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3A3133" w:rsidP="359ABE4B" w:rsidRDefault="003A3133" w14:paraId="7459F90D" w14:textId="53E62C9E">
      <w:pPr>
        <w:pStyle w:val="Normal"/>
        <w:spacing w:line="276" w:lineRule="auto"/>
        <w:rPr>
          <w:rFonts w:ascii="Times New Roman" w:hAnsi="Times New Roman" w:eastAsia="Times New Roman" w:cs="Times New Roman"/>
          <w:b w:val="1"/>
          <w:bCs w:val="1"/>
          <w:sz w:val="24"/>
          <w:szCs w:val="24"/>
        </w:rPr>
      </w:pPr>
      <w:r w:rsidRPr="359ABE4B" w:rsidR="003A3133">
        <w:rPr>
          <w:rFonts w:ascii="Times New Roman" w:hAnsi="Times New Roman" w:eastAsia="Times New Roman" w:cs="Times New Roman"/>
          <w:b w:val="1"/>
          <w:bCs w:val="1"/>
          <w:sz w:val="24"/>
          <w:szCs w:val="24"/>
        </w:rPr>
        <w:t>Part 1 – Critical Literature Appraisal </w:t>
      </w:r>
    </w:p>
    <w:p w:rsidRPr="003A3133" w:rsidR="003A3133" w:rsidP="359ABE4B" w:rsidRDefault="003A3133" w14:paraId="36349E92" w14:textId="77777777" w14:noSpellErr="1">
      <w:pPr>
        <w:spacing w:line="276" w:lineRule="auto"/>
        <w:rPr>
          <w:rFonts w:ascii="Times New Roman" w:hAnsi="Times New Roman" w:eastAsia="Times New Roman" w:cs="Times New Roman"/>
          <w:b w:val="1"/>
          <w:bCs w:val="1"/>
          <w:sz w:val="36"/>
          <w:szCs w:val="36"/>
        </w:rPr>
      </w:pPr>
    </w:p>
    <w:p w:rsidR="359ABE4B" w:rsidP="359ABE4B" w:rsidRDefault="359ABE4B" w14:paraId="62C8FFBF" w14:textId="391B38F3">
      <w:pPr>
        <w:spacing w:line="276" w:lineRule="auto"/>
        <w:rPr>
          <w:rStyle w:val="Emphasis"/>
          <w:rFonts w:ascii="Times New Roman" w:hAnsi="Times New Roman" w:eastAsia="Times New Roman" w:cs="Times New Roman"/>
          <w:color w:val="000000" w:themeColor="text1" w:themeTint="FF" w:themeShade="FF"/>
          <w:sz w:val="24"/>
          <w:szCs w:val="24"/>
        </w:rPr>
      </w:pPr>
      <w:r w:rsidRPr="08859938" w:rsidR="003A3133">
        <w:rPr>
          <w:rStyle w:val="Strong"/>
          <w:rFonts w:ascii="Times New Roman" w:hAnsi="Times New Roman" w:eastAsia="Times New Roman" w:cs="Times New Roman"/>
          <w:color w:val="000000" w:themeColor="text1" w:themeTint="FF" w:themeShade="FF"/>
          <w:sz w:val="24"/>
          <w:szCs w:val="24"/>
        </w:rPr>
        <w:t>Title:</w:t>
      </w:r>
      <w:r w:rsidRPr="08859938" w:rsidR="003A3133">
        <w:rPr>
          <w:rStyle w:val="apple-converted-space"/>
          <w:rFonts w:ascii="Times New Roman" w:hAnsi="Times New Roman" w:eastAsia="Times New Roman" w:cs="Times New Roman"/>
          <w:color w:val="000000" w:themeColor="text1" w:themeTint="FF" w:themeShade="FF"/>
          <w:sz w:val="24"/>
          <w:szCs w:val="24"/>
        </w:rPr>
        <w:t> </w:t>
      </w:r>
      <w:r w:rsidRPr="08859938" w:rsidR="003A3133">
        <w:rPr>
          <w:rStyle w:val="Emphasis"/>
          <w:rFonts w:ascii="Times New Roman" w:hAnsi="Times New Roman" w:eastAsia="Times New Roman" w:cs="Times New Roman"/>
          <w:color w:val="000000" w:themeColor="text1" w:themeTint="FF" w:themeShade="FF"/>
          <w:sz w:val="24"/>
          <w:szCs w:val="24"/>
        </w:rPr>
        <w:t xml:space="preserve">Effect of Varying Recovery Duration on </w:t>
      </w:r>
      <w:r w:rsidRPr="08859938" w:rsidR="003A3133">
        <w:rPr>
          <w:rStyle w:val="Emphasis"/>
          <w:rFonts w:ascii="Times New Roman" w:hAnsi="Times New Roman" w:eastAsia="Times New Roman" w:cs="Times New Roman"/>
          <w:color w:val="000000" w:themeColor="text1" w:themeTint="FF" w:themeShade="FF"/>
          <w:sz w:val="24"/>
          <w:szCs w:val="24"/>
        </w:rPr>
        <w:t>Post activation</w:t>
      </w:r>
      <w:r w:rsidRPr="08859938" w:rsidR="003A3133">
        <w:rPr>
          <w:rStyle w:val="Emphasis"/>
          <w:rFonts w:ascii="Times New Roman" w:hAnsi="Times New Roman" w:eastAsia="Times New Roman" w:cs="Times New Roman"/>
          <w:color w:val="000000" w:themeColor="text1" w:themeTint="FF" w:themeShade="FF"/>
          <w:sz w:val="24"/>
          <w:szCs w:val="24"/>
        </w:rPr>
        <w:t xml:space="preserve"> Potentiation of Explosive Jump and Short Sprint in Elite Young Soccer Players</w:t>
      </w:r>
    </w:p>
    <w:p w:rsidR="3BD4B084" w:rsidP="08859938" w:rsidRDefault="3BD4B084" w14:paraId="113DFD08" w14:textId="53DA2979">
      <w:pPr>
        <w:spacing w:before="240" w:beforeAutospacing="off" w:after="240" w:afterAutospacing="off"/>
        <w:rPr>
          <w:noProof w:val="0"/>
          <w:color w:val="000000" w:themeColor="text1" w:themeTint="FF" w:themeShade="FF"/>
          <w:sz w:val="24"/>
          <w:szCs w:val="24"/>
          <w:lang w:val="en-GB"/>
        </w:rPr>
      </w:pPr>
      <w:r w:rsidRPr="08859938" w:rsidR="3BD4B084">
        <w:rPr>
          <w:noProof w:val="0"/>
          <w:color w:val="000000" w:themeColor="text1" w:themeTint="FF" w:themeShade="FF"/>
          <w:sz w:val="24"/>
          <w:szCs w:val="24"/>
          <w:lang w:val="en-GB"/>
        </w:rPr>
        <w:t xml:space="preserve">This study investigated how different recovery durations following a </w:t>
      </w:r>
      <w:r w:rsidRPr="08859938" w:rsidR="3BD4B084">
        <w:rPr>
          <w:noProof w:val="0"/>
          <w:color w:val="000000" w:themeColor="text1" w:themeTint="FF" w:themeShade="FF"/>
          <w:sz w:val="24"/>
          <w:szCs w:val="24"/>
          <w:lang w:val="en-GB"/>
        </w:rPr>
        <w:t>conditioning activity influence post-activation potentiation (PAP) effect</w:t>
      </w:r>
      <w:r w:rsidRPr="08859938" w:rsidR="3BD4B084">
        <w:rPr>
          <w:noProof w:val="0"/>
          <w:color w:val="000000" w:themeColor="text1" w:themeTint="FF" w:themeShade="FF"/>
          <w:sz w:val="24"/>
          <w:szCs w:val="24"/>
          <w:lang w:val="en-GB"/>
        </w:rPr>
        <w:t xml:space="preserve"> on explosive performance. The intervention involved elite youth soccer players performing heavy-load squats prior to executing countermovement jumps (CMJ) and 10-metre sprints at several recovery intervals (1, 4, 8, and 12 minutes). The target population </w:t>
      </w:r>
      <w:r w:rsidRPr="08859938" w:rsidR="3BD4B084">
        <w:rPr>
          <w:noProof w:val="0"/>
          <w:color w:val="000000" w:themeColor="text1" w:themeTint="FF" w:themeShade="FF"/>
          <w:sz w:val="24"/>
          <w:szCs w:val="24"/>
          <w:lang w:val="en-GB"/>
        </w:rPr>
        <w:t>comprised</w:t>
      </w:r>
      <w:r w:rsidRPr="08859938" w:rsidR="3BD4B084">
        <w:rPr>
          <w:noProof w:val="0"/>
          <w:color w:val="000000" w:themeColor="text1" w:themeTint="FF" w:themeShade="FF"/>
          <w:sz w:val="24"/>
          <w:szCs w:val="24"/>
          <w:lang w:val="en-GB"/>
        </w:rPr>
        <w:t xml:space="preserve"> trained adolescent athletes accustomed to high-intensity strength and power training. Performance outcomes included CMJ height and sprint time, measured to </w:t>
      </w:r>
      <w:r w:rsidRPr="08859938" w:rsidR="3BD4B084">
        <w:rPr>
          <w:noProof w:val="0"/>
          <w:color w:val="000000" w:themeColor="text1" w:themeTint="FF" w:themeShade="FF"/>
          <w:sz w:val="24"/>
          <w:szCs w:val="24"/>
          <w:lang w:val="en-GB"/>
        </w:rPr>
        <w:t>determine</w:t>
      </w:r>
      <w:r w:rsidRPr="08859938" w:rsidR="3BD4B084">
        <w:rPr>
          <w:noProof w:val="0"/>
          <w:color w:val="000000" w:themeColor="text1" w:themeTint="FF" w:themeShade="FF"/>
          <w:sz w:val="24"/>
          <w:szCs w:val="24"/>
          <w:lang w:val="en-GB"/>
        </w:rPr>
        <w:t xml:space="preserve"> the </w:t>
      </w:r>
      <w:r w:rsidRPr="08859938" w:rsidR="3BD4B084">
        <w:rPr>
          <w:noProof w:val="0"/>
          <w:color w:val="000000" w:themeColor="text1" w:themeTint="FF" w:themeShade="FF"/>
          <w:sz w:val="24"/>
          <w:szCs w:val="24"/>
          <w:lang w:val="en-GB"/>
        </w:rPr>
        <w:t>optimal</w:t>
      </w:r>
      <w:r w:rsidRPr="08859938" w:rsidR="3BD4B084">
        <w:rPr>
          <w:noProof w:val="0"/>
          <w:color w:val="000000" w:themeColor="text1" w:themeTint="FF" w:themeShade="FF"/>
          <w:sz w:val="24"/>
          <w:szCs w:val="24"/>
          <w:lang w:val="en-GB"/>
        </w:rPr>
        <w:t xml:space="preserve"> rest period for achieving potentiation.</w:t>
      </w:r>
    </w:p>
    <w:p w:rsidR="3BD4B084" w:rsidP="08859938" w:rsidRDefault="3BD4B084" w14:paraId="54C7D9EB" w14:textId="5968D522">
      <w:pPr>
        <w:spacing w:before="240" w:beforeAutospacing="off" w:after="240" w:afterAutospacing="off"/>
        <w:rPr>
          <w:noProof w:val="0"/>
          <w:color w:val="000000" w:themeColor="text1" w:themeTint="FF" w:themeShade="FF"/>
          <w:sz w:val="24"/>
          <w:szCs w:val="24"/>
          <w:lang w:val="en-GB"/>
        </w:rPr>
      </w:pPr>
      <w:r w:rsidRPr="08859938" w:rsidR="3BD4B084">
        <w:rPr>
          <w:noProof w:val="0"/>
          <w:color w:val="000000" w:themeColor="text1" w:themeTint="FF" w:themeShade="FF"/>
          <w:sz w:val="24"/>
          <w:szCs w:val="24"/>
          <w:lang w:val="en-GB"/>
        </w:rPr>
        <w:t>The study’s strengths included its use of a controlled, within-subject design and an ecologically valid athletic population, enhancing the applicability of findings to real sporting contexts. Objective performance metrics provided reliable and repeatable data. However, limitations included the small sample size, lack of female participants, and the narrow age range, restricting generalisability to other populations such as adults or tactical personnel.</w:t>
      </w:r>
    </w:p>
    <w:p w:rsidR="3BD4B084" w:rsidP="08859938" w:rsidRDefault="3BD4B084" w14:paraId="1CC9ABAD" w14:textId="167AE46C">
      <w:pPr>
        <w:spacing w:before="240" w:beforeAutospacing="off" w:after="240" w:afterAutospacing="off"/>
        <w:rPr>
          <w:noProof w:val="0"/>
          <w:color w:val="000000" w:themeColor="text1" w:themeTint="FF" w:themeShade="FF"/>
          <w:sz w:val="24"/>
          <w:szCs w:val="24"/>
          <w:lang w:val="en-GB"/>
        </w:rPr>
      </w:pPr>
      <w:r w:rsidRPr="08859938" w:rsidR="3BD4B084">
        <w:rPr>
          <w:noProof w:val="0"/>
          <w:color w:val="000000" w:themeColor="text1" w:themeTint="FF" w:themeShade="FF"/>
          <w:sz w:val="24"/>
          <w:szCs w:val="24"/>
          <w:lang w:val="en-GB"/>
        </w:rPr>
        <w:t xml:space="preserve">This article was selected for its direct relevance to my professional interest in physical performance and readiness within policing, where short-term enhancement of explosive output could </w:t>
      </w:r>
      <w:r w:rsidRPr="08859938" w:rsidR="3BD4B084">
        <w:rPr>
          <w:noProof w:val="0"/>
          <w:color w:val="000000" w:themeColor="text1" w:themeTint="FF" w:themeShade="FF"/>
          <w:sz w:val="24"/>
          <w:szCs w:val="24"/>
          <w:lang w:val="en-GB"/>
        </w:rPr>
        <w:t>benefit</w:t>
      </w:r>
      <w:r w:rsidRPr="08859938" w:rsidR="3BD4B084">
        <w:rPr>
          <w:noProof w:val="0"/>
          <w:color w:val="000000" w:themeColor="text1" w:themeTint="FF" w:themeShade="FF"/>
          <w:sz w:val="24"/>
          <w:szCs w:val="24"/>
          <w:lang w:val="en-GB"/>
        </w:rPr>
        <w:t xml:space="preserve"> operational effectiveness. The study reinforced the importance of recovery timing in PAP protocols, which informed the design of my own </w:t>
      </w:r>
      <w:r w:rsidRPr="08859938" w:rsidR="3BD4B084">
        <w:rPr>
          <w:noProof w:val="0"/>
          <w:color w:val="000000" w:themeColor="text1" w:themeTint="FF" w:themeShade="FF"/>
          <w:sz w:val="24"/>
          <w:szCs w:val="24"/>
          <w:lang w:val="en-GB"/>
        </w:rPr>
        <w:t>mini study</w:t>
      </w:r>
      <w:r w:rsidRPr="08859938" w:rsidR="3BD4B084">
        <w:rPr>
          <w:noProof w:val="0"/>
          <w:color w:val="000000" w:themeColor="text1" w:themeTint="FF" w:themeShade="FF"/>
          <w:sz w:val="24"/>
          <w:szCs w:val="24"/>
          <w:lang w:val="en-GB"/>
        </w:rPr>
        <w:t xml:space="preserve"> exploring similar effects using flywheel resistance. Overall, it highlighted how evidence-based manipulation of recovery variables can optimise power output in both athletic and applied tactical settings.</w:t>
      </w:r>
    </w:p>
    <w:p w:rsidR="08859938" w:rsidP="08859938" w:rsidRDefault="08859938" w14:paraId="40664964" w14:textId="19A0CABD">
      <w:pPr>
        <w:pStyle w:val="NormalWeb"/>
        <w:rPr>
          <w:rFonts w:ascii="Times New Roman" w:hAnsi="Times New Roman" w:eastAsia="Times New Roman" w:cs="Times New Roman"/>
          <w:color w:val="000000" w:themeColor="text1" w:themeTint="FF" w:themeShade="FF"/>
        </w:rPr>
      </w:pPr>
    </w:p>
    <w:p w:rsidRPr="003A3133" w:rsidR="003A3133" w:rsidP="359ABE4B" w:rsidRDefault="003A3133" w14:paraId="4245035D" w14:textId="77777777" w14:noSpellErr="1">
      <w:pPr>
        <w:pStyle w:val="NormalWeb"/>
        <w:rPr>
          <w:rStyle w:val="Emphasis"/>
          <w:rFonts w:ascii="Times New Roman" w:hAnsi="Times New Roman" w:eastAsia="Times New Roman" w:cs="Times New Roman"/>
          <w:color w:val="000000"/>
        </w:rPr>
      </w:pPr>
      <w:r w:rsidRPr="08859938" w:rsidR="003A3133">
        <w:rPr>
          <w:rStyle w:val="Strong"/>
          <w:rFonts w:ascii="Times New Roman" w:hAnsi="Times New Roman" w:eastAsia="Times New Roman" w:cs="Times New Roman"/>
          <w:color w:val="000000" w:themeColor="text1" w:themeTint="FF" w:themeShade="FF"/>
        </w:rPr>
        <w:t>Title:</w:t>
      </w:r>
      <w:r w:rsidRPr="08859938" w:rsidR="003A3133">
        <w:rPr>
          <w:rStyle w:val="apple-converted-space"/>
          <w:rFonts w:ascii="Times New Roman" w:hAnsi="Times New Roman" w:eastAsia="Times New Roman" w:cs="Times New Roman"/>
          <w:color w:val="000000" w:themeColor="text1" w:themeTint="FF" w:themeShade="FF"/>
        </w:rPr>
        <w:t> </w:t>
      </w:r>
      <w:r w:rsidRPr="08859938" w:rsidR="003A3133">
        <w:rPr>
          <w:rStyle w:val="Emphasis"/>
          <w:rFonts w:ascii="Times New Roman" w:hAnsi="Times New Roman" w:eastAsia="Times New Roman" w:cs="Times New Roman"/>
          <w:color w:val="000000" w:themeColor="text1" w:themeTint="FF" w:themeShade="FF"/>
        </w:rPr>
        <w:t>Heart Rate Variability, Blood Pressure and Peripheral Oxygen Saturation during Yoga Adham and Mahat Breathing Techniques without Retention in Adult Practitioners</w:t>
      </w:r>
    </w:p>
    <w:p w:rsidR="08859938" w:rsidP="08859938" w:rsidRDefault="08859938" w14:paraId="185C6A23" w14:textId="1786FA6F">
      <w:pPr>
        <w:pStyle w:val="Normal"/>
        <w:rPr>
          <w:noProof w:val="0"/>
          <w:color w:val="000000" w:themeColor="text1" w:themeTint="FF" w:themeShade="FF"/>
          <w:sz w:val="24"/>
          <w:szCs w:val="24"/>
          <w:lang w:val="en-GB"/>
        </w:rPr>
      </w:pPr>
    </w:p>
    <w:p w:rsidR="359ABE4B" w:rsidP="08859938" w:rsidRDefault="359ABE4B" w14:paraId="2691787E" w14:textId="3AE13256">
      <w:pPr>
        <w:pStyle w:val="Normal"/>
        <w:rPr>
          <w:noProof w:val="0"/>
          <w:color w:val="000000" w:themeColor="text1" w:themeTint="FF" w:themeShade="FF"/>
          <w:sz w:val="24"/>
          <w:szCs w:val="24"/>
          <w:lang w:val="en-GB"/>
        </w:rPr>
      </w:pPr>
      <w:r w:rsidRPr="08859938" w:rsidR="34EE72A4">
        <w:rPr>
          <w:noProof w:val="0"/>
          <w:color w:val="000000" w:themeColor="text1" w:themeTint="FF" w:themeShade="FF"/>
          <w:sz w:val="24"/>
          <w:szCs w:val="24"/>
          <w:lang w:val="en-GB"/>
        </w:rPr>
        <w:t>This study investigated the acute physiological effects of two yogic breathing techniques</w:t>
      </w:r>
      <w:r w:rsidRPr="08859938" w:rsidR="63149E79">
        <w:rPr>
          <w:noProof w:val="0"/>
          <w:color w:val="000000" w:themeColor="text1" w:themeTint="FF" w:themeShade="FF"/>
          <w:sz w:val="24"/>
          <w:szCs w:val="24"/>
          <w:lang w:val="en-GB"/>
        </w:rPr>
        <w:t xml:space="preserve">, </w:t>
      </w:r>
      <w:r w:rsidRPr="08859938" w:rsidR="34EE72A4">
        <w:rPr>
          <w:noProof w:val="0"/>
          <w:color w:val="000000" w:themeColor="text1" w:themeTint="FF" w:themeShade="FF"/>
          <w:sz w:val="24"/>
          <w:szCs w:val="24"/>
          <w:lang w:val="en-GB"/>
        </w:rPr>
        <w:t>Adham (abdominal breathing) and Mahat (complete yogic breathing)</w:t>
      </w:r>
      <w:r w:rsidRPr="08859938" w:rsidR="11890E9D">
        <w:rPr>
          <w:noProof w:val="0"/>
          <w:color w:val="000000" w:themeColor="text1" w:themeTint="FF" w:themeShade="FF"/>
          <w:sz w:val="24"/>
          <w:szCs w:val="24"/>
          <w:lang w:val="en-GB"/>
        </w:rPr>
        <w:t xml:space="preserve">, </w:t>
      </w:r>
      <w:r w:rsidRPr="08859938" w:rsidR="34EE72A4">
        <w:rPr>
          <w:noProof w:val="0"/>
          <w:color w:val="000000" w:themeColor="text1" w:themeTint="FF" w:themeShade="FF"/>
          <w:sz w:val="24"/>
          <w:szCs w:val="24"/>
          <w:lang w:val="en-GB"/>
        </w:rPr>
        <w:t xml:space="preserve">on autonomic and cardiovascular responses in adult practitioners. Participants completed guided breathing sessions without breath retention, while heart rate variability (HRV), blood pressure, and peripheral oxygen saturation (SpO₂) were continuously </w:t>
      </w:r>
      <w:r w:rsidRPr="08859938" w:rsidR="34EE72A4">
        <w:rPr>
          <w:noProof w:val="0"/>
          <w:color w:val="000000" w:themeColor="text1" w:themeTint="FF" w:themeShade="FF"/>
          <w:sz w:val="24"/>
          <w:szCs w:val="24"/>
          <w:lang w:val="en-GB"/>
        </w:rPr>
        <w:t>monitored</w:t>
      </w:r>
      <w:r w:rsidRPr="08859938" w:rsidR="34EE72A4">
        <w:rPr>
          <w:noProof w:val="0"/>
          <w:color w:val="000000" w:themeColor="text1" w:themeTint="FF" w:themeShade="FF"/>
          <w:sz w:val="24"/>
          <w:szCs w:val="24"/>
          <w:lang w:val="en-GB"/>
        </w:rPr>
        <w:t>. The target population consisted of healthy adults with prior experience in yoga-based practices. These outcomes allowed the researchers to assess how controlled breathing influences parasympathetic activation and cardiorespiratory stability.</w:t>
      </w:r>
    </w:p>
    <w:p w:rsidR="359ABE4B" w:rsidP="08859938" w:rsidRDefault="359ABE4B" w14:paraId="1C4C9FF1" w14:textId="1CBF279D">
      <w:pPr>
        <w:spacing w:before="240" w:beforeAutospacing="off" w:after="240" w:afterAutospacing="off"/>
        <w:rPr>
          <w:noProof w:val="0"/>
          <w:color w:val="000000" w:themeColor="text1" w:themeTint="FF" w:themeShade="FF"/>
          <w:sz w:val="24"/>
          <w:szCs w:val="24"/>
          <w:lang w:val="en-GB"/>
        </w:rPr>
      </w:pPr>
      <w:r w:rsidRPr="08859938" w:rsidR="34EE72A4">
        <w:rPr>
          <w:noProof w:val="0"/>
          <w:color w:val="000000" w:themeColor="text1" w:themeTint="FF" w:themeShade="FF"/>
          <w:sz w:val="24"/>
          <w:szCs w:val="24"/>
          <w:lang w:val="en-GB"/>
        </w:rPr>
        <w:t xml:space="preserve">Strengths of the study include its use of objective physiological measurements, which </w:t>
      </w:r>
      <w:r w:rsidRPr="08859938" w:rsidR="34EE72A4">
        <w:rPr>
          <w:noProof w:val="0"/>
          <w:color w:val="000000" w:themeColor="text1" w:themeTint="FF" w:themeShade="FF"/>
          <w:sz w:val="24"/>
          <w:szCs w:val="24"/>
          <w:lang w:val="en-GB"/>
        </w:rPr>
        <w:t>provided</w:t>
      </w:r>
      <w:r w:rsidRPr="08859938" w:rsidR="34EE72A4">
        <w:rPr>
          <w:noProof w:val="0"/>
          <w:color w:val="000000" w:themeColor="text1" w:themeTint="FF" w:themeShade="FF"/>
          <w:sz w:val="24"/>
          <w:szCs w:val="24"/>
          <w:lang w:val="en-GB"/>
        </w:rPr>
        <w:t xml:space="preserve"> precise insights into autonomic regulation and acute recovery mechanisms. Assessing HRV in real time enabled a detailed understanding of how breathing patterns influence vagal activity</w:t>
      </w:r>
      <w:r w:rsidRPr="08859938" w:rsidR="52B43BB1">
        <w:rPr>
          <w:noProof w:val="0"/>
          <w:color w:val="000000" w:themeColor="text1" w:themeTint="FF" w:themeShade="FF"/>
          <w:sz w:val="24"/>
          <w:szCs w:val="24"/>
          <w:lang w:val="en-GB"/>
        </w:rPr>
        <w:t xml:space="preserve">, </w:t>
      </w:r>
      <w:r w:rsidRPr="08859938" w:rsidR="34EE72A4">
        <w:rPr>
          <w:noProof w:val="0"/>
          <w:color w:val="000000" w:themeColor="text1" w:themeTint="FF" w:themeShade="FF"/>
          <w:sz w:val="24"/>
          <w:szCs w:val="24"/>
          <w:lang w:val="en-GB"/>
        </w:rPr>
        <w:t>a variable increasingly recognised as relevant for athlete monitoring and recovery optimisation. However, limitations included a modest sample size, the absence of a non-yoga control group, and a homogeneous sample of yoga practitioners, which restricts generalisation to wider athletic populations. Additionally, the short-term nature of the intervention did not capture potential chronic adaptations to breathing training.</w:t>
      </w:r>
    </w:p>
    <w:p w:rsidR="359ABE4B" w:rsidP="08859938" w:rsidRDefault="359ABE4B" w14:paraId="134E83E6" w14:textId="3F228BBA">
      <w:pPr>
        <w:spacing w:before="240" w:beforeAutospacing="off" w:after="240" w:afterAutospacing="off"/>
        <w:rPr>
          <w:noProof w:val="0"/>
          <w:color w:val="000000" w:themeColor="text1" w:themeTint="FF" w:themeShade="FF"/>
          <w:sz w:val="24"/>
          <w:szCs w:val="24"/>
          <w:lang w:val="en-GB"/>
        </w:rPr>
      </w:pPr>
      <w:r w:rsidRPr="08859938" w:rsidR="34EE72A4">
        <w:rPr>
          <w:noProof w:val="0"/>
          <w:color w:val="000000" w:themeColor="text1" w:themeTint="FF" w:themeShade="FF"/>
          <w:sz w:val="24"/>
          <w:szCs w:val="24"/>
          <w:lang w:val="en-GB"/>
        </w:rPr>
        <w:t xml:space="preserve">I selected this article due to its direct relevance to sport science, specifically in the areas of recovery, stress regulation, and performance readiness. Controlled breathing techniques are increasingly used in athletic environments to improve autonomic balance, accelerate recovery, and enhance psychological regulation. This study </w:t>
      </w:r>
      <w:r w:rsidRPr="08859938" w:rsidR="34EE72A4">
        <w:rPr>
          <w:noProof w:val="0"/>
          <w:color w:val="000000" w:themeColor="text1" w:themeTint="FF" w:themeShade="FF"/>
          <w:sz w:val="24"/>
          <w:szCs w:val="24"/>
          <w:lang w:val="en-GB"/>
        </w:rPr>
        <w:t>provided</w:t>
      </w:r>
      <w:r w:rsidRPr="08859938" w:rsidR="34EE72A4">
        <w:rPr>
          <w:noProof w:val="0"/>
          <w:color w:val="000000" w:themeColor="text1" w:themeTint="FF" w:themeShade="FF"/>
          <w:sz w:val="24"/>
          <w:szCs w:val="24"/>
          <w:lang w:val="en-GB"/>
        </w:rPr>
        <w:t xml:space="preserve"> valuable insights into how different breathing strategies can influence physiological markers linked to fatigue and readiness, informing evidence-based approaches to athlete wellbeing and recovery programming.</w:t>
      </w:r>
    </w:p>
    <w:p w:rsidR="3A4CDEC6" w:rsidP="359ABE4B" w:rsidRDefault="3A4CDEC6" w14:paraId="734E7AE0" w14:textId="579B4B9A">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r w:rsidRPr="08859938" w:rsidR="3A4CDEC6">
        <w:rPr>
          <w:rFonts w:ascii="Times New Roman" w:hAnsi="Times New Roman" w:eastAsia="Times New Roman" w:cs="Times New Roman"/>
          <w:b w:val="1"/>
          <w:bCs w:val="1"/>
          <w:i w:val="1"/>
          <w:iCs w:val="1"/>
          <w:noProof w:val="0"/>
          <w:color w:val="000000" w:themeColor="text1" w:themeTint="FF" w:themeShade="FF"/>
          <w:sz w:val="24"/>
          <w:szCs w:val="24"/>
          <w:lang w:val="en-GB"/>
        </w:rPr>
        <w:t xml:space="preserve">Title: </w:t>
      </w:r>
      <w:r w:rsidRPr="08859938" w:rsidR="4783D4FD">
        <w:rPr>
          <w:rFonts w:ascii="Times New Roman" w:hAnsi="Times New Roman" w:eastAsia="Times New Roman" w:cs="Times New Roman"/>
          <w:i w:val="1"/>
          <w:iCs w:val="1"/>
          <w:noProof w:val="0"/>
          <w:color w:val="000000" w:themeColor="text1" w:themeTint="FF" w:themeShade="FF"/>
          <w:sz w:val="24"/>
          <w:szCs w:val="24"/>
          <w:lang w:val="en-GB"/>
        </w:rPr>
        <w:t>A randomized controlled trial of coordination exercise on cognitive function in obese adolescents</w:t>
      </w:r>
    </w:p>
    <w:p w:rsidR="371BA9D1" w:rsidP="08859938" w:rsidRDefault="371BA9D1" w14:paraId="5F8A6CF6" w14:textId="2316B81A">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r w:rsidRPr="08859938" w:rsidR="371BA9D1">
        <w:rPr>
          <w:rFonts w:ascii="Times New Roman" w:hAnsi="Times New Roman" w:eastAsia="Times New Roman" w:cs="Times New Roman"/>
          <w:noProof w:val="0"/>
          <w:color w:val="000000" w:themeColor="text1" w:themeTint="FF" w:themeShade="FF"/>
          <w:sz w:val="24"/>
          <w:szCs w:val="24"/>
          <w:lang w:val="en-GB"/>
        </w:rPr>
        <w:t>This study examined the effects of a structured coordination-based exercise programme on cognitive function in obese adolescents. Participants were randomly assigned to either an intervention group, which performed coordination exercises (e.g., rhythmic movements, balance tasks, and motor sequencing activities), or a control group engaging in standard physical education classes. The intervention ran for several weeks, with pre–post assessments of cognitive domains including attention, working memory, and executive function. The target population</w:t>
      </w:r>
      <w:r w:rsidRPr="08859938" w:rsidR="7695ABA4">
        <w:rPr>
          <w:rFonts w:ascii="Times New Roman" w:hAnsi="Times New Roman" w:eastAsia="Times New Roman" w:cs="Times New Roman"/>
          <w:noProof w:val="0"/>
          <w:color w:val="000000" w:themeColor="text1" w:themeTint="FF" w:themeShade="FF"/>
          <w:sz w:val="24"/>
          <w:szCs w:val="24"/>
          <w:lang w:val="en-GB"/>
        </w:rPr>
        <w:t xml:space="preserve">, </w:t>
      </w:r>
      <w:r w:rsidRPr="08859938" w:rsidR="371BA9D1">
        <w:rPr>
          <w:rFonts w:ascii="Times New Roman" w:hAnsi="Times New Roman" w:eastAsia="Times New Roman" w:cs="Times New Roman"/>
          <w:noProof w:val="0"/>
          <w:color w:val="000000" w:themeColor="text1" w:themeTint="FF" w:themeShade="FF"/>
          <w:sz w:val="24"/>
          <w:szCs w:val="24"/>
          <w:lang w:val="en-GB"/>
        </w:rPr>
        <w:t>obese adolescents</w:t>
      </w:r>
      <w:r w:rsidRPr="08859938" w:rsidR="3F1B1C2D">
        <w:rPr>
          <w:rFonts w:ascii="Times New Roman" w:hAnsi="Times New Roman" w:eastAsia="Times New Roman" w:cs="Times New Roman"/>
          <w:noProof w:val="0"/>
          <w:color w:val="000000" w:themeColor="text1" w:themeTint="FF" w:themeShade="FF"/>
          <w:sz w:val="24"/>
          <w:szCs w:val="24"/>
          <w:lang w:val="en-GB"/>
        </w:rPr>
        <w:t xml:space="preserve">, </w:t>
      </w:r>
      <w:r w:rsidRPr="08859938" w:rsidR="371BA9D1">
        <w:rPr>
          <w:rFonts w:ascii="Times New Roman" w:hAnsi="Times New Roman" w:eastAsia="Times New Roman" w:cs="Times New Roman"/>
          <w:noProof w:val="0"/>
          <w:color w:val="000000" w:themeColor="text1" w:themeTint="FF" w:themeShade="FF"/>
          <w:sz w:val="24"/>
          <w:szCs w:val="24"/>
          <w:lang w:val="en-GB"/>
        </w:rPr>
        <w:t>was selected due to evidence linking reduced physical activity, impaired motor competence, and lower cognitive performance in this group.</w:t>
      </w:r>
    </w:p>
    <w:p w:rsidR="5AC28079" w:rsidP="08859938" w:rsidRDefault="5AC28079" w14:paraId="0DA6074D" w14:textId="488997CA">
      <w:pPr>
        <w:spacing w:before="240" w:beforeAutospacing="off" w:after="240" w:afterAutospacing="off"/>
      </w:pPr>
      <w:r w:rsidRPr="08859938" w:rsidR="5AC28079">
        <w:rPr>
          <w:rFonts w:ascii="Times New Roman" w:hAnsi="Times New Roman" w:eastAsia="Times New Roman" w:cs="Times New Roman"/>
          <w:noProof w:val="0"/>
          <w:color w:val="000000" w:themeColor="text1" w:themeTint="FF" w:themeShade="FF"/>
          <w:sz w:val="24"/>
          <w:szCs w:val="24"/>
          <w:lang w:val="en-GB"/>
        </w:rPr>
        <w:t>i</w:t>
      </w:r>
      <w:r w:rsidRPr="08859938" w:rsidR="371BA9D1">
        <w:rPr>
          <w:rFonts w:ascii="Times New Roman" w:hAnsi="Times New Roman" w:eastAsia="Times New Roman" w:cs="Times New Roman"/>
          <w:noProof w:val="0"/>
          <w:color w:val="000000" w:themeColor="text1" w:themeTint="FF" w:themeShade="FF"/>
          <w:sz w:val="24"/>
          <w:szCs w:val="24"/>
          <w:lang w:val="en-GB"/>
        </w:rPr>
        <w:t>ts randomized controlled design</w:t>
      </w:r>
      <w:r w:rsidRPr="08859938" w:rsidR="2B739E49">
        <w:rPr>
          <w:rFonts w:ascii="Times New Roman" w:hAnsi="Times New Roman" w:eastAsia="Times New Roman" w:cs="Times New Roman"/>
          <w:noProof w:val="0"/>
          <w:color w:val="000000" w:themeColor="text1" w:themeTint="FF" w:themeShade="FF"/>
          <w:sz w:val="24"/>
          <w:szCs w:val="24"/>
          <w:lang w:val="en-GB"/>
        </w:rPr>
        <w:t xml:space="preserve"> proved to be beneficial, </w:t>
      </w:r>
      <w:r w:rsidRPr="08859938" w:rsidR="371BA9D1">
        <w:rPr>
          <w:rFonts w:ascii="Times New Roman" w:hAnsi="Times New Roman" w:eastAsia="Times New Roman" w:cs="Times New Roman"/>
          <w:noProof w:val="0"/>
          <w:color w:val="000000" w:themeColor="text1" w:themeTint="FF" w:themeShade="FF"/>
          <w:sz w:val="24"/>
          <w:szCs w:val="24"/>
          <w:lang w:val="en-GB"/>
        </w:rPr>
        <w:t xml:space="preserve"> </w:t>
      </w:r>
      <w:r w:rsidRPr="08859938" w:rsidR="4CF0933E">
        <w:rPr>
          <w:rFonts w:ascii="Times New Roman" w:hAnsi="Times New Roman" w:eastAsia="Times New Roman" w:cs="Times New Roman"/>
          <w:noProof w:val="0"/>
          <w:color w:val="000000" w:themeColor="text1" w:themeTint="FF" w:themeShade="FF"/>
          <w:sz w:val="24"/>
          <w:szCs w:val="24"/>
          <w:lang w:val="en-GB"/>
        </w:rPr>
        <w:t>as it</w:t>
      </w:r>
      <w:r w:rsidRPr="08859938" w:rsidR="371BA9D1">
        <w:rPr>
          <w:rFonts w:ascii="Times New Roman" w:hAnsi="Times New Roman" w:eastAsia="Times New Roman" w:cs="Times New Roman"/>
          <w:noProof w:val="0"/>
          <w:color w:val="000000" w:themeColor="text1" w:themeTint="FF" w:themeShade="FF"/>
          <w:sz w:val="24"/>
          <w:szCs w:val="24"/>
          <w:lang w:val="en-GB"/>
        </w:rPr>
        <w:t xml:space="preserve"> provides strong internal validity, and its focus on a population often underrepresented in exercise science research. The use of validated cognitive tests strengthened the reliability of outcome measures. Additionally, the intervention addressed both motor skill development and cognitive stimulation, aligning with contemporary findings that coordinative exercise can enhance neuroplasticity. However, limitations included the </w:t>
      </w:r>
      <w:r w:rsidRPr="08859938" w:rsidR="371BA9D1">
        <w:rPr>
          <w:rFonts w:ascii="Times New Roman" w:hAnsi="Times New Roman" w:eastAsia="Times New Roman" w:cs="Times New Roman"/>
          <w:noProof w:val="0"/>
          <w:color w:val="000000" w:themeColor="text1" w:themeTint="FF" w:themeShade="FF"/>
          <w:sz w:val="24"/>
          <w:szCs w:val="24"/>
          <w:lang w:val="en-GB"/>
        </w:rPr>
        <w:t>relatively short</w:t>
      </w:r>
      <w:r w:rsidRPr="08859938" w:rsidR="371BA9D1">
        <w:rPr>
          <w:rFonts w:ascii="Times New Roman" w:hAnsi="Times New Roman" w:eastAsia="Times New Roman" w:cs="Times New Roman"/>
          <w:noProof w:val="0"/>
          <w:color w:val="000000" w:themeColor="text1" w:themeTint="FF" w:themeShade="FF"/>
          <w:sz w:val="24"/>
          <w:szCs w:val="24"/>
          <w:lang w:val="en-GB"/>
        </w:rPr>
        <w:t xml:space="preserve"> duration of the programme, potential differences in exercise intensity compared to the control condition, and limited generalisability beyond obese youth populations.</w:t>
      </w:r>
    </w:p>
    <w:p w:rsidR="371BA9D1" w:rsidP="08859938" w:rsidRDefault="371BA9D1" w14:paraId="77936F0A" w14:textId="4E17E1FD">
      <w:pPr>
        <w:spacing w:before="240" w:beforeAutospacing="off" w:after="240" w:afterAutospacing="off"/>
      </w:pPr>
      <w:r w:rsidRPr="08859938" w:rsidR="371BA9D1">
        <w:rPr>
          <w:rFonts w:ascii="Times New Roman" w:hAnsi="Times New Roman" w:eastAsia="Times New Roman" w:cs="Times New Roman"/>
          <w:noProof w:val="0"/>
          <w:color w:val="000000" w:themeColor="text1" w:themeTint="FF" w:themeShade="FF"/>
          <w:sz w:val="24"/>
          <w:szCs w:val="24"/>
          <w:lang w:val="en-GB"/>
        </w:rPr>
        <w:t>I selected this article due to its relevance to the expanding area of cognitive benefits associated with physical activity. Within sport science, understanding how different types of exercise influence brain function is increasingly important for designing training programmes that support both physical and cognitive development. This study highlighted how coordination training, often overlooked in traditional conditioning settings, can play a valuable role in improving cognitive outcomes, informing broader applications in youth athlete development and physical education.</w:t>
      </w:r>
    </w:p>
    <w:p w:rsidR="003A3133" w:rsidP="08859938" w:rsidRDefault="003A3133" w14:paraId="207E1262" w14:textId="35BB7144">
      <w:pPr>
        <w:pStyle w:val="Normal"/>
        <w:spacing w:before="240" w:beforeAutospacing="off" w:after="240" w:afterAutospacing="off"/>
        <w:rPr>
          <w:rFonts w:ascii="Times New Roman" w:hAnsi="Times New Roman" w:eastAsia="Times New Roman" w:cs="Times New Roman"/>
          <w:b w:val="1"/>
          <w:bCs w:val="1"/>
          <w:sz w:val="24"/>
          <w:szCs w:val="24"/>
        </w:rPr>
      </w:pPr>
      <w:r w:rsidRPr="08859938" w:rsidR="003A3133">
        <w:rPr>
          <w:rFonts w:ascii="Times New Roman" w:hAnsi="Times New Roman" w:eastAsia="Times New Roman" w:cs="Times New Roman"/>
          <w:b w:val="1"/>
          <w:bCs w:val="1"/>
          <w:sz w:val="24"/>
          <w:szCs w:val="24"/>
        </w:rPr>
        <w:t>Part 2 – Mini Research Report </w:t>
      </w:r>
    </w:p>
    <w:p w:rsidRPr="003A3133" w:rsidR="003A3133" w:rsidP="359ABE4B" w:rsidRDefault="003A3133" w14:paraId="600A4F8D" w14:textId="52660698" w14:noSpellErr="1">
      <w:pPr>
        <w:spacing w:line="276" w:lineRule="auto"/>
        <w:rPr>
          <w:rFonts w:ascii="Times New Roman" w:hAnsi="Times New Roman" w:eastAsia="Times New Roman" w:cs="Times New Roman"/>
          <w:b w:val="1"/>
          <w:bCs w:val="1"/>
          <w:sz w:val="28"/>
          <w:szCs w:val="28"/>
        </w:rPr>
      </w:pPr>
      <w:r w:rsidRPr="359ABE4B" w:rsidR="003A3133">
        <w:rPr>
          <w:rFonts w:ascii="Times New Roman" w:hAnsi="Times New Roman" w:eastAsia="Times New Roman" w:cs="Times New Roman"/>
          <w:b w:val="1"/>
          <w:bCs w:val="1"/>
          <w:sz w:val="28"/>
          <w:szCs w:val="28"/>
        </w:rPr>
        <w:t xml:space="preserve">Introduction </w:t>
      </w:r>
    </w:p>
    <w:p w:rsidRPr="003A3133" w:rsidR="003A3133" w:rsidP="359ABE4B" w:rsidRDefault="003A3133" w14:paraId="217D5008" w14:textId="595BD40E">
      <w:pPr>
        <w:pStyle w:val="NormalWeb"/>
        <w:rPr>
          <w:rFonts w:ascii="Times New Roman" w:hAnsi="Times New Roman" w:eastAsia="Times New Roman" w:cs="Times New Roman"/>
          <w:color w:val="000000"/>
        </w:rPr>
      </w:pPr>
      <w:r w:rsidRPr="08859938" w:rsidR="003A3133">
        <w:rPr>
          <w:rFonts w:ascii="Times New Roman" w:hAnsi="Times New Roman" w:eastAsia="Times New Roman" w:cs="Times New Roman"/>
          <w:color w:val="000000" w:themeColor="text1" w:themeTint="FF" w:themeShade="FF"/>
        </w:rPr>
        <w:t>Post-activation potentiation (PAP) describes the acute enhancement of muscular performance following a bout of high-intensity exercise (</w:t>
      </w:r>
      <w:r w:rsidRPr="08859938" w:rsidR="003A3133">
        <w:rPr>
          <w:rFonts w:ascii="Times New Roman" w:hAnsi="Times New Roman" w:eastAsia="Times New Roman" w:cs="Times New Roman"/>
          <w:color w:val="000000" w:themeColor="text1" w:themeTint="FF" w:themeShade="FF"/>
        </w:rPr>
        <w:t>Tillin</w:t>
      </w:r>
      <w:r w:rsidRPr="08859938" w:rsidR="003A3133">
        <w:rPr>
          <w:rFonts w:ascii="Times New Roman" w:hAnsi="Times New Roman" w:eastAsia="Times New Roman" w:cs="Times New Roman"/>
          <w:color w:val="000000" w:themeColor="text1" w:themeTint="FF" w:themeShade="FF"/>
        </w:rPr>
        <w:t xml:space="preserve"> &amp; Bishop, 2009). The proposed mechanism involves increased phosphorylation of myosin regulatory light chains, enhancing cross-bridge cycling and force production during </w:t>
      </w:r>
      <w:r w:rsidRPr="08859938" w:rsidR="003A3133">
        <w:rPr>
          <w:rFonts w:ascii="Times New Roman" w:hAnsi="Times New Roman" w:eastAsia="Times New Roman" w:cs="Times New Roman"/>
          <w:color w:val="000000" w:themeColor="text1" w:themeTint="FF" w:themeShade="FF"/>
        </w:rPr>
        <w:t>subsequent</w:t>
      </w:r>
      <w:r w:rsidRPr="08859938" w:rsidR="003A3133">
        <w:rPr>
          <w:rFonts w:ascii="Times New Roman" w:hAnsi="Times New Roman" w:eastAsia="Times New Roman" w:cs="Times New Roman"/>
          <w:color w:val="000000" w:themeColor="text1" w:themeTint="FF" w:themeShade="FF"/>
        </w:rPr>
        <w:t xml:space="preserve"> explosive movements (Sale, 200</w:t>
      </w:r>
      <w:r w:rsidRPr="08859938" w:rsidR="01B841BB">
        <w:rPr>
          <w:rFonts w:ascii="Times New Roman" w:hAnsi="Times New Roman" w:eastAsia="Times New Roman" w:cs="Times New Roman"/>
          <w:color w:val="000000" w:themeColor="text1" w:themeTint="FF" w:themeShade="FF"/>
        </w:rPr>
        <w:t>4</w:t>
      </w:r>
      <w:r w:rsidRPr="08859938" w:rsidR="003A3133">
        <w:rPr>
          <w:rFonts w:ascii="Times New Roman" w:hAnsi="Times New Roman" w:eastAsia="Times New Roman" w:cs="Times New Roman"/>
          <w:color w:val="000000" w:themeColor="text1" w:themeTint="FF" w:themeShade="FF"/>
        </w:rPr>
        <w:t xml:space="preserve">). PAP has been widely investigated in strength and conditioning research, with consistent improvements reported in sprinting and jumping when </w:t>
      </w:r>
      <w:r w:rsidRPr="08859938" w:rsidR="003A3133">
        <w:rPr>
          <w:rFonts w:ascii="Times New Roman" w:hAnsi="Times New Roman" w:eastAsia="Times New Roman" w:cs="Times New Roman"/>
          <w:color w:val="000000" w:themeColor="text1" w:themeTint="FF" w:themeShade="FF"/>
        </w:rPr>
        <w:t>an appropriate recovery</w:t>
      </w:r>
      <w:r w:rsidRPr="08859938" w:rsidR="003A3133">
        <w:rPr>
          <w:rFonts w:ascii="Times New Roman" w:hAnsi="Times New Roman" w:eastAsia="Times New Roman" w:cs="Times New Roman"/>
          <w:color w:val="000000" w:themeColor="text1" w:themeTint="FF" w:themeShade="FF"/>
        </w:rPr>
        <w:t xml:space="preserve"> window is </w:t>
      </w:r>
      <w:r w:rsidRPr="08859938" w:rsidR="003A3133">
        <w:rPr>
          <w:rFonts w:ascii="Times New Roman" w:hAnsi="Times New Roman" w:eastAsia="Times New Roman" w:cs="Times New Roman"/>
          <w:color w:val="000000" w:themeColor="text1" w:themeTint="FF" w:themeShade="FF"/>
        </w:rPr>
        <w:t>observed</w:t>
      </w:r>
      <w:r w:rsidRPr="08859938" w:rsidR="003A3133">
        <w:rPr>
          <w:rFonts w:ascii="Times New Roman" w:hAnsi="Times New Roman" w:eastAsia="Times New Roman" w:cs="Times New Roman"/>
          <w:color w:val="000000" w:themeColor="text1" w:themeTint="FF" w:themeShade="FF"/>
        </w:rPr>
        <w:t xml:space="preserve"> (Wilson et al., 2013).</w:t>
      </w:r>
    </w:p>
    <w:p w:rsidR="359ABE4B" w:rsidP="359ABE4B" w:rsidRDefault="359ABE4B" w14:paraId="2DCFD017" w14:textId="3D9BA155">
      <w:pPr>
        <w:pStyle w:val="NormalWeb"/>
        <w:rPr>
          <w:rFonts w:ascii="Times New Roman" w:hAnsi="Times New Roman" w:eastAsia="Times New Roman" w:cs="Times New Roman"/>
          <w:color w:val="000000" w:themeColor="text1" w:themeTint="FF" w:themeShade="FF"/>
        </w:rPr>
      </w:pPr>
    </w:p>
    <w:p w:rsidRPr="003A3133" w:rsidR="003A3133" w:rsidP="359ABE4B" w:rsidRDefault="003A3133" w14:paraId="5F741480" w14:textId="77777777">
      <w:pPr>
        <w:pStyle w:val="NormalWeb"/>
        <w:rPr>
          <w:rFonts w:ascii="Times New Roman" w:hAnsi="Times New Roman" w:eastAsia="Times New Roman" w:cs="Times New Roman"/>
          <w:color w:val="000000"/>
        </w:rPr>
      </w:pPr>
      <w:r w:rsidRPr="359ABE4B" w:rsidR="003A3133">
        <w:rPr>
          <w:rFonts w:ascii="Times New Roman" w:hAnsi="Times New Roman" w:eastAsia="Times New Roman" w:cs="Times New Roman"/>
          <w:color w:val="000000" w:themeColor="text1" w:themeTint="FF" w:themeShade="FF"/>
        </w:rPr>
        <w:t xml:space="preserve">The </w:t>
      </w:r>
      <w:r w:rsidRPr="359ABE4B" w:rsidR="003A3133">
        <w:rPr>
          <w:rFonts w:ascii="Times New Roman" w:hAnsi="Times New Roman" w:eastAsia="Times New Roman" w:cs="Times New Roman"/>
          <w:color w:val="000000" w:themeColor="text1" w:themeTint="FF" w:themeShade="FF"/>
        </w:rPr>
        <w:t>optimal</w:t>
      </w:r>
      <w:r w:rsidRPr="359ABE4B" w:rsidR="003A3133">
        <w:rPr>
          <w:rFonts w:ascii="Times New Roman" w:hAnsi="Times New Roman" w:eastAsia="Times New Roman" w:cs="Times New Roman"/>
          <w:color w:val="000000" w:themeColor="text1" w:themeTint="FF" w:themeShade="FF"/>
        </w:rPr>
        <w:t xml:space="preserve"> time to realise PAP effects varies depending on the individual’s strength, training background, and the nature of the conditioning activity (</w:t>
      </w:r>
      <w:r w:rsidRPr="359ABE4B" w:rsidR="003A3133">
        <w:rPr>
          <w:rFonts w:ascii="Times New Roman" w:hAnsi="Times New Roman" w:eastAsia="Times New Roman" w:cs="Times New Roman"/>
          <w:color w:val="000000" w:themeColor="text1" w:themeTint="FF" w:themeShade="FF"/>
        </w:rPr>
        <w:t>Tillin</w:t>
      </w:r>
      <w:r w:rsidRPr="359ABE4B" w:rsidR="003A3133">
        <w:rPr>
          <w:rFonts w:ascii="Times New Roman" w:hAnsi="Times New Roman" w:eastAsia="Times New Roman" w:cs="Times New Roman"/>
          <w:color w:val="000000" w:themeColor="text1" w:themeTint="FF" w:themeShade="FF"/>
        </w:rPr>
        <w:t xml:space="preserve"> &amp; Bishop, 2009). Flywheel training has recently gained popularity due to its ability to produce eccentric overload, which may stimulate greater neuromuscular activation than traditional resistance training (Beato et al., 2021).</w:t>
      </w:r>
    </w:p>
    <w:p w:rsidR="359ABE4B" w:rsidP="359ABE4B" w:rsidRDefault="359ABE4B" w14:paraId="22A5F49E" w14:textId="2A4BDDA4">
      <w:pPr>
        <w:pStyle w:val="NormalWeb"/>
        <w:rPr>
          <w:rFonts w:ascii="Times New Roman" w:hAnsi="Times New Roman" w:eastAsia="Times New Roman" w:cs="Times New Roman"/>
          <w:color w:val="000000" w:themeColor="text1" w:themeTint="FF" w:themeShade="FF"/>
        </w:rPr>
      </w:pPr>
    </w:p>
    <w:p w:rsidRPr="003A3133" w:rsidR="003A3133" w:rsidP="359ABE4B" w:rsidRDefault="003A3133" w14:paraId="03436B4A" w14:textId="16920FDF">
      <w:pPr>
        <w:pStyle w:val="NormalWeb"/>
        <w:rPr>
          <w:rFonts w:ascii="Times New Roman" w:hAnsi="Times New Roman" w:eastAsia="Times New Roman" w:cs="Times New Roman"/>
          <w:color w:val="000000"/>
        </w:rPr>
      </w:pPr>
      <w:r w:rsidRPr="08859938" w:rsidR="003A3133">
        <w:rPr>
          <w:rFonts w:ascii="Times New Roman" w:hAnsi="Times New Roman" w:eastAsia="Times New Roman" w:cs="Times New Roman"/>
          <w:color w:val="000000" w:themeColor="text1" w:themeTint="FF" w:themeShade="FF"/>
        </w:rPr>
        <w:t>In applied performance</w:t>
      </w:r>
      <w:r w:rsidRPr="08859938" w:rsidR="0EDE6FB8">
        <w:rPr>
          <w:rFonts w:ascii="Times New Roman" w:hAnsi="Times New Roman" w:eastAsia="Times New Roman" w:cs="Times New Roman"/>
          <w:color w:val="000000" w:themeColor="text1" w:themeTint="FF" w:themeShade="FF"/>
        </w:rPr>
        <w:t xml:space="preserve">, </w:t>
      </w:r>
      <w:r w:rsidRPr="08859938" w:rsidR="003A3133">
        <w:rPr>
          <w:rFonts w:ascii="Times New Roman" w:hAnsi="Times New Roman" w:eastAsia="Times New Roman" w:cs="Times New Roman"/>
          <w:color w:val="000000" w:themeColor="text1" w:themeTint="FF" w:themeShade="FF"/>
        </w:rPr>
        <w:t>short-term potentiation may enhance readiness for high-intensity tasks. This small-scale study aimed to examine the acute effects of a flywheel resistance intervention on countermovement jump (CMJ) performance over a 12-minute recovery period. It was hypothesised that CMJ height and peak power would improve between 3–9 minutes post-activation compared to baseline values.</w:t>
      </w:r>
    </w:p>
    <w:p w:rsidRPr="003A3133" w:rsidR="003A3133" w:rsidP="359ABE4B" w:rsidRDefault="003A3133" w14:paraId="432D343E" w14:textId="77777777" w14:noSpellErr="1">
      <w:pPr>
        <w:rPr>
          <w:rFonts w:ascii="Times New Roman" w:hAnsi="Times New Roman" w:eastAsia="Times New Roman" w:cs="Times New Roman"/>
          <w:b w:val="1"/>
          <w:bCs w:val="1"/>
          <w:sz w:val="24"/>
          <w:szCs w:val="24"/>
        </w:rPr>
      </w:pPr>
    </w:p>
    <w:p w:rsidRPr="003A3133" w:rsidR="003A3133" w:rsidP="359ABE4B" w:rsidRDefault="003A3133" w14:paraId="3937258B" w14:textId="2637BBD2" w14:noSpellErr="1">
      <w:pPr>
        <w:rPr>
          <w:rFonts w:ascii="Times New Roman" w:hAnsi="Times New Roman" w:eastAsia="Times New Roman" w:cs="Times New Roman"/>
          <w:b w:val="1"/>
          <w:bCs w:val="1"/>
          <w:sz w:val="28"/>
          <w:szCs w:val="28"/>
        </w:rPr>
      </w:pPr>
      <w:r w:rsidRPr="359ABE4B" w:rsidR="003A3133">
        <w:rPr>
          <w:rFonts w:ascii="Times New Roman" w:hAnsi="Times New Roman" w:eastAsia="Times New Roman" w:cs="Times New Roman"/>
          <w:b w:val="1"/>
          <w:bCs w:val="1"/>
          <w:sz w:val="28"/>
          <w:szCs w:val="28"/>
        </w:rPr>
        <w:t>Methods</w:t>
      </w:r>
    </w:p>
    <w:p w:rsidR="359ABE4B" w:rsidP="359ABE4B" w:rsidRDefault="359ABE4B" w14:paraId="61D277C1" w14:textId="3CBF88EC">
      <w:pPr>
        <w:rPr>
          <w:rFonts w:ascii="Times New Roman" w:hAnsi="Times New Roman" w:eastAsia="Times New Roman" w:cs="Times New Roman"/>
          <w:b w:val="1"/>
          <w:bCs w:val="1"/>
          <w:sz w:val="28"/>
          <w:szCs w:val="28"/>
        </w:rPr>
      </w:pPr>
    </w:p>
    <w:p w:rsidRPr="003A3133" w:rsidR="003A3133" w:rsidP="359ABE4B" w:rsidRDefault="003A3133" w14:paraId="4B1D8751" w14:textId="02AC1AC4">
      <w:pPr>
        <w:pStyle w:val="NormalWeb"/>
        <w:rPr>
          <w:rFonts w:ascii="Times New Roman" w:hAnsi="Times New Roman" w:eastAsia="Times New Roman" w:cs="Times New Roman"/>
          <w:color w:val="000000"/>
        </w:rPr>
      </w:pPr>
      <w:r w:rsidRPr="08859938" w:rsidR="003A3133">
        <w:rPr>
          <w:rStyle w:val="Strong"/>
          <w:rFonts w:ascii="Times New Roman" w:hAnsi="Times New Roman" w:eastAsia="Times New Roman" w:cs="Times New Roman"/>
          <w:color w:val="000000" w:themeColor="text1" w:themeTint="FF" w:themeShade="FF"/>
        </w:rPr>
        <w:t>Participants</w:t>
      </w:r>
      <w:r>
        <w:br/>
      </w:r>
      <w:r w:rsidRPr="08859938" w:rsidR="003A3133">
        <w:rPr>
          <w:rFonts w:ascii="Times New Roman" w:hAnsi="Times New Roman" w:eastAsia="Times New Roman" w:cs="Times New Roman"/>
          <w:color w:val="000000" w:themeColor="text1" w:themeTint="FF" w:themeShade="FF"/>
        </w:rPr>
        <w:t>Six physically active adults (4 males, 2 females</w:t>
      </w:r>
      <w:r w:rsidRPr="08859938" w:rsidR="625500C6">
        <w:rPr>
          <w:rFonts w:ascii="Times New Roman" w:hAnsi="Times New Roman" w:eastAsia="Times New Roman" w:cs="Times New Roman"/>
          <w:color w:val="000000" w:themeColor="text1" w:themeTint="FF" w:themeShade="FF"/>
        </w:rPr>
        <w:t>)</w:t>
      </w:r>
      <w:r w:rsidRPr="08859938" w:rsidR="003A3133">
        <w:rPr>
          <w:rFonts w:ascii="Times New Roman" w:hAnsi="Times New Roman" w:eastAsia="Times New Roman" w:cs="Times New Roman"/>
          <w:color w:val="000000" w:themeColor="text1" w:themeTint="FF" w:themeShade="FF"/>
        </w:rPr>
        <w:t xml:space="preserve"> volunteered to </w:t>
      </w:r>
      <w:r w:rsidRPr="08859938" w:rsidR="003A3133">
        <w:rPr>
          <w:rFonts w:ascii="Times New Roman" w:hAnsi="Times New Roman" w:eastAsia="Times New Roman" w:cs="Times New Roman"/>
          <w:color w:val="000000" w:themeColor="text1" w:themeTint="FF" w:themeShade="FF"/>
        </w:rPr>
        <w:t>participate</w:t>
      </w:r>
      <w:r w:rsidRPr="08859938" w:rsidR="003A3133">
        <w:rPr>
          <w:rFonts w:ascii="Times New Roman" w:hAnsi="Times New Roman" w:eastAsia="Times New Roman" w:cs="Times New Roman"/>
          <w:color w:val="000000" w:themeColor="text1" w:themeTint="FF" w:themeShade="FF"/>
        </w:rPr>
        <w:t>. All were free from musculoskeletal injury and provided informed consent before testing.</w:t>
      </w:r>
    </w:p>
    <w:p w:rsidR="359ABE4B" w:rsidP="359ABE4B" w:rsidRDefault="359ABE4B" w14:paraId="2C94FBCA" w14:textId="11D40068">
      <w:pPr>
        <w:pStyle w:val="NormalWeb"/>
        <w:rPr>
          <w:rFonts w:ascii="Times New Roman" w:hAnsi="Times New Roman" w:eastAsia="Times New Roman" w:cs="Times New Roman"/>
          <w:color w:val="000000" w:themeColor="text1" w:themeTint="FF" w:themeShade="FF"/>
        </w:rPr>
      </w:pPr>
    </w:p>
    <w:p w:rsidRPr="003A3133" w:rsidR="003A3133" w:rsidP="359ABE4B" w:rsidRDefault="003A3133" w14:paraId="46DCFD8D" w14:textId="48B131DD" w14:noSpellErr="1">
      <w:pPr>
        <w:pStyle w:val="NormalWeb"/>
        <w:rPr>
          <w:rFonts w:ascii="Times New Roman" w:hAnsi="Times New Roman" w:eastAsia="Times New Roman" w:cs="Times New Roman"/>
          <w:color w:val="000000"/>
        </w:rPr>
      </w:pPr>
      <w:r w:rsidRPr="359ABE4B" w:rsidR="003A3133">
        <w:rPr>
          <w:rStyle w:val="Strong"/>
          <w:rFonts w:ascii="Times New Roman" w:hAnsi="Times New Roman" w:eastAsia="Times New Roman" w:cs="Times New Roman"/>
          <w:color w:val="000000" w:themeColor="text1" w:themeTint="FF" w:themeShade="FF"/>
        </w:rPr>
        <w:t>Design and procedure</w:t>
      </w:r>
      <w:r>
        <w:br/>
      </w:r>
      <w:r w:rsidRPr="359ABE4B" w:rsidR="003A3133">
        <w:rPr>
          <w:rFonts w:ascii="Times New Roman" w:hAnsi="Times New Roman" w:eastAsia="Times New Roman" w:cs="Times New Roman"/>
          <w:color w:val="000000" w:themeColor="text1" w:themeTint="FF" w:themeShade="FF"/>
        </w:rPr>
        <w:t>A within-subject, repeated-measures design was used. Each participant completed a standardised</w:t>
      </w:r>
      <w:r w:rsidRPr="359ABE4B" w:rsidR="003A3133">
        <w:rPr>
          <w:rStyle w:val="apple-converted-space"/>
          <w:rFonts w:ascii="Times New Roman" w:hAnsi="Times New Roman" w:eastAsia="Times New Roman" w:cs="Times New Roman"/>
          <w:color w:val="000000" w:themeColor="text1" w:themeTint="FF" w:themeShade="FF"/>
        </w:rPr>
        <w:t> </w:t>
      </w:r>
      <w:r w:rsidRPr="359ABE4B" w:rsidR="003A3133">
        <w:rPr>
          <w:rStyle w:val="Strong"/>
          <w:rFonts w:ascii="Times New Roman" w:hAnsi="Times New Roman" w:eastAsia="Times New Roman" w:cs="Times New Roman"/>
          <w:b w:val="0"/>
          <w:bCs w:val="0"/>
          <w:color w:val="000000" w:themeColor="text1" w:themeTint="FF" w:themeShade="FF"/>
        </w:rPr>
        <w:t>RAMP</w:t>
      </w:r>
      <w:r w:rsidRPr="359ABE4B" w:rsidR="003A3133">
        <w:rPr>
          <w:rStyle w:val="apple-converted-space"/>
          <w:rFonts w:ascii="Times New Roman" w:hAnsi="Times New Roman" w:eastAsia="Times New Roman" w:cs="Times New Roman"/>
          <w:b w:val="1"/>
          <w:bCs w:val="1"/>
          <w:color w:val="000000" w:themeColor="text1" w:themeTint="FF" w:themeShade="FF"/>
        </w:rPr>
        <w:t> </w:t>
      </w:r>
      <w:r w:rsidRPr="359ABE4B" w:rsidR="003A3133">
        <w:rPr>
          <w:rFonts w:ascii="Times New Roman" w:hAnsi="Times New Roman" w:eastAsia="Times New Roman" w:cs="Times New Roman"/>
          <w:color w:val="000000" w:themeColor="text1" w:themeTint="FF" w:themeShade="FF"/>
        </w:rPr>
        <w:t>warm-up (Raise, Activate, Mobilise, Potentiate) consisting of a</w:t>
      </w:r>
      <w:r w:rsidRPr="359ABE4B" w:rsidR="003A3133">
        <w:rPr>
          <w:rStyle w:val="apple-converted-space"/>
          <w:rFonts w:ascii="Times New Roman" w:hAnsi="Times New Roman" w:eastAsia="Times New Roman" w:cs="Times New Roman"/>
          <w:color w:val="000000" w:themeColor="text1" w:themeTint="FF" w:themeShade="FF"/>
        </w:rPr>
        <w:t> </w:t>
      </w:r>
      <w:r w:rsidRPr="359ABE4B" w:rsidR="003A3133">
        <w:rPr>
          <w:rStyle w:val="Strong"/>
          <w:rFonts w:ascii="Times New Roman" w:hAnsi="Times New Roman" w:eastAsia="Times New Roman" w:cs="Times New Roman"/>
          <w:b w:val="0"/>
          <w:bCs w:val="0"/>
          <w:color w:val="000000" w:themeColor="text1" w:themeTint="FF" w:themeShade="FF"/>
        </w:rPr>
        <w:t>5-minute cycle ergometer pulse raiser</w:t>
      </w:r>
      <w:r w:rsidRPr="359ABE4B" w:rsidR="003A3133">
        <w:rPr>
          <w:rStyle w:val="apple-converted-space"/>
          <w:rFonts w:ascii="Times New Roman" w:hAnsi="Times New Roman" w:eastAsia="Times New Roman" w:cs="Times New Roman"/>
          <w:color w:val="000000" w:themeColor="text1" w:themeTint="FF" w:themeShade="FF"/>
        </w:rPr>
        <w:t> </w:t>
      </w:r>
      <w:r w:rsidRPr="359ABE4B" w:rsidR="003A3133">
        <w:rPr>
          <w:rFonts w:ascii="Times New Roman" w:hAnsi="Times New Roman" w:eastAsia="Times New Roman" w:cs="Times New Roman"/>
          <w:color w:val="000000" w:themeColor="text1" w:themeTint="FF" w:themeShade="FF"/>
        </w:rPr>
        <w:t>followed by</w:t>
      </w:r>
      <w:r w:rsidRPr="359ABE4B" w:rsidR="003A3133">
        <w:rPr>
          <w:rStyle w:val="apple-converted-space"/>
          <w:rFonts w:ascii="Times New Roman" w:hAnsi="Times New Roman" w:eastAsia="Times New Roman" w:cs="Times New Roman"/>
          <w:color w:val="000000" w:themeColor="text1" w:themeTint="FF" w:themeShade="FF"/>
        </w:rPr>
        <w:t> </w:t>
      </w:r>
      <w:r w:rsidRPr="359ABE4B" w:rsidR="003A3133">
        <w:rPr>
          <w:rStyle w:val="Strong"/>
          <w:rFonts w:ascii="Times New Roman" w:hAnsi="Times New Roman" w:eastAsia="Times New Roman" w:cs="Times New Roman"/>
          <w:b w:val="0"/>
          <w:bCs w:val="0"/>
          <w:color w:val="000000" w:themeColor="text1" w:themeTint="FF" w:themeShade="FF"/>
        </w:rPr>
        <w:t>2 minutes of activation and mobility drills</w:t>
      </w:r>
      <w:r w:rsidRPr="359ABE4B" w:rsidR="003A3133">
        <w:rPr>
          <w:rFonts w:ascii="Times New Roman" w:hAnsi="Times New Roman" w:eastAsia="Times New Roman" w:cs="Times New Roman"/>
          <w:color w:val="000000" w:themeColor="text1" w:themeTint="FF" w:themeShade="FF"/>
        </w:rPr>
        <w:t>.</w:t>
      </w:r>
    </w:p>
    <w:p w:rsidR="359ABE4B" w:rsidP="359ABE4B" w:rsidRDefault="359ABE4B" w14:paraId="7913BB2B" w14:textId="22471C5B">
      <w:pPr>
        <w:pStyle w:val="NormalWeb"/>
        <w:rPr>
          <w:rFonts w:ascii="Times New Roman" w:hAnsi="Times New Roman" w:eastAsia="Times New Roman" w:cs="Times New Roman"/>
          <w:color w:val="000000" w:themeColor="text1" w:themeTint="FF" w:themeShade="FF"/>
        </w:rPr>
      </w:pPr>
    </w:p>
    <w:p w:rsidRPr="003A3133" w:rsidR="003A3133" w:rsidP="359ABE4B" w:rsidRDefault="003A3133" w14:paraId="26F7DCDF" w14:textId="77777777" w14:noSpellErr="1">
      <w:pPr>
        <w:pStyle w:val="NormalWeb"/>
        <w:rPr>
          <w:rFonts w:ascii="Times New Roman" w:hAnsi="Times New Roman" w:eastAsia="Times New Roman" w:cs="Times New Roman"/>
          <w:color w:val="000000"/>
        </w:rPr>
      </w:pPr>
      <w:r w:rsidRPr="359ABE4B" w:rsidR="003A3133">
        <w:rPr>
          <w:rFonts w:ascii="Times New Roman" w:hAnsi="Times New Roman" w:eastAsia="Times New Roman" w:cs="Times New Roman"/>
          <w:color w:val="000000" w:themeColor="text1" w:themeTint="FF" w:themeShade="FF"/>
        </w:rPr>
        <w:t xml:space="preserve">Baseline CMJ performance was recorded using a jump mat, with two trials performed and the best value </w:t>
      </w:r>
      <w:r w:rsidRPr="359ABE4B" w:rsidR="003A3133">
        <w:rPr>
          <w:rFonts w:ascii="Times New Roman" w:hAnsi="Times New Roman" w:eastAsia="Times New Roman" w:cs="Times New Roman"/>
          <w:color w:val="000000" w:themeColor="text1" w:themeTint="FF" w:themeShade="FF"/>
        </w:rPr>
        <w:t>retained</w:t>
      </w:r>
      <w:r w:rsidRPr="359ABE4B" w:rsidR="003A3133">
        <w:rPr>
          <w:rFonts w:ascii="Times New Roman" w:hAnsi="Times New Roman" w:eastAsia="Times New Roman" w:cs="Times New Roman"/>
          <w:color w:val="000000" w:themeColor="text1" w:themeTint="FF" w:themeShade="FF"/>
        </w:rPr>
        <w:t>. Participants then completed a</w:t>
      </w:r>
      <w:r w:rsidRPr="359ABE4B" w:rsidR="003A3133">
        <w:rPr>
          <w:rStyle w:val="apple-converted-space"/>
          <w:rFonts w:ascii="Times New Roman" w:hAnsi="Times New Roman" w:eastAsia="Times New Roman" w:cs="Times New Roman"/>
          <w:color w:val="000000" w:themeColor="text1" w:themeTint="FF" w:themeShade="FF"/>
        </w:rPr>
        <w:t> </w:t>
      </w:r>
      <w:r w:rsidRPr="359ABE4B" w:rsidR="003A3133">
        <w:rPr>
          <w:rStyle w:val="Strong"/>
          <w:rFonts w:ascii="Times New Roman" w:hAnsi="Times New Roman" w:eastAsia="Times New Roman" w:cs="Times New Roman"/>
          <w:b w:val="0"/>
          <w:bCs w:val="0"/>
          <w:color w:val="000000" w:themeColor="text1" w:themeTint="FF" w:themeShade="FF"/>
        </w:rPr>
        <w:t>flywheel squat protocol</w:t>
      </w:r>
      <w:r w:rsidRPr="359ABE4B" w:rsidR="003A3133">
        <w:rPr>
          <w:rStyle w:val="apple-converted-space"/>
          <w:rFonts w:ascii="Times New Roman" w:hAnsi="Times New Roman" w:eastAsia="Times New Roman" w:cs="Times New Roman"/>
          <w:color w:val="000000" w:themeColor="text1" w:themeTint="FF" w:themeShade="FF"/>
        </w:rPr>
        <w:t> </w:t>
      </w:r>
      <w:r w:rsidRPr="359ABE4B" w:rsidR="003A3133">
        <w:rPr>
          <w:rFonts w:ascii="Times New Roman" w:hAnsi="Times New Roman" w:eastAsia="Times New Roman" w:cs="Times New Roman"/>
          <w:color w:val="000000" w:themeColor="text1" w:themeTint="FF" w:themeShade="FF"/>
        </w:rPr>
        <w:t>using a</w:t>
      </w:r>
      <w:r w:rsidRPr="359ABE4B" w:rsidR="003A3133">
        <w:rPr>
          <w:rStyle w:val="apple-converted-space"/>
          <w:rFonts w:ascii="Times New Roman" w:hAnsi="Times New Roman" w:eastAsia="Times New Roman" w:cs="Times New Roman"/>
          <w:color w:val="000000" w:themeColor="text1" w:themeTint="FF" w:themeShade="FF"/>
        </w:rPr>
        <w:t> </w:t>
      </w:r>
      <w:r w:rsidRPr="359ABE4B" w:rsidR="003A3133">
        <w:rPr>
          <w:rStyle w:val="Strong"/>
          <w:rFonts w:ascii="Times New Roman" w:hAnsi="Times New Roman" w:eastAsia="Times New Roman" w:cs="Times New Roman"/>
          <w:b w:val="0"/>
          <w:bCs w:val="0"/>
          <w:color w:val="000000" w:themeColor="text1" w:themeTint="FF" w:themeShade="FF"/>
        </w:rPr>
        <w:t>0.1 kg·m² inertia</w:t>
      </w:r>
      <w:r w:rsidRPr="359ABE4B" w:rsidR="003A3133">
        <w:rPr>
          <w:rStyle w:val="apple-converted-space"/>
          <w:rFonts w:ascii="Times New Roman" w:hAnsi="Times New Roman" w:eastAsia="Times New Roman" w:cs="Times New Roman"/>
          <w:b w:val="1"/>
          <w:bCs w:val="1"/>
          <w:color w:val="000000" w:themeColor="text1" w:themeTint="FF" w:themeShade="FF"/>
        </w:rPr>
        <w:t> </w:t>
      </w:r>
      <w:r w:rsidRPr="359ABE4B" w:rsidR="003A3133">
        <w:rPr>
          <w:rFonts w:ascii="Times New Roman" w:hAnsi="Times New Roman" w:eastAsia="Times New Roman" w:cs="Times New Roman"/>
          <w:color w:val="000000" w:themeColor="text1" w:themeTint="FF" w:themeShade="FF"/>
        </w:rPr>
        <w:t>device for</w:t>
      </w:r>
      <w:r w:rsidRPr="359ABE4B" w:rsidR="003A3133">
        <w:rPr>
          <w:rStyle w:val="apple-converted-space"/>
          <w:rFonts w:ascii="Times New Roman" w:hAnsi="Times New Roman" w:eastAsia="Times New Roman" w:cs="Times New Roman"/>
          <w:color w:val="000000" w:themeColor="text1" w:themeTint="FF" w:themeShade="FF"/>
        </w:rPr>
        <w:t> </w:t>
      </w:r>
      <w:r w:rsidRPr="359ABE4B" w:rsidR="003A3133">
        <w:rPr>
          <w:rStyle w:val="Strong"/>
          <w:rFonts w:ascii="Times New Roman" w:hAnsi="Times New Roman" w:eastAsia="Times New Roman" w:cs="Times New Roman"/>
          <w:b w:val="0"/>
          <w:bCs w:val="0"/>
          <w:color w:val="000000" w:themeColor="text1" w:themeTint="FF" w:themeShade="FF"/>
        </w:rPr>
        <w:t>3 sets of 7 repetitions</w:t>
      </w:r>
      <w:r w:rsidRPr="359ABE4B" w:rsidR="003A3133">
        <w:rPr>
          <w:rFonts w:ascii="Times New Roman" w:hAnsi="Times New Roman" w:eastAsia="Times New Roman" w:cs="Times New Roman"/>
          <w:color w:val="000000" w:themeColor="text1" w:themeTint="FF" w:themeShade="FF"/>
        </w:rPr>
        <w:t>, with</w:t>
      </w:r>
      <w:r w:rsidRPr="359ABE4B" w:rsidR="003A3133">
        <w:rPr>
          <w:rStyle w:val="apple-converted-space"/>
          <w:rFonts w:ascii="Times New Roman" w:hAnsi="Times New Roman" w:eastAsia="Times New Roman" w:cs="Times New Roman"/>
          <w:color w:val="000000" w:themeColor="text1" w:themeTint="FF" w:themeShade="FF"/>
        </w:rPr>
        <w:t> </w:t>
      </w:r>
      <w:r w:rsidRPr="359ABE4B" w:rsidR="003A3133">
        <w:rPr>
          <w:rStyle w:val="Strong"/>
          <w:rFonts w:ascii="Times New Roman" w:hAnsi="Times New Roman" w:eastAsia="Times New Roman" w:cs="Times New Roman"/>
          <w:b w:val="0"/>
          <w:bCs w:val="0"/>
          <w:color w:val="000000" w:themeColor="text1" w:themeTint="FF" w:themeShade="FF"/>
        </w:rPr>
        <w:t>3-minute rest periods</w:t>
      </w:r>
      <w:r w:rsidRPr="359ABE4B" w:rsidR="003A3133">
        <w:rPr>
          <w:rStyle w:val="apple-converted-space"/>
          <w:rFonts w:ascii="Times New Roman" w:hAnsi="Times New Roman" w:eastAsia="Times New Roman" w:cs="Times New Roman"/>
          <w:color w:val="000000" w:themeColor="text1" w:themeTint="FF" w:themeShade="FF"/>
        </w:rPr>
        <w:t> </w:t>
      </w:r>
      <w:r w:rsidRPr="359ABE4B" w:rsidR="003A3133">
        <w:rPr>
          <w:rFonts w:ascii="Times New Roman" w:hAnsi="Times New Roman" w:eastAsia="Times New Roman" w:cs="Times New Roman"/>
          <w:color w:val="000000" w:themeColor="text1" w:themeTint="FF" w:themeShade="FF"/>
        </w:rPr>
        <w:t>between sets.</w:t>
      </w:r>
    </w:p>
    <w:p w:rsidR="359ABE4B" w:rsidP="359ABE4B" w:rsidRDefault="359ABE4B" w14:paraId="4EFC6ADF" w14:textId="60877513">
      <w:pPr>
        <w:pStyle w:val="NormalWeb"/>
        <w:rPr>
          <w:rFonts w:ascii="Times New Roman" w:hAnsi="Times New Roman" w:eastAsia="Times New Roman" w:cs="Times New Roman"/>
          <w:color w:val="000000" w:themeColor="text1" w:themeTint="FF" w:themeShade="FF"/>
        </w:rPr>
      </w:pPr>
    </w:p>
    <w:p w:rsidRPr="003A3133" w:rsidR="003A3133" w:rsidP="359ABE4B" w:rsidRDefault="003A3133" w14:paraId="0DE117E7" w14:textId="6D81C194">
      <w:pPr>
        <w:pStyle w:val="NormalWeb"/>
        <w:rPr>
          <w:rFonts w:ascii="Times New Roman" w:hAnsi="Times New Roman" w:eastAsia="Times New Roman" w:cs="Times New Roman"/>
          <w:color w:val="000000"/>
        </w:rPr>
      </w:pPr>
      <w:r w:rsidRPr="08859938" w:rsidR="003A3133">
        <w:rPr>
          <w:rFonts w:ascii="Times New Roman" w:hAnsi="Times New Roman" w:eastAsia="Times New Roman" w:cs="Times New Roman"/>
          <w:color w:val="000000" w:themeColor="text1" w:themeTint="FF" w:themeShade="FF"/>
        </w:rPr>
        <w:t xml:space="preserve">CMJ height and peak power were measured </w:t>
      </w:r>
      <w:r w:rsidRPr="08859938" w:rsidR="003A3133">
        <w:rPr>
          <w:rFonts w:ascii="Times New Roman" w:hAnsi="Times New Roman" w:eastAsia="Times New Roman" w:cs="Times New Roman"/>
          <w:color w:val="000000" w:themeColor="text1" w:themeTint="FF" w:themeShade="FF"/>
        </w:rPr>
        <w:t>immediately</w:t>
      </w:r>
      <w:r w:rsidRPr="08859938" w:rsidR="003A3133">
        <w:rPr>
          <w:rFonts w:ascii="Times New Roman" w:hAnsi="Times New Roman" w:eastAsia="Times New Roman" w:cs="Times New Roman"/>
          <w:color w:val="000000" w:themeColor="text1" w:themeTint="FF" w:themeShade="FF"/>
        </w:rPr>
        <w:t xml:space="preserve"> post-exercise (0 min) and at</w:t>
      </w:r>
      <w:r w:rsidRPr="08859938" w:rsidR="003A3133">
        <w:rPr>
          <w:rStyle w:val="apple-converted-space"/>
          <w:rFonts w:ascii="Times New Roman" w:hAnsi="Times New Roman" w:eastAsia="Times New Roman" w:cs="Times New Roman"/>
          <w:color w:val="000000" w:themeColor="text1" w:themeTint="FF" w:themeShade="FF"/>
        </w:rPr>
        <w:t> </w:t>
      </w:r>
      <w:r w:rsidRPr="08859938" w:rsidR="003A3133">
        <w:rPr>
          <w:rStyle w:val="Strong"/>
          <w:rFonts w:ascii="Times New Roman" w:hAnsi="Times New Roman" w:eastAsia="Times New Roman" w:cs="Times New Roman"/>
          <w:b w:val="0"/>
          <w:bCs w:val="0"/>
          <w:color w:val="000000" w:themeColor="text1" w:themeTint="FF" w:themeShade="FF"/>
        </w:rPr>
        <w:t>3, 6, 9, and 12 minutes</w:t>
      </w:r>
      <w:r w:rsidRPr="08859938" w:rsidR="003A3133">
        <w:rPr>
          <w:rStyle w:val="apple-converted-space"/>
          <w:rFonts w:ascii="Times New Roman" w:hAnsi="Times New Roman" w:eastAsia="Times New Roman" w:cs="Times New Roman"/>
          <w:color w:val="000000" w:themeColor="text1" w:themeTint="FF" w:themeShade="FF"/>
        </w:rPr>
        <w:t> </w:t>
      </w:r>
      <w:r w:rsidRPr="08859938" w:rsidR="003A3133">
        <w:rPr>
          <w:rFonts w:ascii="Times New Roman" w:hAnsi="Times New Roman" w:eastAsia="Times New Roman" w:cs="Times New Roman"/>
          <w:color w:val="000000" w:themeColor="text1" w:themeTint="FF" w:themeShade="FF"/>
        </w:rPr>
        <w:t>post-intervention. The best of two CMJs at each time point was recorded. Data were summarised as mean ± standard deviation (SD). No statistic</w:t>
      </w:r>
      <w:r w:rsidRPr="08859938" w:rsidR="404124D2">
        <w:rPr>
          <w:rFonts w:ascii="Times New Roman" w:hAnsi="Times New Roman" w:eastAsia="Times New Roman" w:cs="Times New Roman"/>
          <w:color w:val="000000" w:themeColor="text1" w:themeTint="FF" w:themeShade="FF"/>
        </w:rPr>
        <w:t>al te</w:t>
      </w:r>
      <w:r w:rsidRPr="08859938" w:rsidR="404124D2">
        <w:rPr>
          <w:rFonts w:ascii="Times New Roman" w:hAnsi="Times New Roman" w:eastAsia="Times New Roman" w:cs="Times New Roman"/>
          <w:color w:val="000000" w:themeColor="text1" w:themeTint="FF" w:themeShade="FF"/>
        </w:rPr>
        <w:t>sts</w:t>
      </w:r>
      <w:r w:rsidRPr="08859938" w:rsidR="003A3133">
        <w:rPr>
          <w:rFonts w:ascii="Times New Roman" w:hAnsi="Times New Roman" w:eastAsia="Times New Roman" w:cs="Times New Roman"/>
          <w:color w:val="000000" w:themeColor="text1" w:themeTint="FF" w:themeShade="FF"/>
        </w:rPr>
        <w:t xml:space="preserve"> </w:t>
      </w:r>
      <w:r w:rsidRPr="08859938" w:rsidR="003A3133">
        <w:rPr>
          <w:rFonts w:ascii="Times New Roman" w:hAnsi="Times New Roman" w:eastAsia="Times New Roman" w:cs="Times New Roman"/>
          <w:color w:val="000000" w:themeColor="text1" w:themeTint="FF" w:themeShade="FF"/>
        </w:rPr>
        <w:t>we</w:t>
      </w:r>
      <w:r w:rsidRPr="08859938" w:rsidR="003A3133">
        <w:rPr>
          <w:rFonts w:ascii="Times New Roman" w:hAnsi="Times New Roman" w:eastAsia="Times New Roman" w:cs="Times New Roman"/>
          <w:color w:val="000000" w:themeColor="text1" w:themeTint="FF" w:themeShade="FF"/>
        </w:rPr>
        <w:t>re performed due to the small sample size.</w:t>
      </w:r>
    </w:p>
    <w:p w:rsidR="359ABE4B" w:rsidP="359ABE4B" w:rsidRDefault="359ABE4B" w14:paraId="25F65A40" w14:textId="7F22E0D9">
      <w:pPr>
        <w:pStyle w:val="NormalWeb"/>
        <w:rPr>
          <w:rFonts w:ascii="Times New Roman" w:hAnsi="Times New Roman" w:eastAsia="Times New Roman" w:cs="Times New Roman"/>
          <w:color w:val="000000" w:themeColor="text1" w:themeTint="FF" w:themeShade="FF"/>
        </w:rPr>
      </w:pPr>
    </w:p>
    <w:p w:rsidRPr="003A3133" w:rsidR="003A3133" w:rsidP="08859938" w:rsidRDefault="003A3133" w14:paraId="0F5EB7F0" w14:textId="536C1059">
      <w:pPr>
        <w:pStyle w:val="NormalWeb"/>
        <w:rPr>
          <w:rFonts w:ascii="Times New Roman" w:hAnsi="Times New Roman" w:eastAsia="Times New Roman" w:cs="Times New Roman"/>
          <w:noProof w:val="0"/>
          <w:color w:val="000000"/>
          <w:sz w:val="24"/>
          <w:szCs w:val="24"/>
          <w:lang w:val="en-GB"/>
        </w:rPr>
      </w:pPr>
      <w:r w:rsidRPr="08859938" w:rsidR="003A3133">
        <w:rPr>
          <w:rStyle w:val="Strong"/>
          <w:rFonts w:ascii="Times New Roman" w:hAnsi="Times New Roman" w:eastAsia="Times New Roman" w:cs="Times New Roman"/>
          <w:color w:val="000000" w:themeColor="text1" w:themeTint="FF" w:themeShade="FF"/>
        </w:rPr>
        <w:t>Measures</w:t>
      </w:r>
      <w:r>
        <w:br/>
      </w:r>
      <w:r w:rsidRPr="08859938" w:rsidR="003A3133">
        <w:rPr>
          <w:rFonts w:ascii="Times New Roman" w:hAnsi="Times New Roman" w:eastAsia="Times New Roman" w:cs="Times New Roman"/>
          <w:color w:val="000000" w:themeColor="text1" w:themeTint="FF" w:themeShade="FF"/>
        </w:rPr>
        <w:t xml:space="preserve">CMJ height (cm) was calculated from flight time, while peak power (W) was </w:t>
      </w:r>
      <w:r w:rsidRPr="08859938" w:rsidR="0AF5BEF0">
        <w:rPr>
          <w:rFonts w:ascii="Times New Roman" w:hAnsi="Times New Roman" w:eastAsia="Times New Roman" w:cs="Times New Roman"/>
          <w:color w:val="000000" w:themeColor="text1" w:themeTint="FF" w:themeShade="FF"/>
        </w:rPr>
        <w:t>estimated</w:t>
      </w:r>
      <w:r w:rsidRPr="08859938" w:rsidR="003A3133">
        <w:rPr>
          <w:rFonts w:ascii="Times New Roman" w:hAnsi="Times New Roman" w:eastAsia="Times New Roman" w:cs="Times New Roman"/>
          <w:color w:val="000000" w:themeColor="text1" w:themeTint="FF" w:themeShade="FF"/>
        </w:rPr>
        <w:t xml:space="preserve"> </w:t>
      </w:r>
      <w:r w:rsidRPr="08859938" w:rsidR="32234F35">
        <w:rPr>
          <w:rFonts w:ascii="Times New Roman" w:hAnsi="Times New Roman" w:eastAsia="Times New Roman" w:cs="Times New Roman"/>
          <w:color w:val="000000" w:themeColor="text1" w:themeTint="FF" w:themeShade="FF"/>
        </w:rPr>
        <w:t>from the</w:t>
      </w:r>
      <w:r w:rsidRPr="08859938" w:rsidR="003A3133">
        <w:rPr>
          <w:rFonts w:ascii="Times New Roman" w:hAnsi="Times New Roman" w:eastAsia="Times New Roman" w:cs="Times New Roman"/>
          <w:color w:val="000000" w:themeColor="text1" w:themeTint="FF" w:themeShade="FF"/>
        </w:rPr>
        <w:t xml:space="preserve"> standard Sayers equation</w:t>
      </w:r>
      <w:r w:rsidRPr="08859938" w:rsidR="1337250B">
        <w:rPr>
          <w:rFonts w:ascii="Times New Roman" w:hAnsi="Times New Roman" w:eastAsia="Times New Roman" w:cs="Times New Roman"/>
          <w:color w:val="000000" w:themeColor="text1" w:themeTint="FF" w:themeShade="FF"/>
        </w:rPr>
        <w:t>.</w:t>
      </w:r>
    </w:p>
    <w:p w:rsidR="359ABE4B" w:rsidP="359ABE4B" w:rsidRDefault="359ABE4B" w14:paraId="789B0F2F" w14:textId="359137B1">
      <w:pPr>
        <w:pStyle w:val="NormalWeb"/>
        <w:rPr>
          <w:rFonts w:ascii="Times New Roman" w:hAnsi="Times New Roman" w:eastAsia="Times New Roman" w:cs="Times New Roman"/>
          <w:color w:val="000000" w:themeColor="text1" w:themeTint="FF" w:themeShade="FF"/>
        </w:rPr>
      </w:pPr>
    </w:p>
    <w:p w:rsidR="003A3133" w:rsidP="08859938" w:rsidRDefault="003A3133" w14:paraId="0E5F9072" w14:textId="1E4451A0">
      <w:pPr>
        <w:rPr>
          <w:noProof w:val="0"/>
          <w:color w:val="000000" w:themeColor="text1" w:themeTint="FF" w:themeShade="FF"/>
          <w:sz w:val="28"/>
          <w:szCs w:val="28"/>
          <w:lang w:val="en-GB"/>
        </w:rPr>
      </w:pPr>
      <w:r w:rsidRPr="08859938" w:rsidR="003A3133">
        <w:rPr>
          <w:rFonts w:ascii="Times New Roman" w:hAnsi="Times New Roman" w:eastAsia="Times New Roman" w:cs="Times New Roman"/>
          <w:b w:val="1"/>
          <w:bCs w:val="1"/>
          <w:sz w:val="24"/>
          <w:szCs w:val="24"/>
        </w:rPr>
        <w:t>Results</w:t>
      </w:r>
    </w:p>
    <w:p w:rsidR="557F2F67" w:rsidP="08859938" w:rsidRDefault="557F2F67" w14:paraId="3A4C789F" w14:textId="27FA0119">
      <w:pPr>
        <w:rPr>
          <w:noProof w:val="0"/>
          <w:color w:val="000000" w:themeColor="text1" w:themeTint="FF" w:themeShade="FF"/>
          <w:sz w:val="28"/>
          <w:szCs w:val="28"/>
          <w:lang w:val="en-GB"/>
        </w:rPr>
      </w:pPr>
      <w:r w:rsidRPr="08859938" w:rsidR="557F2F67">
        <w:rPr>
          <w:noProof w:val="0"/>
          <w:color w:val="000000" w:themeColor="text1" w:themeTint="FF" w:themeShade="FF"/>
          <w:sz w:val="24"/>
          <w:szCs w:val="24"/>
          <w:lang w:val="en-GB"/>
        </w:rPr>
        <w:t xml:space="preserve">Mean </w:t>
      </w:r>
      <w:r w:rsidRPr="08859938" w:rsidR="0FA5F5C1">
        <w:rPr>
          <w:noProof w:val="0"/>
          <w:color w:val="000000" w:themeColor="text1" w:themeTint="FF" w:themeShade="FF"/>
          <w:sz w:val="24"/>
          <w:szCs w:val="24"/>
          <w:lang w:val="en-GB"/>
        </w:rPr>
        <w:t xml:space="preserve">CMJ </w:t>
      </w:r>
      <w:r w:rsidRPr="08859938" w:rsidR="557F2F67">
        <w:rPr>
          <w:noProof w:val="0"/>
          <w:color w:val="000000" w:themeColor="text1" w:themeTint="FF" w:themeShade="FF"/>
          <w:sz w:val="24"/>
          <w:szCs w:val="24"/>
          <w:lang w:val="en-GB"/>
        </w:rPr>
        <w:t xml:space="preserve"> height and peak power across all six participants are presented in Table 1. CMJ height decreased </w:t>
      </w:r>
      <w:r w:rsidRPr="08859938" w:rsidR="557F2F67">
        <w:rPr>
          <w:noProof w:val="0"/>
          <w:color w:val="000000" w:themeColor="text1" w:themeTint="FF" w:themeShade="FF"/>
          <w:sz w:val="24"/>
          <w:szCs w:val="24"/>
          <w:lang w:val="en-GB"/>
        </w:rPr>
        <w:t>immediately</w:t>
      </w:r>
      <w:r w:rsidRPr="08859938" w:rsidR="557F2F67">
        <w:rPr>
          <w:noProof w:val="0"/>
          <w:color w:val="000000" w:themeColor="text1" w:themeTint="FF" w:themeShade="FF"/>
          <w:sz w:val="24"/>
          <w:szCs w:val="24"/>
          <w:lang w:val="en-GB"/>
        </w:rPr>
        <w:t xml:space="preserve"> after the flywheel conditioning activity (33.83 → 32.90 cm), </w:t>
      </w:r>
      <w:r w:rsidRPr="08859938" w:rsidR="557F2F67">
        <w:rPr>
          <w:noProof w:val="0"/>
          <w:color w:val="000000" w:themeColor="text1" w:themeTint="FF" w:themeShade="FF"/>
          <w:sz w:val="24"/>
          <w:szCs w:val="24"/>
          <w:lang w:val="en-GB"/>
        </w:rPr>
        <w:t>indicating</w:t>
      </w:r>
      <w:r w:rsidRPr="08859938" w:rsidR="557F2F67">
        <w:rPr>
          <w:noProof w:val="0"/>
          <w:color w:val="000000" w:themeColor="text1" w:themeTint="FF" w:themeShade="FF"/>
          <w:sz w:val="24"/>
          <w:szCs w:val="24"/>
          <w:lang w:val="en-GB"/>
        </w:rPr>
        <w:t xml:space="preserve"> acute fatigue. Performance then began to stabilise, with a mild recovery at 6 minutes (32.04 cm) before declining gradually toward 12 minutes (31.56 cm). Peak power </w:t>
      </w:r>
      <w:r w:rsidRPr="08859938" w:rsidR="557F2F67">
        <w:rPr>
          <w:noProof w:val="0"/>
          <w:color w:val="000000" w:themeColor="text1" w:themeTint="FF" w:themeShade="FF"/>
          <w:sz w:val="24"/>
          <w:szCs w:val="24"/>
          <w:lang w:val="en-GB"/>
        </w:rPr>
        <w:t>demonstrated</w:t>
      </w:r>
      <w:r w:rsidRPr="08859938" w:rsidR="557F2F67">
        <w:rPr>
          <w:noProof w:val="0"/>
          <w:color w:val="000000" w:themeColor="text1" w:themeTint="FF" w:themeShade="FF"/>
          <w:sz w:val="24"/>
          <w:szCs w:val="24"/>
          <w:lang w:val="en-GB"/>
        </w:rPr>
        <w:t xml:space="preserve"> a similar pattern: a small reduction </w:t>
      </w:r>
      <w:r w:rsidRPr="08859938" w:rsidR="557F2F67">
        <w:rPr>
          <w:noProof w:val="0"/>
          <w:color w:val="000000" w:themeColor="text1" w:themeTint="FF" w:themeShade="FF"/>
          <w:sz w:val="24"/>
          <w:szCs w:val="24"/>
          <w:lang w:val="en-GB"/>
        </w:rPr>
        <w:t>immediately</w:t>
      </w:r>
      <w:r w:rsidRPr="08859938" w:rsidR="557F2F67">
        <w:rPr>
          <w:noProof w:val="0"/>
          <w:color w:val="000000" w:themeColor="text1" w:themeTint="FF" w:themeShade="FF"/>
          <w:sz w:val="24"/>
          <w:szCs w:val="24"/>
          <w:lang w:val="en-GB"/>
        </w:rPr>
        <w:t xml:space="preserve"> post-activation (3813.5 → 3795.7 W), followed by partial recovery at 6 minutes (3629.0 W), before decreasing again by 12 minutes (3557.8 W).</w:t>
      </w:r>
    </w:p>
    <w:p w:rsidR="557F2F67" w:rsidP="08859938" w:rsidRDefault="557F2F67" w14:paraId="597636FF" w14:textId="14D189AD">
      <w:pPr>
        <w:spacing w:before="240" w:beforeAutospacing="off" w:after="240" w:afterAutospacing="off"/>
        <w:rPr>
          <w:noProof w:val="0"/>
          <w:color w:val="000000" w:themeColor="text1" w:themeTint="FF" w:themeShade="FF"/>
          <w:sz w:val="28"/>
          <w:szCs w:val="28"/>
          <w:lang w:val="en-GB"/>
        </w:rPr>
      </w:pPr>
      <w:r w:rsidRPr="08859938" w:rsidR="557F2F67">
        <w:rPr>
          <w:noProof w:val="0"/>
          <w:color w:val="000000" w:themeColor="text1" w:themeTint="FF" w:themeShade="FF"/>
          <w:sz w:val="24"/>
          <w:szCs w:val="24"/>
          <w:lang w:val="en-GB"/>
        </w:rPr>
        <w:t>Although improvements did not exceed baseline values, the slight rebound between 3–6 minutes reflects a modest potentiation window consistent with recent research on post-activation performance enhancement (PAPE). Inter-participant variability was notable, but the general trend supports the presence of a brief performance-enhancement phase following flywheel loading.</w:t>
      </w:r>
    </w:p>
    <w:p w:rsidR="08859938" w:rsidP="08859938" w:rsidRDefault="08859938" w14:paraId="6E982C2C" w14:textId="4B1D9F10">
      <w:pPr>
        <w:pStyle w:val="NormalWeb"/>
        <w:rPr>
          <w:rFonts w:ascii="Times New Roman" w:hAnsi="Times New Roman" w:eastAsia="Times New Roman" w:cs="Times New Roman"/>
          <w:color w:val="000000" w:themeColor="text1" w:themeTint="FF" w:themeShade="FF"/>
        </w:rPr>
      </w:pPr>
    </w:p>
    <w:p w:rsidR="003A3133" w:rsidP="08859938" w:rsidRDefault="003A3133" w14:paraId="76CFB0CA" w14:textId="11F06734">
      <w:pPr>
        <w:pStyle w:val="NormalWeb"/>
        <w:spacing w:before="240" w:beforeAutospacing="off" w:after="240" w:afterAutospacing="off"/>
        <w:rPr>
          <w:rFonts w:ascii="Times New Roman" w:hAnsi="Times New Roman" w:eastAsia="Times New Roman" w:cs="Times New Roman"/>
          <w:color w:val="000000" w:themeColor="text1" w:themeTint="FF" w:themeShade="FF"/>
        </w:rPr>
      </w:pPr>
      <w:r w:rsidRPr="08859938" w:rsidR="557F2F67">
        <w:rPr>
          <w:b w:val="1"/>
          <w:bCs w:val="1"/>
          <w:noProof w:val="0"/>
          <w:color w:val="000000" w:themeColor="text1" w:themeTint="FF" w:themeShade="FF"/>
          <w:sz w:val="24"/>
          <w:szCs w:val="24"/>
          <w:lang w:val="en-GB"/>
        </w:rPr>
        <w:t xml:space="preserve">Table </w:t>
      </w:r>
      <w:r w:rsidRPr="08859938" w:rsidR="503502E1">
        <w:rPr>
          <w:b w:val="1"/>
          <w:bCs w:val="1"/>
          <w:noProof w:val="0"/>
          <w:color w:val="000000" w:themeColor="text1" w:themeTint="FF" w:themeShade="FF"/>
          <w:sz w:val="24"/>
          <w:szCs w:val="24"/>
          <w:lang w:val="en-GB"/>
        </w:rPr>
        <w:t>1</w:t>
      </w:r>
      <w:r w:rsidRPr="08859938" w:rsidR="503502E1">
        <w:rPr>
          <w:b w:val="1"/>
          <w:bCs w:val="1"/>
          <w:noProof w:val="0"/>
          <w:color w:val="000000" w:themeColor="text1" w:themeTint="FF" w:themeShade="FF"/>
          <w:sz w:val="36"/>
          <w:szCs w:val="36"/>
          <w:lang w:val="en-GB"/>
        </w:rPr>
        <w:t xml:space="preserve"> </w:t>
      </w:r>
    </w:p>
    <w:p w:rsidR="003A3133" w:rsidP="08859938" w:rsidRDefault="003A3133" w14:paraId="508C58B2" w14:textId="366AD753">
      <w:pPr>
        <w:pStyle w:val="NormalWeb"/>
        <w:spacing w:before="240" w:beforeAutospacing="off" w:after="240" w:afterAutospacing="off"/>
        <w:rPr>
          <w:rFonts w:ascii="Times New Roman" w:hAnsi="Times New Roman" w:eastAsia="Times New Roman" w:cs="Times New Roman"/>
          <w:color w:val="000000" w:themeColor="text1" w:themeTint="FF" w:themeShade="FF"/>
        </w:rPr>
      </w:pPr>
      <w:r w:rsidRPr="08859938" w:rsidR="503502E1">
        <w:rPr>
          <w:b w:val="1"/>
          <w:bCs w:val="1"/>
          <w:noProof w:val="0"/>
          <w:color w:val="000000" w:themeColor="text1" w:themeTint="FF" w:themeShade="FF"/>
          <w:lang w:val="en-GB"/>
        </w:rPr>
        <w:t>Descriptive Statistics for CMJ Height (cm) and Peak Power (W)</w:t>
      </w:r>
    </w:p>
    <w:p w:rsidR="003A3133" w:rsidP="5315F896" w:rsidRDefault="003A3133" w14:paraId="2C2394DA" w14:textId="182E9FE9">
      <w:pPr>
        <w:pStyle w:val="NormalWeb"/>
        <w:rPr>
          <w:rFonts w:ascii="Times New Roman" w:hAnsi="Times New Roman" w:eastAsia="Times New Roman" w:cs="Times New Roman"/>
          <w:color w:val="000000" w:themeColor="text1" w:themeTint="FF" w:themeShade="FF"/>
        </w:rPr>
      </w:pPr>
    </w:p>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tblBorders>
        <w:tblLook w:val="06A0" w:firstRow="1" w:lastRow="0" w:firstColumn="1" w:lastColumn="0" w:noHBand="1" w:noVBand="1"/>
      </w:tblPr>
      <w:tblGrid>
        <w:gridCol w:w="1027"/>
        <w:gridCol w:w="235"/>
        <w:gridCol w:w="2104"/>
        <w:gridCol w:w="1874"/>
        <w:gridCol w:w="2002"/>
        <w:gridCol w:w="1772"/>
      </w:tblGrid>
      <w:tr w:rsidR="5315F896" w:rsidTr="5315F896" w14:paraId="0D44F471">
        <w:trPr>
          <w:trHeight w:val="300"/>
        </w:trPr>
        <w:tc>
          <w:tcPr>
            <w:tcW w:w="102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0D25C32D" w14:textId="6A97BDB9">
            <w:pPr>
              <w:spacing w:before="0" w:beforeAutospacing="off" w:after="0" w:afterAutospacing="off"/>
              <w:jc w:val="center"/>
            </w:pPr>
            <w:r w:rsidRPr="5315F896" w:rsidR="5315F896">
              <w:rPr>
                <w:b w:val="1"/>
                <w:bCs w:val="1"/>
              </w:rPr>
              <w:t>Time Point</w:t>
            </w:r>
          </w:p>
        </w:tc>
        <w:tc>
          <w:tcPr>
            <w:tcW w:w="23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71981780" w14:textId="686BEB3A">
            <w:pPr>
              <w:spacing w:before="0" w:beforeAutospacing="off" w:after="0" w:afterAutospacing="off"/>
              <w:jc w:val="center"/>
            </w:pPr>
            <w:r w:rsidRPr="5315F896" w:rsidR="5315F896">
              <w:rPr>
                <w:b w:val="1"/>
                <w:bCs w:val="1"/>
              </w:rPr>
              <w:t>N</w:t>
            </w:r>
          </w:p>
        </w:tc>
        <w:tc>
          <w:tcPr>
            <w:tcW w:w="210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0AEC825C" w14:textId="0D05A353">
            <w:pPr>
              <w:spacing w:before="0" w:beforeAutospacing="off" w:after="0" w:afterAutospacing="off"/>
              <w:jc w:val="center"/>
            </w:pPr>
            <w:r w:rsidRPr="5315F896" w:rsidR="5315F896">
              <w:rPr>
                <w:b w:val="1"/>
                <w:bCs w:val="1"/>
              </w:rPr>
              <w:t>CMJ Height (cm) Mean</w:t>
            </w:r>
          </w:p>
        </w:tc>
        <w:tc>
          <w:tcPr>
            <w:tcW w:w="187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0C34B8BB" w14:textId="79DC1F96">
            <w:pPr>
              <w:spacing w:before="0" w:beforeAutospacing="off" w:after="0" w:afterAutospacing="off"/>
              <w:jc w:val="center"/>
            </w:pPr>
            <w:r w:rsidRPr="5315F896" w:rsidR="5315F896">
              <w:rPr>
                <w:b w:val="1"/>
                <w:bCs w:val="1"/>
              </w:rPr>
              <w:t>CMJ Height (cm) SD</w:t>
            </w:r>
          </w:p>
        </w:tc>
        <w:tc>
          <w:tcPr>
            <w:tcW w:w="200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7488163B" w14:textId="2AE0C572">
            <w:pPr>
              <w:spacing w:before="0" w:beforeAutospacing="off" w:after="0" w:afterAutospacing="off"/>
              <w:jc w:val="center"/>
            </w:pPr>
            <w:r w:rsidRPr="5315F896" w:rsidR="5315F896">
              <w:rPr>
                <w:b w:val="1"/>
                <w:bCs w:val="1"/>
              </w:rPr>
              <w:t>Peak Power (W) Mean</w:t>
            </w:r>
          </w:p>
        </w:tc>
        <w:tc>
          <w:tcPr>
            <w:tcW w:w="177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1792D9D2" w14:textId="79D9E979">
            <w:pPr>
              <w:spacing w:before="0" w:beforeAutospacing="off" w:after="0" w:afterAutospacing="off"/>
              <w:jc w:val="center"/>
            </w:pPr>
            <w:r w:rsidRPr="5315F896" w:rsidR="5315F896">
              <w:rPr>
                <w:b w:val="1"/>
                <w:bCs w:val="1"/>
              </w:rPr>
              <w:t>Peak Power (W) SD</w:t>
            </w:r>
          </w:p>
        </w:tc>
      </w:tr>
      <w:tr w:rsidR="5315F896" w:rsidTr="5315F896" w14:paraId="4683219F">
        <w:trPr>
          <w:trHeight w:val="300"/>
        </w:trPr>
        <w:tc>
          <w:tcPr>
            <w:tcW w:w="102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433BCFA6" w14:textId="39A2BD76">
            <w:pPr>
              <w:spacing w:before="0" w:beforeAutospacing="off" w:after="0" w:afterAutospacing="off"/>
              <w:jc w:val="left"/>
            </w:pPr>
            <w:r w:rsidR="5315F896">
              <w:rPr/>
              <w:t>Pre</w:t>
            </w:r>
          </w:p>
        </w:tc>
        <w:tc>
          <w:tcPr>
            <w:tcW w:w="23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248DEF91" w14:textId="1BE63DBD">
            <w:pPr>
              <w:spacing w:before="0" w:beforeAutospacing="off" w:after="0" w:afterAutospacing="off"/>
              <w:jc w:val="left"/>
            </w:pPr>
            <w:r w:rsidR="5315F896">
              <w:rPr/>
              <w:t>6</w:t>
            </w:r>
          </w:p>
        </w:tc>
        <w:tc>
          <w:tcPr>
            <w:tcW w:w="210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6F2A2132" w14:textId="46D547AA">
            <w:pPr>
              <w:spacing w:before="0" w:beforeAutospacing="off" w:after="0" w:afterAutospacing="off"/>
              <w:jc w:val="left"/>
            </w:pPr>
            <w:r w:rsidR="5315F896">
              <w:rPr/>
              <w:t>33.83</w:t>
            </w:r>
          </w:p>
        </w:tc>
        <w:tc>
          <w:tcPr>
            <w:tcW w:w="187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496F5A0C" w14:textId="50F57AD0">
            <w:pPr>
              <w:spacing w:before="0" w:beforeAutospacing="off" w:after="0" w:afterAutospacing="off"/>
              <w:jc w:val="left"/>
            </w:pPr>
            <w:r w:rsidR="5315F896">
              <w:rPr/>
              <w:t>9.02</w:t>
            </w:r>
          </w:p>
        </w:tc>
        <w:tc>
          <w:tcPr>
            <w:tcW w:w="200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7E2C2643" w14:textId="3C5846BC">
            <w:pPr>
              <w:spacing w:before="0" w:beforeAutospacing="off" w:after="0" w:afterAutospacing="off"/>
              <w:jc w:val="left"/>
            </w:pPr>
            <w:r w:rsidR="5315F896">
              <w:rPr/>
              <w:t>3813.50</w:t>
            </w:r>
          </w:p>
        </w:tc>
        <w:tc>
          <w:tcPr>
            <w:tcW w:w="177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28D7A927" w14:textId="0250960A">
            <w:pPr>
              <w:spacing w:before="0" w:beforeAutospacing="off" w:after="0" w:afterAutospacing="off"/>
              <w:jc w:val="left"/>
            </w:pPr>
            <w:r w:rsidR="5315F896">
              <w:rPr/>
              <w:t>637.29</w:t>
            </w:r>
          </w:p>
        </w:tc>
      </w:tr>
      <w:tr w:rsidR="5315F896" w:rsidTr="5315F896" w14:paraId="6217E56C">
        <w:trPr>
          <w:trHeight w:val="300"/>
        </w:trPr>
        <w:tc>
          <w:tcPr>
            <w:tcW w:w="102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4DFB3672" w14:textId="7D93FB5D">
            <w:pPr>
              <w:spacing w:before="0" w:beforeAutospacing="off" w:after="0" w:afterAutospacing="off"/>
              <w:jc w:val="left"/>
            </w:pPr>
            <w:r w:rsidR="5315F896">
              <w:rPr/>
              <w:t>0 min</w:t>
            </w:r>
          </w:p>
        </w:tc>
        <w:tc>
          <w:tcPr>
            <w:tcW w:w="23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388DBEDF" w14:textId="4BE61B39">
            <w:pPr>
              <w:spacing w:before="0" w:beforeAutospacing="off" w:after="0" w:afterAutospacing="off"/>
              <w:jc w:val="left"/>
            </w:pPr>
            <w:r w:rsidR="5315F896">
              <w:rPr/>
              <w:t>6</w:t>
            </w:r>
          </w:p>
        </w:tc>
        <w:tc>
          <w:tcPr>
            <w:tcW w:w="210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6F9B4A66" w14:textId="01A7199E">
            <w:pPr>
              <w:spacing w:before="0" w:beforeAutospacing="off" w:after="0" w:afterAutospacing="off"/>
              <w:jc w:val="left"/>
            </w:pPr>
            <w:r w:rsidR="5315F896">
              <w:rPr/>
              <w:t>32.90</w:t>
            </w:r>
          </w:p>
        </w:tc>
        <w:tc>
          <w:tcPr>
            <w:tcW w:w="187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483E21FD" w14:textId="1FB23C1F">
            <w:pPr>
              <w:spacing w:before="0" w:beforeAutospacing="off" w:after="0" w:afterAutospacing="off"/>
              <w:jc w:val="left"/>
            </w:pPr>
            <w:r w:rsidR="5315F896">
              <w:rPr/>
              <w:t>9.54</w:t>
            </w:r>
          </w:p>
        </w:tc>
        <w:tc>
          <w:tcPr>
            <w:tcW w:w="200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267A72E0" w14:textId="4E063656">
            <w:pPr>
              <w:spacing w:before="0" w:beforeAutospacing="off" w:after="0" w:afterAutospacing="off"/>
              <w:jc w:val="left"/>
            </w:pPr>
            <w:r w:rsidR="5315F896">
              <w:rPr/>
              <w:t>3795.67</w:t>
            </w:r>
          </w:p>
        </w:tc>
        <w:tc>
          <w:tcPr>
            <w:tcW w:w="177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1BC89A15" w14:textId="19785832">
            <w:pPr>
              <w:spacing w:before="0" w:beforeAutospacing="off" w:after="0" w:afterAutospacing="off"/>
              <w:jc w:val="left"/>
            </w:pPr>
            <w:r w:rsidR="5315F896">
              <w:rPr/>
              <w:t>680.76</w:t>
            </w:r>
          </w:p>
        </w:tc>
      </w:tr>
      <w:tr w:rsidR="5315F896" w:rsidTr="5315F896" w14:paraId="2B990D5C">
        <w:trPr>
          <w:trHeight w:val="300"/>
        </w:trPr>
        <w:tc>
          <w:tcPr>
            <w:tcW w:w="102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1EEAB987" w14:textId="42CA5788">
            <w:pPr>
              <w:spacing w:before="0" w:beforeAutospacing="off" w:after="0" w:afterAutospacing="off"/>
              <w:jc w:val="left"/>
            </w:pPr>
            <w:r w:rsidR="5315F896">
              <w:rPr/>
              <w:t>3 min</w:t>
            </w:r>
          </w:p>
        </w:tc>
        <w:tc>
          <w:tcPr>
            <w:tcW w:w="23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473281B8" w14:textId="7E141DC6">
            <w:pPr>
              <w:spacing w:before="0" w:beforeAutospacing="off" w:after="0" w:afterAutospacing="off"/>
              <w:jc w:val="left"/>
            </w:pPr>
            <w:r w:rsidR="5315F896">
              <w:rPr/>
              <w:t>6</w:t>
            </w:r>
          </w:p>
        </w:tc>
        <w:tc>
          <w:tcPr>
            <w:tcW w:w="210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21C96629" w14:textId="2C50B6D2">
            <w:pPr>
              <w:spacing w:before="0" w:beforeAutospacing="off" w:after="0" w:afterAutospacing="off"/>
              <w:jc w:val="left"/>
            </w:pPr>
            <w:r w:rsidR="5315F896">
              <w:rPr/>
              <w:t>32.02</w:t>
            </w:r>
          </w:p>
        </w:tc>
        <w:tc>
          <w:tcPr>
            <w:tcW w:w="187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709A7F03" w14:textId="6A50B30A">
            <w:pPr>
              <w:spacing w:before="0" w:beforeAutospacing="off" w:after="0" w:afterAutospacing="off"/>
              <w:jc w:val="left"/>
            </w:pPr>
            <w:r w:rsidR="5315F896">
              <w:rPr/>
              <w:t>9.66</w:t>
            </w:r>
          </w:p>
        </w:tc>
        <w:tc>
          <w:tcPr>
            <w:tcW w:w="200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0EAFF83D" w14:textId="2D68D841">
            <w:pPr>
              <w:spacing w:before="0" w:beforeAutospacing="off" w:after="0" w:afterAutospacing="off"/>
              <w:jc w:val="left"/>
            </w:pPr>
            <w:r w:rsidR="5315F896">
              <w:rPr/>
              <w:t>3628.17</w:t>
            </w:r>
          </w:p>
        </w:tc>
        <w:tc>
          <w:tcPr>
            <w:tcW w:w="177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6CFB6FDD" w14:textId="48CBDFAE">
            <w:pPr>
              <w:spacing w:before="0" w:beforeAutospacing="off" w:after="0" w:afterAutospacing="off"/>
              <w:jc w:val="left"/>
            </w:pPr>
            <w:r w:rsidR="5315F896">
              <w:rPr/>
              <w:t>571.78</w:t>
            </w:r>
          </w:p>
        </w:tc>
      </w:tr>
      <w:tr w:rsidR="5315F896" w:rsidTr="5315F896" w14:paraId="3BE7123A">
        <w:trPr>
          <w:trHeight w:val="300"/>
        </w:trPr>
        <w:tc>
          <w:tcPr>
            <w:tcW w:w="102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3169C0D2" w14:textId="7A51441E">
            <w:pPr>
              <w:spacing w:before="0" w:beforeAutospacing="off" w:after="0" w:afterAutospacing="off"/>
              <w:jc w:val="left"/>
            </w:pPr>
            <w:r w:rsidR="5315F896">
              <w:rPr/>
              <w:t>6 min</w:t>
            </w:r>
          </w:p>
        </w:tc>
        <w:tc>
          <w:tcPr>
            <w:tcW w:w="23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6C6E2F0F" w14:textId="0F0C3B16">
            <w:pPr>
              <w:spacing w:before="0" w:beforeAutospacing="off" w:after="0" w:afterAutospacing="off"/>
              <w:jc w:val="left"/>
            </w:pPr>
            <w:r w:rsidR="5315F896">
              <w:rPr/>
              <w:t>6</w:t>
            </w:r>
          </w:p>
        </w:tc>
        <w:tc>
          <w:tcPr>
            <w:tcW w:w="210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176A13E6" w14:textId="34A5A16B">
            <w:pPr>
              <w:spacing w:before="0" w:beforeAutospacing="off" w:after="0" w:afterAutospacing="off"/>
              <w:jc w:val="left"/>
            </w:pPr>
            <w:r w:rsidR="5315F896">
              <w:rPr/>
              <w:t>32.04</w:t>
            </w:r>
          </w:p>
        </w:tc>
        <w:tc>
          <w:tcPr>
            <w:tcW w:w="187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56FEDF84" w14:textId="4A96436E">
            <w:pPr>
              <w:spacing w:before="0" w:beforeAutospacing="off" w:after="0" w:afterAutospacing="off"/>
              <w:jc w:val="left"/>
            </w:pPr>
            <w:r w:rsidR="5315F896">
              <w:rPr/>
              <w:t>9.73</w:t>
            </w:r>
          </w:p>
        </w:tc>
        <w:tc>
          <w:tcPr>
            <w:tcW w:w="200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2C1E6FEA" w14:textId="25FF2D10">
            <w:pPr>
              <w:spacing w:before="0" w:beforeAutospacing="off" w:after="0" w:afterAutospacing="off"/>
              <w:jc w:val="left"/>
            </w:pPr>
            <w:r w:rsidR="5315F896">
              <w:rPr/>
              <w:t>3629.00</w:t>
            </w:r>
          </w:p>
        </w:tc>
        <w:tc>
          <w:tcPr>
            <w:tcW w:w="177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7454A733" w14:textId="3D5144E5">
            <w:pPr>
              <w:spacing w:before="0" w:beforeAutospacing="off" w:after="0" w:afterAutospacing="off"/>
              <w:jc w:val="left"/>
            </w:pPr>
            <w:r w:rsidR="5315F896">
              <w:rPr/>
              <w:t>603.32</w:t>
            </w:r>
          </w:p>
        </w:tc>
      </w:tr>
      <w:tr w:rsidR="5315F896" w:rsidTr="5315F896" w14:paraId="460A5FE9">
        <w:trPr>
          <w:trHeight w:val="300"/>
        </w:trPr>
        <w:tc>
          <w:tcPr>
            <w:tcW w:w="102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2D299832" w14:textId="77CDA135">
            <w:pPr>
              <w:spacing w:before="0" w:beforeAutospacing="off" w:after="0" w:afterAutospacing="off"/>
              <w:jc w:val="left"/>
            </w:pPr>
            <w:r w:rsidR="5315F896">
              <w:rPr/>
              <w:t>9 min</w:t>
            </w:r>
          </w:p>
        </w:tc>
        <w:tc>
          <w:tcPr>
            <w:tcW w:w="23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55E4E5F3" w14:textId="54C12EEF">
            <w:pPr>
              <w:spacing w:before="0" w:beforeAutospacing="off" w:after="0" w:afterAutospacing="off"/>
              <w:jc w:val="left"/>
            </w:pPr>
            <w:r w:rsidR="5315F896">
              <w:rPr/>
              <w:t>6</w:t>
            </w:r>
          </w:p>
        </w:tc>
        <w:tc>
          <w:tcPr>
            <w:tcW w:w="210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276C44EE" w14:textId="348C8BCA">
            <w:pPr>
              <w:spacing w:before="0" w:beforeAutospacing="off" w:after="0" w:afterAutospacing="off"/>
              <w:jc w:val="left"/>
            </w:pPr>
            <w:r w:rsidR="5315F896">
              <w:rPr/>
              <w:t>31.66</w:t>
            </w:r>
          </w:p>
        </w:tc>
        <w:tc>
          <w:tcPr>
            <w:tcW w:w="187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1178CBA5" w14:textId="345287C4">
            <w:pPr>
              <w:spacing w:before="0" w:beforeAutospacing="off" w:after="0" w:afterAutospacing="off"/>
              <w:jc w:val="left"/>
            </w:pPr>
            <w:r w:rsidR="5315F896">
              <w:rPr/>
              <w:t>9.35</w:t>
            </w:r>
          </w:p>
        </w:tc>
        <w:tc>
          <w:tcPr>
            <w:tcW w:w="200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2B481F47" w14:textId="7E955656">
            <w:pPr>
              <w:spacing w:before="0" w:beforeAutospacing="off" w:after="0" w:afterAutospacing="off"/>
              <w:jc w:val="left"/>
            </w:pPr>
            <w:r w:rsidR="5315F896">
              <w:rPr/>
              <w:t>3573.17</w:t>
            </w:r>
          </w:p>
        </w:tc>
        <w:tc>
          <w:tcPr>
            <w:tcW w:w="177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0134F7EB" w14:textId="35C52527">
            <w:pPr>
              <w:spacing w:before="0" w:beforeAutospacing="off" w:after="0" w:afterAutospacing="off"/>
              <w:jc w:val="left"/>
            </w:pPr>
            <w:r w:rsidR="5315F896">
              <w:rPr/>
              <w:t>610.94</w:t>
            </w:r>
          </w:p>
        </w:tc>
      </w:tr>
      <w:tr w:rsidR="5315F896" w:rsidTr="5315F896" w14:paraId="6CB2BC2A">
        <w:trPr>
          <w:trHeight w:val="300"/>
        </w:trPr>
        <w:tc>
          <w:tcPr>
            <w:tcW w:w="102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1C68D01E" w14:textId="7050C7D9">
            <w:pPr>
              <w:spacing w:before="0" w:beforeAutospacing="off" w:after="0" w:afterAutospacing="off"/>
              <w:jc w:val="left"/>
            </w:pPr>
            <w:r w:rsidR="5315F896">
              <w:rPr/>
              <w:t>12 min</w:t>
            </w:r>
          </w:p>
        </w:tc>
        <w:tc>
          <w:tcPr>
            <w:tcW w:w="235"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0FDDED4E" w14:textId="2EF1BD03">
            <w:pPr>
              <w:spacing w:before="0" w:beforeAutospacing="off" w:after="0" w:afterAutospacing="off"/>
              <w:jc w:val="left"/>
            </w:pPr>
            <w:r w:rsidR="5315F896">
              <w:rPr/>
              <w:t>6</w:t>
            </w:r>
          </w:p>
        </w:tc>
        <w:tc>
          <w:tcPr>
            <w:tcW w:w="210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3CDD4F7A" w14:textId="1F48E465">
            <w:pPr>
              <w:spacing w:before="0" w:beforeAutospacing="off" w:after="0" w:afterAutospacing="off"/>
              <w:jc w:val="left"/>
            </w:pPr>
            <w:r w:rsidR="5315F896">
              <w:rPr/>
              <w:t>31.56</w:t>
            </w:r>
          </w:p>
        </w:tc>
        <w:tc>
          <w:tcPr>
            <w:tcW w:w="187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62F709F9" w14:textId="69B1F2E5">
            <w:pPr>
              <w:spacing w:before="0" w:beforeAutospacing="off" w:after="0" w:afterAutospacing="off"/>
              <w:jc w:val="left"/>
            </w:pPr>
            <w:r w:rsidR="5315F896">
              <w:rPr/>
              <w:t>9.68</w:t>
            </w:r>
          </w:p>
        </w:tc>
        <w:tc>
          <w:tcPr>
            <w:tcW w:w="200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77F8F00B" w14:textId="594DA9F6">
            <w:pPr>
              <w:spacing w:before="0" w:beforeAutospacing="off" w:after="0" w:afterAutospacing="off"/>
              <w:jc w:val="left"/>
            </w:pPr>
            <w:r w:rsidR="5315F896">
              <w:rPr/>
              <w:t>3557.83</w:t>
            </w:r>
          </w:p>
        </w:tc>
        <w:tc>
          <w:tcPr>
            <w:tcW w:w="177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5315F896" w:rsidP="5315F896" w:rsidRDefault="5315F896" w14:paraId="6A2D0FAE" w14:textId="31AC0F96">
            <w:pPr>
              <w:spacing w:before="0" w:beforeAutospacing="off" w:after="0" w:afterAutospacing="off"/>
              <w:jc w:val="left"/>
            </w:pPr>
            <w:r w:rsidR="5315F896">
              <w:rPr/>
              <w:t>619.63</w:t>
            </w:r>
          </w:p>
        </w:tc>
      </w:tr>
    </w:tbl>
    <w:p w:rsidR="003A3133" w:rsidP="5315F896" w:rsidRDefault="003A3133" w14:paraId="23D25443" w14:textId="7544AD93">
      <w:pPr>
        <w:pStyle w:val="Normal"/>
        <w:rPr>
          <w:rFonts w:ascii="Times New Roman" w:hAnsi="Times New Roman" w:eastAsia="Times New Roman" w:cs="Times New Roman"/>
          <w:color w:val="000000"/>
        </w:rPr>
      </w:pPr>
    </w:p>
    <w:p w:rsidR="003A3133" w:rsidP="359ABE4B" w:rsidRDefault="003A3133" w14:paraId="04B8A1F3" w14:textId="2F95E080" w14:noSpellErr="1">
      <w:pPr>
        <w:rPr>
          <w:rFonts w:ascii="Times New Roman" w:hAnsi="Times New Roman" w:eastAsia="Times New Roman" w:cs="Times New Roman"/>
          <w:color w:val="000000"/>
          <w:sz w:val="24"/>
          <w:szCs w:val="24"/>
        </w:rPr>
      </w:pPr>
      <w:r w:rsidRPr="359ABE4B" w:rsidR="003A3133">
        <w:rPr>
          <w:rFonts w:ascii="Times New Roman" w:hAnsi="Times New Roman" w:eastAsia="Times New Roman" w:cs="Times New Roman"/>
          <w:color w:val="000000" w:themeColor="text1" w:themeTint="FF" w:themeShade="FF"/>
          <w:sz w:val="24"/>
          <w:szCs w:val="24"/>
        </w:rPr>
        <w:t xml:space="preserve">Overall, results suggest </w:t>
      </w:r>
      <w:r w:rsidRPr="359ABE4B" w:rsidR="003A3133">
        <w:rPr>
          <w:rFonts w:ascii="Times New Roman" w:hAnsi="Times New Roman" w:eastAsia="Times New Roman" w:cs="Times New Roman"/>
          <w:color w:val="000000" w:themeColor="text1" w:themeTint="FF" w:themeShade="FF"/>
          <w:sz w:val="24"/>
          <w:szCs w:val="24"/>
        </w:rPr>
        <w:t>an initial</w:t>
      </w:r>
      <w:r w:rsidRPr="359ABE4B" w:rsidR="003A3133">
        <w:rPr>
          <w:rFonts w:ascii="Times New Roman" w:hAnsi="Times New Roman" w:eastAsia="Times New Roman" w:cs="Times New Roman"/>
          <w:color w:val="000000" w:themeColor="text1" w:themeTint="FF" w:themeShade="FF"/>
          <w:sz w:val="24"/>
          <w:szCs w:val="24"/>
        </w:rPr>
        <w:t xml:space="preserve"> fatigue effect followed by a modest potentiation between 3–6 minutes post-activation, before performance gradually declined again.</w:t>
      </w:r>
    </w:p>
    <w:p w:rsidR="003A3133" w:rsidP="359ABE4B" w:rsidRDefault="003A3133" w14:paraId="6742D97C" w14:textId="77777777" w14:noSpellErr="1">
      <w:pPr>
        <w:rPr>
          <w:rFonts w:ascii="Times New Roman" w:hAnsi="Times New Roman" w:eastAsia="Times New Roman" w:cs="Times New Roman"/>
          <w:color w:val="000000"/>
          <w:sz w:val="24"/>
          <w:szCs w:val="24"/>
        </w:rPr>
      </w:pPr>
    </w:p>
    <w:p w:rsidRPr="003A3133" w:rsidR="003A3133" w:rsidP="08859938" w:rsidRDefault="003A3133" w14:paraId="6A59E26C" w14:textId="1989D5C5">
      <w:pPr>
        <w:rPr>
          <w:noProof w:val="0"/>
          <w:color w:val="000000" w:themeColor="text1" w:themeTint="FF" w:themeShade="FF"/>
          <w:sz w:val="28"/>
          <w:szCs w:val="28"/>
          <w:lang w:val="en-GB"/>
        </w:rPr>
      </w:pPr>
      <w:r w:rsidRPr="08859938" w:rsidR="003A3133">
        <w:rPr>
          <w:rFonts w:ascii="Times New Roman" w:hAnsi="Times New Roman" w:eastAsia="Times New Roman" w:cs="Times New Roman"/>
          <w:b w:val="1"/>
          <w:bCs w:val="1"/>
          <w:color w:val="000000" w:themeColor="text1" w:themeTint="FF" w:themeShade="FF"/>
          <w:sz w:val="24"/>
          <w:szCs w:val="24"/>
        </w:rPr>
        <w:t xml:space="preserve">Discussion </w:t>
      </w:r>
    </w:p>
    <w:p w:rsidRPr="003A3133" w:rsidR="003A3133" w:rsidP="08859938" w:rsidRDefault="003A3133" w14:paraId="287A3CCC" w14:textId="2963F98B">
      <w:pPr>
        <w:rPr>
          <w:noProof w:val="0"/>
          <w:color w:val="000000" w:themeColor="text1" w:themeTint="FF" w:themeShade="FF"/>
          <w:sz w:val="28"/>
          <w:szCs w:val="28"/>
          <w:lang w:val="en-GB"/>
        </w:rPr>
      </w:pPr>
      <w:r w:rsidRPr="08859938" w:rsidR="71C85EF9">
        <w:rPr>
          <w:noProof w:val="0"/>
          <w:color w:val="000000" w:themeColor="text1" w:themeTint="FF" w:themeShade="FF"/>
          <w:sz w:val="24"/>
          <w:szCs w:val="24"/>
          <w:lang w:val="en-GB"/>
        </w:rPr>
        <w:t xml:space="preserve">The findings of this study </w:t>
      </w:r>
      <w:r w:rsidRPr="08859938" w:rsidR="71C85EF9">
        <w:rPr>
          <w:noProof w:val="0"/>
          <w:color w:val="000000" w:themeColor="text1" w:themeTint="FF" w:themeShade="FF"/>
          <w:sz w:val="24"/>
          <w:szCs w:val="24"/>
          <w:lang w:val="en-GB"/>
        </w:rPr>
        <w:t>indicate</w:t>
      </w:r>
      <w:r w:rsidRPr="08859938" w:rsidR="71C85EF9">
        <w:rPr>
          <w:noProof w:val="0"/>
          <w:color w:val="000000" w:themeColor="text1" w:themeTint="FF" w:themeShade="FF"/>
          <w:sz w:val="24"/>
          <w:szCs w:val="24"/>
          <w:lang w:val="en-GB"/>
        </w:rPr>
        <w:t xml:space="preserve"> a modest and time-dependent improvement in CMJ performance between 3–6 minutes following the flywheel conditioning activity. This pattern is consistent with recent PAPE literature, which suggests that explosive performance typically peaks within 5–8 minutes of recovery (Li &amp; Soh, 2024). Although potentiation did not surpass baseline values, the slight rebound after </w:t>
      </w:r>
      <w:r w:rsidRPr="08859938" w:rsidR="71C85EF9">
        <w:rPr>
          <w:noProof w:val="0"/>
          <w:color w:val="000000" w:themeColor="text1" w:themeTint="FF" w:themeShade="FF"/>
          <w:sz w:val="24"/>
          <w:szCs w:val="24"/>
          <w:lang w:val="en-GB"/>
        </w:rPr>
        <w:t>initial</w:t>
      </w:r>
      <w:r w:rsidRPr="08859938" w:rsidR="71C85EF9">
        <w:rPr>
          <w:noProof w:val="0"/>
          <w:color w:val="000000" w:themeColor="text1" w:themeTint="FF" w:themeShade="FF"/>
          <w:sz w:val="24"/>
          <w:szCs w:val="24"/>
          <w:lang w:val="en-GB"/>
        </w:rPr>
        <w:t xml:space="preserve"> fatigue aligns with evidence showing that flywheel loading can generate acute performance enhancements (Liu, Niu &amp; Zhou, 2024).</w:t>
      </w:r>
    </w:p>
    <w:p w:rsidRPr="003A3133" w:rsidR="003A3133" w:rsidP="08859938" w:rsidRDefault="003A3133" w14:paraId="72C12A79" w14:textId="6B1BBD1B">
      <w:pPr>
        <w:spacing w:before="240" w:beforeAutospacing="off" w:after="240" w:afterAutospacing="off"/>
        <w:rPr>
          <w:noProof w:val="0"/>
          <w:color w:val="000000" w:themeColor="text1" w:themeTint="FF" w:themeShade="FF"/>
          <w:sz w:val="28"/>
          <w:szCs w:val="28"/>
          <w:lang w:val="en-GB"/>
        </w:rPr>
      </w:pPr>
      <w:r w:rsidRPr="08859938" w:rsidR="71C85EF9">
        <w:rPr>
          <w:noProof w:val="0"/>
          <w:color w:val="000000" w:themeColor="text1" w:themeTint="FF" w:themeShade="FF"/>
          <w:sz w:val="24"/>
          <w:szCs w:val="24"/>
          <w:lang w:val="en-GB"/>
        </w:rPr>
        <w:t xml:space="preserve">A key consideration is the substantial inter-participant variability </w:t>
      </w:r>
      <w:r w:rsidRPr="08859938" w:rsidR="71C85EF9">
        <w:rPr>
          <w:noProof w:val="0"/>
          <w:color w:val="000000" w:themeColor="text1" w:themeTint="FF" w:themeShade="FF"/>
          <w:sz w:val="24"/>
          <w:szCs w:val="24"/>
          <w:lang w:val="en-GB"/>
        </w:rPr>
        <w:t>observed</w:t>
      </w:r>
      <w:r w:rsidRPr="08859938" w:rsidR="71C85EF9">
        <w:rPr>
          <w:noProof w:val="0"/>
          <w:color w:val="000000" w:themeColor="text1" w:themeTint="FF" w:themeShade="FF"/>
          <w:sz w:val="24"/>
          <w:szCs w:val="24"/>
          <w:lang w:val="en-GB"/>
        </w:rPr>
        <w:t>. Recent work highlights that PAPE responsiveness is strongly influenced by factors such as relative strength, familiarity with eccentric loading, training age, and fibre-type composition (Fischer &amp; Paternoster, 2024). Participants with lower strength levels or less exposure to flywheel devices may experience disproportionately greater fatigue, reducing their potential to express potentiation. This may partly explain the modest group-average response.</w:t>
      </w:r>
    </w:p>
    <w:p w:rsidRPr="003A3133" w:rsidR="003A3133" w:rsidP="08859938" w:rsidRDefault="003A3133" w14:paraId="54737C33" w14:textId="09BA213E">
      <w:pPr>
        <w:rPr>
          <w:noProof w:val="0"/>
          <w:color w:val="000000" w:themeColor="text1" w:themeTint="FF" w:themeShade="FF"/>
          <w:sz w:val="28"/>
          <w:szCs w:val="28"/>
          <w:lang w:val="en-GB"/>
        </w:rPr>
      </w:pPr>
      <w:r w:rsidRPr="08859938" w:rsidR="7B9EB753">
        <w:rPr>
          <w:rFonts w:ascii="Times New Roman" w:hAnsi="Times New Roman" w:eastAsia="Times New Roman" w:cs="Times New Roman"/>
          <w:noProof w:val="0"/>
          <w:color w:val="000000" w:themeColor="text1" w:themeTint="FF" w:themeShade="FF"/>
          <w:sz w:val="24"/>
          <w:szCs w:val="24"/>
          <w:lang w:val="en-GB"/>
        </w:rPr>
        <w:t>Current research states that PAPE is influenced by factors like increased muscle temperature, enhanced neural drive, and residual metabolic activation, rather than myosin phosphorylation mechanism. The small performance rebound at 6 minutes supports this view.</w:t>
      </w:r>
    </w:p>
    <w:p w:rsidRPr="003A3133" w:rsidR="003A3133" w:rsidP="08859938" w:rsidRDefault="003A3133" w14:paraId="72230521" w14:textId="5CA2D208">
      <w:pPr>
        <w:rPr>
          <w:noProof w:val="0"/>
          <w:color w:val="000000" w:themeColor="text1" w:themeTint="FF" w:themeShade="FF"/>
          <w:sz w:val="24"/>
          <w:szCs w:val="24"/>
          <w:lang w:val="en-GB"/>
        </w:rPr>
      </w:pPr>
    </w:p>
    <w:p w:rsidRPr="003A3133" w:rsidR="003A3133" w:rsidP="08859938" w:rsidRDefault="003A3133" w14:paraId="4D374844" w14:textId="79A38FB4">
      <w:pPr>
        <w:rPr>
          <w:noProof w:val="0"/>
          <w:color w:val="000000" w:themeColor="text1" w:themeTint="FF" w:themeShade="FF"/>
          <w:sz w:val="28"/>
          <w:szCs w:val="28"/>
          <w:lang w:val="en-GB"/>
        </w:rPr>
      </w:pPr>
      <w:r w:rsidRPr="08859938" w:rsidR="71C85EF9">
        <w:rPr>
          <w:noProof w:val="0"/>
          <w:color w:val="000000" w:themeColor="text1" w:themeTint="FF" w:themeShade="FF"/>
          <w:sz w:val="24"/>
          <w:szCs w:val="24"/>
          <w:lang w:val="en-GB"/>
        </w:rPr>
        <w:t xml:space="preserve">Important limitations include the small sample size and limited recovery range. However, the study </w:t>
      </w:r>
      <w:r w:rsidRPr="08859938" w:rsidR="71C85EF9">
        <w:rPr>
          <w:noProof w:val="0"/>
          <w:color w:val="000000" w:themeColor="text1" w:themeTint="FF" w:themeShade="FF"/>
          <w:sz w:val="24"/>
          <w:szCs w:val="24"/>
          <w:lang w:val="en-GB"/>
        </w:rPr>
        <w:t>provides</w:t>
      </w:r>
      <w:r w:rsidRPr="08859938" w:rsidR="71C85EF9">
        <w:rPr>
          <w:noProof w:val="0"/>
          <w:color w:val="000000" w:themeColor="text1" w:themeTint="FF" w:themeShade="FF"/>
          <w:sz w:val="24"/>
          <w:szCs w:val="24"/>
          <w:lang w:val="en-GB"/>
        </w:rPr>
        <w:t xml:space="preserve"> valuable insight: coaches should consider that flywheel-based PAPE requires careful individualisation, with </w:t>
      </w:r>
      <w:r w:rsidRPr="08859938" w:rsidR="71C85EF9">
        <w:rPr>
          <w:noProof w:val="0"/>
          <w:color w:val="000000" w:themeColor="text1" w:themeTint="FF" w:themeShade="FF"/>
          <w:sz w:val="24"/>
          <w:szCs w:val="24"/>
          <w:lang w:val="en-GB"/>
        </w:rPr>
        <w:t>approximately 4</w:t>
      </w:r>
      <w:r w:rsidRPr="08859938" w:rsidR="71C85EF9">
        <w:rPr>
          <w:noProof w:val="0"/>
          <w:color w:val="000000" w:themeColor="text1" w:themeTint="FF" w:themeShade="FF"/>
          <w:sz w:val="24"/>
          <w:szCs w:val="24"/>
          <w:lang w:val="en-GB"/>
        </w:rPr>
        <w:t xml:space="preserve">–8 minutes of recovery appearing </w:t>
      </w:r>
      <w:r w:rsidRPr="08859938" w:rsidR="71C85EF9">
        <w:rPr>
          <w:noProof w:val="0"/>
          <w:color w:val="000000" w:themeColor="text1" w:themeTint="FF" w:themeShade="FF"/>
          <w:sz w:val="24"/>
          <w:szCs w:val="24"/>
          <w:lang w:val="en-GB"/>
        </w:rPr>
        <w:t>optimal</w:t>
      </w:r>
      <w:r w:rsidRPr="08859938" w:rsidR="71C85EF9">
        <w:rPr>
          <w:noProof w:val="0"/>
          <w:color w:val="000000" w:themeColor="text1" w:themeTint="FF" w:themeShade="FF"/>
          <w:sz w:val="24"/>
          <w:szCs w:val="24"/>
          <w:lang w:val="en-GB"/>
        </w:rPr>
        <w:t xml:space="preserve"> for most athletes. Further research should explore strength-matched cohorts and wider recovery windows to refine practical guidelines.</w:t>
      </w:r>
    </w:p>
    <w:p w:rsidRPr="003A3133" w:rsidR="003A3133" w:rsidP="08859938" w:rsidRDefault="003A3133" w14:paraId="3210E202" w14:textId="196E39E6">
      <w:pPr>
        <w:pStyle w:val="Normal"/>
        <w:rPr>
          <w:rFonts w:ascii="Times New Roman" w:hAnsi="Times New Roman" w:eastAsia="Times New Roman" w:cs="Times New Roman"/>
          <w:color w:val="000000" w:themeColor="text1" w:themeTint="FF" w:themeShade="FF"/>
        </w:rPr>
      </w:pPr>
    </w:p>
    <w:p w:rsidR="359ABE4B" w:rsidP="08859938" w:rsidRDefault="359ABE4B" w14:paraId="604B70DF" w14:textId="18D6F4E3">
      <w:pPr>
        <w:rPr>
          <w:rFonts w:ascii="Times New Roman" w:hAnsi="Times New Roman" w:eastAsia="Times New Roman" w:cs="Times New Roman"/>
          <w:b w:val="1"/>
          <w:bCs w:val="1"/>
          <w:sz w:val="32"/>
          <w:szCs w:val="32"/>
        </w:rPr>
      </w:pPr>
      <w:r w:rsidRPr="08859938" w:rsidR="4D0E63CD">
        <w:rPr>
          <w:rFonts w:ascii="Times New Roman" w:hAnsi="Times New Roman" w:eastAsia="Times New Roman" w:cs="Times New Roman"/>
          <w:b w:val="1"/>
          <w:bCs w:val="1"/>
          <w:sz w:val="28"/>
          <w:szCs w:val="28"/>
        </w:rPr>
        <w:t xml:space="preserve">Part 3 – Intervention Matrix </w:t>
      </w:r>
    </w:p>
    <w:p w:rsidR="359ABE4B" w:rsidP="359ABE4B" w:rsidRDefault="359ABE4B" w14:paraId="44031F63" w14:textId="2FCA0C91">
      <w:pPr>
        <w:rPr>
          <w:rFonts w:ascii="Times New Roman" w:hAnsi="Times New Roman" w:eastAsia="Times New Roman" w:cs="Times New Roman"/>
          <w:b w:val="1"/>
          <w:bCs w:val="1"/>
          <w:sz w:val="24"/>
          <w:szCs w:val="24"/>
        </w:rPr>
      </w:pPr>
    </w:p>
    <w:tbl>
      <w:tblPr>
        <w:tblStyle w:val="TableNormal"/>
        <w:bidiVisual w:val="0"/>
        <w:tblW w:w="0" w:type="auto"/>
        <w:tblLook w:val="06A0" w:firstRow="1" w:lastRow="0" w:firstColumn="1" w:lastColumn="0" w:noHBand="1" w:noVBand="1"/>
      </w:tblPr>
      <w:tblGrid>
        <w:gridCol w:w="1440"/>
        <w:gridCol w:w="1442"/>
        <w:gridCol w:w="1440"/>
        <w:gridCol w:w="1440"/>
        <w:gridCol w:w="1440"/>
        <w:gridCol w:w="1440"/>
      </w:tblGrid>
      <w:tr w:rsidR="08859938" w:rsidTr="08859938" w14:paraId="01C8E59F">
        <w:trPr>
          <w:trHeight w:val="300"/>
        </w:trPr>
        <w:tc>
          <w:tcPr>
            <w:tcW w:w="1440" w:type="dxa"/>
            <w:shd w:val="clear" w:color="auto" w:fill="99CCFF"/>
            <w:tcMar>
              <w:left w:w="108" w:type="dxa"/>
              <w:right w:w="108" w:type="dxa"/>
            </w:tcMar>
            <w:vAlign w:val="top"/>
          </w:tcPr>
          <w:p w:rsidR="08859938" w:rsidP="08859938" w:rsidRDefault="08859938" w14:paraId="4CA8C3FB" w14:textId="28FF08E3">
            <w:pPr>
              <w:spacing w:before="0" w:beforeAutospacing="off" w:after="200" w:afterAutospacing="off" w:line="253" w:lineRule="auto"/>
            </w:pPr>
            <w:r w:rsidRPr="08859938" w:rsidR="08859938">
              <w:rPr>
                <w:rFonts w:ascii="Cambria" w:hAnsi="Cambria" w:eastAsia="Cambria" w:cs="Cambria"/>
                <w:color w:val="000000" w:themeColor="text1" w:themeTint="FF" w:themeShade="FF"/>
                <w:sz w:val="22"/>
                <w:szCs w:val="22"/>
                <w:lang w:val="en-US"/>
              </w:rPr>
              <w:t>Intervention</w:t>
            </w:r>
          </w:p>
        </w:tc>
        <w:tc>
          <w:tcPr>
            <w:tcW w:w="1442" w:type="dxa"/>
            <w:shd w:val="clear" w:color="auto" w:fill="99CCFF"/>
            <w:tcMar>
              <w:left w:w="108" w:type="dxa"/>
              <w:right w:w="108" w:type="dxa"/>
            </w:tcMar>
            <w:vAlign w:val="top"/>
          </w:tcPr>
          <w:p w:rsidR="08859938" w:rsidP="08859938" w:rsidRDefault="08859938" w14:paraId="0639DA7A" w14:textId="068A169D">
            <w:pPr>
              <w:spacing w:before="0" w:beforeAutospacing="off" w:after="200" w:afterAutospacing="off" w:line="253" w:lineRule="auto"/>
            </w:pPr>
            <w:r w:rsidRPr="08859938" w:rsidR="08859938">
              <w:rPr>
                <w:rFonts w:ascii="Cambria" w:hAnsi="Cambria" w:eastAsia="Cambria" w:cs="Cambria"/>
                <w:color w:val="000000" w:themeColor="text1" w:themeTint="FF" w:themeShade="FF"/>
                <w:sz w:val="22"/>
                <w:szCs w:val="22"/>
                <w:lang w:val="en-US"/>
              </w:rPr>
              <w:t>Mechanism</w:t>
            </w:r>
          </w:p>
        </w:tc>
        <w:tc>
          <w:tcPr>
            <w:tcW w:w="1440" w:type="dxa"/>
            <w:shd w:val="clear" w:color="auto" w:fill="99CCFF"/>
            <w:tcMar>
              <w:left w:w="108" w:type="dxa"/>
              <w:right w:w="108" w:type="dxa"/>
            </w:tcMar>
            <w:vAlign w:val="top"/>
          </w:tcPr>
          <w:p w:rsidR="08859938" w:rsidP="08859938" w:rsidRDefault="08859938" w14:paraId="195BF0F9" w14:textId="10151B6E">
            <w:pPr>
              <w:spacing w:before="0" w:beforeAutospacing="off" w:after="200" w:afterAutospacing="off" w:line="253" w:lineRule="auto"/>
            </w:pPr>
            <w:r w:rsidRPr="08859938" w:rsidR="08859938">
              <w:rPr>
                <w:rFonts w:ascii="Cambria" w:hAnsi="Cambria" w:eastAsia="Cambria" w:cs="Cambria"/>
                <w:color w:val="000000" w:themeColor="text1" w:themeTint="FF" w:themeShade="FF"/>
                <w:sz w:val="22"/>
                <w:szCs w:val="22"/>
                <w:lang w:val="en-US"/>
              </w:rPr>
              <w:t>Population</w:t>
            </w:r>
          </w:p>
        </w:tc>
        <w:tc>
          <w:tcPr>
            <w:tcW w:w="1440" w:type="dxa"/>
            <w:shd w:val="clear" w:color="auto" w:fill="99CCFF"/>
            <w:tcMar>
              <w:left w:w="108" w:type="dxa"/>
              <w:right w:w="108" w:type="dxa"/>
            </w:tcMar>
            <w:vAlign w:val="top"/>
          </w:tcPr>
          <w:p w:rsidR="08859938" w:rsidP="08859938" w:rsidRDefault="08859938" w14:paraId="54258CA7" w14:textId="5FB95BD8">
            <w:pPr>
              <w:spacing w:before="0" w:beforeAutospacing="off" w:after="200" w:afterAutospacing="off" w:line="253" w:lineRule="auto"/>
            </w:pPr>
            <w:r w:rsidRPr="08859938" w:rsidR="08859938">
              <w:rPr>
                <w:rFonts w:ascii="Cambria" w:hAnsi="Cambria" w:eastAsia="Cambria" w:cs="Cambria"/>
                <w:color w:val="000000" w:themeColor="text1" w:themeTint="FF" w:themeShade="FF"/>
                <w:sz w:val="22"/>
                <w:szCs w:val="22"/>
                <w:lang w:val="en-US"/>
              </w:rPr>
              <w:t>Outcome</w:t>
            </w:r>
          </w:p>
        </w:tc>
        <w:tc>
          <w:tcPr>
            <w:tcW w:w="1440" w:type="dxa"/>
            <w:shd w:val="clear" w:color="auto" w:fill="99CCFF"/>
            <w:tcMar>
              <w:left w:w="108" w:type="dxa"/>
              <w:right w:w="108" w:type="dxa"/>
            </w:tcMar>
            <w:vAlign w:val="top"/>
          </w:tcPr>
          <w:p w:rsidR="08859938" w:rsidP="08859938" w:rsidRDefault="08859938" w14:paraId="53F6763C" w14:textId="52E8D2B9">
            <w:pPr>
              <w:spacing w:before="0" w:beforeAutospacing="off" w:after="200" w:afterAutospacing="off" w:line="253" w:lineRule="auto"/>
            </w:pPr>
            <w:r w:rsidRPr="08859938" w:rsidR="08859938">
              <w:rPr>
                <w:rFonts w:ascii="Cambria" w:hAnsi="Cambria" w:eastAsia="Cambria" w:cs="Cambria"/>
                <w:color w:val="000000" w:themeColor="text1" w:themeTint="FF" w:themeShade="FF"/>
                <w:sz w:val="22"/>
                <w:szCs w:val="22"/>
                <w:lang w:val="en-US"/>
              </w:rPr>
              <w:t>Strengths</w:t>
            </w:r>
          </w:p>
        </w:tc>
        <w:tc>
          <w:tcPr>
            <w:tcW w:w="1440" w:type="dxa"/>
            <w:shd w:val="clear" w:color="auto" w:fill="99CCFF"/>
            <w:tcMar>
              <w:left w:w="108" w:type="dxa"/>
              <w:right w:w="108" w:type="dxa"/>
            </w:tcMar>
            <w:vAlign w:val="top"/>
          </w:tcPr>
          <w:p w:rsidR="08859938" w:rsidP="08859938" w:rsidRDefault="08859938" w14:paraId="4CA45388" w14:textId="30C1098F">
            <w:pPr>
              <w:spacing w:before="0" w:beforeAutospacing="off" w:after="200" w:afterAutospacing="off" w:line="253" w:lineRule="auto"/>
            </w:pPr>
            <w:r w:rsidRPr="08859938" w:rsidR="08859938">
              <w:rPr>
                <w:rFonts w:ascii="Cambria" w:hAnsi="Cambria" w:eastAsia="Cambria" w:cs="Cambria"/>
                <w:color w:val="000000" w:themeColor="text1" w:themeTint="FF" w:themeShade="FF"/>
                <w:sz w:val="22"/>
                <w:szCs w:val="22"/>
                <w:lang w:val="en-US"/>
              </w:rPr>
              <w:t>Weaknesses</w:t>
            </w:r>
          </w:p>
        </w:tc>
      </w:tr>
      <w:tr w:rsidR="08859938" w:rsidTr="08859938" w14:paraId="58AA7109">
        <w:trPr>
          <w:trHeight w:val="300"/>
        </w:trPr>
        <w:tc>
          <w:tcPr>
            <w:tcW w:w="1440" w:type="dxa"/>
            <w:tcMar>
              <w:left w:w="108" w:type="dxa"/>
              <w:right w:w="108" w:type="dxa"/>
            </w:tcMar>
            <w:vAlign w:val="top"/>
          </w:tcPr>
          <w:p w:rsidR="08859938" w:rsidP="08859938" w:rsidRDefault="08859938" w14:paraId="4821DAD1" w14:textId="5446944E">
            <w:pPr>
              <w:spacing w:before="0" w:beforeAutospacing="off" w:after="200" w:afterAutospacing="off" w:line="253" w:lineRule="auto"/>
            </w:pPr>
            <w:r w:rsidRPr="08859938" w:rsidR="08859938">
              <w:rPr>
                <w:rFonts w:ascii="Cambria" w:hAnsi="Cambria" w:eastAsia="Cambria" w:cs="Cambria"/>
                <w:color w:val="000000" w:themeColor="text1" w:themeTint="FF" w:themeShade="FF"/>
                <w:sz w:val="22"/>
                <w:szCs w:val="22"/>
                <w:lang w:val="en-US"/>
              </w:rPr>
              <w:t>Heavy back squat PAP protocol</w:t>
            </w:r>
          </w:p>
        </w:tc>
        <w:tc>
          <w:tcPr>
            <w:tcW w:w="1442" w:type="dxa"/>
            <w:tcMar>
              <w:left w:w="108" w:type="dxa"/>
              <w:right w:w="108" w:type="dxa"/>
            </w:tcMar>
            <w:vAlign w:val="top"/>
          </w:tcPr>
          <w:p w:rsidR="08859938" w:rsidP="08859938" w:rsidRDefault="08859938" w14:paraId="42940107" w14:textId="5B6E2109">
            <w:pPr>
              <w:spacing w:before="0" w:beforeAutospacing="off" w:after="200" w:afterAutospacing="off" w:line="253" w:lineRule="auto"/>
            </w:pPr>
            <w:r w:rsidRPr="08859938" w:rsidR="08859938">
              <w:rPr>
                <w:rFonts w:ascii="Cambria" w:hAnsi="Cambria" w:eastAsia="Cambria" w:cs="Cambria"/>
                <w:color w:val="000000" w:themeColor="text1" w:themeTint="FF" w:themeShade="FF"/>
                <w:sz w:val="22"/>
                <w:szCs w:val="22"/>
                <w:lang w:val="en-US"/>
              </w:rPr>
              <w:t>Acute neuromuscular potentiation improves neural drive and force output.</w:t>
            </w:r>
          </w:p>
        </w:tc>
        <w:tc>
          <w:tcPr>
            <w:tcW w:w="1440" w:type="dxa"/>
            <w:tcMar>
              <w:left w:w="108" w:type="dxa"/>
              <w:right w:w="108" w:type="dxa"/>
            </w:tcMar>
            <w:vAlign w:val="top"/>
          </w:tcPr>
          <w:p w:rsidR="08859938" w:rsidP="08859938" w:rsidRDefault="08859938" w14:paraId="1D8EB82F" w14:textId="24629264">
            <w:pPr>
              <w:spacing w:before="0" w:beforeAutospacing="off" w:after="200" w:afterAutospacing="off" w:line="253" w:lineRule="auto"/>
            </w:pPr>
            <w:r w:rsidRPr="08859938" w:rsidR="08859938">
              <w:rPr>
                <w:rFonts w:ascii="Cambria" w:hAnsi="Cambria" w:eastAsia="Cambria" w:cs="Cambria"/>
                <w:color w:val="000000" w:themeColor="text1" w:themeTint="FF" w:themeShade="FF"/>
                <w:sz w:val="22"/>
                <w:szCs w:val="22"/>
                <w:lang w:val="en-US"/>
              </w:rPr>
              <w:t>Elite youth soccer players</w:t>
            </w:r>
          </w:p>
        </w:tc>
        <w:tc>
          <w:tcPr>
            <w:tcW w:w="1440" w:type="dxa"/>
            <w:tcMar>
              <w:left w:w="108" w:type="dxa"/>
              <w:right w:w="108" w:type="dxa"/>
            </w:tcMar>
            <w:vAlign w:val="top"/>
          </w:tcPr>
          <w:p w:rsidR="08859938" w:rsidP="08859938" w:rsidRDefault="08859938" w14:paraId="459D6845" w14:textId="6D09796F">
            <w:pPr>
              <w:spacing w:before="0" w:beforeAutospacing="off" w:after="200" w:afterAutospacing="off" w:line="253" w:lineRule="auto"/>
            </w:pPr>
            <w:r w:rsidRPr="08859938" w:rsidR="08859938">
              <w:rPr>
                <w:rFonts w:ascii="Cambria" w:hAnsi="Cambria" w:eastAsia="Cambria" w:cs="Cambria"/>
                <w:color w:val="000000" w:themeColor="text1" w:themeTint="FF" w:themeShade="FF"/>
                <w:sz w:val="22"/>
                <w:szCs w:val="22"/>
                <w:lang w:val="en-US"/>
              </w:rPr>
              <w:t>CMJ height, sprint time</w:t>
            </w:r>
          </w:p>
        </w:tc>
        <w:tc>
          <w:tcPr>
            <w:tcW w:w="1440" w:type="dxa"/>
            <w:tcMar>
              <w:left w:w="108" w:type="dxa"/>
              <w:right w:w="108" w:type="dxa"/>
            </w:tcMar>
            <w:vAlign w:val="top"/>
          </w:tcPr>
          <w:p w:rsidR="08859938" w:rsidP="08859938" w:rsidRDefault="08859938" w14:paraId="6FA61AF2" w14:textId="5493CAA7">
            <w:pPr>
              <w:spacing w:before="0" w:beforeAutospacing="off" w:after="200" w:afterAutospacing="off" w:line="253" w:lineRule="auto"/>
            </w:pPr>
            <w:r w:rsidRPr="08859938" w:rsidR="08859938">
              <w:rPr>
                <w:rFonts w:ascii="Cambria" w:hAnsi="Cambria" w:eastAsia="Cambria" w:cs="Cambria"/>
                <w:color w:val="000000" w:themeColor="text1" w:themeTint="FF" w:themeShade="FF"/>
                <w:sz w:val="22"/>
                <w:szCs w:val="22"/>
                <w:lang w:val="en-US"/>
              </w:rPr>
              <w:t>High ecological validity; controlled recovery</w:t>
            </w:r>
          </w:p>
        </w:tc>
        <w:tc>
          <w:tcPr>
            <w:tcW w:w="1440" w:type="dxa"/>
            <w:tcMar>
              <w:left w:w="108" w:type="dxa"/>
              <w:right w:w="108" w:type="dxa"/>
            </w:tcMar>
            <w:vAlign w:val="top"/>
          </w:tcPr>
          <w:p w:rsidR="08859938" w:rsidP="08859938" w:rsidRDefault="08859938" w14:paraId="27BA7980" w14:textId="21B79E85">
            <w:pPr>
              <w:spacing w:before="0" w:beforeAutospacing="off" w:after="200" w:afterAutospacing="off" w:line="253" w:lineRule="auto"/>
            </w:pPr>
            <w:r w:rsidRPr="08859938" w:rsidR="08859938">
              <w:rPr>
                <w:rFonts w:ascii="Cambria" w:hAnsi="Cambria" w:eastAsia="Cambria" w:cs="Cambria"/>
                <w:color w:val="000000" w:themeColor="text1" w:themeTint="FF" w:themeShade="FF"/>
                <w:sz w:val="22"/>
                <w:szCs w:val="22"/>
                <w:lang w:val="en-US"/>
              </w:rPr>
              <w:t>Small sample; no physiological measures</w:t>
            </w:r>
          </w:p>
        </w:tc>
      </w:tr>
      <w:tr w:rsidR="08859938" w:rsidTr="08859938" w14:paraId="06D17AD8">
        <w:trPr>
          <w:trHeight w:val="300"/>
        </w:trPr>
        <w:tc>
          <w:tcPr>
            <w:tcW w:w="1440" w:type="dxa"/>
            <w:shd w:val="clear" w:color="auto" w:fill="E6F2FF"/>
            <w:tcMar>
              <w:left w:w="108" w:type="dxa"/>
              <w:right w:w="108" w:type="dxa"/>
            </w:tcMar>
            <w:vAlign w:val="top"/>
          </w:tcPr>
          <w:p w:rsidR="08859938" w:rsidP="08859938" w:rsidRDefault="08859938" w14:paraId="4DD138DC" w14:textId="0D467714">
            <w:pPr>
              <w:spacing w:before="0" w:beforeAutospacing="off" w:after="200" w:afterAutospacing="off" w:line="253" w:lineRule="auto"/>
            </w:pPr>
            <w:r w:rsidRPr="08859938" w:rsidR="08859938">
              <w:rPr>
                <w:rFonts w:ascii="Cambria" w:hAnsi="Cambria" w:eastAsia="Cambria" w:cs="Cambria"/>
                <w:color w:val="000000" w:themeColor="text1" w:themeTint="FF" w:themeShade="FF"/>
                <w:sz w:val="22"/>
                <w:szCs w:val="22"/>
                <w:lang w:val="en-US"/>
              </w:rPr>
              <w:t>Yogic breathing techniques</w:t>
            </w:r>
          </w:p>
        </w:tc>
        <w:tc>
          <w:tcPr>
            <w:tcW w:w="1442" w:type="dxa"/>
            <w:shd w:val="clear" w:color="auto" w:fill="E6F2FF"/>
            <w:tcMar>
              <w:left w:w="108" w:type="dxa"/>
              <w:right w:w="108" w:type="dxa"/>
            </w:tcMar>
            <w:vAlign w:val="top"/>
          </w:tcPr>
          <w:p w:rsidR="08859938" w:rsidP="08859938" w:rsidRDefault="08859938" w14:paraId="6C5D7337" w14:textId="4FDB855D">
            <w:pPr>
              <w:spacing w:before="0" w:beforeAutospacing="off" w:after="200" w:afterAutospacing="off" w:line="253" w:lineRule="auto"/>
            </w:pPr>
            <w:r w:rsidRPr="08859938" w:rsidR="08859938">
              <w:rPr>
                <w:rFonts w:ascii="Cambria" w:hAnsi="Cambria" w:eastAsia="Cambria" w:cs="Cambria"/>
                <w:color w:val="000000" w:themeColor="text1" w:themeTint="FF" w:themeShade="FF"/>
                <w:sz w:val="22"/>
                <w:szCs w:val="22"/>
                <w:lang w:val="en-US"/>
              </w:rPr>
              <w:t>Enhances parasympathetic activation and autonomic control.</w:t>
            </w:r>
          </w:p>
        </w:tc>
        <w:tc>
          <w:tcPr>
            <w:tcW w:w="1440" w:type="dxa"/>
            <w:shd w:val="clear" w:color="auto" w:fill="E6F2FF"/>
            <w:tcMar>
              <w:left w:w="108" w:type="dxa"/>
              <w:right w:w="108" w:type="dxa"/>
            </w:tcMar>
            <w:vAlign w:val="top"/>
          </w:tcPr>
          <w:p w:rsidR="08859938" w:rsidP="08859938" w:rsidRDefault="08859938" w14:paraId="3412116E" w14:textId="4ECE37FF">
            <w:pPr>
              <w:spacing w:before="0" w:beforeAutospacing="off" w:after="200" w:afterAutospacing="off" w:line="253" w:lineRule="auto"/>
            </w:pPr>
            <w:r w:rsidRPr="08859938" w:rsidR="08859938">
              <w:rPr>
                <w:rFonts w:ascii="Cambria" w:hAnsi="Cambria" w:eastAsia="Cambria" w:cs="Cambria"/>
                <w:color w:val="000000" w:themeColor="text1" w:themeTint="FF" w:themeShade="FF"/>
                <w:sz w:val="22"/>
                <w:szCs w:val="22"/>
                <w:lang w:val="en-US"/>
              </w:rPr>
              <w:t>Healthy adult yoga practitioners</w:t>
            </w:r>
          </w:p>
        </w:tc>
        <w:tc>
          <w:tcPr>
            <w:tcW w:w="1440" w:type="dxa"/>
            <w:shd w:val="clear" w:color="auto" w:fill="E6F2FF"/>
            <w:tcMar>
              <w:left w:w="108" w:type="dxa"/>
              <w:right w:w="108" w:type="dxa"/>
            </w:tcMar>
            <w:vAlign w:val="top"/>
          </w:tcPr>
          <w:p w:rsidR="08859938" w:rsidP="08859938" w:rsidRDefault="08859938" w14:paraId="109BF31A" w14:textId="7CB34293">
            <w:pPr>
              <w:spacing w:before="0" w:beforeAutospacing="off" w:after="200" w:afterAutospacing="off" w:line="253" w:lineRule="auto"/>
            </w:pPr>
            <w:r w:rsidRPr="08859938" w:rsidR="08859938">
              <w:rPr>
                <w:rFonts w:ascii="Cambria" w:hAnsi="Cambria" w:eastAsia="Cambria" w:cs="Cambria"/>
                <w:color w:val="000000" w:themeColor="text1" w:themeTint="FF" w:themeShade="FF"/>
                <w:sz w:val="22"/>
                <w:szCs w:val="22"/>
                <w:lang w:val="en-US"/>
              </w:rPr>
              <w:t>HRV, BP, SpO₂</w:t>
            </w:r>
          </w:p>
        </w:tc>
        <w:tc>
          <w:tcPr>
            <w:tcW w:w="1440" w:type="dxa"/>
            <w:shd w:val="clear" w:color="auto" w:fill="E6F2FF"/>
            <w:tcMar>
              <w:left w:w="108" w:type="dxa"/>
              <w:right w:w="108" w:type="dxa"/>
            </w:tcMar>
            <w:vAlign w:val="top"/>
          </w:tcPr>
          <w:p w:rsidR="08859938" w:rsidP="08859938" w:rsidRDefault="08859938" w14:paraId="7ECEC51F" w14:textId="501CB4BA">
            <w:pPr>
              <w:spacing w:before="0" w:beforeAutospacing="off" w:after="200" w:afterAutospacing="off" w:line="253" w:lineRule="auto"/>
            </w:pPr>
            <w:r w:rsidRPr="08859938" w:rsidR="08859938">
              <w:rPr>
                <w:rFonts w:ascii="Cambria" w:hAnsi="Cambria" w:eastAsia="Cambria" w:cs="Cambria"/>
                <w:color w:val="000000" w:themeColor="text1" w:themeTint="FF" w:themeShade="FF"/>
                <w:sz w:val="22"/>
                <w:szCs w:val="22"/>
                <w:lang w:val="en-US"/>
              </w:rPr>
              <w:t>Objective physiology; easy to apply</w:t>
            </w:r>
          </w:p>
        </w:tc>
        <w:tc>
          <w:tcPr>
            <w:tcW w:w="1440" w:type="dxa"/>
            <w:shd w:val="clear" w:color="auto" w:fill="E6F2FF"/>
            <w:tcMar>
              <w:left w:w="108" w:type="dxa"/>
              <w:right w:w="108" w:type="dxa"/>
            </w:tcMar>
            <w:vAlign w:val="top"/>
          </w:tcPr>
          <w:p w:rsidR="08859938" w:rsidP="08859938" w:rsidRDefault="08859938" w14:paraId="0B61EF5F" w14:textId="6D0AD385">
            <w:pPr>
              <w:spacing w:before="0" w:beforeAutospacing="off" w:after="200" w:afterAutospacing="off" w:line="253" w:lineRule="auto"/>
            </w:pPr>
            <w:r w:rsidRPr="08859938" w:rsidR="08859938">
              <w:rPr>
                <w:rFonts w:ascii="Cambria" w:hAnsi="Cambria" w:eastAsia="Cambria" w:cs="Cambria"/>
                <w:color w:val="000000" w:themeColor="text1" w:themeTint="FF" w:themeShade="FF"/>
                <w:sz w:val="22"/>
                <w:szCs w:val="22"/>
                <w:lang w:val="en-US"/>
              </w:rPr>
              <w:t>Short-term effects only; small sample</w:t>
            </w:r>
          </w:p>
        </w:tc>
      </w:tr>
      <w:tr w:rsidR="08859938" w:rsidTr="08859938" w14:paraId="25B168C7">
        <w:trPr>
          <w:trHeight w:val="300"/>
        </w:trPr>
        <w:tc>
          <w:tcPr>
            <w:tcW w:w="1440" w:type="dxa"/>
            <w:tcMar>
              <w:left w:w="108" w:type="dxa"/>
              <w:right w:w="108" w:type="dxa"/>
            </w:tcMar>
            <w:vAlign w:val="top"/>
          </w:tcPr>
          <w:p w:rsidR="5EEA627F" w:rsidP="08859938" w:rsidRDefault="5EEA627F" w14:paraId="5D665EA3" w14:textId="1C5CE791">
            <w:pPr>
              <w:spacing w:before="0" w:beforeAutospacing="off" w:after="200" w:afterAutospacing="off" w:line="253" w:lineRule="auto"/>
              <w:rPr>
                <w:rFonts w:ascii="Cambria" w:hAnsi="Cambria" w:eastAsia="Cambria" w:cs="Cambria"/>
                <w:color w:val="000000" w:themeColor="text1" w:themeTint="FF" w:themeShade="FF"/>
                <w:sz w:val="22"/>
                <w:szCs w:val="22"/>
                <w:lang w:val="en-US"/>
              </w:rPr>
            </w:pPr>
            <w:r w:rsidRPr="08859938" w:rsidR="5EEA627F">
              <w:rPr>
                <w:rFonts w:ascii="Cambria" w:hAnsi="Cambria" w:eastAsia="Cambria" w:cs="Cambria"/>
                <w:color w:val="000000" w:themeColor="text1" w:themeTint="FF" w:themeShade="FF"/>
                <w:sz w:val="22"/>
                <w:szCs w:val="22"/>
                <w:lang w:val="en-US"/>
              </w:rPr>
              <w:t>Coordination</w:t>
            </w:r>
            <w:r w:rsidRPr="08859938" w:rsidR="08859938">
              <w:rPr>
                <w:rFonts w:ascii="Cambria" w:hAnsi="Cambria" w:eastAsia="Cambria" w:cs="Cambria"/>
                <w:color w:val="000000" w:themeColor="text1" w:themeTint="FF" w:themeShade="FF"/>
                <w:sz w:val="22"/>
                <w:szCs w:val="22"/>
                <w:lang w:val="en-US"/>
              </w:rPr>
              <w:t xml:space="preserve"> exercise </w:t>
            </w:r>
            <w:r w:rsidRPr="08859938" w:rsidR="08859938">
              <w:rPr>
                <w:rFonts w:ascii="Cambria" w:hAnsi="Cambria" w:eastAsia="Cambria" w:cs="Cambria"/>
                <w:color w:val="000000" w:themeColor="text1" w:themeTint="FF" w:themeShade="FF"/>
                <w:sz w:val="22"/>
                <w:szCs w:val="22"/>
                <w:lang w:val="en-US"/>
              </w:rPr>
              <w:t>programme</w:t>
            </w:r>
          </w:p>
        </w:tc>
        <w:tc>
          <w:tcPr>
            <w:tcW w:w="1442" w:type="dxa"/>
            <w:tcMar>
              <w:left w:w="108" w:type="dxa"/>
              <w:right w:w="108" w:type="dxa"/>
            </w:tcMar>
            <w:vAlign w:val="top"/>
          </w:tcPr>
          <w:p w:rsidR="08859938" w:rsidP="08859938" w:rsidRDefault="08859938" w14:paraId="7F87AB46" w14:textId="34EF792D">
            <w:pPr>
              <w:spacing w:before="0" w:beforeAutospacing="off" w:after="200" w:afterAutospacing="off" w:line="253" w:lineRule="auto"/>
            </w:pPr>
            <w:r w:rsidRPr="08859938" w:rsidR="08859938">
              <w:rPr>
                <w:rFonts w:ascii="Cambria" w:hAnsi="Cambria" w:eastAsia="Cambria" w:cs="Cambria"/>
                <w:color w:val="000000" w:themeColor="text1" w:themeTint="FF" w:themeShade="FF"/>
                <w:sz w:val="22"/>
                <w:szCs w:val="22"/>
                <w:lang w:val="en-US"/>
              </w:rPr>
              <w:t>Stimulates neuroplasticity through motor-motor engagement.</w:t>
            </w:r>
          </w:p>
        </w:tc>
        <w:tc>
          <w:tcPr>
            <w:tcW w:w="1440" w:type="dxa"/>
            <w:tcMar>
              <w:left w:w="108" w:type="dxa"/>
              <w:right w:w="108" w:type="dxa"/>
            </w:tcMar>
            <w:vAlign w:val="top"/>
          </w:tcPr>
          <w:p w:rsidR="08859938" w:rsidP="08859938" w:rsidRDefault="08859938" w14:paraId="1C845429" w14:textId="47159F7C">
            <w:pPr>
              <w:spacing w:before="0" w:beforeAutospacing="off" w:after="200" w:afterAutospacing="off" w:line="253" w:lineRule="auto"/>
            </w:pPr>
            <w:r w:rsidRPr="08859938" w:rsidR="08859938">
              <w:rPr>
                <w:rFonts w:ascii="Cambria" w:hAnsi="Cambria" w:eastAsia="Cambria" w:cs="Cambria"/>
                <w:color w:val="000000" w:themeColor="text1" w:themeTint="FF" w:themeShade="FF"/>
                <w:sz w:val="22"/>
                <w:szCs w:val="22"/>
                <w:lang w:val="en-US"/>
              </w:rPr>
              <w:t>Obese adolescents</w:t>
            </w:r>
          </w:p>
        </w:tc>
        <w:tc>
          <w:tcPr>
            <w:tcW w:w="1440" w:type="dxa"/>
            <w:tcMar>
              <w:left w:w="108" w:type="dxa"/>
              <w:right w:w="108" w:type="dxa"/>
            </w:tcMar>
            <w:vAlign w:val="top"/>
          </w:tcPr>
          <w:p w:rsidR="08859938" w:rsidP="08859938" w:rsidRDefault="08859938" w14:paraId="6A44E02B" w14:textId="3B70144C">
            <w:pPr>
              <w:spacing w:before="0" w:beforeAutospacing="off" w:after="200" w:afterAutospacing="off" w:line="253" w:lineRule="auto"/>
            </w:pPr>
            <w:r w:rsidRPr="08859938" w:rsidR="08859938">
              <w:rPr>
                <w:rFonts w:ascii="Cambria" w:hAnsi="Cambria" w:eastAsia="Cambria" w:cs="Cambria"/>
                <w:color w:val="000000" w:themeColor="text1" w:themeTint="FF" w:themeShade="FF"/>
                <w:sz w:val="22"/>
                <w:szCs w:val="22"/>
                <w:lang w:val="en-US"/>
              </w:rPr>
              <w:t>Executive function, working memory</w:t>
            </w:r>
          </w:p>
        </w:tc>
        <w:tc>
          <w:tcPr>
            <w:tcW w:w="1440" w:type="dxa"/>
            <w:tcMar>
              <w:left w:w="108" w:type="dxa"/>
              <w:right w:w="108" w:type="dxa"/>
            </w:tcMar>
            <w:vAlign w:val="top"/>
          </w:tcPr>
          <w:p w:rsidR="08859938" w:rsidP="08859938" w:rsidRDefault="08859938" w14:paraId="5395028B" w14:textId="541174E0">
            <w:pPr>
              <w:spacing w:before="0" w:beforeAutospacing="off" w:after="200" w:afterAutospacing="off" w:line="253" w:lineRule="auto"/>
            </w:pPr>
            <w:r w:rsidRPr="08859938" w:rsidR="08859938">
              <w:rPr>
                <w:rFonts w:ascii="Cambria" w:hAnsi="Cambria" w:eastAsia="Cambria" w:cs="Cambria"/>
                <w:color w:val="000000" w:themeColor="text1" w:themeTint="FF" w:themeShade="FF"/>
                <w:sz w:val="22"/>
                <w:szCs w:val="22"/>
                <w:lang w:val="en-US"/>
              </w:rPr>
              <w:t>RCT design; validated cognitive outcomes</w:t>
            </w:r>
          </w:p>
        </w:tc>
        <w:tc>
          <w:tcPr>
            <w:tcW w:w="1440" w:type="dxa"/>
            <w:tcMar>
              <w:left w:w="108" w:type="dxa"/>
              <w:right w:w="108" w:type="dxa"/>
            </w:tcMar>
            <w:vAlign w:val="top"/>
          </w:tcPr>
          <w:p w:rsidR="08859938" w:rsidP="08859938" w:rsidRDefault="08859938" w14:paraId="35912702" w14:textId="4FE660E1">
            <w:pPr>
              <w:spacing w:before="0" w:beforeAutospacing="off" w:after="200" w:afterAutospacing="off" w:line="253" w:lineRule="auto"/>
            </w:pPr>
            <w:r w:rsidRPr="08859938" w:rsidR="08859938">
              <w:rPr>
                <w:rFonts w:ascii="Cambria" w:hAnsi="Cambria" w:eastAsia="Cambria" w:cs="Cambria"/>
                <w:color w:val="000000" w:themeColor="text1" w:themeTint="FF" w:themeShade="FF"/>
                <w:sz w:val="22"/>
                <w:szCs w:val="22"/>
                <w:lang w:val="en-US"/>
              </w:rPr>
              <w:t>Short duration; limited athletic relevance</w:t>
            </w:r>
          </w:p>
        </w:tc>
      </w:tr>
      <w:tr w:rsidR="08859938" w:rsidTr="08859938" w14:paraId="30BB38BC">
        <w:trPr>
          <w:trHeight w:val="300"/>
        </w:trPr>
        <w:tc>
          <w:tcPr>
            <w:tcW w:w="1440" w:type="dxa"/>
            <w:shd w:val="clear" w:color="auto" w:fill="E6F2FF"/>
            <w:tcMar>
              <w:left w:w="108" w:type="dxa"/>
              <w:right w:w="108" w:type="dxa"/>
            </w:tcMar>
            <w:vAlign w:val="top"/>
          </w:tcPr>
          <w:p w:rsidR="08859938" w:rsidP="08859938" w:rsidRDefault="08859938" w14:paraId="6550B31D" w14:textId="727EA815">
            <w:pPr>
              <w:spacing w:before="0" w:beforeAutospacing="off" w:after="200" w:afterAutospacing="off" w:line="253" w:lineRule="auto"/>
            </w:pPr>
            <w:r w:rsidRPr="08859938" w:rsidR="08859938">
              <w:rPr>
                <w:rFonts w:ascii="Cambria" w:hAnsi="Cambria" w:eastAsia="Cambria" w:cs="Cambria"/>
                <w:color w:val="000000" w:themeColor="text1" w:themeTint="FF" w:themeShade="FF"/>
                <w:sz w:val="22"/>
                <w:szCs w:val="22"/>
                <w:lang w:val="en-US"/>
              </w:rPr>
              <w:t>Flywheel PAP protocol (</w:t>
            </w:r>
            <w:r w:rsidRPr="08859938" w:rsidR="688B7DC7">
              <w:rPr>
                <w:rFonts w:ascii="Cambria" w:hAnsi="Cambria" w:eastAsia="Cambria" w:cs="Cambria"/>
                <w:color w:val="000000" w:themeColor="text1" w:themeTint="FF" w:themeShade="FF"/>
                <w:sz w:val="22"/>
                <w:szCs w:val="22"/>
                <w:lang w:val="en-US"/>
              </w:rPr>
              <w:t>mini study</w:t>
            </w:r>
            <w:r w:rsidRPr="08859938" w:rsidR="08859938">
              <w:rPr>
                <w:rFonts w:ascii="Cambria" w:hAnsi="Cambria" w:eastAsia="Cambria" w:cs="Cambria"/>
                <w:color w:val="000000" w:themeColor="text1" w:themeTint="FF" w:themeShade="FF"/>
                <w:sz w:val="22"/>
                <w:szCs w:val="22"/>
                <w:lang w:val="en-US"/>
              </w:rPr>
              <w:t>)</w:t>
            </w:r>
          </w:p>
        </w:tc>
        <w:tc>
          <w:tcPr>
            <w:tcW w:w="1442" w:type="dxa"/>
            <w:shd w:val="clear" w:color="auto" w:fill="E6F2FF"/>
            <w:tcMar>
              <w:left w:w="108" w:type="dxa"/>
              <w:right w:w="108" w:type="dxa"/>
            </w:tcMar>
            <w:vAlign w:val="top"/>
          </w:tcPr>
          <w:p w:rsidR="08859938" w:rsidP="08859938" w:rsidRDefault="08859938" w14:paraId="7F266B84" w14:textId="20C2C419">
            <w:pPr>
              <w:spacing w:before="0" w:beforeAutospacing="off" w:after="200" w:afterAutospacing="off" w:line="253" w:lineRule="auto"/>
            </w:pPr>
            <w:r w:rsidRPr="08859938" w:rsidR="08859938">
              <w:rPr>
                <w:rFonts w:ascii="Cambria" w:hAnsi="Cambria" w:eastAsia="Cambria" w:cs="Cambria"/>
                <w:color w:val="000000" w:themeColor="text1" w:themeTint="FF" w:themeShade="FF"/>
                <w:sz w:val="22"/>
                <w:szCs w:val="22"/>
                <w:lang w:val="en-US"/>
              </w:rPr>
              <w:t>Eccentric overload enhances neural readiness and PAPE response.</w:t>
            </w:r>
          </w:p>
        </w:tc>
        <w:tc>
          <w:tcPr>
            <w:tcW w:w="1440" w:type="dxa"/>
            <w:shd w:val="clear" w:color="auto" w:fill="E6F2FF"/>
            <w:tcMar>
              <w:left w:w="108" w:type="dxa"/>
              <w:right w:w="108" w:type="dxa"/>
            </w:tcMar>
            <w:vAlign w:val="top"/>
          </w:tcPr>
          <w:p w:rsidR="08859938" w:rsidP="08859938" w:rsidRDefault="08859938" w14:paraId="4E52D396" w14:textId="08B92A05">
            <w:pPr>
              <w:spacing w:before="0" w:beforeAutospacing="off" w:after="200" w:afterAutospacing="off" w:line="253" w:lineRule="auto"/>
            </w:pPr>
            <w:r w:rsidRPr="08859938" w:rsidR="08859938">
              <w:rPr>
                <w:rFonts w:ascii="Cambria" w:hAnsi="Cambria" w:eastAsia="Cambria" w:cs="Cambria"/>
                <w:color w:val="000000" w:themeColor="text1" w:themeTint="FF" w:themeShade="FF"/>
                <w:sz w:val="22"/>
                <w:szCs w:val="22"/>
                <w:lang w:val="en-US"/>
              </w:rPr>
              <w:t>Physically active adults</w:t>
            </w:r>
          </w:p>
        </w:tc>
        <w:tc>
          <w:tcPr>
            <w:tcW w:w="1440" w:type="dxa"/>
            <w:shd w:val="clear" w:color="auto" w:fill="E6F2FF"/>
            <w:tcMar>
              <w:left w:w="108" w:type="dxa"/>
              <w:right w:w="108" w:type="dxa"/>
            </w:tcMar>
            <w:vAlign w:val="top"/>
          </w:tcPr>
          <w:p w:rsidR="08859938" w:rsidP="08859938" w:rsidRDefault="08859938" w14:paraId="62684CAF" w14:textId="4B62DFA9">
            <w:pPr>
              <w:spacing w:before="0" w:beforeAutospacing="off" w:after="200" w:afterAutospacing="off" w:line="253" w:lineRule="auto"/>
            </w:pPr>
            <w:r w:rsidRPr="08859938" w:rsidR="08859938">
              <w:rPr>
                <w:rFonts w:ascii="Cambria" w:hAnsi="Cambria" w:eastAsia="Cambria" w:cs="Cambria"/>
                <w:color w:val="000000" w:themeColor="text1" w:themeTint="FF" w:themeShade="FF"/>
                <w:sz w:val="22"/>
                <w:szCs w:val="22"/>
                <w:lang w:val="en-US"/>
              </w:rPr>
              <w:t>CMJ height, peak power</w:t>
            </w:r>
          </w:p>
        </w:tc>
        <w:tc>
          <w:tcPr>
            <w:tcW w:w="1440" w:type="dxa"/>
            <w:shd w:val="clear" w:color="auto" w:fill="E6F2FF"/>
            <w:tcMar>
              <w:left w:w="108" w:type="dxa"/>
              <w:right w:w="108" w:type="dxa"/>
            </w:tcMar>
            <w:vAlign w:val="top"/>
          </w:tcPr>
          <w:p w:rsidR="08859938" w:rsidP="08859938" w:rsidRDefault="08859938" w14:paraId="7696DF98" w14:textId="6A361CE5">
            <w:pPr>
              <w:spacing w:before="0" w:beforeAutospacing="off" w:after="200" w:afterAutospacing="off" w:line="253" w:lineRule="auto"/>
            </w:pPr>
            <w:r w:rsidRPr="08859938" w:rsidR="08859938">
              <w:rPr>
                <w:rFonts w:ascii="Cambria" w:hAnsi="Cambria" w:eastAsia="Cambria" w:cs="Cambria"/>
                <w:color w:val="000000" w:themeColor="text1" w:themeTint="FF" w:themeShade="FF"/>
                <w:sz w:val="22"/>
                <w:szCs w:val="22"/>
                <w:lang w:val="en-US"/>
              </w:rPr>
              <w:t>Sport-relevant; time-course analysis</w:t>
            </w:r>
          </w:p>
        </w:tc>
        <w:tc>
          <w:tcPr>
            <w:tcW w:w="1440" w:type="dxa"/>
            <w:shd w:val="clear" w:color="auto" w:fill="E6F2FF"/>
            <w:tcMar>
              <w:left w:w="108" w:type="dxa"/>
              <w:right w:w="108" w:type="dxa"/>
            </w:tcMar>
            <w:vAlign w:val="top"/>
          </w:tcPr>
          <w:p w:rsidR="08859938" w:rsidP="08859938" w:rsidRDefault="08859938" w14:paraId="16D8CACA" w14:textId="161116F9">
            <w:pPr>
              <w:spacing w:before="0" w:beforeAutospacing="off" w:after="200" w:afterAutospacing="off" w:line="253" w:lineRule="auto"/>
            </w:pPr>
            <w:r w:rsidRPr="08859938" w:rsidR="08859938">
              <w:rPr>
                <w:rFonts w:ascii="Cambria" w:hAnsi="Cambria" w:eastAsia="Cambria" w:cs="Cambria"/>
                <w:color w:val="000000" w:themeColor="text1" w:themeTint="FF" w:themeShade="FF"/>
                <w:sz w:val="22"/>
                <w:szCs w:val="22"/>
                <w:lang w:val="en-US"/>
              </w:rPr>
              <w:t>Small N; inter-individual variability</w:t>
            </w:r>
          </w:p>
        </w:tc>
      </w:tr>
    </w:tbl>
    <w:p w:rsidR="359ABE4B" w:rsidP="08859938" w:rsidRDefault="359ABE4B" w14:paraId="77DD9601" w14:textId="49FF8D30">
      <w:pPr>
        <w:pStyle w:val="Normal"/>
        <w:bidi w:val="0"/>
        <w:spacing w:before="0" w:beforeAutospacing="off" w:after="200" w:afterAutospacing="off" w:line="253" w:lineRule="auto"/>
        <w:rPr>
          <w:rFonts w:ascii="Cambria" w:hAnsi="Cambria" w:eastAsia="Cambria" w:cs="Cambria"/>
          <w:noProof w:val="0"/>
          <w:color w:val="000000" w:themeColor="text1" w:themeTint="FF" w:themeShade="FF"/>
          <w:sz w:val="22"/>
          <w:szCs w:val="22"/>
          <w:lang w:val="en-US"/>
        </w:rPr>
      </w:pPr>
    </w:p>
    <w:p w:rsidR="359ABE4B" w:rsidP="08859938" w:rsidRDefault="359ABE4B" w14:paraId="1D4BB5BA" w14:textId="086A1EFB">
      <w:pPr>
        <w:rPr>
          <w:rFonts w:ascii="Times New Roman" w:hAnsi="Times New Roman" w:eastAsia="Times New Roman" w:cs="Times New Roman"/>
          <w:b w:val="1"/>
          <w:bCs w:val="1"/>
          <w:sz w:val="24"/>
          <w:szCs w:val="24"/>
        </w:rPr>
      </w:pPr>
      <w:r w:rsidRPr="08859938" w:rsidR="58B2615A">
        <w:rPr>
          <w:rFonts w:ascii="Times New Roman" w:hAnsi="Times New Roman" w:eastAsia="Times New Roman" w:cs="Times New Roman"/>
          <w:b w:val="1"/>
          <w:bCs w:val="1"/>
          <w:sz w:val="24"/>
          <w:szCs w:val="24"/>
        </w:rPr>
        <w:t xml:space="preserve">Critical reflection </w:t>
      </w:r>
    </w:p>
    <w:p w:rsidR="359ABE4B" w:rsidP="08859938" w:rsidRDefault="359ABE4B" w14:paraId="449DD6B8" w14:textId="04F814DA">
      <w:pPr>
        <w:rPr>
          <w:rFonts w:ascii="Times New Roman" w:hAnsi="Times New Roman" w:eastAsia="Times New Roman" w:cs="Times New Roman"/>
          <w:b w:val="1"/>
          <w:bCs w:val="1"/>
          <w:sz w:val="24"/>
          <w:szCs w:val="24"/>
        </w:rPr>
      </w:pPr>
      <w:r w:rsidRPr="08859938" w:rsidR="58B2615A">
        <w:rPr>
          <w:rFonts w:ascii="Times New Roman" w:hAnsi="Times New Roman" w:eastAsia="Times New Roman" w:cs="Times New Roman"/>
          <w:noProof w:val="0"/>
          <w:color w:val="000000" w:themeColor="text1" w:themeTint="FF" w:themeShade="FF"/>
          <w:sz w:val="24"/>
          <w:szCs w:val="24"/>
          <w:lang w:val="en-GB"/>
        </w:rPr>
        <w:t xml:space="preserve">The intervention matrix highlights how each study approaches performance or wellbeing enhancement through distinct mechanisms, populations, and outcomes. Comparing the interventions </w:t>
      </w:r>
      <w:r w:rsidRPr="08859938" w:rsidR="58B2615A">
        <w:rPr>
          <w:rFonts w:ascii="Times New Roman" w:hAnsi="Times New Roman" w:eastAsia="Times New Roman" w:cs="Times New Roman"/>
          <w:noProof w:val="0"/>
          <w:color w:val="000000" w:themeColor="text1" w:themeTint="FF" w:themeShade="FF"/>
          <w:sz w:val="24"/>
          <w:szCs w:val="24"/>
          <w:lang w:val="en-GB"/>
        </w:rPr>
        <w:t>demonstrates</w:t>
      </w:r>
      <w:r w:rsidRPr="08859938" w:rsidR="58B2615A">
        <w:rPr>
          <w:rFonts w:ascii="Times New Roman" w:hAnsi="Times New Roman" w:eastAsia="Times New Roman" w:cs="Times New Roman"/>
          <w:noProof w:val="0"/>
          <w:color w:val="000000" w:themeColor="text1" w:themeTint="FF" w:themeShade="FF"/>
          <w:sz w:val="24"/>
          <w:szCs w:val="24"/>
          <w:lang w:val="en-GB"/>
        </w:rPr>
        <w:t xml:space="preserve"> clear differences in feasibility, scalability, and impact, as well as important considerations for real-world implementation in sport science practice.</w:t>
      </w:r>
    </w:p>
    <w:p w:rsidR="359ABE4B" w:rsidP="08859938" w:rsidRDefault="359ABE4B" w14:paraId="1AC7478D" w14:textId="70669174">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r w:rsidRPr="08859938" w:rsidR="58B2615A">
        <w:rPr>
          <w:rFonts w:ascii="Times New Roman" w:hAnsi="Times New Roman" w:eastAsia="Times New Roman" w:cs="Times New Roman"/>
          <w:noProof w:val="0"/>
          <w:color w:val="000000" w:themeColor="text1" w:themeTint="FF" w:themeShade="FF"/>
          <w:sz w:val="24"/>
          <w:szCs w:val="24"/>
          <w:lang w:val="en-GB"/>
        </w:rPr>
        <w:t>The PAP-based interventions are highly relevant to athletic performance</w:t>
      </w:r>
      <w:r w:rsidRPr="08859938" w:rsidR="667C9F7B">
        <w:rPr>
          <w:rFonts w:ascii="Times New Roman" w:hAnsi="Times New Roman" w:eastAsia="Times New Roman" w:cs="Times New Roman"/>
          <w:noProof w:val="0"/>
          <w:color w:val="000000" w:themeColor="text1" w:themeTint="FF" w:themeShade="FF"/>
          <w:sz w:val="24"/>
          <w:szCs w:val="24"/>
          <w:lang w:val="en-GB"/>
        </w:rPr>
        <w:t>,</w:t>
      </w:r>
      <w:r w:rsidRPr="08859938" w:rsidR="58B2615A">
        <w:rPr>
          <w:rFonts w:ascii="Times New Roman" w:hAnsi="Times New Roman" w:eastAsia="Times New Roman" w:cs="Times New Roman"/>
          <w:noProof w:val="0"/>
          <w:color w:val="000000" w:themeColor="text1" w:themeTint="FF" w:themeShade="FF"/>
          <w:sz w:val="24"/>
          <w:szCs w:val="24"/>
          <w:lang w:val="en-GB"/>
        </w:rPr>
        <w:t xml:space="preserve"> where explosive movements such as sprinting or jumping are </w:t>
      </w:r>
      <w:r w:rsidRPr="08859938" w:rsidR="2DEC99E0">
        <w:rPr>
          <w:rFonts w:ascii="Times New Roman" w:hAnsi="Times New Roman" w:eastAsia="Times New Roman" w:cs="Times New Roman"/>
          <w:noProof w:val="0"/>
          <w:color w:val="000000" w:themeColor="text1" w:themeTint="FF" w:themeShade="FF"/>
          <w:sz w:val="24"/>
          <w:szCs w:val="24"/>
          <w:lang w:val="en-GB"/>
        </w:rPr>
        <w:t>imp</w:t>
      </w:r>
      <w:r w:rsidRPr="08859938" w:rsidR="01E51FCD">
        <w:rPr>
          <w:rFonts w:ascii="Times New Roman" w:hAnsi="Times New Roman" w:eastAsia="Times New Roman" w:cs="Times New Roman"/>
          <w:noProof w:val="0"/>
          <w:color w:val="000000" w:themeColor="text1" w:themeTint="FF" w:themeShade="FF"/>
          <w:sz w:val="24"/>
          <w:szCs w:val="24"/>
          <w:lang w:val="en-GB"/>
        </w:rPr>
        <w:t>era</w:t>
      </w:r>
      <w:r w:rsidRPr="08859938" w:rsidR="2DEC99E0">
        <w:rPr>
          <w:rFonts w:ascii="Times New Roman" w:hAnsi="Times New Roman" w:eastAsia="Times New Roman" w:cs="Times New Roman"/>
          <w:noProof w:val="0"/>
          <w:color w:val="000000" w:themeColor="text1" w:themeTint="FF" w:themeShade="FF"/>
          <w:sz w:val="24"/>
          <w:szCs w:val="24"/>
          <w:lang w:val="en-GB"/>
        </w:rPr>
        <w:t>tive</w:t>
      </w:r>
      <w:r w:rsidRPr="08859938" w:rsidR="58B2615A">
        <w:rPr>
          <w:rFonts w:ascii="Times New Roman" w:hAnsi="Times New Roman" w:eastAsia="Times New Roman" w:cs="Times New Roman"/>
          <w:noProof w:val="0"/>
          <w:color w:val="000000" w:themeColor="text1" w:themeTint="FF" w:themeShade="FF"/>
          <w:sz w:val="24"/>
          <w:szCs w:val="24"/>
          <w:lang w:val="en-GB"/>
        </w:rPr>
        <w:t xml:space="preserve">. </w:t>
      </w:r>
      <w:r w:rsidRPr="08859938" w:rsidR="376585A5">
        <w:rPr>
          <w:rFonts w:ascii="Times New Roman" w:hAnsi="Times New Roman" w:eastAsia="Times New Roman" w:cs="Times New Roman"/>
          <w:noProof w:val="0"/>
          <w:color w:val="000000" w:themeColor="text1" w:themeTint="FF" w:themeShade="FF"/>
          <w:sz w:val="24"/>
          <w:szCs w:val="24"/>
          <w:lang w:val="en-GB"/>
        </w:rPr>
        <w:t xml:space="preserve">The </w:t>
      </w:r>
      <w:r w:rsidRPr="08859938" w:rsidR="5FCEC6D6">
        <w:rPr>
          <w:rFonts w:ascii="Times New Roman" w:hAnsi="Times New Roman" w:eastAsia="Times New Roman" w:cs="Times New Roman"/>
          <w:noProof w:val="0"/>
          <w:color w:val="000000" w:themeColor="text1" w:themeTint="FF" w:themeShade="FF"/>
          <w:sz w:val="24"/>
          <w:szCs w:val="24"/>
          <w:lang w:val="en-GB"/>
        </w:rPr>
        <w:t>process</w:t>
      </w:r>
      <w:r w:rsidRPr="08859938" w:rsidR="5FCEC6D6">
        <w:rPr>
          <w:rFonts w:ascii="Times New Roman" w:hAnsi="Times New Roman" w:eastAsia="Times New Roman" w:cs="Times New Roman"/>
          <w:noProof w:val="0"/>
          <w:color w:val="000000" w:themeColor="text1" w:themeTint="FF" w:themeShade="FF"/>
          <w:sz w:val="24"/>
          <w:szCs w:val="24"/>
          <w:lang w:val="en-GB"/>
        </w:rPr>
        <w:t>,</w:t>
      </w:r>
      <w:r w:rsidRPr="08859938" w:rsidR="376585A5">
        <w:rPr>
          <w:rFonts w:ascii="Times New Roman" w:hAnsi="Times New Roman" w:eastAsia="Times New Roman" w:cs="Times New Roman"/>
          <w:noProof w:val="0"/>
          <w:color w:val="000000" w:themeColor="text1" w:themeTint="FF" w:themeShade="FF"/>
          <w:sz w:val="24"/>
          <w:szCs w:val="24"/>
          <w:lang w:val="en-GB"/>
        </w:rPr>
        <w:t xml:space="preserve"> creating a short burst of neuromuscular enhancement after a heavy conditioning exercise, means PAP methods can be </w:t>
      </w:r>
      <w:r w:rsidRPr="08859938" w:rsidR="376585A5">
        <w:rPr>
          <w:rFonts w:ascii="Times New Roman" w:hAnsi="Times New Roman" w:eastAsia="Times New Roman" w:cs="Times New Roman"/>
          <w:noProof w:val="0"/>
          <w:color w:val="000000" w:themeColor="text1" w:themeTint="FF" w:themeShade="FF"/>
          <w:sz w:val="24"/>
          <w:szCs w:val="24"/>
          <w:lang w:val="en-GB"/>
        </w:rPr>
        <w:t>very effective</w:t>
      </w:r>
      <w:r w:rsidRPr="08859938" w:rsidR="376585A5">
        <w:rPr>
          <w:rFonts w:ascii="Times New Roman" w:hAnsi="Times New Roman" w:eastAsia="Times New Roman" w:cs="Times New Roman"/>
          <w:noProof w:val="0"/>
          <w:color w:val="000000" w:themeColor="text1" w:themeTint="FF" w:themeShade="FF"/>
          <w:sz w:val="24"/>
          <w:szCs w:val="24"/>
          <w:lang w:val="en-GB"/>
        </w:rPr>
        <w:t xml:space="preserve"> for well-trained athletes who are used to handling high loads. However, they are not the easiest interventions to use in practice. They often require specialist equipment, good technical ability, and athletes can respond very differently to the same protocol. They also </w:t>
      </w:r>
      <w:r w:rsidRPr="08859938" w:rsidR="376585A5">
        <w:rPr>
          <w:rFonts w:ascii="Times New Roman" w:hAnsi="Times New Roman" w:eastAsia="Times New Roman" w:cs="Times New Roman"/>
          <w:noProof w:val="0"/>
          <w:color w:val="000000" w:themeColor="text1" w:themeTint="FF" w:themeShade="FF"/>
          <w:sz w:val="24"/>
          <w:szCs w:val="24"/>
          <w:lang w:val="en-GB"/>
        </w:rPr>
        <w:t>aren’t</w:t>
      </w:r>
      <w:r w:rsidRPr="08859938" w:rsidR="376585A5">
        <w:rPr>
          <w:rFonts w:ascii="Times New Roman" w:hAnsi="Times New Roman" w:eastAsia="Times New Roman" w:cs="Times New Roman"/>
          <w:noProof w:val="0"/>
          <w:color w:val="000000" w:themeColor="text1" w:themeTint="FF" w:themeShade="FF"/>
          <w:sz w:val="24"/>
          <w:szCs w:val="24"/>
          <w:lang w:val="en-GB"/>
        </w:rPr>
        <w:t xml:space="preserve"> very </w:t>
      </w:r>
      <w:r w:rsidRPr="08859938" w:rsidR="4CF84EA5">
        <w:rPr>
          <w:rFonts w:ascii="Times New Roman" w:hAnsi="Times New Roman" w:eastAsia="Times New Roman" w:cs="Times New Roman"/>
          <w:noProof w:val="0"/>
          <w:color w:val="000000" w:themeColor="text1" w:themeTint="FF" w:themeShade="FF"/>
          <w:sz w:val="24"/>
          <w:szCs w:val="24"/>
          <w:lang w:val="en-GB"/>
        </w:rPr>
        <w:t>adaptable</w:t>
      </w:r>
      <w:r w:rsidRPr="08859938" w:rsidR="376585A5">
        <w:rPr>
          <w:rFonts w:ascii="Times New Roman" w:hAnsi="Times New Roman" w:eastAsia="Times New Roman" w:cs="Times New Roman"/>
          <w:noProof w:val="0"/>
          <w:color w:val="000000" w:themeColor="text1" w:themeTint="FF" w:themeShade="FF"/>
          <w:sz w:val="24"/>
          <w:szCs w:val="24"/>
          <w:lang w:val="en-GB"/>
        </w:rPr>
        <w:t xml:space="preserve">, as PAP works best in controlled settings and usually needs recovery times to be tailored to </w:t>
      </w:r>
      <w:r w:rsidRPr="08859938" w:rsidR="376585A5">
        <w:rPr>
          <w:rFonts w:ascii="Times New Roman" w:hAnsi="Times New Roman" w:eastAsia="Times New Roman" w:cs="Times New Roman"/>
          <w:noProof w:val="0"/>
          <w:color w:val="000000" w:themeColor="text1" w:themeTint="FF" w:themeShade="FF"/>
          <w:sz w:val="24"/>
          <w:szCs w:val="24"/>
          <w:lang w:val="en-GB"/>
        </w:rPr>
        <w:t>each individual</w:t>
      </w:r>
      <w:r w:rsidRPr="08859938" w:rsidR="376585A5">
        <w:rPr>
          <w:rFonts w:ascii="Times New Roman" w:hAnsi="Times New Roman" w:eastAsia="Times New Roman" w:cs="Times New Roman"/>
          <w:noProof w:val="0"/>
          <w:color w:val="000000" w:themeColor="text1" w:themeTint="FF" w:themeShade="FF"/>
          <w:sz w:val="24"/>
          <w:szCs w:val="24"/>
          <w:lang w:val="en-GB"/>
        </w:rPr>
        <w:t>. Even so, when PAP is applied correctly and in the right context, it can have a noticeable</w:t>
      </w:r>
      <w:r w:rsidRPr="08859938" w:rsidR="376585A5">
        <w:rPr>
          <w:rFonts w:ascii="Times New Roman" w:hAnsi="Times New Roman" w:eastAsia="Times New Roman" w:cs="Times New Roman"/>
          <w:noProof w:val="0"/>
          <w:color w:val="000000" w:themeColor="text1" w:themeTint="FF" w:themeShade="FF"/>
          <w:sz w:val="24"/>
          <w:szCs w:val="24"/>
          <w:lang w:val="en-GB"/>
        </w:rPr>
        <w:t xml:space="preserve"> impact on performance.</w:t>
      </w:r>
    </w:p>
    <w:p w:rsidR="359ABE4B" w:rsidP="08859938" w:rsidRDefault="359ABE4B" w14:paraId="79426860" w14:textId="5F2A3E0F">
      <w:pPr>
        <w:spacing w:before="240" w:beforeAutospacing="off" w:after="240" w:afterAutospacing="off"/>
      </w:pPr>
      <w:r w:rsidRPr="08859938" w:rsidR="492DF82A">
        <w:rPr>
          <w:rFonts w:ascii="Times New Roman" w:hAnsi="Times New Roman" w:eastAsia="Times New Roman" w:cs="Times New Roman"/>
          <w:noProof w:val="0"/>
          <w:color w:val="000000" w:themeColor="text1" w:themeTint="FF" w:themeShade="FF"/>
          <w:sz w:val="24"/>
          <w:szCs w:val="24"/>
          <w:lang w:val="en-GB"/>
        </w:rPr>
        <w:t>The yogic breathing intervention</w:t>
      </w:r>
      <w:r w:rsidRPr="08859938" w:rsidR="58B2615A">
        <w:rPr>
          <w:rFonts w:ascii="Times New Roman" w:hAnsi="Times New Roman" w:eastAsia="Times New Roman" w:cs="Times New Roman"/>
          <w:noProof w:val="0"/>
          <w:color w:val="000000" w:themeColor="text1" w:themeTint="FF" w:themeShade="FF"/>
          <w:sz w:val="24"/>
          <w:szCs w:val="24"/>
          <w:lang w:val="en-GB"/>
        </w:rPr>
        <w:t xml:space="preserve"> </w:t>
      </w:r>
      <w:r w:rsidRPr="08859938" w:rsidR="58B2615A">
        <w:rPr>
          <w:rFonts w:ascii="Times New Roman" w:hAnsi="Times New Roman" w:eastAsia="Times New Roman" w:cs="Times New Roman"/>
          <w:noProof w:val="0"/>
          <w:color w:val="000000" w:themeColor="text1" w:themeTint="FF" w:themeShade="FF"/>
          <w:sz w:val="24"/>
          <w:szCs w:val="24"/>
          <w:lang w:val="en-GB"/>
        </w:rPr>
        <w:t>represents</w:t>
      </w:r>
      <w:r w:rsidRPr="08859938" w:rsidR="58B2615A">
        <w:rPr>
          <w:rFonts w:ascii="Times New Roman" w:hAnsi="Times New Roman" w:eastAsia="Times New Roman" w:cs="Times New Roman"/>
          <w:noProof w:val="0"/>
          <w:color w:val="000000" w:themeColor="text1" w:themeTint="FF" w:themeShade="FF"/>
          <w:sz w:val="24"/>
          <w:szCs w:val="24"/>
          <w:lang w:val="en-GB"/>
        </w:rPr>
        <w:t xml:space="preserve"> a low-cost</w:t>
      </w:r>
      <w:r w:rsidRPr="08859938" w:rsidR="0986A507">
        <w:rPr>
          <w:rFonts w:ascii="Times New Roman" w:hAnsi="Times New Roman" w:eastAsia="Times New Roman" w:cs="Times New Roman"/>
          <w:noProof w:val="0"/>
          <w:color w:val="000000" w:themeColor="text1" w:themeTint="FF" w:themeShade="FF"/>
          <w:sz w:val="24"/>
          <w:szCs w:val="24"/>
          <w:lang w:val="en-GB"/>
        </w:rPr>
        <w:t xml:space="preserve"> and </w:t>
      </w:r>
      <w:r w:rsidRPr="08859938" w:rsidR="58B2615A">
        <w:rPr>
          <w:rFonts w:ascii="Times New Roman" w:hAnsi="Times New Roman" w:eastAsia="Times New Roman" w:cs="Times New Roman"/>
          <w:noProof w:val="0"/>
          <w:color w:val="000000" w:themeColor="text1" w:themeTint="FF" w:themeShade="FF"/>
          <w:sz w:val="24"/>
          <w:szCs w:val="24"/>
          <w:lang w:val="en-GB"/>
        </w:rPr>
        <w:t xml:space="preserve">easily </w:t>
      </w:r>
      <w:r w:rsidRPr="08859938" w:rsidR="6579865A">
        <w:rPr>
          <w:rFonts w:ascii="Times New Roman" w:hAnsi="Times New Roman" w:eastAsia="Times New Roman" w:cs="Times New Roman"/>
          <w:noProof w:val="0"/>
          <w:color w:val="000000" w:themeColor="text1" w:themeTint="FF" w:themeShade="FF"/>
          <w:sz w:val="24"/>
          <w:szCs w:val="24"/>
          <w:lang w:val="en-GB"/>
        </w:rPr>
        <w:t>applicable</w:t>
      </w:r>
      <w:r w:rsidRPr="08859938" w:rsidR="58B2615A">
        <w:rPr>
          <w:rFonts w:ascii="Times New Roman" w:hAnsi="Times New Roman" w:eastAsia="Times New Roman" w:cs="Times New Roman"/>
          <w:noProof w:val="0"/>
          <w:color w:val="000000" w:themeColor="text1" w:themeTint="FF" w:themeShade="FF"/>
          <w:sz w:val="24"/>
          <w:szCs w:val="24"/>
          <w:lang w:val="en-GB"/>
        </w:rPr>
        <w:t xml:space="preserve"> method aimed at improving autonomic regulation rather than acute performance. I</w:t>
      </w:r>
      <w:r w:rsidRPr="08859938" w:rsidR="7856D99A">
        <w:rPr>
          <w:rFonts w:ascii="Times New Roman" w:hAnsi="Times New Roman" w:eastAsia="Times New Roman" w:cs="Times New Roman"/>
          <w:noProof w:val="0"/>
          <w:color w:val="000000" w:themeColor="text1" w:themeTint="FF" w:themeShade="FF"/>
          <w:sz w:val="24"/>
          <w:szCs w:val="24"/>
          <w:lang w:val="en-GB"/>
        </w:rPr>
        <w:t xml:space="preserve">t </w:t>
      </w:r>
      <w:r w:rsidRPr="08859938" w:rsidR="58B2615A">
        <w:rPr>
          <w:rFonts w:ascii="Times New Roman" w:hAnsi="Times New Roman" w:eastAsia="Times New Roman" w:cs="Times New Roman"/>
          <w:noProof w:val="0"/>
          <w:color w:val="000000" w:themeColor="text1" w:themeTint="FF" w:themeShade="FF"/>
          <w:sz w:val="24"/>
          <w:szCs w:val="24"/>
          <w:lang w:val="en-GB"/>
        </w:rPr>
        <w:t>enhanc</w:t>
      </w:r>
      <w:r w:rsidRPr="08859938" w:rsidR="412E2CD8">
        <w:rPr>
          <w:rFonts w:ascii="Times New Roman" w:hAnsi="Times New Roman" w:eastAsia="Times New Roman" w:cs="Times New Roman"/>
          <w:noProof w:val="0"/>
          <w:color w:val="000000" w:themeColor="text1" w:themeTint="FF" w:themeShade="FF"/>
          <w:sz w:val="24"/>
          <w:szCs w:val="24"/>
          <w:lang w:val="en-GB"/>
        </w:rPr>
        <w:t>es</w:t>
      </w:r>
      <w:r w:rsidRPr="08859938" w:rsidR="58B2615A">
        <w:rPr>
          <w:rFonts w:ascii="Times New Roman" w:hAnsi="Times New Roman" w:eastAsia="Times New Roman" w:cs="Times New Roman"/>
          <w:noProof w:val="0"/>
          <w:color w:val="000000" w:themeColor="text1" w:themeTint="FF" w:themeShade="FF"/>
          <w:sz w:val="24"/>
          <w:szCs w:val="24"/>
          <w:lang w:val="en-GB"/>
        </w:rPr>
        <w:t xml:space="preserve"> parasympathetic activity through slow, patterned breathin</w:t>
      </w:r>
      <w:r w:rsidRPr="08859938" w:rsidR="475357C0">
        <w:rPr>
          <w:rFonts w:ascii="Times New Roman" w:hAnsi="Times New Roman" w:eastAsia="Times New Roman" w:cs="Times New Roman"/>
          <w:noProof w:val="0"/>
          <w:color w:val="000000" w:themeColor="text1" w:themeTint="FF" w:themeShade="FF"/>
          <w:sz w:val="24"/>
          <w:szCs w:val="24"/>
          <w:lang w:val="en-GB"/>
        </w:rPr>
        <w:t xml:space="preserve">g, </w:t>
      </w:r>
      <w:r w:rsidRPr="08859938" w:rsidR="5A0B05EA">
        <w:rPr>
          <w:rFonts w:ascii="Times New Roman" w:hAnsi="Times New Roman" w:eastAsia="Times New Roman" w:cs="Times New Roman"/>
          <w:noProof w:val="0"/>
          <w:color w:val="000000" w:themeColor="text1" w:themeTint="FF" w:themeShade="FF"/>
          <w:sz w:val="24"/>
          <w:szCs w:val="24"/>
          <w:lang w:val="en-GB"/>
        </w:rPr>
        <w:t xml:space="preserve">which </w:t>
      </w:r>
      <w:r w:rsidRPr="08859938" w:rsidR="58B2615A">
        <w:rPr>
          <w:rFonts w:ascii="Times New Roman" w:hAnsi="Times New Roman" w:eastAsia="Times New Roman" w:cs="Times New Roman"/>
          <w:noProof w:val="0"/>
          <w:color w:val="000000" w:themeColor="text1" w:themeTint="FF" w:themeShade="FF"/>
          <w:sz w:val="24"/>
          <w:szCs w:val="24"/>
          <w:lang w:val="en-GB"/>
        </w:rPr>
        <w:t xml:space="preserve">makes it accessible to a broad population including athletes, recreational exercisers, and clinical groups. </w:t>
      </w:r>
      <w:r w:rsidRPr="08859938" w:rsidR="3CEC877A">
        <w:rPr>
          <w:rFonts w:ascii="Times New Roman" w:hAnsi="Times New Roman" w:eastAsia="Times New Roman" w:cs="Times New Roman"/>
          <w:noProof w:val="0"/>
          <w:color w:val="000000" w:themeColor="text1" w:themeTint="FF" w:themeShade="FF"/>
          <w:sz w:val="24"/>
          <w:szCs w:val="24"/>
          <w:lang w:val="en-GB"/>
        </w:rPr>
        <w:t>N</w:t>
      </w:r>
      <w:r w:rsidRPr="08859938" w:rsidR="58B2615A">
        <w:rPr>
          <w:rFonts w:ascii="Times New Roman" w:hAnsi="Times New Roman" w:eastAsia="Times New Roman" w:cs="Times New Roman"/>
          <w:noProof w:val="0"/>
          <w:color w:val="000000" w:themeColor="text1" w:themeTint="FF" w:themeShade="FF"/>
          <w:sz w:val="24"/>
          <w:szCs w:val="24"/>
          <w:lang w:val="en-GB"/>
        </w:rPr>
        <w:t xml:space="preserve">o specialised equipment is </w:t>
      </w:r>
      <w:r w:rsidRPr="08859938" w:rsidR="58B2615A">
        <w:rPr>
          <w:rFonts w:ascii="Times New Roman" w:hAnsi="Times New Roman" w:eastAsia="Times New Roman" w:cs="Times New Roman"/>
          <w:noProof w:val="0"/>
          <w:color w:val="000000" w:themeColor="text1" w:themeTint="FF" w:themeShade="FF"/>
          <w:sz w:val="24"/>
          <w:szCs w:val="24"/>
          <w:lang w:val="en-GB"/>
        </w:rPr>
        <w:t>required</w:t>
      </w:r>
      <w:r w:rsidRPr="08859938" w:rsidR="58B2615A">
        <w:rPr>
          <w:rFonts w:ascii="Times New Roman" w:hAnsi="Times New Roman" w:eastAsia="Times New Roman" w:cs="Times New Roman"/>
          <w:noProof w:val="0"/>
          <w:color w:val="000000" w:themeColor="text1" w:themeTint="FF" w:themeShade="FF"/>
          <w:sz w:val="24"/>
          <w:szCs w:val="24"/>
          <w:lang w:val="en-GB"/>
        </w:rPr>
        <w:t>, and the technique can be integrated into warm-ups, cool-downs, or psychological skills training. However, its primary outcomes (HRV, blood pressure, SpO₂) relate more to wellbeing and recovery than to immediate physical performance. While its impact on performance may be indirect, it offers a valuable tool for managing physiological stress and supporting long-term athlete readiness.</w:t>
      </w:r>
    </w:p>
    <w:p w:rsidR="359ABE4B" w:rsidP="08859938" w:rsidRDefault="359ABE4B" w14:paraId="7858F7E9" w14:textId="50C9F0ED">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r w:rsidRPr="08859938" w:rsidR="58B2615A">
        <w:rPr>
          <w:rFonts w:ascii="Times New Roman" w:hAnsi="Times New Roman" w:eastAsia="Times New Roman" w:cs="Times New Roman"/>
          <w:noProof w:val="0"/>
          <w:color w:val="000000" w:themeColor="text1" w:themeTint="FF" w:themeShade="FF"/>
          <w:sz w:val="24"/>
          <w:szCs w:val="24"/>
          <w:lang w:val="en-GB"/>
        </w:rPr>
        <w:t xml:space="preserve">The coordination exercise intervention occupies a different space, targeting cognitive function in obese adolescents. It is </w:t>
      </w:r>
      <w:r w:rsidRPr="08859938" w:rsidR="58B2615A">
        <w:rPr>
          <w:rFonts w:ascii="Times New Roman" w:hAnsi="Times New Roman" w:eastAsia="Times New Roman" w:cs="Times New Roman"/>
          <w:noProof w:val="0"/>
          <w:color w:val="000000" w:themeColor="text1" w:themeTint="FF" w:themeShade="FF"/>
          <w:sz w:val="24"/>
          <w:szCs w:val="24"/>
          <w:lang w:val="en-GB"/>
        </w:rPr>
        <w:t>feasible</w:t>
      </w:r>
      <w:r w:rsidRPr="08859938" w:rsidR="58B2615A">
        <w:rPr>
          <w:rFonts w:ascii="Times New Roman" w:hAnsi="Times New Roman" w:eastAsia="Times New Roman" w:cs="Times New Roman"/>
          <w:noProof w:val="0"/>
          <w:color w:val="000000" w:themeColor="text1" w:themeTint="FF" w:themeShade="FF"/>
          <w:sz w:val="24"/>
          <w:szCs w:val="24"/>
          <w:lang w:val="en-GB"/>
        </w:rPr>
        <w:t xml:space="preserve"> for youth development programmes but less relevant to high-performance environments.</w:t>
      </w:r>
      <w:r w:rsidRPr="08859938" w:rsidR="0794CF2A">
        <w:rPr>
          <w:rFonts w:ascii="Times New Roman" w:hAnsi="Times New Roman" w:eastAsia="Times New Roman" w:cs="Times New Roman"/>
          <w:noProof w:val="0"/>
          <w:color w:val="000000" w:themeColor="text1" w:themeTint="FF" w:themeShade="FF"/>
          <w:sz w:val="24"/>
          <w:szCs w:val="24"/>
          <w:lang w:val="en-GB"/>
        </w:rPr>
        <w:t xml:space="preserve"> This practice </w:t>
      </w:r>
      <w:r w:rsidRPr="08859938" w:rsidR="53CAFA80">
        <w:rPr>
          <w:rFonts w:ascii="Times New Roman" w:hAnsi="Times New Roman" w:eastAsia="Times New Roman" w:cs="Times New Roman"/>
          <w:noProof w:val="0"/>
          <w:color w:val="000000" w:themeColor="text1" w:themeTint="FF" w:themeShade="FF"/>
          <w:sz w:val="24"/>
          <w:szCs w:val="24"/>
          <w:lang w:val="en-GB"/>
        </w:rPr>
        <w:t xml:space="preserve">is </w:t>
      </w:r>
      <w:r w:rsidRPr="08859938" w:rsidR="53CAFA80">
        <w:rPr>
          <w:rFonts w:ascii="Times New Roman" w:hAnsi="Times New Roman" w:eastAsia="Times New Roman" w:cs="Times New Roman"/>
          <w:noProof w:val="0"/>
          <w:color w:val="000000" w:themeColor="text1" w:themeTint="FF" w:themeShade="FF"/>
          <w:sz w:val="24"/>
          <w:szCs w:val="24"/>
          <w:lang w:val="en-GB"/>
        </w:rPr>
        <w:t>relatively</w:t>
      </w:r>
      <w:r w:rsidRPr="08859938" w:rsidR="53CAFA80">
        <w:rPr>
          <w:rFonts w:ascii="Times New Roman" w:hAnsi="Times New Roman" w:eastAsia="Times New Roman" w:cs="Times New Roman"/>
          <w:noProof w:val="0"/>
          <w:color w:val="000000" w:themeColor="text1" w:themeTint="FF" w:themeShade="FF"/>
          <w:sz w:val="24"/>
          <w:szCs w:val="24"/>
          <w:lang w:val="en-GB"/>
        </w:rPr>
        <w:t xml:space="preserve"> simple to implement as it </w:t>
      </w:r>
      <w:r w:rsidRPr="08859938" w:rsidR="0794CF2A">
        <w:rPr>
          <w:rFonts w:ascii="Times New Roman" w:hAnsi="Times New Roman" w:eastAsia="Times New Roman" w:cs="Times New Roman"/>
          <w:noProof w:val="0"/>
          <w:color w:val="000000" w:themeColor="text1" w:themeTint="FF" w:themeShade="FF"/>
          <w:sz w:val="24"/>
          <w:szCs w:val="24"/>
          <w:lang w:val="en-GB"/>
        </w:rPr>
        <w:t>req</w:t>
      </w:r>
      <w:r w:rsidRPr="08859938" w:rsidR="0794CF2A">
        <w:rPr>
          <w:rFonts w:ascii="Times New Roman" w:hAnsi="Times New Roman" w:eastAsia="Times New Roman" w:cs="Times New Roman"/>
          <w:noProof w:val="0"/>
          <w:color w:val="000000" w:themeColor="text1" w:themeTint="FF" w:themeShade="FF"/>
          <w:sz w:val="24"/>
          <w:szCs w:val="24"/>
          <w:lang w:val="en-GB"/>
        </w:rPr>
        <w:t>uire</w:t>
      </w:r>
      <w:r w:rsidRPr="08859938" w:rsidR="622D4DB2">
        <w:rPr>
          <w:rFonts w:ascii="Times New Roman" w:hAnsi="Times New Roman" w:eastAsia="Times New Roman" w:cs="Times New Roman"/>
          <w:noProof w:val="0"/>
          <w:color w:val="000000" w:themeColor="text1" w:themeTint="FF" w:themeShade="FF"/>
          <w:sz w:val="24"/>
          <w:szCs w:val="24"/>
          <w:lang w:val="en-GB"/>
        </w:rPr>
        <w:t>s</w:t>
      </w:r>
      <w:r w:rsidRPr="08859938" w:rsidR="0794CF2A">
        <w:rPr>
          <w:rFonts w:ascii="Times New Roman" w:hAnsi="Times New Roman" w:eastAsia="Times New Roman" w:cs="Times New Roman"/>
          <w:noProof w:val="0"/>
          <w:color w:val="000000" w:themeColor="text1" w:themeTint="FF" w:themeShade="FF"/>
          <w:sz w:val="24"/>
          <w:szCs w:val="24"/>
          <w:lang w:val="en-GB"/>
        </w:rPr>
        <w:t xml:space="preserve"> </w:t>
      </w:r>
      <w:r w:rsidRPr="08859938" w:rsidR="0794CF2A">
        <w:rPr>
          <w:rFonts w:ascii="Times New Roman" w:hAnsi="Times New Roman" w:eastAsia="Times New Roman" w:cs="Times New Roman"/>
          <w:noProof w:val="0"/>
          <w:color w:val="000000" w:themeColor="text1" w:themeTint="FF" w:themeShade="FF"/>
          <w:sz w:val="24"/>
          <w:szCs w:val="24"/>
          <w:lang w:val="en-GB"/>
        </w:rPr>
        <w:t xml:space="preserve">very </w:t>
      </w:r>
      <w:r w:rsidRPr="08859938" w:rsidR="0794CF2A">
        <w:rPr>
          <w:rFonts w:ascii="Times New Roman" w:hAnsi="Times New Roman" w:eastAsia="Times New Roman" w:cs="Times New Roman"/>
          <w:noProof w:val="0"/>
          <w:color w:val="000000" w:themeColor="text1" w:themeTint="FF" w:themeShade="FF"/>
          <w:sz w:val="24"/>
          <w:szCs w:val="24"/>
          <w:lang w:val="en-GB"/>
        </w:rPr>
        <w:t>little</w:t>
      </w:r>
      <w:r w:rsidRPr="08859938" w:rsidR="0794CF2A">
        <w:rPr>
          <w:rFonts w:ascii="Times New Roman" w:hAnsi="Times New Roman" w:eastAsia="Times New Roman" w:cs="Times New Roman"/>
          <w:noProof w:val="0"/>
          <w:color w:val="000000" w:themeColor="text1" w:themeTint="FF" w:themeShade="FF"/>
          <w:sz w:val="24"/>
          <w:szCs w:val="24"/>
          <w:lang w:val="en-GB"/>
        </w:rPr>
        <w:t xml:space="preserve"> equipment, although they do rely on a coach with the </w:t>
      </w:r>
      <w:r w:rsidRPr="08859938" w:rsidR="0794CF2A">
        <w:rPr>
          <w:rFonts w:ascii="Times New Roman" w:hAnsi="Times New Roman" w:eastAsia="Times New Roman" w:cs="Times New Roman"/>
          <w:noProof w:val="0"/>
          <w:color w:val="000000" w:themeColor="text1" w:themeTint="FF" w:themeShade="FF"/>
          <w:sz w:val="24"/>
          <w:szCs w:val="24"/>
          <w:lang w:val="en-GB"/>
        </w:rPr>
        <w:t xml:space="preserve">right </w:t>
      </w:r>
      <w:r w:rsidRPr="08859938" w:rsidR="0794CF2A">
        <w:rPr>
          <w:rFonts w:ascii="Times New Roman" w:hAnsi="Times New Roman" w:eastAsia="Times New Roman" w:cs="Times New Roman"/>
          <w:noProof w:val="0"/>
          <w:color w:val="000000" w:themeColor="text1" w:themeTint="FF" w:themeShade="FF"/>
          <w:sz w:val="24"/>
          <w:szCs w:val="24"/>
          <w:lang w:val="en-GB"/>
        </w:rPr>
        <w:t>exp</w:t>
      </w:r>
      <w:r w:rsidRPr="08859938" w:rsidR="0794CF2A">
        <w:rPr>
          <w:rFonts w:ascii="Times New Roman" w:hAnsi="Times New Roman" w:eastAsia="Times New Roman" w:cs="Times New Roman"/>
          <w:noProof w:val="0"/>
          <w:color w:val="000000" w:themeColor="text1" w:themeTint="FF" w:themeShade="FF"/>
          <w:sz w:val="24"/>
          <w:szCs w:val="24"/>
          <w:lang w:val="en-GB"/>
        </w:rPr>
        <w:t>ertise</w:t>
      </w:r>
      <w:r w:rsidRPr="08859938" w:rsidR="0794CF2A">
        <w:rPr>
          <w:rFonts w:ascii="Times New Roman" w:hAnsi="Times New Roman" w:eastAsia="Times New Roman" w:cs="Times New Roman"/>
          <w:noProof w:val="0"/>
          <w:color w:val="000000" w:themeColor="text1" w:themeTint="FF" w:themeShade="FF"/>
          <w:sz w:val="24"/>
          <w:szCs w:val="24"/>
          <w:lang w:val="en-GB"/>
        </w:rPr>
        <w:t xml:space="preserve"> and some structured planning. Even so, this type of training can have a positive impact on cognitive function and motor competence, particularly for young people who may not normally have access to such developmental opportunities.</w:t>
      </w:r>
    </w:p>
    <w:p w:rsidR="359ABE4B" w:rsidP="08859938" w:rsidRDefault="359ABE4B" w14:paraId="3EF7703F" w14:textId="498EA98E">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r w:rsidRPr="08859938" w:rsidR="58B2615A">
        <w:rPr>
          <w:rFonts w:ascii="Times New Roman" w:hAnsi="Times New Roman" w:eastAsia="Times New Roman" w:cs="Times New Roman"/>
          <w:noProof w:val="0"/>
          <w:color w:val="000000" w:themeColor="text1" w:themeTint="FF" w:themeShade="FF"/>
          <w:sz w:val="24"/>
          <w:szCs w:val="24"/>
          <w:lang w:val="en-GB"/>
        </w:rPr>
        <w:t>Considering these comparisons, the intervention I would be most likely to implement in a sport science environment is the PAP-based approach</w:t>
      </w:r>
      <w:r w:rsidRPr="08859938" w:rsidR="4BC17BF6">
        <w:rPr>
          <w:rFonts w:ascii="Times New Roman" w:hAnsi="Times New Roman" w:eastAsia="Times New Roman" w:cs="Times New Roman"/>
          <w:noProof w:val="0"/>
          <w:color w:val="000000" w:themeColor="text1" w:themeTint="FF" w:themeShade="FF"/>
          <w:sz w:val="24"/>
          <w:szCs w:val="24"/>
          <w:lang w:val="en-GB"/>
        </w:rPr>
        <w:t xml:space="preserve">, </w:t>
      </w:r>
      <w:r w:rsidRPr="08859938" w:rsidR="58B2615A">
        <w:rPr>
          <w:rFonts w:ascii="Times New Roman" w:hAnsi="Times New Roman" w:eastAsia="Times New Roman" w:cs="Times New Roman"/>
          <w:noProof w:val="0"/>
          <w:color w:val="000000" w:themeColor="text1" w:themeTint="FF" w:themeShade="FF"/>
          <w:sz w:val="24"/>
          <w:szCs w:val="24"/>
          <w:lang w:val="en-GB"/>
        </w:rPr>
        <w:t>particularly the flywheel protocol used in my mini-study. Despite its limitations, it offers clear and immediate benefits for explosive performance when correctly applied, making it suitable for athletes preparing for competition or high-intensity training. However, its implementation requires</w:t>
      </w:r>
      <w:r w:rsidRPr="08859938" w:rsidR="5B724A41">
        <w:rPr>
          <w:rFonts w:ascii="Times New Roman" w:hAnsi="Times New Roman" w:eastAsia="Times New Roman" w:cs="Times New Roman"/>
          <w:noProof w:val="0"/>
          <w:color w:val="000000" w:themeColor="text1" w:themeTint="FF" w:themeShade="FF"/>
          <w:sz w:val="24"/>
          <w:szCs w:val="24"/>
          <w:lang w:val="en-GB"/>
        </w:rPr>
        <w:t xml:space="preserve"> </w:t>
      </w:r>
      <w:r w:rsidRPr="08859938" w:rsidR="58B2615A">
        <w:rPr>
          <w:rFonts w:ascii="Times New Roman" w:hAnsi="Times New Roman" w:eastAsia="Times New Roman" w:cs="Times New Roman"/>
          <w:noProof w:val="0"/>
          <w:color w:val="000000" w:themeColor="text1" w:themeTint="FF" w:themeShade="FF"/>
          <w:sz w:val="24"/>
          <w:szCs w:val="24"/>
          <w:lang w:val="en-GB"/>
        </w:rPr>
        <w:t>consideration of individual differences, equipment access, training experience, and recovery timing.</w:t>
      </w:r>
    </w:p>
    <w:p w:rsidR="359ABE4B" w:rsidP="08859938" w:rsidRDefault="359ABE4B" w14:paraId="614E409F" w14:textId="51477632">
      <w:pPr>
        <w:spacing w:before="240" w:beforeAutospacing="off" w:after="240" w:afterAutospacing="off"/>
      </w:pPr>
      <w:r w:rsidRPr="08859938" w:rsidR="58B2615A">
        <w:rPr>
          <w:rFonts w:ascii="Times New Roman" w:hAnsi="Times New Roman" w:eastAsia="Times New Roman" w:cs="Times New Roman"/>
          <w:noProof w:val="0"/>
          <w:color w:val="000000" w:themeColor="text1" w:themeTint="FF" w:themeShade="FF"/>
          <w:sz w:val="24"/>
          <w:szCs w:val="24"/>
          <w:lang w:val="en-GB"/>
        </w:rPr>
        <w:t>My mini-study supports these conclusions by demonstrating a modest performance enhancement around 3–6 minutes post-activation, consistent with current PAPE literature. The variability observed across participants reinforces the need for personalised approaches rather than a one-size-fits-all protocol. Compared with the other interventions in the matrix, the flywheel PAP method provides the strongest acute physical performance benefits, but it demands thoughtful application to overcome feasibility challenges.</w:t>
      </w:r>
    </w:p>
    <w:p w:rsidR="359ABE4B" w:rsidP="08859938" w:rsidRDefault="359ABE4B" w14:paraId="089A8B5B" w14:textId="7CFCBB77">
      <w:pPr>
        <w:spacing w:before="240" w:beforeAutospacing="off" w:after="240" w:afterAutospacing="off"/>
      </w:pPr>
      <w:r w:rsidRPr="08859938" w:rsidR="58B2615A">
        <w:rPr>
          <w:rFonts w:ascii="Times New Roman" w:hAnsi="Times New Roman" w:eastAsia="Times New Roman" w:cs="Times New Roman"/>
          <w:noProof w:val="0"/>
          <w:color w:val="000000" w:themeColor="text1" w:themeTint="FF" w:themeShade="FF"/>
          <w:sz w:val="24"/>
          <w:szCs w:val="24"/>
          <w:lang w:val="en-GB"/>
        </w:rPr>
        <w:t>Overall, the matrix highlights the importance of selecting interventions based not only on evidence of effectiveness but also on population needs, contextual constraints, and practical implementation factors within sport science practice.</w:t>
      </w:r>
    </w:p>
    <w:p w:rsidR="359ABE4B" w:rsidP="08859938" w:rsidRDefault="359ABE4B" w14:paraId="518920DF" w14:textId="150624D4">
      <w:pPr>
        <w:rPr>
          <w:rFonts w:ascii="Times New Roman" w:hAnsi="Times New Roman" w:eastAsia="Times New Roman" w:cs="Times New Roman"/>
          <w:b w:val="1"/>
          <w:bCs w:val="1"/>
          <w:sz w:val="24"/>
          <w:szCs w:val="24"/>
        </w:rPr>
      </w:pPr>
    </w:p>
    <w:p w:rsidR="359ABE4B" w:rsidP="08859938" w:rsidRDefault="359ABE4B" w14:paraId="6E7FF9AB" w14:textId="6FA3DEAE">
      <w:pPr>
        <w:pStyle w:val="Normal"/>
        <w:rPr>
          <w:rFonts w:ascii="Times New Roman" w:hAnsi="Times New Roman" w:eastAsia="Times New Roman" w:cs="Times New Roman"/>
          <w:b w:val="1"/>
          <w:bCs w:val="1"/>
          <w:sz w:val="24"/>
          <w:szCs w:val="24"/>
        </w:rPr>
      </w:pPr>
    </w:p>
    <w:p w:rsidR="08859938" w:rsidP="08859938" w:rsidRDefault="08859938" w14:paraId="459A5806" w14:textId="202EDEE0">
      <w:pPr>
        <w:pStyle w:val="Normal"/>
        <w:rPr>
          <w:rFonts w:ascii="Times New Roman" w:hAnsi="Times New Roman" w:eastAsia="Times New Roman" w:cs="Times New Roman"/>
          <w:b w:val="1"/>
          <w:bCs w:val="1"/>
          <w:sz w:val="24"/>
          <w:szCs w:val="24"/>
        </w:rPr>
      </w:pPr>
    </w:p>
    <w:p w:rsidR="08859938" w:rsidP="08859938" w:rsidRDefault="08859938" w14:paraId="6F1DE541" w14:textId="7F580A88">
      <w:pPr>
        <w:pStyle w:val="Normal"/>
        <w:rPr>
          <w:rFonts w:ascii="Times New Roman" w:hAnsi="Times New Roman" w:eastAsia="Times New Roman" w:cs="Times New Roman"/>
          <w:b w:val="1"/>
          <w:bCs w:val="1"/>
          <w:sz w:val="24"/>
          <w:szCs w:val="24"/>
        </w:rPr>
      </w:pPr>
    </w:p>
    <w:p w:rsidR="08859938" w:rsidP="08859938" w:rsidRDefault="08859938" w14:paraId="01A84392" w14:textId="68BD8FB0">
      <w:pPr>
        <w:pStyle w:val="Normal"/>
        <w:rPr>
          <w:rFonts w:ascii="Times New Roman" w:hAnsi="Times New Roman" w:eastAsia="Times New Roman" w:cs="Times New Roman"/>
          <w:b w:val="1"/>
          <w:bCs w:val="1"/>
          <w:sz w:val="24"/>
          <w:szCs w:val="24"/>
        </w:rPr>
      </w:pPr>
    </w:p>
    <w:p w:rsidR="08859938" w:rsidP="08859938" w:rsidRDefault="08859938" w14:paraId="49E0B228" w14:textId="5133F224">
      <w:pPr>
        <w:pStyle w:val="Normal"/>
        <w:rPr>
          <w:rFonts w:ascii="Times New Roman" w:hAnsi="Times New Roman" w:eastAsia="Times New Roman" w:cs="Times New Roman"/>
          <w:b w:val="1"/>
          <w:bCs w:val="1"/>
          <w:sz w:val="24"/>
          <w:szCs w:val="24"/>
        </w:rPr>
      </w:pPr>
    </w:p>
    <w:p w:rsidR="08859938" w:rsidP="08859938" w:rsidRDefault="08859938" w14:paraId="725B19FC" w14:textId="24D50C1E">
      <w:pPr>
        <w:pStyle w:val="Normal"/>
        <w:rPr>
          <w:rFonts w:ascii="Times New Roman" w:hAnsi="Times New Roman" w:eastAsia="Times New Roman" w:cs="Times New Roman"/>
          <w:b w:val="1"/>
          <w:bCs w:val="1"/>
          <w:sz w:val="24"/>
          <w:szCs w:val="24"/>
        </w:rPr>
      </w:pPr>
    </w:p>
    <w:p w:rsidR="08859938" w:rsidP="08859938" w:rsidRDefault="08859938" w14:paraId="27DF5DED" w14:textId="56A46C1E">
      <w:pPr>
        <w:pStyle w:val="Normal"/>
        <w:rPr>
          <w:rFonts w:ascii="Times New Roman" w:hAnsi="Times New Roman" w:eastAsia="Times New Roman" w:cs="Times New Roman"/>
          <w:b w:val="1"/>
          <w:bCs w:val="1"/>
          <w:sz w:val="24"/>
          <w:szCs w:val="24"/>
        </w:rPr>
      </w:pPr>
    </w:p>
    <w:p w:rsidR="08859938" w:rsidP="08859938" w:rsidRDefault="08859938" w14:paraId="76DE6873" w14:textId="05455032">
      <w:pPr>
        <w:pStyle w:val="Normal"/>
        <w:rPr>
          <w:rFonts w:ascii="Times New Roman" w:hAnsi="Times New Roman" w:eastAsia="Times New Roman" w:cs="Times New Roman"/>
          <w:b w:val="1"/>
          <w:bCs w:val="1"/>
          <w:sz w:val="24"/>
          <w:szCs w:val="24"/>
        </w:rPr>
      </w:pPr>
    </w:p>
    <w:p w:rsidR="08859938" w:rsidP="08859938" w:rsidRDefault="08859938" w14:paraId="0CCADD49" w14:textId="5B5DE19C">
      <w:pPr>
        <w:pStyle w:val="Normal"/>
        <w:rPr>
          <w:rFonts w:ascii="Times New Roman" w:hAnsi="Times New Roman" w:eastAsia="Times New Roman" w:cs="Times New Roman"/>
          <w:b w:val="1"/>
          <w:bCs w:val="1"/>
          <w:sz w:val="24"/>
          <w:szCs w:val="24"/>
        </w:rPr>
      </w:pPr>
    </w:p>
    <w:p w:rsidR="08859938" w:rsidP="08859938" w:rsidRDefault="08859938" w14:paraId="0F01F769" w14:textId="598AFDCF">
      <w:pPr>
        <w:pStyle w:val="Normal"/>
        <w:rPr>
          <w:rFonts w:ascii="Times New Roman" w:hAnsi="Times New Roman" w:eastAsia="Times New Roman" w:cs="Times New Roman"/>
          <w:b w:val="1"/>
          <w:bCs w:val="1"/>
          <w:sz w:val="24"/>
          <w:szCs w:val="24"/>
        </w:rPr>
      </w:pPr>
    </w:p>
    <w:p w:rsidR="3288D8A8" w:rsidP="08859938" w:rsidRDefault="3288D8A8" w14:paraId="42CB301E" w14:textId="331D64A8">
      <w:pPr>
        <w:pStyle w:val="Normal"/>
        <w:rPr>
          <w:rFonts w:ascii="Times New Roman" w:hAnsi="Times New Roman" w:eastAsia="Times New Roman" w:cs="Times New Roman"/>
          <w:b w:val="1"/>
          <w:bCs w:val="1"/>
          <w:sz w:val="24"/>
          <w:szCs w:val="24"/>
        </w:rPr>
      </w:pPr>
      <w:r w:rsidRPr="08859938" w:rsidR="3288D8A8">
        <w:rPr>
          <w:rFonts w:ascii="Times New Roman" w:hAnsi="Times New Roman" w:eastAsia="Times New Roman" w:cs="Times New Roman"/>
          <w:b w:val="1"/>
          <w:bCs w:val="1"/>
          <w:sz w:val="24"/>
          <w:szCs w:val="24"/>
          <w:u w:val="single"/>
        </w:rPr>
        <w:t>Reference List</w:t>
      </w:r>
      <w:r w:rsidRPr="08859938" w:rsidR="3288D8A8">
        <w:rPr>
          <w:rFonts w:ascii="Times New Roman" w:hAnsi="Times New Roman" w:eastAsia="Times New Roman" w:cs="Times New Roman"/>
          <w:b w:val="1"/>
          <w:bCs w:val="1"/>
          <w:sz w:val="24"/>
          <w:szCs w:val="24"/>
        </w:rPr>
        <w:t xml:space="preserve"> </w:t>
      </w:r>
    </w:p>
    <w:p w:rsidR="0C3EB8CF" w:rsidP="08859938" w:rsidRDefault="0C3EB8CF" w14:paraId="40E49894" w14:textId="482A3086">
      <w:pPr>
        <w:spacing w:before="240" w:beforeAutospacing="off" w:after="240" w:afterAutospacing="off"/>
        <w:ind w:left="567" w:right="0" w:hanging="0"/>
        <w:jc w:val="left"/>
      </w:pPr>
      <w:r w:rsidRPr="08859938" w:rsidR="0C3EB8CF">
        <w:rPr>
          <w:rFonts w:ascii="Times New Roman" w:hAnsi="Times New Roman" w:eastAsia="Times New Roman" w:cs="Times New Roman"/>
          <w:noProof w:val="0"/>
          <w:color w:val="000000" w:themeColor="text1" w:themeTint="FF" w:themeShade="FF"/>
          <w:sz w:val="24"/>
          <w:szCs w:val="24"/>
          <w:lang w:val="en-GB"/>
        </w:rPr>
        <w:t xml:space="preserve">Beato, M. </w:t>
      </w:r>
      <w:r w:rsidRPr="08859938" w:rsidR="0C3EB8CF">
        <w:rPr>
          <w:rFonts w:ascii="Times New Roman" w:hAnsi="Times New Roman" w:eastAsia="Times New Roman" w:cs="Times New Roman"/>
          <w:i w:val="1"/>
          <w:iCs w:val="1"/>
          <w:noProof w:val="0"/>
          <w:color w:val="000000" w:themeColor="text1" w:themeTint="FF" w:themeShade="FF"/>
          <w:sz w:val="24"/>
          <w:szCs w:val="24"/>
          <w:lang w:val="en-GB"/>
        </w:rPr>
        <w:t>et al.</w:t>
      </w:r>
      <w:r w:rsidRPr="08859938" w:rsidR="0C3EB8CF">
        <w:rPr>
          <w:rFonts w:ascii="Times New Roman" w:hAnsi="Times New Roman" w:eastAsia="Times New Roman" w:cs="Times New Roman"/>
          <w:noProof w:val="0"/>
          <w:color w:val="000000" w:themeColor="text1" w:themeTint="FF" w:themeShade="FF"/>
          <w:sz w:val="24"/>
          <w:szCs w:val="24"/>
          <w:lang w:val="en-GB"/>
        </w:rPr>
        <w:t xml:space="preserve"> (2020) ‘Current evidence and practical applications of flywheel eccentric overload exercises as </w:t>
      </w:r>
      <w:r w:rsidRPr="08859938" w:rsidR="0C3EB8CF">
        <w:rPr>
          <w:rFonts w:ascii="Times New Roman" w:hAnsi="Times New Roman" w:eastAsia="Times New Roman" w:cs="Times New Roman"/>
          <w:noProof w:val="0"/>
          <w:color w:val="000000" w:themeColor="text1" w:themeTint="FF" w:themeShade="FF"/>
          <w:sz w:val="24"/>
          <w:szCs w:val="24"/>
          <w:lang w:val="en-GB"/>
        </w:rPr>
        <w:t>postactivation</w:t>
      </w:r>
      <w:r w:rsidRPr="08859938" w:rsidR="0C3EB8CF">
        <w:rPr>
          <w:rFonts w:ascii="Times New Roman" w:hAnsi="Times New Roman" w:eastAsia="Times New Roman" w:cs="Times New Roman"/>
          <w:noProof w:val="0"/>
          <w:color w:val="000000" w:themeColor="text1" w:themeTint="FF" w:themeShade="FF"/>
          <w:sz w:val="24"/>
          <w:szCs w:val="24"/>
          <w:lang w:val="en-GB"/>
        </w:rPr>
        <w:t xml:space="preserve"> potentiation protocols: A brief review’, </w:t>
      </w:r>
      <w:r w:rsidRPr="08859938" w:rsidR="0C3EB8CF">
        <w:rPr>
          <w:rFonts w:ascii="Times New Roman" w:hAnsi="Times New Roman" w:eastAsia="Times New Roman" w:cs="Times New Roman"/>
          <w:i w:val="1"/>
          <w:iCs w:val="1"/>
          <w:noProof w:val="0"/>
          <w:color w:val="000000" w:themeColor="text1" w:themeTint="FF" w:themeShade="FF"/>
          <w:sz w:val="24"/>
          <w:szCs w:val="24"/>
          <w:lang w:val="en-GB"/>
        </w:rPr>
        <w:t>International Journal of Sports Physiology and Performance</w:t>
      </w:r>
      <w:r w:rsidRPr="08859938" w:rsidR="0C3EB8CF">
        <w:rPr>
          <w:rFonts w:ascii="Times New Roman" w:hAnsi="Times New Roman" w:eastAsia="Times New Roman" w:cs="Times New Roman"/>
          <w:noProof w:val="0"/>
          <w:color w:val="000000" w:themeColor="text1" w:themeTint="FF" w:themeShade="FF"/>
          <w:sz w:val="24"/>
          <w:szCs w:val="24"/>
          <w:lang w:val="en-GB"/>
        </w:rPr>
        <w:t xml:space="preserve">, 15(2), pp. 154–161. doi:10.1123/ijspp.2019-0476. </w:t>
      </w:r>
    </w:p>
    <w:p w:rsidR="0C3EB8CF" w:rsidP="08859938" w:rsidRDefault="0C3EB8CF" w14:paraId="770A3BBC" w14:textId="7992AECA">
      <w:pPr>
        <w:spacing w:before="240" w:beforeAutospacing="off" w:after="240" w:afterAutospacing="off"/>
        <w:ind w:left="567" w:right="0" w:hanging="0"/>
        <w:jc w:val="left"/>
      </w:pPr>
      <w:r w:rsidRPr="08859938" w:rsidR="0C3EB8CF">
        <w:rPr>
          <w:rFonts w:ascii="Times New Roman" w:hAnsi="Times New Roman" w:eastAsia="Times New Roman" w:cs="Times New Roman"/>
          <w:noProof w:val="0"/>
          <w:color w:val="000000" w:themeColor="text1" w:themeTint="FF" w:themeShade="FF"/>
          <w:sz w:val="24"/>
          <w:szCs w:val="24"/>
          <w:lang w:val="en-GB"/>
        </w:rPr>
        <w:t>Catela</w:t>
      </w:r>
      <w:r w:rsidRPr="08859938" w:rsidR="0C3EB8CF">
        <w:rPr>
          <w:rFonts w:ascii="Times New Roman" w:hAnsi="Times New Roman" w:eastAsia="Times New Roman" w:cs="Times New Roman"/>
          <w:noProof w:val="0"/>
          <w:color w:val="000000" w:themeColor="text1" w:themeTint="FF" w:themeShade="FF"/>
          <w:sz w:val="24"/>
          <w:szCs w:val="24"/>
          <w:lang w:val="en-GB"/>
        </w:rPr>
        <w:t xml:space="preserve">, D. </w:t>
      </w:r>
      <w:r w:rsidRPr="08859938" w:rsidR="0C3EB8CF">
        <w:rPr>
          <w:rFonts w:ascii="Times New Roman" w:hAnsi="Times New Roman" w:eastAsia="Times New Roman" w:cs="Times New Roman"/>
          <w:i w:val="1"/>
          <w:iCs w:val="1"/>
          <w:noProof w:val="0"/>
          <w:color w:val="000000" w:themeColor="text1" w:themeTint="FF" w:themeShade="FF"/>
          <w:sz w:val="24"/>
          <w:szCs w:val="24"/>
          <w:lang w:val="en-GB"/>
        </w:rPr>
        <w:t>et al.</w:t>
      </w:r>
      <w:r w:rsidRPr="08859938" w:rsidR="0C3EB8CF">
        <w:rPr>
          <w:rFonts w:ascii="Times New Roman" w:hAnsi="Times New Roman" w:eastAsia="Times New Roman" w:cs="Times New Roman"/>
          <w:noProof w:val="0"/>
          <w:color w:val="000000" w:themeColor="text1" w:themeTint="FF" w:themeShade="FF"/>
          <w:sz w:val="24"/>
          <w:szCs w:val="24"/>
          <w:lang w:val="en-GB"/>
        </w:rPr>
        <w:t xml:space="preserve"> (2024) ‘Heart rate variability, blood </w:t>
      </w:r>
      <w:r w:rsidRPr="08859938" w:rsidR="0C3EB8CF">
        <w:rPr>
          <w:rFonts w:ascii="Times New Roman" w:hAnsi="Times New Roman" w:eastAsia="Times New Roman" w:cs="Times New Roman"/>
          <w:noProof w:val="0"/>
          <w:color w:val="000000" w:themeColor="text1" w:themeTint="FF" w:themeShade="FF"/>
          <w:sz w:val="24"/>
          <w:szCs w:val="24"/>
          <w:lang w:val="en-GB"/>
        </w:rPr>
        <w:t>pressure</w:t>
      </w:r>
      <w:r w:rsidRPr="08859938" w:rsidR="0C3EB8CF">
        <w:rPr>
          <w:rFonts w:ascii="Times New Roman" w:hAnsi="Times New Roman" w:eastAsia="Times New Roman" w:cs="Times New Roman"/>
          <w:noProof w:val="0"/>
          <w:color w:val="000000" w:themeColor="text1" w:themeTint="FF" w:themeShade="FF"/>
          <w:sz w:val="24"/>
          <w:szCs w:val="24"/>
          <w:lang w:val="en-GB"/>
        </w:rPr>
        <w:t xml:space="preserve"> and peripheral oxygen saturation during Yoga Adham and Mahat breathing techniques without retention in adult practitioners’, </w:t>
      </w:r>
      <w:r w:rsidRPr="08859938" w:rsidR="0C3EB8CF">
        <w:rPr>
          <w:rFonts w:ascii="Times New Roman" w:hAnsi="Times New Roman" w:eastAsia="Times New Roman" w:cs="Times New Roman"/>
          <w:i w:val="1"/>
          <w:iCs w:val="1"/>
          <w:noProof w:val="0"/>
          <w:color w:val="000000" w:themeColor="text1" w:themeTint="FF" w:themeShade="FF"/>
          <w:sz w:val="24"/>
          <w:szCs w:val="24"/>
          <w:lang w:val="en-GB"/>
        </w:rPr>
        <w:t>Journal of Functional Morphology and Kinesiology</w:t>
      </w:r>
      <w:r w:rsidRPr="08859938" w:rsidR="0C3EB8CF">
        <w:rPr>
          <w:rFonts w:ascii="Times New Roman" w:hAnsi="Times New Roman" w:eastAsia="Times New Roman" w:cs="Times New Roman"/>
          <w:noProof w:val="0"/>
          <w:color w:val="000000" w:themeColor="text1" w:themeTint="FF" w:themeShade="FF"/>
          <w:sz w:val="24"/>
          <w:szCs w:val="24"/>
          <w:lang w:val="en-GB"/>
        </w:rPr>
        <w:t xml:space="preserve">, 9(4), p. 184. doi:10.3390/jfmk9040184. </w:t>
      </w:r>
    </w:p>
    <w:p w:rsidR="0C3EB8CF" w:rsidP="08859938" w:rsidRDefault="0C3EB8CF" w14:paraId="7E873DED" w14:textId="2A115BBD">
      <w:pPr>
        <w:spacing w:before="240" w:beforeAutospacing="off" w:after="240" w:afterAutospacing="off"/>
        <w:ind w:left="567" w:right="0" w:hanging="0"/>
        <w:jc w:val="left"/>
      </w:pPr>
      <w:r w:rsidRPr="08859938" w:rsidR="0C3EB8CF">
        <w:rPr>
          <w:rFonts w:ascii="Times New Roman" w:hAnsi="Times New Roman" w:eastAsia="Times New Roman" w:cs="Times New Roman"/>
          <w:noProof w:val="0"/>
          <w:color w:val="000000" w:themeColor="text1" w:themeTint="FF" w:themeShade="FF"/>
          <w:sz w:val="24"/>
          <w:szCs w:val="24"/>
          <w:lang w:val="en-GB"/>
        </w:rPr>
        <w:t>Fischer, J. and Paternoster, F.K. (2024) ‘</w:t>
      </w:r>
      <w:r w:rsidRPr="08859938" w:rsidR="0C3EB8CF">
        <w:rPr>
          <w:rFonts w:ascii="Times New Roman" w:hAnsi="Times New Roman" w:eastAsia="Times New Roman" w:cs="Times New Roman"/>
          <w:noProof w:val="0"/>
          <w:color w:val="000000" w:themeColor="text1" w:themeTint="FF" w:themeShade="FF"/>
          <w:sz w:val="24"/>
          <w:szCs w:val="24"/>
          <w:lang w:val="en-GB"/>
        </w:rPr>
        <w:t>Post-activation</w:t>
      </w:r>
      <w:r w:rsidRPr="08859938" w:rsidR="0C3EB8CF">
        <w:rPr>
          <w:rFonts w:ascii="Times New Roman" w:hAnsi="Times New Roman" w:eastAsia="Times New Roman" w:cs="Times New Roman"/>
          <w:noProof w:val="0"/>
          <w:color w:val="000000" w:themeColor="text1" w:themeTint="FF" w:themeShade="FF"/>
          <w:sz w:val="24"/>
          <w:szCs w:val="24"/>
          <w:lang w:val="en-GB"/>
        </w:rPr>
        <w:t xml:space="preserve">-performance enhancement: Possible contributing factors’, </w:t>
      </w:r>
      <w:r w:rsidRPr="08859938" w:rsidR="0C3EB8CF">
        <w:rPr>
          <w:rFonts w:ascii="Times New Roman" w:hAnsi="Times New Roman" w:eastAsia="Times New Roman" w:cs="Times New Roman"/>
          <w:i w:val="1"/>
          <w:iCs w:val="1"/>
          <w:noProof w:val="0"/>
          <w:color w:val="000000" w:themeColor="text1" w:themeTint="FF" w:themeShade="FF"/>
          <w:sz w:val="24"/>
          <w:szCs w:val="24"/>
          <w:lang w:val="en-GB"/>
        </w:rPr>
        <w:t>Journal of Sports Science and Medicine</w:t>
      </w:r>
      <w:r w:rsidRPr="08859938" w:rsidR="0C3EB8CF">
        <w:rPr>
          <w:rFonts w:ascii="Times New Roman" w:hAnsi="Times New Roman" w:eastAsia="Times New Roman" w:cs="Times New Roman"/>
          <w:noProof w:val="0"/>
          <w:color w:val="000000" w:themeColor="text1" w:themeTint="FF" w:themeShade="FF"/>
          <w:sz w:val="24"/>
          <w:szCs w:val="24"/>
          <w:lang w:val="en-GB"/>
        </w:rPr>
        <w:t xml:space="preserve">, pp. 34–45. doi:10.52082/jssm.2024.34. </w:t>
      </w:r>
    </w:p>
    <w:p w:rsidR="0C3EB8CF" w:rsidP="08859938" w:rsidRDefault="0C3EB8CF" w14:paraId="10CE4496" w14:textId="562AEDF9">
      <w:pPr>
        <w:spacing w:before="240" w:beforeAutospacing="off" w:after="240" w:afterAutospacing="off"/>
        <w:ind w:left="567" w:right="0" w:hanging="0"/>
        <w:jc w:val="left"/>
      </w:pPr>
      <w:r w:rsidRPr="08859938" w:rsidR="0C3EB8CF">
        <w:rPr>
          <w:rFonts w:ascii="Times New Roman" w:hAnsi="Times New Roman" w:eastAsia="Times New Roman" w:cs="Times New Roman"/>
          <w:noProof w:val="0"/>
          <w:color w:val="000000" w:themeColor="text1" w:themeTint="FF" w:themeShade="FF"/>
          <w:sz w:val="24"/>
          <w:szCs w:val="24"/>
          <w:lang w:val="en-GB"/>
        </w:rPr>
        <w:t>Köklü</w:t>
      </w:r>
      <w:r w:rsidRPr="08859938" w:rsidR="0C3EB8CF">
        <w:rPr>
          <w:rFonts w:ascii="Times New Roman" w:hAnsi="Times New Roman" w:eastAsia="Times New Roman" w:cs="Times New Roman"/>
          <w:noProof w:val="0"/>
          <w:color w:val="000000" w:themeColor="text1" w:themeTint="FF" w:themeShade="FF"/>
          <w:sz w:val="24"/>
          <w:szCs w:val="24"/>
          <w:lang w:val="en-GB"/>
        </w:rPr>
        <w:t xml:space="preserve">, Y. </w:t>
      </w:r>
      <w:r w:rsidRPr="08859938" w:rsidR="0C3EB8CF">
        <w:rPr>
          <w:rFonts w:ascii="Times New Roman" w:hAnsi="Times New Roman" w:eastAsia="Times New Roman" w:cs="Times New Roman"/>
          <w:i w:val="1"/>
          <w:iCs w:val="1"/>
          <w:noProof w:val="0"/>
          <w:color w:val="000000" w:themeColor="text1" w:themeTint="FF" w:themeShade="FF"/>
          <w:sz w:val="24"/>
          <w:szCs w:val="24"/>
          <w:lang w:val="en-GB"/>
        </w:rPr>
        <w:t>et al.</w:t>
      </w:r>
      <w:r w:rsidRPr="08859938" w:rsidR="0C3EB8CF">
        <w:rPr>
          <w:rFonts w:ascii="Times New Roman" w:hAnsi="Times New Roman" w:eastAsia="Times New Roman" w:cs="Times New Roman"/>
          <w:noProof w:val="0"/>
          <w:color w:val="000000" w:themeColor="text1" w:themeTint="FF" w:themeShade="FF"/>
          <w:sz w:val="24"/>
          <w:szCs w:val="24"/>
          <w:lang w:val="en-GB"/>
        </w:rPr>
        <w:t xml:space="preserve"> (2020) ‘Effect of varying recovery duration on </w:t>
      </w:r>
      <w:r w:rsidRPr="08859938" w:rsidR="0C3EB8CF">
        <w:rPr>
          <w:rFonts w:ascii="Times New Roman" w:hAnsi="Times New Roman" w:eastAsia="Times New Roman" w:cs="Times New Roman"/>
          <w:noProof w:val="0"/>
          <w:color w:val="000000" w:themeColor="text1" w:themeTint="FF" w:themeShade="FF"/>
          <w:sz w:val="24"/>
          <w:szCs w:val="24"/>
          <w:lang w:val="en-GB"/>
        </w:rPr>
        <w:t>postactivation</w:t>
      </w:r>
      <w:r w:rsidRPr="08859938" w:rsidR="0C3EB8CF">
        <w:rPr>
          <w:rFonts w:ascii="Times New Roman" w:hAnsi="Times New Roman" w:eastAsia="Times New Roman" w:cs="Times New Roman"/>
          <w:noProof w:val="0"/>
          <w:color w:val="000000" w:themeColor="text1" w:themeTint="FF" w:themeShade="FF"/>
          <w:sz w:val="24"/>
          <w:szCs w:val="24"/>
          <w:lang w:val="en-GB"/>
        </w:rPr>
        <w:t xml:space="preserve"> potentiation of Explosive Jump and short sprint in Elite Young Soccer Players’, </w:t>
      </w:r>
      <w:r w:rsidRPr="08859938" w:rsidR="0C3EB8CF">
        <w:rPr>
          <w:rFonts w:ascii="Times New Roman" w:hAnsi="Times New Roman" w:eastAsia="Times New Roman" w:cs="Times New Roman"/>
          <w:i w:val="1"/>
          <w:iCs w:val="1"/>
          <w:noProof w:val="0"/>
          <w:color w:val="000000" w:themeColor="text1" w:themeTint="FF" w:themeShade="FF"/>
          <w:sz w:val="24"/>
          <w:szCs w:val="24"/>
          <w:lang w:val="en-GB"/>
        </w:rPr>
        <w:t>Journal of Strength &amp;amp; Conditioning Research</w:t>
      </w:r>
      <w:r w:rsidRPr="08859938" w:rsidR="0C3EB8CF">
        <w:rPr>
          <w:rFonts w:ascii="Times New Roman" w:hAnsi="Times New Roman" w:eastAsia="Times New Roman" w:cs="Times New Roman"/>
          <w:noProof w:val="0"/>
          <w:color w:val="000000" w:themeColor="text1" w:themeTint="FF" w:themeShade="FF"/>
          <w:sz w:val="24"/>
          <w:szCs w:val="24"/>
          <w:lang w:val="en-GB"/>
        </w:rPr>
        <w:t xml:space="preserve">, 36(2), pp. 534–539. doi:10.1519/jsc.0000000000003435. </w:t>
      </w:r>
    </w:p>
    <w:p w:rsidR="0C3EB8CF" w:rsidP="08859938" w:rsidRDefault="0C3EB8CF" w14:paraId="31B351B0" w14:textId="39BF21F4">
      <w:pPr>
        <w:spacing w:before="240" w:beforeAutospacing="off" w:after="240" w:afterAutospacing="off"/>
        <w:ind w:left="567" w:right="0" w:hanging="0"/>
        <w:jc w:val="left"/>
      </w:pPr>
      <w:r w:rsidRPr="08859938" w:rsidR="0C3EB8CF">
        <w:rPr>
          <w:rFonts w:ascii="Times New Roman" w:hAnsi="Times New Roman" w:eastAsia="Times New Roman" w:cs="Times New Roman"/>
          <w:noProof w:val="0"/>
          <w:color w:val="000000" w:themeColor="text1" w:themeTint="FF" w:themeShade="FF"/>
          <w:sz w:val="24"/>
          <w:szCs w:val="24"/>
          <w:lang w:val="en-GB"/>
        </w:rPr>
        <w:t xml:space="preserve">Li, J., Soh, K.G. and Loh, S.P. (2024) ‘The impact of post-activation potentiation on explosive vertical jump after intermittent time: A meta-analysis and systematic review’, </w:t>
      </w:r>
      <w:r w:rsidRPr="08859938" w:rsidR="0C3EB8CF">
        <w:rPr>
          <w:rFonts w:ascii="Times New Roman" w:hAnsi="Times New Roman" w:eastAsia="Times New Roman" w:cs="Times New Roman"/>
          <w:i w:val="1"/>
          <w:iCs w:val="1"/>
          <w:noProof w:val="0"/>
          <w:color w:val="000000" w:themeColor="text1" w:themeTint="FF" w:themeShade="FF"/>
          <w:sz w:val="24"/>
          <w:szCs w:val="24"/>
          <w:lang w:val="en-GB"/>
        </w:rPr>
        <w:t>Scientific Reports</w:t>
      </w:r>
      <w:r w:rsidRPr="08859938" w:rsidR="0C3EB8CF">
        <w:rPr>
          <w:rFonts w:ascii="Times New Roman" w:hAnsi="Times New Roman" w:eastAsia="Times New Roman" w:cs="Times New Roman"/>
          <w:noProof w:val="0"/>
          <w:color w:val="000000" w:themeColor="text1" w:themeTint="FF" w:themeShade="FF"/>
          <w:sz w:val="24"/>
          <w:szCs w:val="24"/>
          <w:lang w:val="en-GB"/>
        </w:rPr>
        <w:t xml:space="preserve">, 14(1). doi:10.1038/s41598-024-67995-7. </w:t>
      </w:r>
    </w:p>
    <w:p w:rsidR="0C3EB8CF" w:rsidP="08859938" w:rsidRDefault="0C3EB8CF" w14:paraId="5C3933C6" w14:textId="7EC660DD">
      <w:pPr>
        <w:spacing w:before="240" w:beforeAutospacing="off" w:after="240" w:afterAutospacing="off"/>
        <w:ind w:left="567" w:right="0" w:hanging="0"/>
        <w:jc w:val="left"/>
      </w:pPr>
      <w:r w:rsidRPr="08859938" w:rsidR="0C3EB8CF">
        <w:rPr>
          <w:rFonts w:ascii="Times New Roman" w:hAnsi="Times New Roman" w:eastAsia="Times New Roman" w:cs="Times New Roman"/>
          <w:noProof w:val="0"/>
          <w:color w:val="000000" w:themeColor="text1" w:themeTint="FF" w:themeShade="FF"/>
          <w:sz w:val="24"/>
          <w:szCs w:val="24"/>
          <w:lang w:val="en-GB"/>
        </w:rPr>
        <w:t xml:space="preserve">Liu, J.-H. </w:t>
      </w:r>
      <w:r w:rsidRPr="08859938" w:rsidR="0C3EB8CF">
        <w:rPr>
          <w:rFonts w:ascii="Times New Roman" w:hAnsi="Times New Roman" w:eastAsia="Times New Roman" w:cs="Times New Roman"/>
          <w:i w:val="1"/>
          <w:iCs w:val="1"/>
          <w:noProof w:val="0"/>
          <w:color w:val="000000" w:themeColor="text1" w:themeTint="FF" w:themeShade="FF"/>
          <w:sz w:val="24"/>
          <w:szCs w:val="24"/>
          <w:lang w:val="en-GB"/>
        </w:rPr>
        <w:t>et al.</w:t>
      </w:r>
      <w:r w:rsidRPr="08859938" w:rsidR="0C3EB8CF">
        <w:rPr>
          <w:rFonts w:ascii="Times New Roman" w:hAnsi="Times New Roman" w:eastAsia="Times New Roman" w:cs="Times New Roman"/>
          <w:noProof w:val="0"/>
          <w:color w:val="000000" w:themeColor="text1" w:themeTint="FF" w:themeShade="FF"/>
          <w:sz w:val="24"/>
          <w:szCs w:val="24"/>
          <w:lang w:val="en-GB"/>
        </w:rPr>
        <w:t xml:space="preserve"> (2018) ‘A randomized controlled trial of coordination exercise on cognitive function in obese adolescents’, </w:t>
      </w:r>
      <w:r w:rsidRPr="08859938" w:rsidR="0C3EB8CF">
        <w:rPr>
          <w:rFonts w:ascii="Times New Roman" w:hAnsi="Times New Roman" w:eastAsia="Times New Roman" w:cs="Times New Roman"/>
          <w:i w:val="1"/>
          <w:iCs w:val="1"/>
          <w:noProof w:val="0"/>
          <w:color w:val="000000" w:themeColor="text1" w:themeTint="FF" w:themeShade="FF"/>
          <w:sz w:val="24"/>
          <w:szCs w:val="24"/>
          <w:lang w:val="en-GB"/>
        </w:rPr>
        <w:t>Psychology of Sport and Exercise</w:t>
      </w:r>
      <w:r w:rsidRPr="08859938" w:rsidR="0C3EB8CF">
        <w:rPr>
          <w:rFonts w:ascii="Times New Roman" w:hAnsi="Times New Roman" w:eastAsia="Times New Roman" w:cs="Times New Roman"/>
          <w:noProof w:val="0"/>
          <w:color w:val="000000" w:themeColor="text1" w:themeTint="FF" w:themeShade="FF"/>
          <w:sz w:val="24"/>
          <w:szCs w:val="24"/>
          <w:lang w:val="en-GB"/>
        </w:rPr>
        <w:t xml:space="preserve">, 34, pp. 29–38. </w:t>
      </w:r>
      <w:r w:rsidRPr="08859938" w:rsidR="0C3EB8CF">
        <w:rPr>
          <w:rFonts w:ascii="Times New Roman" w:hAnsi="Times New Roman" w:eastAsia="Times New Roman" w:cs="Times New Roman"/>
          <w:noProof w:val="0"/>
          <w:color w:val="000000" w:themeColor="text1" w:themeTint="FF" w:themeShade="FF"/>
          <w:sz w:val="24"/>
          <w:szCs w:val="24"/>
          <w:lang w:val="en-GB"/>
        </w:rPr>
        <w:t>doi:10.1016/j.psychsport</w:t>
      </w:r>
      <w:r w:rsidRPr="08859938" w:rsidR="0C3EB8CF">
        <w:rPr>
          <w:rFonts w:ascii="Times New Roman" w:hAnsi="Times New Roman" w:eastAsia="Times New Roman" w:cs="Times New Roman"/>
          <w:noProof w:val="0"/>
          <w:color w:val="000000" w:themeColor="text1" w:themeTint="FF" w:themeShade="FF"/>
          <w:sz w:val="24"/>
          <w:szCs w:val="24"/>
          <w:lang w:val="en-GB"/>
        </w:rPr>
        <w:t xml:space="preserve">.2017.09.003. </w:t>
      </w:r>
    </w:p>
    <w:p w:rsidR="0C3EB8CF" w:rsidP="08859938" w:rsidRDefault="0C3EB8CF" w14:paraId="27BF98EB" w14:textId="27ABD052">
      <w:pPr>
        <w:spacing w:before="240" w:beforeAutospacing="off" w:after="240" w:afterAutospacing="off"/>
        <w:ind w:left="567" w:right="0" w:hanging="0"/>
        <w:jc w:val="left"/>
      </w:pPr>
      <w:r w:rsidRPr="08859938" w:rsidR="0C3EB8CF">
        <w:rPr>
          <w:rFonts w:ascii="Times New Roman" w:hAnsi="Times New Roman" w:eastAsia="Times New Roman" w:cs="Times New Roman"/>
          <w:noProof w:val="0"/>
          <w:color w:val="000000" w:themeColor="text1" w:themeTint="FF" w:themeShade="FF"/>
          <w:sz w:val="24"/>
          <w:szCs w:val="24"/>
          <w:lang w:val="en-GB"/>
        </w:rPr>
        <w:t xml:space="preserve">Liu, L., Niu, X. and Zhou, Z. (2024) ‘Acute effects of different conditioning activities on the post-activation performance enhancement in athletes’ jumping and sprinting performances: A systematic review and meta-analysis’, </w:t>
      </w:r>
      <w:r w:rsidRPr="08859938" w:rsidR="0C3EB8CF">
        <w:rPr>
          <w:rFonts w:ascii="Times New Roman" w:hAnsi="Times New Roman" w:eastAsia="Times New Roman" w:cs="Times New Roman"/>
          <w:i w:val="1"/>
          <w:iCs w:val="1"/>
          <w:noProof w:val="0"/>
          <w:color w:val="000000" w:themeColor="text1" w:themeTint="FF" w:themeShade="FF"/>
          <w:sz w:val="24"/>
          <w:szCs w:val="24"/>
          <w:lang w:val="en-GB"/>
        </w:rPr>
        <w:t>Applied Sciences</w:t>
      </w:r>
      <w:r w:rsidRPr="08859938" w:rsidR="0C3EB8CF">
        <w:rPr>
          <w:rFonts w:ascii="Times New Roman" w:hAnsi="Times New Roman" w:eastAsia="Times New Roman" w:cs="Times New Roman"/>
          <w:noProof w:val="0"/>
          <w:color w:val="000000" w:themeColor="text1" w:themeTint="FF" w:themeShade="FF"/>
          <w:sz w:val="24"/>
          <w:szCs w:val="24"/>
          <w:lang w:val="en-GB"/>
        </w:rPr>
        <w:t xml:space="preserve">, 14(20), p. 9301. doi:10.3390/app14209301. </w:t>
      </w:r>
    </w:p>
    <w:p w:rsidR="0C3EB8CF" w:rsidP="08859938" w:rsidRDefault="0C3EB8CF" w14:paraId="6C6D70F6" w14:textId="008FB321">
      <w:pPr>
        <w:spacing w:before="240" w:beforeAutospacing="off" w:after="240" w:afterAutospacing="off"/>
        <w:ind w:left="567" w:right="0" w:hanging="0"/>
        <w:jc w:val="left"/>
      </w:pPr>
      <w:r w:rsidRPr="08859938" w:rsidR="0C3EB8CF">
        <w:rPr>
          <w:rFonts w:ascii="Times New Roman" w:hAnsi="Times New Roman" w:eastAsia="Times New Roman" w:cs="Times New Roman"/>
          <w:noProof w:val="0"/>
          <w:color w:val="000000" w:themeColor="text1" w:themeTint="FF" w:themeShade="FF"/>
          <w:sz w:val="24"/>
          <w:szCs w:val="24"/>
          <w:lang w:val="en-GB"/>
        </w:rPr>
        <w:t>Sale, D. (2004) ‘</w:t>
      </w:r>
      <w:r w:rsidRPr="08859938" w:rsidR="0C3EB8CF">
        <w:rPr>
          <w:rFonts w:ascii="Times New Roman" w:hAnsi="Times New Roman" w:eastAsia="Times New Roman" w:cs="Times New Roman"/>
          <w:noProof w:val="0"/>
          <w:color w:val="000000" w:themeColor="text1" w:themeTint="FF" w:themeShade="FF"/>
          <w:sz w:val="24"/>
          <w:szCs w:val="24"/>
          <w:lang w:val="en-GB"/>
        </w:rPr>
        <w:t>Postactivation</w:t>
      </w:r>
      <w:r w:rsidRPr="08859938" w:rsidR="0C3EB8CF">
        <w:rPr>
          <w:rFonts w:ascii="Times New Roman" w:hAnsi="Times New Roman" w:eastAsia="Times New Roman" w:cs="Times New Roman"/>
          <w:noProof w:val="0"/>
          <w:color w:val="000000" w:themeColor="text1" w:themeTint="FF" w:themeShade="FF"/>
          <w:sz w:val="24"/>
          <w:szCs w:val="24"/>
          <w:lang w:val="en-GB"/>
        </w:rPr>
        <w:t xml:space="preserve"> potentiation: Role in performance’, </w:t>
      </w:r>
      <w:r w:rsidRPr="08859938" w:rsidR="0C3EB8CF">
        <w:rPr>
          <w:rFonts w:ascii="Times New Roman" w:hAnsi="Times New Roman" w:eastAsia="Times New Roman" w:cs="Times New Roman"/>
          <w:i w:val="1"/>
          <w:iCs w:val="1"/>
          <w:noProof w:val="0"/>
          <w:color w:val="000000" w:themeColor="text1" w:themeTint="FF" w:themeShade="FF"/>
          <w:sz w:val="24"/>
          <w:szCs w:val="24"/>
          <w:lang w:val="en-GB"/>
        </w:rPr>
        <w:t>British Journal of Sports Medicine</w:t>
      </w:r>
      <w:r w:rsidRPr="08859938" w:rsidR="0C3EB8CF">
        <w:rPr>
          <w:rFonts w:ascii="Times New Roman" w:hAnsi="Times New Roman" w:eastAsia="Times New Roman" w:cs="Times New Roman"/>
          <w:noProof w:val="0"/>
          <w:color w:val="000000" w:themeColor="text1" w:themeTint="FF" w:themeShade="FF"/>
          <w:sz w:val="24"/>
          <w:szCs w:val="24"/>
          <w:lang w:val="en-GB"/>
        </w:rPr>
        <w:t xml:space="preserve">, 38(4), pp. 386–387. doi:10.1136/bjsm.2002.003392. </w:t>
      </w:r>
    </w:p>
    <w:p w:rsidR="0C3EB8CF" w:rsidP="08859938" w:rsidRDefault="0C3EB8CF" w14:paraId="3E0E8103" w14:textId="3AD043DA">
      <w:pPr>
        <w:spacing w:before="240" w:beforeAutospacing="off" w:after="240" w:afterAutospacing="off"/>
        <w:ind w:left="567" w:right="0" w:hanging="0"/>
        <w:jc w:val="left"/>
      </w:pPr>
      <w:r w:rsidRPr="08859938" w:rsidR="0C3EB8CF">
        <w:rPr>
          <w:rFonts w:ascii="Times New Roman" w:hAnsi="Times New Roman" w:eastAsia="Times New Roman" w:cs="Times New Roman"/>
          <w:noProof w:val="0"/>
          <w:color w:val="000000" w:themeColor="text1" w:themeTint="FF" w:themeShade="FF"/>
          <w:sz w:val="24"/>
          <w:szCs w:val="24"/>
          <w:lang w:val="en-GB"/>
        </w:rPr>
        <w:t>Tillin</w:t>
      </w:r>
      <w:r w:rsidRPr="08859938" w:rsidR="0C3EB8CF">
        <w:rPr>
          <w:rFonts w:ascii="Times New Roman" w:hAnsi="Times New Roman" w:eastAsia="Times New Roman" w:cs="Times New Roman"/>
          <w:noProof w:val="0"/>
          <w:color w:val="000000" w:themeColor="text1" w:themeTint="FF" w:themeShade="FF"/>
          <w:sz w:val="24"/>
          <w:szCs w:val="24"/>
          <w:lang w:val="en-GB"/>
        </w:rPr>
        <w:t xml:space="preserve">, N.A. and Bishop, D. (2009) ‘Factors modulating post-activation potentiation and its effect on performance of </w:t>
      </w:r>
      <w:r w:rsidRPr="08859938" w:rsidR="0C3EB8CF">
        <w:rPr>
          <w:rFonts w:ascii="Times New Roman" w:hAnsi="Times New Roman" w:eastAsia="Times New Roman" w:cs="Times New Roman"/>
          <w:noProof w:val="0"/>
          <w:color w:val="000000" w:themeColor="text1" w:themeTint="FF" w:themeShade="FF"/>
          <w:sz w:val="24"/>
          <w:szCs w:val="24"/>
          <w:lang w:val="en-GB"/>
        </w:rPr>
        <w:t>subsequent</w:t>
      </w:r>
      <w:r w:rsidRPr="08859938" w:rsidR="0C3EB8CF">
        <w:rPr>
          <w:rFonts w:ascii="Times New Roman" w:hAnsi="Times New Roman" w:eastAsia="Times New Roman" w:cs="Times New Roman"/>
          <w:noProof w:val="0"/>
          <w:color w:val="000000" w:themeColor="text1" w:themeTint="FF" w:themeShade="FF"/>
          <w:sz w:val="24"/>
          <w:szCs w:val="24"/>
          <w:lang w:val="en-GB"/>
        </w:rPr>
        <w:t xml:space="preserve"> explosive activities’, </w:t>
      </w:r>
      <w:r w:rsidRPr="08859938" w:rsidR="0C3EB8CF">
        <w:rPr>
          <w:rFonts w:ascii="Times New Roman" w:hAnsi="Times New Roman" w:eastAsia="Times New Roman" w:cs="Times New Roman"/>
          <w:i w:val="1"/>
          <w:iCs w:val="1"/>
          <w:noProof w:val="0"/>
          <w:color w:val="000000" w:themeColor="text1" w:themeTint="FF" w:themeShade="FF"/>
          <w:sz w:val="24"/>
          <w:szCs w:val="24"/>
          <w:lang w:val="en-GB"/>
        </w:rPr>
        <w:t>Sports Medicine</w:t>
      </w:r>
      <w:r w:rsidRPr="08859938" w:rsidR="0C3EB8CF">
        <w:rPr>
          <w:rFonts w:ascii="Times New Roman" w:hAnsi="Times New Roman" w:eastAsia="Times New Roman" w:cs="Times New Roman"/>
          <w:noProof w:val="0"/>
          <w:color w:val="000000" w:themeColor="text1" w:themeTint="FF" w:themeShade="FF"/>
          <w:sz w:val="24"/>
          <w:szCs w:val="24"/>
          <w:lang w:val="en-GB"/>
        </w:rPr>
        <w:t>, 39(2), pp. 147–166. doi:10.2165/00007256-200939020-00004.</w:t>
      </w:r>
    </w:p>
    <w:p w:rsidR="145E2A5E" w:rsidP="08859938" w:rsidRDefault="145E2A5E" w14:paraId="63C06D29" w14:textId="4F1BAF64">
      <w:pPr>
        <w:spacing w:before="240" w:beforeAutospacing="off" w:after="240" w:afterAutospacing="off"/>
        <w:ind w:left="567" w:right="0" w:hanging="0"/>
        <w:jc w:val="left"/>
      </w:pPr>
      <w:r w:rsidRPr="08859938" w:rsidR="145E2A5E">
        <w:rPr>
          <w:rFonts w:ascii="Times New Roman" w:hAnsi="Times New Roman" w:eastAsia="Times New Roman" w:cs="Times New Roman"/>
          <w:noProof w:val="0"/>
          <w:color w:val="000000" w:themeColor="text1" w:themeTint="FF" w:themeShade="FF"/>
          <w:sz w:val="24"/>
          <w:szCs w:val="24"/>
          <w:lang w:val="en-GB"/>
        </w:rPr>
        <w:t xml:space="preserve">Wilson, J.M. </w:t>
      </w:r>
      <w:r w:rsidRPr="08859938" w:rsidR="145E2A5E">
        <w:rPr>
          <w:rFonts w:ascii="Times New Roman" w:hAnsi="Times New Roman" w:eastAsia="Times New Roman" w:cs="Times New Roman"/>
          <w:i w:val="1"/>
          <w:iCs w:val="1"/>
          <w:noProof w:val="0"/>
          <w:color w:val="000000" w:themeColor="text1" w:themeTint="FF" w:themeShade="FF"/>
          <w:sz w:val="24"/>
          <w:szCs w:val="24"/>
          <w:lang w:val="en-GB"/>
        </w:rPr>
        <w:t>et al.</w:t>
      </w:r>
      <w:r w:rsidRPr="08859938" w:rsidR="145E2A5E">
        <w:rPr>
          <w:rFonts w:ascii="Times New Roman" w:hAnsi="Times New Roman" w:eastAsia="Times New Roman" w:cs="Times New Roman"/>
          <w:noProof w:val="0"/>
          <w:color w:val="000000" w:themeColor="text1" w:themeTint="FF" w:themeShade="FF"/>
          <w:sz w:val="24"/>
          <w:szCs w:val="24"/>
          <w:lang w:val="en-GB"/>
        </w:rPr>
        <w:t xml:space="preserve"> (2013) ‘Meta-analysis of </w:t>
      </w:r>
      <w:r w:rsidRPr="08859938" w:rsidR="145E2A5E">
        <w:rPr>
          <w:rFonts w:ascii="Times New Roman" w:hAnsi="Times New Roman" w:eastAsia="Times New Roman" w:cs="Times New Roman"/>
          <w:noProof w:val="0"/>
          <w:color w:val="000000" w:themeColor="text1" w:themeTint="FF" w:themeShade="FF"/>
          <w:sz w:val="24"/>
          <w:szCs w:val="24"/>
          <w:lang w:val="en-GB"/>
        </w:rPr>
        <w:t>postactivation</w:t>
      </w:r>
      <w:r w:rsidRPr="08859938" w:rsidR="145E2A5E">
        <w:rPr>
          <w:rFonts w:ascii="Times New Roman" w:hAnsi="Times New Roman" w:eastAsia="Times New Roman" w:cs="Times New Roman"/>
          <w:noProof w:val="0"/>
          <w:color w:val="000000" w:themeColor="text1" w:themeTint="FF" w:themeShade="FF"/>
          <w:sz w:val="24"/>
          <w:szCs w:val="24"/>
          <w:lang w:val="en-GB"/>
        </w:rPr>
        <w:t xml:space="preserve"> potentiation and power’, </w:t>
      </w:r>
      <w:r w:rsidRPr="08859938" w:rsidR="145E2A5E">
        <w:rPr>
          <w:rFonts w:ascii="Times New Roman" w:hAnsi="Times New Roman" w:eastAsia="Times New Roman" w:cs="Times New Roman"/>
          <w:i w:val="1"/>
          <w:iCs w:val="1"/>
          <w:noProof w:val="0"/>
          <w:color w:val="000000" w:themeColor="text1" w:themeTint="FF" w:themeShade="FF"/>
          <w:sz w:val="24"/>
          <w:szCs w:val="24"/>
          <w:lang w:val="en-GB"/>
        </w:rPr>
        <w:t>Journal of Strength and Conditioning Research</w:t>
      </w:r>
      <w:r w:rsidRPr="08859938" w:rsidR="145E2A5E">
        <w:rPr>
          <w:rFonts w:ascii="Times New Roman" w:hAnsi="Times New Roman" w:eastAsia="Times New Roman" w:cs="Times New Roman"/>
          <w:noProof w:val="0"/>
          <w:color w:val="000000" w:themeColor="text1" w:themeTint="FF" w:themeShade="FF"/>
          <w:sz w:val="24"/>
          <w:szCs w:val="24"/>
          <w:lang w:val="en-GB"/>
        </w:rPr>
        <w:t xml:space="preserve">, 27(3), pp. 854–859. </w:t>
      </w:r>
      <w:r w:rsidRPr="08859938" w:rsidR="145E2A5E">
        <w:rPr>
          <w:rFonts w:ascii="Times New Roman" w:hAnsi="Times New Roman" w:eastAsia="Times New Roman" w:cs="Times New Roman"/>
          <w:noProof w:val="0"/>
          <w:color w:val="000000" w:themeColor="text1" w:themeTint="FF" w:themeShade="FF"/>
          <w:sz w:val="24"/>
          <w:szCs w:val="24"/>
          <w:lang w:val="en-GB"/>
        </w:rPr>
        <w:t>doi:10.1519/jsc.0b013e31825c2bdb</w:t>
      </w:r>
      <w:r w:rsidRPr="08859938" w:rsidR="145E2A5E">
        <w:rPr>
          <w:rFonts w:ascii="Times New Roman" w:hAnsi="Times New Roman" w:eastAsia="Times New Roman" w:cs="Times New Roman"/>
          <w:noProof w:val="0"/>
          <w:color w:val="000000" w:themeColor="text1" w:themeTint="FF" w:themeShade="FF"/>
          <w:sz w:val="24"/>
          <w:szCs w:val="24"/>
          <w:lang w:val="en-GB"/>
        </w:rPr>
        <w:t>.</w:t>
      </w:r>
    </w:p>
    <w:sectPr w:rsidRPr="003A3133" w:rsidR="003A3133">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intelligence2.xml><?xml version="1.0" encoding="utf-8"?>
<int2:intelligence xmlns:int2="http://schemas.microsoft.com/office/intelligence/2020/intelligence">
  <int2:observations>
    <int2:textHash int2:hashCode="ni8UUdXdlt6RIo" int2:id="1uhR5xtH">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BB6980"/>
    <w:multiLevelType w:val="multilevel"/>
    <w:tmpl w:val="AAB698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ind w:left="2160" w:hanging="360"/>
      </w:pPr>
      <w:rPr>
        <w:rFonts w:hint="default" w:ascii="Symbol" w:hAnsi="Symbol"/>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8E39D3"/>
    <w:multiLevelType w:val="multilevel"/>
    <w:tmpl w:val="26BE8B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6A4A647B"/>
    <w:multiLevelType w:val="multilevel"/>
    <w:tmpl w:val="1A163296"/>
    <w:lvl w:ilvl="0">
      <w:start w:val="1"/>
      <w:numFmt w:val="bullet"/>
      <w:lvlText w:val=""/>
      <w:lvlJc w:val="left"/>
      <w:pPr>
        <w:tabs>
          <w:tab w:val="num" w:pos="1080"/>
        </w:tabs>
        <w:ind w:left="1080" w:hanging="360"/>
      </w:pPr>
      <w:rPr>
        <w:rFonts w:hint="default" w:ascii="Symbol" w:hAnsi="Symbol"/>
        <w:sz w:val="20"/>
      </w:rPr>
    </w:lvl>
    <w:lvl w:ilvl="1" w:tentative="1">
      <w:start w:val="1"/>
      <w:numFmt w:val="bullet"/>
      <w:lvlText w:val="o"/>
      <w:lvlJc w:val="left"/>
      <w:pPr>
        <w:tabs>
          <w:tab w:val="num" w:pos="1800"/>
        </w:tabs>
        <w:ind w:left="1800" w:hanging="360"/>
      </w:pPr>
      <w:rPr>
        <w:rFonts w:hint="default" w:ascii="Courier New" w:hAnsi="Courier New"/>
        <w:sz w:val="20"/>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3" w15:restartNumberingAfterBreak="0">
    <w:nsid w:val="6AF15AD7"/>
    <w:multiLevelType w:val="hybridMultilevel"/>
    <w:tmpl w:val="51C8E34E"/>
    <w:lvl w:ilvl="0" w:tplc="FFFFFFF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939601392">
    <w:abstractNumId w:val="0"/>
  </w:num>
  <w:num w:numId="2" w16cid:durableId="10113342">
    <w:abstractNumId w:val="3"/>
  </w:num>
  <w:num w:numId="3" w16cid:durableId="2028483803">
    <w:abstractNumId w:val="2"/>
  </w:num>
  <w:num w:numId="4" w16cid:durableId="449279907">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61"/>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133"/>
    <w:rsid w:val="003A3133"/>
    <w:rsid w:val="00AF199C"/>
    <w:rsid w:val="0149EBB1"/>
    <w:rsid w:val="0149EBB1"/>
    <w:rsid w:val="01B841BB"/>
    <w:rsid w:val="01E51FCD"/>
    <w:rsid w:val="024CF9FC"/>
    <w:rsid w:val="03B73F9E"/>
    <w:rsid w:val="047839F2"/>
    <w:rsid w:val="05553E01"/>
    <w:rsid w:val="05553E01"/>
    <w:rsid w:val="063964B1"/>
    <w:rsid w:val="06B43A85"/>
    <w:rsid w:val="0794CF2A"/>
    <w:rsid w:val="07BFFCF3"/>
    <w:rsid w:val="08859938"/>
    <w:rsid w:val="0986A507"/>
    <w:rsid w:val="0AF5BEF0"/>
    <w:rsid w:val="0C11F1E1"/>
    <w:rsid w:val="0C3EB8CF"/>
    <w:rsid w:val="0DA34A2F"/>
    <w:rsid w:val="0EBC13DB"/>
    <w:rsid w:val="0EDE6FB8"/>
    <w:rsid w:val="0F744EAE"/>
    <w:rsid w:val="0FA5F5C1"/>
    <w:rsid w:val="1173D733"/>
    <w:rsid w:val="11890E9D"/>
    <w:rsid w:val="1337250B"/>
    <w:rsid w:val="145E2A5E"/>
    <w:rsid w:val="17F65C2C"/>
    <w:rsid w:val="1939CF6E"/>
    <w:rsid w:val="1B34BE7C"/>
    <w:rsid w:val="1BB652D1"/>
    <w:rsid w:val="1E04CCE7"/>
    <w:rsid w:val="1E48B0A5"/>
    <w:rsid w:val="1E5DE2C1"/>
    <w:rsid w:val="1E5DE2C1"/>
    <w:rsid w:val="210895FE"/>
    <w:rsid w:val="21E1DB0A"/>
    <w:rsid w:val="21E1DB0A"/>
    <w:rsid w:val="261DCBC1"/>
    <w:rsid w:val="26605330"/>
    <w:rsid w:val="2A0F15EC"/>
    <w:rsid w:val="2AA8317D"/>
    <w:rsid w:val="2B739E49"/>
    <w:rsid w:val="2D508F42"/>
    <w:rsid w:val="2D5649A1"/>
    <w:rsid w:val="2DEC99E0"/>
    <w:rsid w:val="2F47AF55"/>
    <w:rsid w:val="2F47AF55"/>
    <w:rsid w:val="2F733523"/>
    <w:rsid w:val="2FCD5372"/>
    <w:rsid w:val="303811DF"/>
    <w:rsid w:val="30588A27"/>
    <w:rsid w:val="31192C32"/>
    <w:rsid w:val="32234F35"/>
    <w:rsid w:val="3288D8A8"/>
    <w:rsid w:val="34EE72A4"/>
    <w:rsid w:val="359ABE4B"/>
    <w:rsid w:val="36CC25FD"/>
    <w:rsid w:val="371BA9D1"/>
    <w:rsid w:val="376585A5"/>
    <w:rsid w:val="384CC1E4"/>
    <w:rsid w:val="384CC1E4"/>
    <w:rsid w:val="38B25C9C"/>
    <w:rsid w:val="391E79E0"/>
    <w:rsid w:val="399F936B"/>
    <w:rsid w:val="39BF4A91"/>
    <w:rsid w:val="3A4CDEC6"/>
    <w:rsid w:val="3B161B53"/>
    <w:rsid w:val="3BD4B084"/>
    <w:rsid w:val="3CEC877A"/>
    <w:rsid w:val="3E776E55"/>
    <w:rsid w:val="3EBA5F4D"/>
    <w:rsid w:val="3F1B1C2D"/>
    <w:rsid w:val="3FB49F70"/>
    <w:rsid w:val="3FB49F70"/>
    <w:rsid w:val="3FFEFF89"/>
    <w:rsid w:val="404124D2"/>
    <w:rsid w:val="412E2CD8"/>
    <w:rsid w:val="415C903E"/>
    <w:rsid w:val="460A3611"/>
    <w:rsid w:val="465E79BA"/>
    <w:rsid w:val="475357C0"/>
    <w:rsid w:val="4783D4FD"/>
    <w:rsid w:val="4822B5EB"/>
    <w:rsid w:val="4822B5EB"/>
    <w:rsid w:val="492DF82A"/>
    <w:rsid w:val="49C756C1"/>
    <w:rsid w:val="4B83680A"/>
    <w:rsid w:val="4BC17BF6"/>
    <w:rsid w:val="4CF0933E"/>
    <w:rsid w:val="4CF84EA5"/>
    <w:rsid w:val="4D0E63CD"/>
    <w:rsid w:val="4D6D9478"/>
    <w:rsid w:val="4DAFC81A"/>
    <w:rsid w:val="503502E1"/>
    <w:rsid w:val="52B43BB1"/>
    <w:rsid w:val="5315F896"/>
    <w:rsid w:val="53CAFA80"/>
    <w:rsid w:val="5470607F"/>
    <w:rsid w:val="557F2F67"/>
    <w:rsid w:val="55CBA53B"/>
    <w:rsid w:val="55EF80E3"/>
    <w:rsid w:val="55F05AA8"/>
    <w:rsid w:val="56118E69"/>
    <w:rsid w:val="5860CAF2"/>
    <w:rsid w:val="58B2615A"/>
    <w:rsid w:val="5993EBC8"/>
    <w:rsid w:val="5993EBC8"/>
    <w:rsid w:val="59CA7241"/>
    <w:rsid w:val="59CA7241"/>
    <w:rsid w:val="5A0B05EA"/>
    <w:rsid w:val="5A2D5659"/>
    <w:rsid w:val="5AC28079"/>
    <w:rsid w:val="5B328061"/>
    <w:rsid w:val="5B724A41"/>
    <w:rsid w:val="5B7F74A7"/>
    <w:rsid w:val="5E0EB16F"/>
    <w:rsid w:val="5E9B52B8"/>
    <w:rsid w:val="5EEA627F"/>
    <w:rsid w:val="5FCEC6D6"/>
    <w:rsid w:val="6068991A"/>
    <w:rsid w:val="6068991A"/>
    <w:rsid w:val="60BF7804"/>
    <w:rsid w:val="61B7AF3F"/>
    <w:rsid w:val="622D4DB2"/>
    <w:rsid w:val="625500C6"/>
    <w:rsid w:val="62A6A95F"/>
    <w:rsid w:val="63149E79"/>
    <w:rsid w:val="6579865A"/>
    <w:rsid w:val="658CA6A1"/>
    <w:rsid w:val="663CA582"/>
    <w:rsid w:val="663CA582"/>
    <w:rsid w:val="667C9F7B"/>
    <w:rsid w:val="66C83F51"/>
    <w:rsid w:val="66C83F51"/>
    <w:rsid w:val="688B7DC7"/>
    <w:rsid w:val="6D6FB7B7"/>
    <w:rsid w:val="6DD65571"/>
    <w:rsid w:val="6F44A8BD"/>
    <w:rsid w:val="6F7E624C"/>
    <w:rsid w:val="6F8E9ABF"/>
    <w:rsid w:val="6FEA588B"/>
    <w:rsid w:val="706347FB"/>
    <w:rsid w:val="70A44045"/>
    <w:rsid w:val="7192F7BF"/>
    <w:rsid w:val="71C85EF9"/>
    <w:rsid w:val="731A7CC0"/>
    <w:rsid w:val="737A42AB"/>
    <w:rsid w:val="7677AA84"/>
    <w:rsid w:val="7695ABA4"/>
    <w:rsid w:val="784FE05A"/>
    <w:rsid w:val="7856D99A"/>
    <w:rsid w:val="7B8C3C14"/>
    <w:rsid w:val="7B9EB753"/>
    <w:rsid w:val="7BC14EA9"/>
    <w:rsid w:val="7BC14EA9"/>
    <w:rsid w:val="7CF183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492E4"/>
  <w15:chartTrackingRefBased/>
  <w15:docId w15:val="{B92C5657-1EAB-C444-B7DF-7C568C2AB8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A3133"/>
    <w:pPr>
      <w:spacing w:after="0" w:line="240" w:lineRule="auto"/>
    </w:pPr>
    <w:rPr>
      <w:rFonts w:ascii="Times New Roman" w:hAnsi="Times New Roman" w:eastAsia="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3A3133"/>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3133"/>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31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31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31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313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313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313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3133"/>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A3133"/>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3A3133"/>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3A3133"/>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A3133"/>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A3133"/>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A3133"/>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A3133"/>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A3133"/>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A3133"/>
    <w:rPr>
      <w:rFonts w:eastAsiaTheme="majorEastAsia" w:cstheme="majorBidi"/>
      <w:color w:val="272727" w:themeColor="text1" w:themeTint="D8"/>
    </w:rPr>
  </w:style>
  <w:style w:type="paragraph" w:styleId="Title">
    <w:name w:val="Title"/>
    <w:basedOn w:val="Normal"/>
    <w:next w:val="Normal"/>
    <w:link w:val="TitleChar"/>
    <w:uiPriority w:val="10"/>
    <w:qFormat/>
    <w:rsid w:val="003A3133"/>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A3133"/>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A3133"/>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A31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3133"/>
    <w:pPr>
      <w:spacing w:before="160"/>
      <w:jc w:val="center"/>
    </w:pPr>
    <w:rPr>
      <w:i/>
      <w:iCs/>
      <w:color w:val="404040" w:themeColor="text1" w:themeTint="BF"/>
    </w:rPr>
  </w:style>
  <w:style w:type="character" w:styleId="QuoteChar" w:customStyle="1">
    <w:name w:val="Quote Char"/>
    <w:basedOn w:val="DefaultParagraphFont"/>
    <w:link w:val="Quote"/>
    <w:uiPriority w:val="29"/>
    <w:rsid w:val="003A3133"/>
    <w:rPr>
      <w:i/>
      <w:iCs/>
      <w:color w:val="404040" w:themeColor="text1" w:themeTint="BF"/>
    </w:rPr>
  </w:style>
  <w:style w:type="paragraph" w:styleId="ListParagraph">
    <w:name w:val="List Paragraph"/>
    <w:basedOn w:val="Normal"/>
    <w:uiPriority w:val="34"/>
    <w:qFormat/>
    <w:rsid w:val="003A3133"/>
    <w:pPr>
      <w:ind w:left="720"/>
      <w:contextualSpacing/>
    </w:pPr>
  </w:style>
  <w:style w:type="character" w:styleId="IntenseEmphasis">
    <w:name w:val="Intense Emphasis"/>
    <w:basedOn w:val="DefaultParagraphFont"/>
    <w:uiPriority w:val="21"/>
    <w:qFormat/>
    <w:rsid w:val="003A3133"/>
    <w:rPr>
      <w:i/>
      <w:iCs/>
      <w:color w:val="0F4761" w:themeColor="accent1" w:themeShade="BF"/>
    </w:rPr>
  </w:style>
  <w:style w:type="paragraph" w:styleId="IntenseQuote">
    <w:name w:val="Intense Quote"/>
    <w:basedOn w:val="Normal"/>
    <w:next w:val="Normal"/>
    <w:link w:val="IntenseQuoteChar"/>
    <w:uiPriority w:val="30"/>
    <w:qFormat/>
    <w:rsid w:val="003A3133"/>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A3133"/>
    <w:rPr>
      <w:i/>
      <w:iCs/>
      <w:color w:val="0F4761" w:themeColor="accent1" w:themeShade="BF"/>
    </w:rPr>
  </w:style>
  <w:style w:type="character" w:styleId="IntenseReference">
    <w:name w:val="Intense Reference"/>
    <w:basedOn w:val="DefaultParagraphFont"/>
    <w:uiPriority w:val="32"/>
    <w:qFormat/>
    <w:rsid w:val="003A3133"/>
    <w:rPr>
      <w:b/>
      <w:bCs/>
      <w:smallCaps/>
      <w:color w:val="0F4761" w:themeColor="accent1" w:themeShade="BF"/>
      <w:spacing w:val="5"/>
    </w:rPr>
  </w:style>
  <w:style w:type="paragraph" w:styleId="NormalWeb">
    <w:name w:val="Normal (Web)"/>
    <w:basedOn w:val="Normal"/>
    <w:uiPriority w:val="99"/>
    <w:semiHidden/>
    <w:unhideWhenUsed/>
    <w:rsid w:val="003A3133"/>
    <w:pPr>
      <w:spacing w:before="100" w:beforeAutospacing="1" w:after="100" w:afterAutospacing="1"/>
    </w:pPr>
    <w:rPr>
      <w:sz w:val="24"/>
      <w:szCs w:val="24"/>
    </w:rPr>
  </w:style>
  <w:style w:type="character" w:styleId="Strong">
    <w:name w:val="Strong"/>
    <w:basedOn w:val="DefaultParagraphFont"/>
    <w:uiPriority w:val="22"/>
    <w:qFormat/>
    <w:rsid w:val="003A3133"/>
    <w:rPr>
      <w:b/>
      <w:bCs/>
    </w:rPr>
  </w:style>
  <w:style w:type="character" w:styleId="apple-converted-space" w:customStyle="1">
    <w:name w:val="apple-converted-space"/>
    <w:basedOn w:val="DefaultParagraphFont"/>
    <w:rsid w:val="003A3133"/>
  </w:style>
  <w:style w:type="character" w:styleId="Emphasis">
    <w:name w:val="Emphasis"/>
    <w:basedOn w:val="DefaultParagraphFont"/>
    <w:uiPriority w:val="20"/>
    <w:qFormat/>
    <w:rsid w:val="003A3133"/>
    <w:rPr>
      <w:i/>
      <w:iCs/>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882187">
      <w:bodyDiv w:val="1"/>
      <w:marLeft w:val="0"/>
      <w:marRight w:val="0"/>
      <w:marTop w:val="0"/>
      <w:marBottom w:val="0"/>
      <w:divBdr>
        <w:top w:val="none" w:sz="0" w:space="0" w:color="auto"/>
        <w:left w:val="none" w:sz="0" w:space="0" w:color="auto"/>
        <w:bottom w:val="none" w:sz="0" w:space="0" w:color="auto"/>
        <w:right w:val="none" w:sz="0" w:space="0" w:color="auto"/>
      </w:divBdr>
    </w:div>
    <w:div w:id="200633835">
      <w:bodyDiv w:val="1"/>
      <w:marLeft w:val="0"/>
      <w:marRight w:val="0"/>
      <w:marTop w:val="0"/>
      <w:marBottom w:val="0"/>
      <w:divBdr>
        <w:top w:val="none" w:sz="0" w:space="0" w:color="auto"/>
        <w:left w:val="none" w:sz="0" w:space="0" w:color="auto"/>
        <w:bottom w:val="none" w:sz="0" w:space="0" w:color="auto"/>
        <w:right w:val="none" w:sz="0" w:space="0" w:color="auto"/>
      </w:divBdr>
    </w:div>
    <w:div w:id="471219479">
      <w:bodyDiv w:val="1"/>
      <w:marLeft w:val="0"/>
      <w:marRight w:val="0"/>
      <w:marTop w:val="0"/>
      <w:marBottom w:val="0"/>
      <w:divBdr>
        <w:top w:val="none" w:sz="0" w:space="0" w:color="auto"/>
        <w:left w:val="none" w:sz="0" w:space="0" w:color="auto"/>
        <w:bottom w:val="none" w:sz="0" w:space="0" w:color="auto"/>
        <w:right w:val="none" w:sz="0" w:space="0" w:color="auto"/>
      </w:divBdr>
    </w:div>
    <w:div w:id="516239764">
      <w:bodyDiv w:val="1"/>
      <w:marLeft w:val="0"/>
      <w:marRight w:val="0"/>
      <w:marTop w:val="0"/>
      <w:marBottom w:val="0"/>
      <w:divBdr>
        <w:top w:val="none" w:sz="0" w:space="0" w:color="auto"/>
        <w:left w:val="none" w:sz="0" w:space="0" w:color="auto"/>
        <w:bottom w:val="none" w:sz="0" w:space="0" w:color="auto"/>
        <w:right w:val="none" w:sz="0" w:space="0" w:color="auto"/>
      </w:divBdr>
    </w:div>
    <w:div w:id="758260771">
      <w:bodyDiv w:val="1"/>
      <w:marLeft w:val="0"/>
      <w:marRight w:val="0"/>
      <w:marTop w:val="0"/>
      <w:marBottom w:val="0"/>
      <w:divBdr>
        <w:top w:val="none" w:sz="0" w:space="0" w:color="auto"/>
        <w:left w:val="none" w:sz="0" w:space="0" w:color="auto"/>
        <w:bottom w:val="none" w:sz="0" w:space="0" w:color="auto"/>
        <w:right w:val="none" w:sz="0" w:space="0" w:color="auto"/>
      </w:divBdr>
    </w:div>
    <w:div w:id="875459795">
      <w:bodyDiv w:val="1"/>
      <w:marLeft w:val="0"/>
      <w:marRight w:val="0"/>
      <w:marTop w:val="0"/>
      <w:marBottom w:val="0"/>
      <w:divBdr>
        <w:top w:val="none" w:sz="0" w:space="0" w:color="auto"/>
        <w:left w:val="none" w:sz="0" w:space="0" w:color="auto"/>
        <w:bottom w:val="none" w:sz="0" w:space="0" w:color="auto"/>
        <w:right w:val="none" w:sz="0" w:space="0" w:color="auto"/>
      </w:divBdr>
    </w:div>
    <w:div w:id="1739866299">
      <w:bodyDiv w:val="1"/>
      <w:marLeft w:val="0"/>
      <w:marRight w:val="0"/>
      <w:marTop w:val="0"/>
      <w:marBottom w:val="0"/>
      <w:divBdr>
        <w:top w:val="none" w:sz="0" w:space="0" w:color="auto"/>
        <w:left w:val="none" w:sz="0" w:space="0" w:color="auto"/>
        <w:bottom w:val="none" w:sz="0" w:space="0" w:color="auto"/>
        <w:right w:val="none" w:sz="0" w:space="0" w:color="auto"/>
      </w:divBdr>
    </w:div>
    <w:div w:id="1863856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microsoft.com/office/2020/10/relationships/intelligence" Target="intelligence2.xml" Id="Rf58e1c445f34482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Aimee Heath (2304346)</dc:creator>
  <keywords/>
  <dc:description/>
  <lastModifiedBy>Aimee Heath (2304346)</lastModifiedBy>
  <revision>5</revision>
  <dcterms:created xsi:type="dcterms:W3CDTF">2025-11-01T15:35:00.0000000Z</dcterms:created>
  <dcterms:modified xsi:type="dcterms:W3CDTF">2025-12-11T16:35:59.5830793Z</dcterms:modified>
</coreProperties>
</file>