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00A8B649" w:rsidR="00C93C3A" w:rsidRPr="00812591" w:rsidRDefault="00DD7A33" w:rsidP="00175B5D">
      <w:pPr>
        <w:pStyle w:val="BodyText"/>
        <w:spacing w:line="360" w:lineRule="auto"/>
        <w:mirrorIndents/>
        <w:jc w:val="center"/>
        <w:rPr>
          <w:rFonts w:ascii="Arial" w:hAnsi="Arial" w:cs="Arial"/>
          <w:sz w:val="20"/>
        </w:rPr>
      </w:pPr>
      <w:r>
        <w:rPr>
          <w:rFonts w:ascii="Arial" w:hAnsi="Arial" w:cs="Arial"/>
          <w:sz w:val="20"/>
        </w:rPr>
        <w:t xml:space="preserve"> </w:t>
      </w:r>
      <w:r w:rsidR="00175B5D">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44CDFFD3" w14:textId="1793C68E" w:rsidR="00A06F13" w:rsidRPr="00E87B15" w:rsidRDefault="005A197B" w:rsidP="00A06F13">
      <w:pPr>
        <w:widowControl/>
        <w:autoSpaceDE/>
        <w:autoSpaceDN/>
        <w:spacing w:after="160" w:line="259" w:lineRule="auto"/>
        <w:jc w:val="center"/>
        <w:rPr>
          <w:rFonts w:ascii="Arial" w:eastAsia="Calibri" w:hAnsi="Arial" w:cs="Arial"/>
          <w:b/>
          <w:bCs/>
          <w:sz w:val="32"/>
          <w:szCs w:val="32"/>
          <w:lang w:bidi="ar-SA"/>
        </w:rPr>
      </w:pPr>
      <w:r w:rsidRPr="00E87B15">
        <w:rPr>
          <w:rFonts w:ascii="Arial" w:eastAsia="Calibri" w:hAnsi="Arial" w:cs="Arial"/>
          <w:b/>
          <w:bCs/>
          <w:sz w:val="32"/>
          <w:szCs w:val="32"/>
          <w:lang w:bidi="ar-SA"/>
        </w:rPr>
        <w:t xml:space="preserve">To explore </w:t>
      </w:r>
      <w:r w:rsidR="00A06F13" w:rsidRPr="00E87B15">
        <w:rPr>
          <w:rFonts w:ascii="Arial" w:eastAsia="Calibri" w:hAnsi="Arial" w:cs="Arial"/>
          <w:b/>
          <w:bCs/>
          <w:sz w:val="32"/>
          <w:szCs w:val="32"/>
          <w:lang w:bidi="ar-SA"/>
        </w:rPr>
        <w:t>the Social and Economic Impact of Alzheimer’s Disease on Elderly Individuals in the UK</w:t>
      </w:r>
    </w:p>
    <w:p w14:paraId="5D74BABE" w14:textId="737AFE90" w:rsidR="00141A69" w:rsidRPr="00E87B15" w:rsidRDefault="00A06F13" w:rsidP="00A06F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0000" w:themeColor="text1"/>
          <w:sz w:val="32"/>
          <w:szCs w:val="32"/>
        </w:rPr>
      </w:pPr>
      <w:r w:rsidRPr="00E87B15">
        <w:rPr>
          <w:rFonts w:ascii="Arial" w:eastAsia="Arial Unicode MS" w:hAnsi="Arial" w:cs="Arial"/>
          <w:color w:val="000000" w:themeColor="text1"/>
          <w:sz w:val="32"/>
          <w:szCs w:val="32"/>
        </w:rPr>
        <w:t>Aminata Sinayoko</w:t>
      </w:r>
    </w:p>
    <w:p w14:paraId="2E4B2069" w14:textId="77777777" w:rsidR="008825E0" w:rsidRPr="00E87B15"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2"/>
          <w:szCs w:val="32"/>
        </w:rPr>
      </w:pPr>
    </w:p>
    <w:p w14:paraId="70F09D8E" w14:textId="10DA12E9" w:rsidR="00141A69" w:rsidRPr="00E87B15"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2"/>
          <w:szCs w:val="32"/>
        </w:rPr>
      </w:pPr>
      <w:r w:rsidRPr="00E87B15">
        <w:rPr>
          <w:rFonts w:ascii="Arial" w:eastAsia="Arial Unicode MS" w:hAnsi="Arial" w:cs="Arial"/>
          <w:b/>
          <w:bCs/>
          <w:sz w:val="32"/>
          <w:szCs w:val="32"/>
        </w:rPr>
        <w:t>Supervisor’s name</w:t>
      </w:r>
      <w:r w:rsidRPr="00E87B15">
        <w:rPr>
          <w:rFonts w:ascii="Arial" w:eastAsia="Arial Unicode MS" w:hAnsi="Arial" w:cs="Arial"/>
          <w:sz w:val="32"/>
          <w:szCs w:val="32"/>
        </w:rPr>
        <w:t>:</w:t>
      </w:r>
      <w:r w:rsidR="00015C04" w:rsidRPr="00E87B15">
        <w:rPr>
          <w:rFonts w:ascii="Arial" w:eastAsia="Times New Roman" w:hAnsi="Arial" w:cs="Arial"/>
          <w:sz w:val="32"/>
          <w:szCs w:val="32"/>
          <w:lang w:eastAsia="en-US" w:bidi="ar-SA"/>
        </w:rPr>
        <w:t xml:space="preserve"> Bianca Sanfilippo</w:t>
      </w:r>
    </w:p>
    <w:p w14:paraId="59D9433A" w14:textId="77777777" w:rsidR="00141A69" w:rsidRPr="00E87B15"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2"/>
          <w:szCs w:val="32"/>
        </w:rPr>
      </w:pPr>
    </w:p>
    <w:p w14:paraId="2F66A3F9" w14:textId="4192247D" w:rsidR="00141A69" w:rsidRPr="00E87B15" w:rsidRDefault="00141A69" w:rsidP="00A06F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E87B15">
        <w:rPr>
          <w:rFonts w:ascii="Arial" w:eastAsia="Arial Unicode MS" w:hAnsi="Arial" w:cs="Arial"/>
          <w:sz w:val="32"/>
          <w:szCs w:val="32"/>
        </w:rPr>
        <w:t xml:space="preserve">Dissertation submitted as part of the requirements for the award BSc (Hons) Health and Social Care </w:t>
      </w:r>
    </w:p>
    <w:p w14:paraId="6341BF6F" w14:textId="77777777" w:rsidR="00A06F13" w:rsidRPr="00E87B15" w:rsidRDefault="00A06F13" w:rsidP="00A06F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p>
    <w:p w14:paraId="5453A08F" w14:textId="7C90413A" w:rsidR="00A06F13" w:rsidRPr="00E87B15" w:rsidRDefault="00A06F13" w:rsidP="00A06F1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E87B15">
        <w:rPr>
          <w:rFonts w:ascii="Arial" w:eastAsia="Arial Unicode MS" w:hAnsi="Arial" w:cs="Arial"/>
          <w:sz w:val="32"/>
          <w:szCs w:val="32"/>
        </w:rPr>
        <w:t>28 August 2026</w:t>
      </w:r>
    </w:p>
    <w:p w14:paraId="209E5494" w14:textId="77777777" w:rsidR="00766D97" w:rsidRPr="00E87B15"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32"/>
          <w:szCs w:val="32"/>
        </w:rPr>
      </w:pPr>
    </w:p>
    <w:p w14:paraId="07FF94D8" w14:textId="77777777" w:rsidR="003F2B6D" w:rsidRPr="00E87B15" w:rsidRDefault="003F2B6D" w:rsidP="00DA52F0">
      <w:pPr>
        <w:rPr>
          <w:rFonts w:ascii="Arial" w:eastAsia="Times New Roman" w:hAnsi="Arial" w:cs="Arial"/>
          <w:b/>
          <w:sz w:val="32"/>
          <w:szCs w:val="32"/>
        </w:rPr>
      </w:pPr>
      <w:r w:rsidRPr="00E87B15">
        <w:rPr>
          <w:rFonts w:ascii="Arial" w:eastAsia="Times New Roman" w:hAnsi="Arial" w:cs="Arial"/>
          <w:b/>
          <w:sz w:val="32"/>
          <w:szCs w:val="32"/>
        </w:rPr>
        <w:br w:type="page"/>
      </w:r>
    </w:p>
    <w:p w14:paraId="497AB819" w14:textId="4AD27C83" w:rsidR="005C2C7A" w:rsidRPr="00812591" w:rsidRDefault="005C2C7A" w:rsidP="00DA52F0">
      <w:pPr>
        <w:pStyle w:val="Heading1"/>
        <w:ind w:left="0"/>
      </w:pPr>
      <w:bookmarkStart w:id="0" w:name="_Toc235750323"/>
      <w:r w:rsidRPr="00812591">
        <w:lastRenderedPageBreak/>
        <w:t>DECLARATION</w:t>
      </w:r>
      <w:bookmarkEnd w:id="0"/>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1B322D4E"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E878B5">
        <w:rPr>
          <w:rFonts w:ascii="Arial" w:eastAsia="Times New Roman" w:hAnsi="Arial" w:cs="Arial"/>
          <w:sz w:val="24"/>
          <w:szCs w:val="24"/>
        </w:rPr>
        <w:t>Aminata</w:t>
      </w:r>
      <w:r w:rsidRPr="002B4534">
        <w:rPr>
          <w:rFonts w:ascii="Arial" w:eastAsia="Times New Roman" w:hAnsi="Arial" w:cs="Arial"/>
          <w:sz w:val="24"/>
          <w:szCs w:val="24"/>
        </w:rPr>
        <w:t>……</w:t>
      </w:r>
      <w:r w:rsidR="00DE6128">
        <w:rPr>
          <w:rFonts w:ascii="Arial" w:eastAsia="Times New Roman" w:hAnsi="Arial" w:cs="Arial"/>
          <w:sz w:val="24"/>
          <w:szCs w:val="24"/>
        </w:rPr>
        <w:t>Sinayoko</w:t>
      </w:r>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2B7AA393" w14:textId="373BE592" w:rsidR="005C2C7A" w:rsidRPr="00357776" w:rsidRDefault="005C2C7A" w:rsidP="00357776">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4D02B1">
        <w:rPr>
          <w:rFonts w:ascii="Arial" w:eastAsia="Times New Roman" w:hAnsi="Arial" w:cs="Arial"/>
          <w:sz w:val="24"/>
          <w:szCs w:val="24"/>
        </w:rPr>
        <w:t>2</w:t>
      </w:r>
      <w:r w:rsidR="00C92FEE">
        <w:rPr>
          <w:rFonts w:ascii="Arial" w:eastAsia="Times New Roman" w:hAnsi="Arial" w:cs="Arial"/>
          <w:sz w:val="24"/>
          <w:szCs w:val="24"/>
        </w:rPr>
        <w:t>5</w:t>
      </w:r>
      <w:r w:rsidR="00233555">
        <w:rPr>
          <w:rFonts w:ascii="Arial" w:eastAsia="Times New Roman" w:hAnsi="Arial" w:cs="Arial"/>
          <w:sz w:val="24"/>
          <w:szCs w:val="24"/>
        </w:rPr>
        <w:t xml:space="preserve"> </w:t>
      </w:r>
      <w:r w:rsidR="00F50203">
        <w:rPr>
          <w:rFonts w:ascii="Arial" w:eastAsia="Times New Roman" w:hAnsi="Arial" w:cs="Arial"/>
          <w:sz w:val="24"/>
          <w:szCs w:val="24"/>
        </w:rPr>
        <w:t>J</w:t>
      </w:r>
      <w:r w:rsidR="00C318B1">
        <w:rPr>
          <w:rFonts w:ascii="Arial" w:eastAsia="Times New Roman" w:hAnsi="Arial" w:cs="Arial"/>
          <w:sz w:val="24"/>
          <w:szCs w:val="24"/>
        </w:rPr>
        <w:t>uly</w:t>
      </w:r>
      <w:r w:rsidRPr="002B4534">
        <w:rPr>
          <w:rFonts w:ascii="Arial" w:eastAsia="Times New Roman" w:hAnsi="Arial" w:cs="Arial"/>
          <w:sz w:val="24"/>
          <w:szCs w:val="24"/>
        </w:rPr>
        <w:t>…</w:t>
      </w:r>
      <w:r w:rsidR="00C318B1">
        <w:rPr>
          <w:rFonts w:ascii="Arial" w:eastAsia="Times New Roman" w:hAnsi="Arial" w:cs="Arial"/>
          <w:sz w:val="24"/>
          <w:szCs w:val="24"/>
        </w:rPr>
        <w:t>2026</w:t>
      </w:r>
      <w:r w:rsidRPr="002B4534">
        <w:rPr>
          <w:rFonts w:ascii="Arial" w:eastAsia="Times New Roman" w:hAnsi="Arial" w:cs="Arial"/>
          <w:sz w:val="24"/>
          <w:szCs w:val="24"/>
        </w:rPr>
        <w:t>…………………………………………</w:t>
      </w:r>
    </w:p>
    <w:p w14:paraId="1AE21060" w14:textId="77777777" w:rsidR="005C2C7A" w:rsidRPr="002B4534" w:rsidRDefault="005C2C7A" w:rsidP="002B4534">
      <w:pPr>
        <w:rPr>
          <w:sz w:val="24"/>
          <w:szCs w:val="24"/>
        </w:rPr>
      </w:pPr>
    </w:p>
    <w:p w14:paraId="6D9B01C6" w14:textId="77777777" w:rsidR="005C2C7A" w:rsidRPr="00357776" w:rsidRDefault="005C2C7A" w:rsidP="00DA52F0">
      <w:pPr>
        <w:spacing w:line="360" w:lineRule="auto"/>
        <w:mirrorIndents/>
        <w:rPr>
          <w:rFonts w:ascii="Arial" w:eastAsia="Times New Roman" w:hAnsi="Arial" w:cs="Arial"/>
          <w:bCs/>
          <w:kern w:val="32"/>
          <w:sz w:val="28"/>
          <w:szCs w:val="28"/>
        </w:rPr>
      </w:pPr>
      <w:r w:rsidRPr="00357776">
        <w:rPr>
          <w:rFonts w:ascii="Arial" w:eastAsia="Times New Roman" w:hAnsi="Arial" w:cs="Arial"/>
          <w:b/>
          <w:sz w:val="28"/>
          <w:szCs w:val="28"/>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4813A06D"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A85059">
        <w:rPr>
          <w:rFonts w:ascii="Arial" w:eastAsia="Times New Roman" w:hAnsi="Arial" w:cs="Arial"/>
          <w:sz w:val="24"/>
          <w:szCs w:val="24"/>
        </w:rPr>
        <w:t>Aminata</w:t>
      </w:r>
      <w:r w:rsidRPr="002B4534">
        <w:rPr>
          <w:rFonts w:ascii="Arial" w:eastAsia="Times New Roman" w:hAnsi="Arial" w:cs="Arial"/>
          <w:sz w:val="24"/>
          <w:szCs w:val="24"/>
        </w:rPr>
        <w:t>…</w:t>
      </w:r>
      <w:r w:rsidR="00DE6128">
        <w:rPr>
          <w:rFonts w:ascii="Arial" w:eastAsia="Times New Roman" w:hAnsi="Arial" w:cs="Arial"/>
          <w:sz w:val="24"/>
          <w:szCs w:val="24"/>
        </w:rPr>
        <w:t>Sinayoko</w:t>
      </w:r>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0D1E83D5"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4D02B1">
        <w:rPr>
          <w:rFonts w:ascii="Arial" w:eastAsia="Times New Roman" w:hAnsi="Arial" w:cs="Arial"/>
          <w:sz w:val="24"/>
          <w:szCs w:val="24"/>
        </w:rPr>
        <w:t>2</w:t>
      </w:r>
      <w:r w:rsidR="00233555">
        <w:rPr>
          <w:rFonts w:ascii="Arial" w:eastAsia="Times New Roman" w:hAnsi="Arial" w:cs="Arial"/>
          <w:sz w:val="24"/>
          <w:szCs w:val="24"/>
        </w:rPr>
        <w:t>5</w:t>
      </w:r>
      <w:r w:rsidR="00A85059">
        <w:rPr>
          <w:rFonts w:ascii="Arial" w:eastAsia="Times New Roman" w:hAnsi="Arial" w:cs="Arial"/>
          <w:sz w:val="24"/>
          <w:szCs w:val="24"/>
        </w:rPr>
        <w:t xml:space="preserve"> July 2026</w:t>
      </w:r>
      <w:r w:rsidRPr="002B4534">
        <w:rPr>
          <w:rFonts w:ascii="Arial" w:eastAsia="Times New Roman" w:hAnsi="Arial" w:cs="Arial"/>
          <w:sz w:val="24"/>
          <w:szCs w:val="24"/>
        </w:rPr>
        <w:t>…………………………………………</w:t>
      </w: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357776" w:rsidRDefault="005C2C7A" w:rsidP="00DA52F0">
      <w:pPr>
        <w:spacing w:line="360" w:lineRule="auto"/>
        <w:mirrorIndents/>
        <w:rPr>
          <w:rFonts w:ascii="Arial" w:eastAsia="Times New Roman" w:hAnsi="Arial" w:cs="Arial"/>
          <w:sz w:val="28"/>
          <w:szCs w:val="28"/>
        </w:rPr>
      </w:pPr>
      <w:r w:rsidRPr="00357776">
        <w:rPr>
          <w:rFonts w:ascii="Arial" w:eastAsia="Times New Roman" w:hAnsi="Arial" w:cs="Arial"/>
          <w:b/>
          <w:sz w:val="28"/>
          <w:szCs w:val="28"/>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5F35E81A"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r w:rsidR="00A85059">
        <w:rPr>
          <w:rFonts w:ascii="Arial" w:eastAsia="Times New Roman" w:hAnsi="Arial" w:cs="Arial"/>
          <w:sz w:val="24"/>
          <w:szCs w:val="24"/>
        </w:rPr>
        <w:t>Aminata</w:t>
      </w:r>
      <w:r w:rsidRPr="002B4534">
        <w:rPr>
          <w:rFonts w:ascii="Arial" w:eastAsia="Times New Roman" w:hAnsi="Arial" w:cs="Arial"/>
          <w:sz w:val="24"/>
          <w:szCs w:val="24"/>
        </w:rPr>
        <w:t>…</w:t>
      </w:r>
      <w:r w:rsidR="00915CA1">
        <w:rPr>
          <w:rFonts w:ascii="Arial" w:eastAsia="Times New Roman" w:hAnsi="Arial" w:cs="Arial"/>
          <w:sz w:val="24"/>
          <w:szCs w:val="24"/>
        </w:rPr>
        <w:t>Sinayoko</w:t>
      </w:r>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6CEC0E29"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4D02B1">
        <w:rPr>
          <w:rFonts w:ascii="Arial" w:eastAsia="Times New Roman" w:hAnsi="Arial" w:cs="Arial"/>
          <w:sz w:val="24"/>
          <w:szCs w:val="24"/>
        </w:rPr>
        <w:t>2</w:t>
      </w:r>
      <w:r w:rsidR="00233555">
        <w:rPr>
          <w:rFonts w:ascii="Arial" w:eastAsia="Times New Roman" w:hAnsi="Arial" w:cs="Arial"/>
          <w:sz w:val="24"/>
          <w:szCs w:val="24"/>
        </w:rPr>
        <w:t xml:space="preserve">5 </w:t>
      </w:r>
      <w:r w:rsidR="00A85059">
        <w:rPr>
          <w:rFonts w:ascii="Arial" w:eastAsia="Times New Roman" w:hAnsi="Arial" w:cs="Arial"/>
          <w:sz w:val="24"/>
          <w:szCs w:val="24"/>
        </w:rPr>
        <w:t>July 2026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bookmarkStart w:id="1" w:name="_Toc235750324"/>
      <w:r w:rsidRPr="00812591">
        <w:lastRenderedPageBreak/>
        <w:t>ACKNOWLEDGEMENTS</w:t>
      </w:r>
      <w:bookmarkEnd w:id="1"/>
    </w:p>
    <w:p w14:paraId="5B169099" w14:textId="53A3AF48" w:rsidR="002D7EB0" w:rsidRPr="00982573" w:rsidRDefault="002D7EB0" w:rsidP="007E2B3A">
      <w:pPr>
        <w:pStyle w:val="NormalWeb"/>
        <w:spacing w:line="360" w:lineRule="auto"/>
        <w:jc w:val="both"/>
        <w:rPr>
          <w:rFonts w:ascii="Arial" w:hAnsi="Arial" w:cs="Arial"/>
          <w:sz w:val="22"/>
          <w:szCs w:val="22"/>
        </w:rPr>
      </w:pPr>
      <w:r w:rsidRPr="00982573">
        <w:rPr>
          <w:rFonts w:ascii="Arial" w:hAnsi="Arial" w:cs="Arial"/>
          <w:sz w:val="22"/>
          <w:szCs w:val="22"/>
        </w:rPr>
        <w:t>I would like to express my sincere gratitude to my dissertation supervisor,</w:t>
      </w:r>
      <w:r w:rsidRPr="00982573">
        <w:rPr>
          <w:rFonts w:ascii="Arial" w:hAnsi="Arial" w:cs="Arial"/>
          <w:color w:val="000000" w:themeColor="text1"/>
          <w:sz w:val="22"/>
          <w:szCs w:val="22"/>
          <w:lang w:eastAsia="en-US"/>
        </w:rPr>
        <w:t xml:space="preserve"> Bianca Sanfilippo</w:t>
      </w:r>
      <w:r w:rsidRPr="00982573">
        <w:rPr>
          <w:rFonts w:ascii="Arial" w:hAnsi="Arial" w:cs="Arial"/>
          <w:sz w:val="22"/>
          <w:szCs w:val="22"/>
        </w:rPr>
        <w:t xml:space="preserve"> , for her guidance, support, and encouragement throughout the completion of my dissertation. I am thankful for the valuable advice and constructive feedback she provided, as well as the time she dedicated to reviewing my work and helping me improve it. Her assistance and expertise have been greatly appreciated throughout this research journey.</w:t>
      </w:r>
    </w:p>
    <w:p w14:paraId="30036026" w14:textId="5FF5F8C3" w:rsidR="00982573" w:rsidRPr="00982573" w:rsidRDefault="00982573" w:rsidP="00982573">
      <w:pPr>
        <w:pStyle w:val="NormalWeb"/>
        <w:spacing w:line="360" w:lineRule="auto"/>
        <w:rPr>
          <w:rFonts w:ascii="Arial" w:hAnsi="Arial" w:cs="Arial"/>
          <w:sz w:val="22"/>
          <w:szCs w:val="22"/>
        </w:rPr>
      </w:pPr>
      <w:r w:rsidRPr="00982573">
        <w:rPr>
          <w:rFonts w:ascii="Arial" w:hAnsi="Arial" w:cs="Arial"/>
          <w:sz w:val="22"/>
          <w:szCs w:val="22"/>
        </w:rPr>
        <w:t>I would also like to thank the academic staff and librarians for providing invaluable library resources throughout my studies. Finally, I extend my sincere gratitude to my family and friends for encouraging and supporting me during this research.</w:t>
      </w:r>
    </w:p>
    <w:p w14:paraId="2DCEA503" w14:textId="77777777" w:rsidR="00982573" w:rsidRPr="00982573" w:rsidRDefault="00982573" w:rsidP="009825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0683B17F" w14:textId="77777777" w:rsidR="00982573" w:rsidRPr="00982573" w:rsidRDefault="00982573" w:rsidP="009825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108ECB93" w14:textId="77777777" w:rsidR="00982573" w:rsidRPr="00982573" w:rsidRDefault="00982573" w:rsidP="009825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7F75BDA1"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7F584648"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5E3C01C8"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6299346C"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167FF97D"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0FBE24CA"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762FC64B"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569F2D0A"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2E3115ED"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02F85479"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61233B08"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512FA4F4"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167BBB2E"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6097DB5B"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3D7ECCF0" w14:textId="77777777" w:rsidR="00982573" w:rsidRDefault="00982573" w:rsidP="00410A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sz w:val="32"/>
          <w:szCs w:val="32"/>
        </w:rPr>
      </w:pPr>
    </w:p>
    <w:p w14:paraId="17F727C2" w14:textId="3CC71BB5" w:rsidR="00C434EC" w:rsidRPr="0015389F" w:rsidRDefault="005C2C7A" w:rsidP="0015389F">
      <w:pPr>
        <w:pStyle w:val="Heading1"/>
        <w:jc w:val="center"/>
      </w:pPr>
      <w:bookmarkStart w:id="2" w:name="_Toc235750325"/>
      <w:r w:rsidRPr="0015389F">
        <w:lastRenderedPageBreak/>
        <w:t>ABSTRACT</w:t>
      </w:r>
      <w:bookmarkEnd w:id="2"/>
    </w:p>
    <w:p w14:paraId="0A3FEF00" w14:textId="77777777" w:rsidR="002B563E" w:rsidRDefault="004B7C91" w:rsidP="0056556D">
      <w:pPr>
        <w:pStyle w:val="NormalWeb"/>
        <w:spacing w:line="360" w:lineRule="auto"/>
        <w:jc w:val="both"/>
        <w:rPr>
          <w:rFonts w:ascii="Arial" w:hAnsi="Arial" w:cs="Arial"/>
          <w:sz w:val="22"/>
          <w:szCs w:val="22"/>
        </w:rPr>
      </w:pPr>
      <w:r w:rsidRPr="0056556D">
        <w:rPr>
          <w:rFonts w:ascii="Arial" w:hAnsi="Arial" w:cs="Arial"/>
          <w:sz w:val="22"/>
          <w:szCs w:val="22"/>
        </w:rPr>
        <w:t xml:space="preserve">Alzheimer’s disease is a progressive neurodegenerative disorder and the leading cause of dementia among older adults. In the United Kingdom, increasing life expectancy and an ageing population have contributed to a rising prevalence of the disease, creating significant social, economic, and healthcare challenges. This study aimed to explore the social and economic impacts of Alzheimer’s disease on individuals aged 65 years and over in the UK, with particular focus on quality of life and the adequacy of current healthcare and social care support </w:t>
      </w:r>
      <w:proofErr w:type="spellStart"/>
      <w:r w:rsidRPr="0056556D">
        <w:rPr>
          <w:rFonts w:ascii="Arial" w:hAnsi="Arial" w:cs="Arial"/>
          <w:sz w:val="22"/>
          <w:szCs w:val="22"/>
        </w:rPr>
        <w:t>provision.The</w:t>
      </w:r>
      <w:proofErr w:type="spellEnd"/>
      <w:r w:rsidRPr="0056556D">
        <w:rPr>
          <w:rFonts w:ascii="Arial" w:hAnsi="Arial" w:cs="Arial"/>
          <w:sz w:val="22"/>
          <w:szCs w:val="22"/>
        </w:rPr>
        <w:t xml:space="preserve"> objectives were to examine the social and economic consequences of the disease, analyse its impact on autonomy, independence, and social engagement, evaluate existing support systems, and propose evidence-based recommendations for policy and practice.</w:t>
      </w:r>
    </w:p>
    <w:p w14:paraId="7361F754" w14:textId="51B0E4A2" w:rsidR="004B7C91" w:rsidRPr="0056556D" w:rsidRDefault="004B7C91" w:rsidP="0056556D">
      <w:pPr>
        <w:pStyle w:val="NormalWeb"/>
        <w:spacing w:line="360" w:lineRule="auto"/>
        <w:jc w:val="both"/>
        <w:rPr>
          <w:rFonts w:ascii="Arial" w:hAnsi="Arial" w:cs="Arial"/>
          <w:sz w:val="22"/>
          <w:szCs w:val="22"/>
        </w:rPr>
      </w:pPr>
      <w:r w:rsidRPr="0056556D">
        <w:rPr>
          <w:rFonts w:ascii="Arial" w:hAnsi="Arial" w:cs="Arial"/>
          <w:sz w:val="22"/>
          <w:szCs w:val="22"/>
        </w:rPr>
        <w:t>systematic literature review was conducted using secondary data from ten peer-reviewed studies published from 2015 onwards. Relevant literature was identified through searches of ProQuest, PubMed, Google Scholar, and UWTSD library databases. Data were analysed using thematic analysis to identify key patterns and themes.</w:t>
      </w:r>
    </w:p>
    <w:p w14:paraId="105A4FC6" w14:textId="77777777" w:rsidR="004B7C91" w:rsidRDefault="004B7C91" w:rsidP="0056556D">
      <w:pPr>
        <w:pStyle w:val="NormalWeb"/>
        <w:spacing w:line="360" w:lineRule="auto"/>
        <w:jc w:val="both"/>
        <w:rPr>
          <w:rFonts w:ascii="Arial" w:hAnsi="Arial" w:cs="Arial"/>
          <w:sz w:val="22"/>
          <w:szCs w:val="22"/>
        </w:rPr>
      </w:pPr>
      <w:r w:rsidRPr="0056556D">
        <w:rPr>
          <w:rFonts w:ascii="Arial" w:hAnsi="Arial" w:cs="Arial"/>
          <w:sz w:val="22"/>
          <w:szCs w:val="22"/>
        </w:rPr>
        <w:t>The findings revealed that Alzheimer’s disease significantly affects older adults through social isolation, emotional distress, reduced independence, and declining quality of life. The disease also creates substantial economic pressures, including rising healthcare costs and increased reliance on unpaid informal caregivers, many of whom experience financial and emotional strain. Although dementia services provide valuable support, challenges remain regarding funding, workforce shortages, service fragmentation, and unequal access to care. The study concludes that more integrated, person-centred approaches are required to improve quality of life and ensure sustainable support for older adults living with Alzheimer’s disease.</w:t>
      </w:r>
    </w:p>
    <w:p w14:paraId="2AC68FD4" w14:textId="77777777" w:rsidR="004F0F99" w:rsidRDefault="004F0F99" w:rsidP="0056556D">
      <w:pPr>
        <w:pStyle w:val="NormalWeb"/>
        <w:spacing w:line="360" w:lineRule="auto"/>
        <w:jc w:val="both"/>
        <w:rPr>
          <w:rFonts w:ascii="Arial" w:hAnsi="Arial" w:cs="Arial"/>
          <w:sz w:val="22"/>
          <w:szCs w:val="22"/>
        </w:rPr>
      </w:pPr>
    </w:p>
    <w:p w14:paraId="26E9B64A" w14:textId="77777777" w:rsidR="004F0F99" w:rsidRDefault="004F0F99" w:rsidP="0056556D">
      <w:pPr>
        <w:pStyle w:val="NormalWeb"/>
        <w:spacing w:line="360" w:lineRule="auto"/>
        <w:jc w:val="both"/>
        <w:rPr>
          <w:rFonts w:ascii="Arial" w:hAnsi="Arial" w:cs="Arial"/>
          <w:sz w:val="22"/>
          <w:szCs w:val="22"/>
        </w:rPr>
      </w:pPr>
    </w:p>
    <w:p w14:paraId="620B2FE1" w14:textId="77777777" w:rsidR="004F0F99" w:rsidRDefault="004F0F99" w:rsidP="0056556D">
      <w:pPr>
        <w:pStyle w:val="NormalWeb"/>
        <w:spacing w:line="360" w:lineRule="auto"/>
        <w:jc w:val="both"/>
        <w:rPr>
          <w:rFonts w:ascii="Arial" w:hAnsi="Arial" w:cs="Arial"/>
          <w:sz w:val="22"/>
          <w:szCs w:val="22"/>
        </w:rPr>
      </w:pPr>
    </w:p>
    <w:p w14:paraId="34A9756F" w14:textId="77777777" w:rsidR="004F0F99" w:rsidRDefault="004F0F99" w:rsidP="0056556D">
      <w:pPr>
        <w:pStyle w:val="NormalWeb"/>
        <w:spacing w:line="360" w:lineRule="auto"/>
        <w:jc w:val="both"/>
        <w:rPr>
          <w:rFonts w:ascii="Arial" w:hAnsi="Arial" w:cs="Arial"/>
          <w:sz w:val="22"/>
          <w:szCs w:val="22"/>
        </w:rPr>
      </w:pPr>
    </w:p>
    <w:p w14:paraId="1500C189" w14:textId="77777777" w:rsidR="004F0F99" w:rsidRPr="0056556D" w:rsidRDefault="004F0F99" w:rsidP="0056556D">
      <w:pPr>
        <w:pStyle w:val="NormalWeb"/>
        <w:spacing w:line="360" w:lineRule="auto"/>
        <w:jc w:val="both"/>
        <w:rPr>
          <w:rFonts w:ascii="Arial" w:hAnsi="Arial" w:cs="Arial"/>
          <w:sz w:val="22"/>
          <w:szCs w:val="22"/>
        </w:rPr>
      </w:pPr>
    </w:p>
    <w:p w14:paraId="7AB06F7A" w14:textId="77777777" w:rsidR="00C434EC" w:rsidRPr="0056556D" w:rsidRDefault="00C434EC" w:rsidP="0056556D">
      <w:pPr>
        <w:spacing w:line="360" w:lineRule="auto"/>
        <w:jc w:val="both"/>
        <w:rPr>
          <w:rFonts w:ascii="Arial" w:eastAsia="Arial Unicode MS" w:hAnsi="Arial" w:cs="Arial"/>
        </w:rPr>
      </w:pPr>
    </w:p>
    <w:sdt>
      <w:sdtPr>
        <w:rPr>
          <w:rFonts w:ascii="Calibri Light" w:eastAsia="Calibri Light" w:hAnsi="Calibri Light" w:cs="Calibri Light"/>
          <w:color w:val="auto"/>
          <w:sz w:val="22"/>
          <w:szCs w:val="22"/>
          <w:lang w:val="en-GB" w:eastAsia="en-GB" w:bidi="en-GB"/>
        </w:rPr>
        <w:id w:val="651959357"/>
        <w:docPartObj>
          <w:docPartGallery w:val="Table of Contents"/>
          <w:docPartUnique/>
        </w:docPartObj>
      </w:sdtPr>
      <w:sdtEndPr>
        <w:rPr>
          <w:b/>
          <w:bCs/>
          <w:noProof/>
        </w:rPr>
      </w:sdtEndPr>
      <w:sdtContent>
        <w:p w14:paraId="6B6E1442" w14:textId="04001D3D" w:rsidR="00C3123F" w:rsidRDefault="00C3123F">
          <w:pPr>
            <w:pStyle w:val="TOCHeading"/>
          </w:pPr>
          <w:r>
            <w:t>Contents</w:t>
          </w:r>
        </w:p>
        <w:p w14:paraId="54136F46" w14:textId="1A0B9C05" w:rsidR="00C12B4B" w:rsidRDefault="00C3123F">
          <w:pPr>
            <w:pStyle w:val="TOC1"/>
            <w:rPr>
              <w:rFonts w:asciiTheme="minorHAnsi" w:eastAsiaTheme="minorEastAsia" w:hAnsiTheme="minorHAnsi" w:cstheme="minorBidi"/>
              <w:b w:val="0"/>
              <w:bCs w:val="0"/>
              <w:kern w:val="2"/>
              <w:sz w:val="24"/>
              <w:szCs w:val="24"/>
              <w:lang w:bidi="ar-SA"/>
              <w14:ligatures w14:val="standardContextual"/>
            </w:rPr>
          </w:pPr>
          <w:r>
            <w:fldChar w:fldCharType="begin"/>
          </w:r>
          <w:r>
            <w:instrText xml:space="preserve"> TOC \o "1-3" \h \z \u </w:instrText>
          </w:r>
          <w:r>
            <w:fldChar w:fldCharType="separate"/>
          </w:r>
          <w:hyperlink w:anchor="_Toc235750323" w:history="1">
            <w:r w:rsidR="00C12B4B" w:rsidRPr="00A06267">
              <w:rPr>
                <w:rStyle w:val="Hyperlink"/>
              </w:rPr>
              <w:t>DECLARATION</w:t>
            </w:r>
            <w:r w:rsidR="00C12B4B">
              <w:rPr>
                <w:webHidden/>
              </w:rPr>
              <w:tab/>
            </w:r>
            <w:r w:rsidR="00C12B4B">
              <w:rPr>
                <w:webHidden/>
              </w:rPr>
              <w:fldChar w:fldCharType="begin"/>
            </w:r>
            <w:r w:rsidR="00C12B4B">
              <w:rPr>
                <w:webHidden/>
              </w:rPr>
              <w:instrText xml:space="preserve"> PAGEREF _Toc235750323 \h </w:instrText>
            </w:r>
            <w:r w:rsidR="00C12B4B">
              <w:rPr>
                <w:webHidden/>
              </w:rPr>
            </w:r>
            <w:r w:rsidR="00C12B4B">
              <w:rPr>
                <w:webHidden/>
              </w:rPr>
              <w:fldChar w:fldCharType="separate"/>
            </w:r>
            <w:r w:rsidR="001D7589">
              <w:rPr>
                <w:webHidden/>
              </w:rPr>
              <w:t>2</w:t>
            </w:r>
            <w:r w:rsidR="00C12B4B">
              <w:rPr>
                <w:webHidden/>
              </w:rPr>
              <w:fldChar w:fldCharType="end"/>
            </w:r>
          </w:hyperlink>
        </w:p>
        <w:p w14:paraId="08A0A85D" w14:textId="4E6D0FA4"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24" w:history="1">
            <w:r w:rsidRPr="00A06267">
              <w:rPr>
                <w:rStyle w:val="Hyperlink"/>
              </w:rPr>
              <w:t>ACKNOWLEDGEMENTS</w:t>
            </w:r>
            <w:r>
              <w:rPr>
                <w:webHidden/>
              </w:rPr>
              <w:tab/>
            </w:r>
            <w:r>
              <w:rPr>
                <w:webHidden/>
              </w:rPr>
              <w:fldChar w:fldCharType="begin"/>
            </w:r>
            <w:r>
              <w:rPr>
                <w:webHidden/>
              </w:rPr>
              <w:instrText xml:space="preserve"> PAGEREF _Toc235750324 \h </w:instrText>
            </w:r>
            <w:r>
              <w:rPr>
                <w:webHidden/>
              </w:rPr>
            </w:r>
            <w:r>
              <w:rPr>
                <w:webHidden/>
              </w:rPr>
              <w:fldChar w:fldCharType="separate"/>
            </w:r>
            <w:r w:rsidR="001D7589">
              <w:rPr>
                <w:webHidden/>
              </w:rPr>
              <w:t>3</w:t>
            </w:r>
            <w:r>
              <w:rPr>
                <w:webHidden/>
              </w:rPr>
              <w:fldChar w:fldCharType="end"/>
            </w:r>
          </w:hyperlink>
        </w:p>
        <w:p w14:paraId="16679E00" w14:textId="0A162CCA"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25" w:history="1">
            <w:r w:rsidRPr="00A06267">
              <w:rPr>
                <w:rStyle w:val="Hyperlink"/>
              </w:rPr>
              <w:t>ABSTRACT</w:t>
            </w:r>
            <w:r>
              <w:rPr>
                <w:webHidden/>
              </w:rPr>
              <w:tab/>
            </w:r>
            <w:r>
              <w:rPr>
                <w:webHidden/>
              </w:rPr>
              <w:fldChar w:fldCharType="begin"/>
            </w:r>
            <w:r>
              <w:rPr>
                <w:webHidden/>
              </w:rPr>
              <w:instrText xml:space="preserve"> PAGEREF _Toc235750325 \h </w:instrText>
            </w:r>
            <w:r>
              <w:rPr>
                <w:webHidden/>
              </w:rPr>
            </w:r>
            <w:r>
              <w:rPr>
                <w:webHidden/>
              </w:rPr>
              <w:fldChar w:fldCharType="separate"/>
            </w:r>
            <w:r w:rsidR="001D7589">
              <w:rPr>
                <w:webHidden/>
              </w:rPr>
              <w:t>4</w:t>
            </w:r>
            <w:r>
              <w:rPr>
                <w:webHidden/>
              </w:rPr>
              <w:fldChar w:fldCharType="end"/>
            </w:r>
          </w:hyperlink>
        </w:p>
        <w:p w14:paraId="202531E8" w14:textId="4AA93F7E"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26" w:history="1">
            <w:r w:rsidRPr="00A06267">
              <w:rPr>
                <w:rStyle w:val="Hyperlink"/>
              </w:rPr>
              <w:t>CHAPTER 1: INTRODUCTION</w:t>
            </w:r>
            <w:r>
              <w:rPr>
                <w:webHidden/>
              </w:rPr>
              <w:tab/>
            </w:r>
            <w:r>
              <w:rPr>
                <w:webHidden/>
              </w:rPr>
              <w:fldChar w:fldCharType="begin"/>
            </w:r>
            <w:r>
              <w:rPr>
                <w:webHidden/>
              </w:rPr>
              <w:instrText xml:space="preserve"> PAGEREF _Toc235750326 \h </w:instrText>
            </w:r>
            <w:r>
              <w:rPr>
                <w:webHidden/>
              </w:rPr>
            </w:r>
            <w:r>
              <w:rPr>
                <w:webHidden/>
              </w:rPr>
              <w:fldChar w:fldCharType="separate"/>
            </w:r>
            <w:r w:rsidR="001D7589">
              <w:rPr>
                <w:webHidden/>
              </w:rPr>
              <w:t>7</w:t>
            </w:r>
            <w:r>
              <w:rPr>
                <w:webHidden/>
              </w:rPr>
              <w:fldChar w:fldCharType="end"/>
            </w:r>
          </w:hyperlink>
        </w:p>
        <w:p w14:paraId="4DF844D5" w14:textId="647E61EB"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27" w:history="1">
            <w:r w:rsidRPr="00A06267">
              <w:rPr>
                <w:rStyle w:val="Hyperlink"/>
                <w:rFonts w:ascii="Arial" w:hAnsi="Arial" w:cs="Arial"/>
                <w:b/>
                <w:bCs/>
                <w:noProof/>
              </w:rPr>
              <w:t>Definition of Key concepts</w:t>
            </w:r>
            <w:r>
              <w:rPr>
                <w:noProof/>
                <w:webHidden/>
              </w:rPr>
              <w:tab/>
            </w:r>
            <w:r>
              <w:rPr>
                <w:noProof/>
                <w:webHidden/>
              </w:rPr>
              <w:fldChar w:fldCharType="begin"/>
            </w:r>
            <w:r>
              <w:rPr>
                <w:noProof/>
                <w:webHidden/>
              </w:rPr>
              <w:instrText xml:space="preserve"> PAGEREF _Toc235750327 \h </w:instrText>
            </w:r>
            <w:r>
              <w:rPr>
                <w:noProof/>
                <w:webHidden/>
              </w:rPr>
            </w:r>
            <w:r>
              <w:rPr>
                <w:noProof/>
                <w:webHidden/>
              </w:rPr>
              <w:fldChar w:fldCharType="separate"/>
            </w:r>
            <w:r w:rsidR="001D7589">
              <w:rPr>
                <w:noProof/>
                <w:webHidden/>
              </w:rPr>
              <w:t>7</w:t>
            </w:r>
            <w:r>
              <w:rPr>
                <w:noProof/>
                <w:webHidden/>
              </w:rPr>
              <w:fldChar w:fldCharType="end"/>
            </w:r>
          </w:hyperlink>
        </w:p>
        <w:p w14:paraId="48757805" w14:textId="7049D65C"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28" w:history="1">
            <w:r w:rsidRPr="00A06267">
              <w:rPr>
                <w:rStyle w:val="Hyperlink"/>
                <w:rFonts w:ascii="Arial" w:hAnsi="Arial" w:cs="Arial"/>
                <w:b/>
                <w:bCs/>
                <w:noProof/>
              </w:rPr>
              <w:t>Alzheimer’s Disease</w:t>
            </w:r>
            <w:r>
              <w:rPr>
                <w:noProof/>
                <w:webHidden/>
              </w:rPr>
              <w:tab/>
            </w:r>
            <w:r>
              <w:rPr>
                <w:noProof/>
                <w:webHidden/>
              </w:rPr>
              <w:fldChar w:fldCharType="begin"/>
            </w:r>
            <w:r>
              <w:rPr>
                <w:noProof/>
                <w:webHidden/>
              </w:rPr>
              <w:instrText xml:space="preserve"> PAGEREF _Toc235750328 \h </w:instrText>
            </w:r>
            <w:r>
              <w:rPr>
                <w:noProof/>
                <w:webHidden/>
              </w:rPr>
            </w:r>
            <w:r>
              <w:rPr>
                <w:noProof/>
                <w:webHidden/>
              </w:rPr>
              <w:fldChar w:fldCharType="separate"/>
            </w:r>
            <w:r w:rsidR="001D7589">
              <w:rPr>
                <w:noProof/>
                <w:webHidden/>
              </w:rPr>
              <w:t>7</w:t>
            </w:r>
            <w:r>
              <w:rPr>
                <w:noProof/>
                <w:webHidden/>
              </w:rPr>
              <w:fldChar w:fldCharType="end"/>
            </w:r>
          </w:hyperlink>
        </w:p>
        <w:p w14:paraId="18F07398" w14:textId="5AAE5502"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30" w:history="1">
            <w:r w:rsidRPr="00A06267">
              <w:rPr>
                <w:rStyle w:val="Hyperlink"/>
                <w:rFonts w:ascii="Arial" w:hAnsi="Arial" w:cs="Arial"/>
                <w:b/>
                <w:bCs/>
                <w:noProof/>
              </w:rPr>
              <w:t>Dementia</w:t>
            </w:r>
            <w:r>
              <w:rPr>
                <w:noProof/>
                <w:webHidden/>
              </w:rPr>
              <w:tab/>
            </w:r>
            <w:r>
              <w:rPr>
                <w:noProof/>
                <w:webHidden/>
              </w:rPr>
              <w:fldChar w:fldCharType="begin"/>
            </w:r>
            <w:r>
              <w:rPr>
                <w:noProof/>
                <w:webHidden/>
              </w:rPr>
              <w:instrText xml:space="preserve"> PAGEREF _Toc235750330 \h </w:instrText>
            </w:r>
            <w:r>
              <w:rPr>
                <w:noProof/>
                <w:webHidden/>
              </w:rPr>
            </w:r>
            <w:r>
              <w:rPr>
                <w:noProof/>
                <w:webHidden/>
              </w:rPr>
              <w:fldChar w:fldCharType="separate"/>
            </w:r>
            <w:r w:rsidR="001D7589">
              <w:rPr>
                <w:noProof/>
                <w:webHidden/>
              </w:rPr>
              <w:t>7</w:t>
            </w:r>
            <w:r>
              <w:rPr>
                <w:noProof/>
                <w:webHidden/>
              </w:rPr>
              <w:fldChar w:fldCharType="end"/>
            </w:r>
          </w:hyperlink>
        </w:p>
        <w:p w14:paraId="24F45784" w14:textId="2737E33E"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32" w:history="1">
            <w:r w:rsidRPr="00A06267">
              <w:rPr>
                <w:rStyle w:val="Hyperlink"/>
                <w:rFonts w:ascii="Arial" w:hAnsi="Arial" w:cs="Arial"/>
                <w:b/>
                <w:bCs/>
                <w:noProof/>
              </w:rPr>
              <w:t>Quality of Life</w:t>
            </w:r>
            <w:r>
              <w:rPr>
                <w:noProof/>
                <w:webHidden/>
              </w:rPr>
              <w:tab/>
            </w:r>
            <w:r>
              <w:rPr>
                <w:noProof/>
                <w:webHidden/>
              </w:rPr>
              <w:fldChar w:fldCharType="begin"/>
            </w:r>
            <w:r>
              <w:rPr>
                <w:noProof/>
                <w:webHidden/>
              </w:rPr>
              <w:instrText xml:space="preserve"> PAGEREF _Toc235750332 \h </w:instrText>
            </w:r>
            <w:r>
              <w:rPr>
                <w:noProof/>
                <w:webHidden/>
              </w:rPr>
            </w:r>
            <w:r>
              <w:rPr>
                <w:noProof/>
                <w:webHidden/>
              </w:rPr>
              <w:fldChar w:fldCharType="separate"/>
            </w:r>
            <w:r w:rsidR="001D7589">
              <w:rPr>
                <w:noProof/>
                <w:webHidden/>
              </w:rPr>
              <w:t>8</w:t>
            </w:r>
            <w:r>
              <w:rPr>
                <w:noProof/>
                <w:webHidden/>
              </w:rPr>
              <w:fldChar w:fldCharType="end"/>
            </w:r>
          </w:hyperlink>
        </w:p>
        <w:p w14:paraId="1A955C3F" w14:textId="752CE770"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34" w:history="1">
            <w:r w:rsidRPr="00A06267">
              <w:rPr>
                <w:rStyle w:val="Hyperlink"/>
                <w:rFonts w:ascii="Arial" w:hAnsi="Arial" w:cs="Arial"/>
                <w:b/>
                <w:bCs/>
                <w:noProof/>
              </w:rPr>
              <w:t>Social Impact</w:t>
            </w:r>
            <w:r>
              <w:rPr>
                <w:noProof/>
                <w:webHidden/>
              </w:rPr>
              <w:tab/>
            </w:r>
            <w:r>
              <w:rPr>
                <w:noProof/>
                <w:webHidden/>
              </w:rPr>
              <w:fldChar w:fldCharType="begin"/>
            </w:r>
            <w:r>
              <w:rPr>
                <w:noProof/>
                <w:webHidden/>
              </w:rPr>
              <w:instrText xml:space="preserve"> PAGEREF _Toc235750334 \h </w:instrText>
            </w:r>
            <w:r>
              <w:rPr>
                <w:noProof/>
                <w:webHidden/>
              </w:rPr>
            </w:r>
            <w:r>
              <w:rPr>
                <w:noProof/>
                <w:webHidden/>
              </w:rPr>
              <w:fldChar w:fldCharType="separate"/>
            </w:r>
            <w:r w:rsidR="001D7589">
              <w:rPr>
                <w:noProof/>
                <w:webHidden/>
              </w:rPr>
              <w:t>8</w:t>
            </w:r>
            <w:r>
              <w:rPr>
                <w:noProof/>
                <w:webHidden/>
              </w:rPr>
              <w:fldChar w:fldCharType="end"/>
            </w:r>
          </w:hyperlink>
        </w:p>
        <w:p w14:paraId="04DCE3E2" w14:textId="21EFA539"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36" w:history="1">
            <w:r w:rsidRPr="00A06267">
              <w:rPr>
                <w:rStyle w:val="Hyperlink"/>
                <w:rFonts w:ascii="Arial" w:hAnsi="Arial" w:cs="Arial"/>
                <w:b/>
                <w:bCs/>
                <w:noProof/>
              </w:rPr>
              <w:t>Economic Impact</w:t>
            </w:r>
            <w:r>
              <w:rPr>
                <w:noProof/>
                <w:webHidden/>
              </w:rPr>
              <w:tab/>
            </w:r>
            <w:r>
              <w:rPr>
                <w:noProof/>
                <w:webHidden/>
              </w:rPr>
              <w:fldChar w:fldCharType="begin"/>
            </w:r>
            <w:r>
              <w:rPr>
                <w:noProof/>
                <w:webHidden/>
              </w:rPr>
              <w:instrText xml:space="preserve"> PAGEREF _Toc235750336 \h </w:instrText>
            </w:r>
            <w:r>
              <w:rPr>
                <w:noProof/>
                <w:webHidden/>
              </w:rPr>
            </w:r>
            <w:r>
              <w:rPr>
                <w:noProof/>
                <w:webHidden/>
              </w:rPr>
              <w:fldChar w:fldCharType="separate"/>
            </w:r>
            <w:r w:rsidR="001D7589">
              <w:rPr>
                <w:noProof/>
                <w:webHidden/>
              </w:rPr>
              <w:t>8</w:t>
            </w:r>
            <w:r>
              <w:rPr>
                <w:noProof/>
                <w:webHidden/>
              </w:rPr>
              <w:fldChar w:fldCharType="end"/>
            </w:r>
          </w:hyperlink>
        </w:p>
        <w:p w14:paraId="24EF7A94" w14:textId="2A267A6A"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38" w:history="1">
            <w:r w:rsidRPr="00A06267">
              <w:rPr>
                <w:rStyle w:val="Hyperlink"/>
                <w:rFonts w:ascii="Arial" w:hAnsi="Arial" w:cs="Arial"/>
                <w:b/>
                <w:bCs/>
                <w:noProof/>
              </w:rPr>
              <w:t>Rationale of the study</w:t>
            </w:r>
            <w:r>
              <w:rPr>
                <w:noProof/>
                <w:webHidden/>
              </w:rPr>
              <w:tab/>
            </w:r>
            <w:r>
              <w:rPr>
                <w:noProof/>
                <w:webHidden/>
              </w:rPr>
              <w:fldChar w:fldCharType="begin"/>
            </w:r>
            <w:r>
              <w:rPr>
                <w:noProof/>
                <w:webHidden/>
              </w:rPr>
              <w:instrText xml:space="preserve"> PAGEREF _Toc235750338 \h </w:instrText>
            </w:r>
            <w:r>
              <w:rPr>
                <w:noProof/>
                <w:webHidden/>
              </w:rPr>
            </w:r>
            <w:r>
              <w:rPr>
                <w:noProof/>
                <w:webHidden/>
              </w:rPr>
              <w:fldChar w:fldCharType="separate"/>
            </w:r>
            <w:r w:rsidR="001D7589">
              <w:rPr>
                <w:noProof/>
                <w:webHidden/>
              </w:rPr>
              <w:t>8</w:t>
            </w:r>
            <w:r>
              <w:rPr>
                <w:noProof/>
                <w:webHidden/>
              </w:rPr>
              <w:fldChar w:fldCharType="end"/>
            </w:r>
          </w:hyperlink>
        </w:p>
        <w:p w14:paraId="123E5543" w14:textId="0FEBF7CD"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39" w:history="1">
            <w:r w:rsidRPr="00A06267">
              <w:rPr>
                <w:rStyle w:val="Hyperlink"/>
                <w:rFonts w:ascii="Arial" w:hAnsi="Arial" w:cs="Arial"/>
                <w:b/>
                <w:bCs/>
                <w:noProof/>
              </w:rPr>
              <w:t>Aim of the study</w:t>
            </w:r>
            <w:r>
              <w:rPr>
                <w:noProof/>
                <w:webHidden/>
              </w:rPr>
              <w:tab/>
            </w:r>
            <w:r>
              <w:rPr>
                <w:noProof/>
                <w:webHidden/>
              </w:rPr>
              <w:fldChar w:fldCharType="begin"/>
            </w:r>
            <w:r>
              <w:rPr>
                <w:noProof/>
                <w:webHidden/>
              </w:rPr>
              <w:instrText xml:space="preserve"> PAGEREF _Toc235750339 \h </w:instrText>
            </w:r>
            <w:r>
              <w:rPr>
                <w:noProof/>
                <w:webHidden/>
              </w:rPr>
            </w:r>
            <w:r>
              <w:rPr>
                <w:noProof/>
                <w:webHidden/>
              </w:rPr>
              <w:fldChar w:fldCharType="separate"/>
            </w:r>
            <w:r w:rsidR="001D7589">
              <w:rPr>
                <w:noProof/>
                <w:webHidden/>
              </w:rPr>
              <w:t>9</w:t>
            </w:r>
            <w:r>
              <w:rPr>
                <w:noProof/>
                <w:webHidden/>
              </w:rPr>
              <w:fldChar w:fldCharType="end"/>
            </w:r>
          </w:hyperlink>
        </w:p>
        <w:p w14:paraId="7C59A87A" w14:textId="74D38576"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40" w:history="1">
            <w:r w:rsidRPr="00A06267">
              <w:rPr>
                <w:rStyle w:val="Hyperlink"/>
                <w:rFonts w:ascii="Arial" w:hAnsi="Arial" w:cs="Arial"/>
                <w:b/>
                <w:bCs/>
                <w:noProof/>
              </w:rPr>
              <w:t>Objectives of the study</w:t>
            </w:r>
            <w:r>
              <w:rPr>
                <w:noProof/>
                <w:webHidden/>
              </w:rPr>
              <w:tab/>
            </w:r>
            <w:r>
              <w:rPr>
                <w:noProof/>
                <w:webHidden/>
              </w:rPr>
              <w:fldChar w:fldCharType="begin"/>
            </w:r>
            <w:r>
              <w:rPr>
                <w:noProof/>
                <w:webHidden/>
              </w:rPr>
              <w:instrText xml:space="preserve"> PAGEREF _Toc235750340 \h </w:instrText>
            </w:r>
            <w:r>
              <w:rPr>
                <w:noProof/>
                <w:webHidden/>
              </w:rPr>
            </w:r>
            <w:r>
              <w:rPr>
                <w:noProof/>
                <w:webHidden/>
              </w:rPr>
              <w:fldChar w:fldCharType="separate"/>
            </w:r>
            <w:r w:rsidR="001D7589">
              <w:rPr>
                <w:noProof/>
                <w:webHidden/>
              </w:rPr>
              <w:t>9</w:t>
            </w:r>
            <w:r>
              <w:rPr>
                <w:noProof/>
                <w:webHidden/>
              </w:rPr>
              <w:fldChar w:fldCharType="end"/>
            </w:r>
          </w:hyperlink>
        </w:p>
        <w:p w14:paraId="16A158EB" w14:textId="66F6C9BD"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41" w:history="1">
            <w:r w:rsidRPr="00A06267">
              <w:rPr>
                <w:rStyle w:val="Hyperlink"/>
                <w:rFonts w:ascii="Arial" w:hAnsi="Arial" w:cs="Arial"/>
                <w:b/>
                <w:bCs/>
                <w:noProof/>
              </w:rPr>
              <w:t>Structure of the dissertation</w:t>
            </w:r>
            <w:r>
              <w:rPr>
                <w:noProof/>
                <w:webHidden/>
              </w:rPr>
              <w:tab/>
            </w:r>
            <w:r>
              <w:rPr>
                <w:noProof/>
                <w:webHidden/>
              </w:rPr>
              <w:fldChar w:fldCharType="begin"/>
            </w:r>
            <w:r>
              <w:rPr>
                <w:noProof/>
                <w:webHidden/>
              </w:rPr>
              <w:instrText xml:space="preserve"> PAGEREF _Toc235750341 \h </w:instrText>
            </w:r>
            <w:r>
              <w:rPr>
                <w:noProof/>
                <w:webHidden/>
              </w:rPr>
            </w:r>
            <w:r>
              <w:rPr>
                <w:noProof/>
                <w:webHidden/>
              </w:rPr>
              <w:fldChar w:fldCharType="separate"/>
            </w:r>
            <w:r w:rsidR="001D7589">
              <w:rPr>
                <w:noProof/>
                <w:webHidden/>
              </w:rPr>
              <w:t>9</w:t>
            </w:r>
            <w:r>
              <w:rPr>
                <w:noProof/>
                <w:webHidden/>
              </w:rPr>
              <w:fldChar w:fldCharType="end"/>
            </w:r>
          </w:hyperlink>
        </w:p>
        <w:p w14:paraId="46DCE7F1" w14:textId="3F712437"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42" w:history="1">
            <w:r w:rsidRPr="00A06267">
              <w:rPr>
                <w:rStyle w:val="Hyperlink"/>
                <w:rFonts w:ascii="Arial" w:hAnsi="Arial" w:cs="Arial"/>
                <w:b/>
                <w:bCs/>
                <w:noProof/>
              </w:rPr>
              <w:t>Chapter summary</w:t>
            </w:r>
            <w:r>
              <w:rPr>
                <w:noProof/>
                <w:webHidden/>
              </w:rPr>
              <w:tab/>
            </w:r>
            <w:r>
              <w:rPr>
                <w:noProof/>
                <w:webHidden/>
              </w:rPr>
              <w:fldChar w:fldCharType="begin"/>
            </w:r>
            <w:r>
              <w:rPr>
                <w:noProof/>
                <w:webHidden/>
              </w:rPr>
              <w:instrText xml:space="preserve"> PAGEREF _Toc235750342 \h </w:instrText>
            </w:r>
            <w:r>
              <w:rPr>
                <w:noProof/>
                <w:webHidden/>
              </w:rPr>
            </w:r>
            <w:r>
              <w:rPr>
                <w:noProof/>
                <w:webHidden/>
              </w:rPr>
              <w:fldChar w:fldCharType="separate"/>
            </w:r>
            <w:r w:rsidR="001D7589">
              <w:rPr>
                <w:noProof/>
                <w:webHidden/>
              </w:rPr>
              <w:t>10</w:t>
            </w:r>
            <w:r>
              <w:rPr>
                <w:noProof/>
                <w:webHidden/>
              </w:rPr>
              <w:fldChar w:fldCharType="end"/>
            </w:r>
          </w:hyperlink>
        </w:p>
        <w:p w14:paraId="23BAE7B6" w14:textId="66FCF259"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43" w:history="1">
            <w:r w:rsidRPr="00A06267">
              <w:rPr>
                <w:rStyle w:val="Hyperlink"/>
              </w:rPr>
              <w:t>CHAPTER 2: BACKGROUND</w:t>
            </w:r>
            <w:r>
              <w:rPr>
                <w:webHidden/>
              </w:rPr>
              <w:tab/>
            </w:r>
            <w:r>
              <w:rPr>
                <w:webHidden/>
              </w:rPr>
              <w:fldChar w:fldCharType="begin"/>
            </w:r>
            <w:r>
              <w:rPr>
                <w:webHidden/>
              </w:rPr>
              <w:instrText xml:space="preserve"> PAGEREF _Toc235750343 \h </w:instrText>
            </w:r>
            <w:r>
              <w:rPr>
                <w:webHidden/>
              </w:rPr>
            </w:r>
            <w:r>
              <w:rPr>
                <w:webHidden/>
              </w:rPr>
              <w:fldChar w:fldCharType="separate"/>
            </w:r>
            <w:r w:rsidR="001D7589">
              <w:rPr>
                <w:webHidden/>
              </w:rPr>
              <w:t>10</w:t>
            </w:r>
            <w:r>
              <w:rPr>
                <w:webHidden/>
              </w:rPr>
              <w:fldChar w:fldCharType="end"/>
            </w:r>
          </w:hyperlink>
        </w:p>
        <w:p w14:paraId="5457FED1" w14:textId="74566100"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44" w:history="1">
            <w:r w:rsidRPr="00A06267">
              <w:rPr>
                <w:rStyle w:val="Hyperlink"/>
                <w:rFonts w:ascii="Arial" w:hAnsi="Arial" w:cs="Arial"/>
                <w:b/>
                <w:bCs/>
                <w:noProof/>
              </w:rPr>
              <w:t>Historical Background of Alzheimer’s Disease</w:t>
            </w:r>
            <w:r>
              <w:rPr>
                <w:noProof/>
                <w:webHidden/>
              </w:rPr>
              <w:tab/>
            </w:r>
            <w:r>
              <w:rPr>
                <w:noProof/>
                <w:webHidden/>
              </w:rPr>
              <w:fldChar w:fldCharType="begin"/>
            </w:r>
            <w:r>
              <w:rPr>
                <w:noProof/>
                <w:webHidden/>
              </w:rPr>
              <w:instrText xml:space="preserve"> PAGEREF _Toc235750344 \h </w:instrText>
            </w:r>
            <w:r>
              <w:rPr>
                <w:noProof/>
                <w:webHidden/>
              </w:rPr>
            </w:r>
            <w:r>
              <w:rPr>
                <w:noProof/>
                <w:webHidden/>
              </w:rPr>
              <w:fldChar w:fldCharType="separate"/>
            </w:r>
            <w:r w:rsidR="001D7589">
              <w:rPr>
                <w:noProof/>
                <w:webHidden/>
              </w:rPr>
              <w:t>10</w:t>
            </w:r>
            <w:r>
              <w:rPr>
                <w:noProof/>
                <w:webHidden/>
              </w:rPr>
              <w:fldChar w:fldCharType="end"/>
            </w:r>
          </w:hyperlink>
        </w:p>
        <w:p w14:paraId="3C4805F3" w14:textId="0B40998A"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46" w:history="1">
            <w:r w:rsidRPr="00A06267">
              <w:rPr>
                <w:rStyle w:val="Hyperlink"/>
                <w:rFonts w:ascii="Arial" w:hAnsi="Arial" w:cs="Arial"/>
                <w:b/>
                <w:bCs/>
                <w:noProof/>
              </w:rPr>
              <w:t>Theoretical Background of Alzheimer’s Disease</w:t>
            </w:r>
            <w:r>
              <w:rPr>
                <w:noProof/>
                <w:webHidden/>
              </w:rPr>
              <w:tab/>
            </w:r>
            <w:r>
              <w:rPr>
                <w:noProof/>
                <w:webHidden/>
              </w:rPr>
              <w:fldChar w:fldCharType="begin"/>
            </w:r>
            <w:r>
              <w:rPr>
                <w:noProof/>
                <w:webHidden/>
              </w:rPr>
              <w:instrText xml:space="preserve"> PAGEREF _Toc235750346 \h </w:instrText>
            </w:r>
            <w:r>
              <w:rPr>
                <w:noProof/>
                <w:webHidden/>
              </w:rPr>
            </w:r>
            <w:r>
              <w:rPr>
                <w:noProof/>
                <w:webHidden/>
              </w:rPr>
              <w:fldChar w:fldCharType="separate"/>
            </w:r>
            <w:r w:rsidR="001D7589">
              <w:rPr>
                <w:noProof/>
                <w:webHidden/>
              </w:rPr>
              <w:t>12</w:t>
            </w:r>
            <w:r>
              <w:rPr>
                <w:noProof/>
                <w:webHidden/>
              </w:rPr>
              <w:fldChar w:fldCharType="end"/>
            </w:r>
          </w:hyperlink>
        </w:p>
        <w:p w14:paraId="281F410A" w14:textId="31EDC00F"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51" w:history="1">
            <w:r w:rsidRPr="00A06267">
              <w:rPr>
                <w:rStyle w:val="Hyperlink"/>
                <w:rFonts w:ascii="Arial" w:hAnsi="Arial" w:cs="Arial"/>
                <w:b/>
                <w:bCs/>
                <w:noProof/>
              </w:rPr>
              <w:t>International Context</w:t>
            </w:r>
            <w:r>
              <w:rPr>
                <w:noProof/>
                <w:webHidden/>
              </w:rPr>
              <w:tab/>
            </w:r>
            <w:r>
              <w:rPr>
                <w:noProof/>
                <w:webHidden/>
              </w:rPr>
              <w:fldChar w:fldCharType="begin"/>
            </w:r>
            <w:r>
              <w:rPr>
                <w:noProof/>
                <w:webHidden/>
              </w:rPr>
              <w:instrText xml:space="preserve"> PAGEREF _Toc235750351 \h </w:instrText>
            </w:r>
            <w:r>
              <w:rPr>
                <w:noProof/>
                <w:webHidden/>
              </w:rPr>
            </w:r>
            <w:r>
              <w:rPr>
                <w:noProof/>
                <w:webHidden/>
              </w:rPr>
              <w:fldChar w:fldCharType="separate"/>
            </w:r>
            <w:r w:rsidR="001D7589">
              <w:rPr>
                <w:noProof/>
                <w:webHidden/>
              </w:rPr>
              <w:t>13</w:t>
            </w:r>
            <w:r>
              <w:rPr>
                <w:noProof/>
                <w:webHidden/>
              </w:rPr>
              <w:fldChar w:fldCharType="end"/>
            </w:r>
          </w:hyperlink>
        </w:p>
        <w:p w14:paraId="520ED534" w14:textId="18E24E0C"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52" w:history="1">
            <w:r w:rsidRPr="00A06267">
              <w:rPr>
                <w:rStyle w:val="Hyperlink"/>
                <w:rFonts w:ascii="Arial" w:hAnsi="Arial" w:cs="Arial"/>
                <w:b/>
                <w:bCs/>
                <w:noProof/>
              </w:rPr>
              <w:t>National and Local Context: United Kingdom</w:t>
            </w:r>
            <w:r>
              <w:rPr>
                <w:noProof/>
                <w:webHidden/>
              </w:rPr>
              <w:tab/>
            </w:r>
            <w:r>
              <w:rPr>
                <w:noProof/>
                <w:webHidden/>
              </w:rPr>
              <w:fldChar w:fldCharType="begin"/>
            </w:r>
            <w:r>
              <w:rPr>
                <w:noProof/>
                <w:webHidden/>
              </w:rPr>
              <w:instrText xml:space="preserve"> PAGEREF _Toc235750352 \h </w:instrText>
            </w:r>
            <w:r>
              <w:rPr>
                <w:noProof/>
                <w:webHidden/>
              </w:rPr>
            </w:r>
            <w:r>
              <w:rPr>
                <w:noProof/>
                <w:webHidden/>
              </w:rPr>
              <w:fldChar w:fldCharType="separate"/>
            </w:r>
            <w:r w:rsidR="001D7589">
              <w:rPr>
                <w:noProof/>
                <w:webHidden/>
              </w:rPr>
              <w:t>15</w:t>
            </w:r>
            <w:r>
              <w:rPr>
                <w:noProof/>
                <w:webHidden/>
              </w:rPr>
              <w:fldChar w:fldCharType="end"/>
            </w:r>
          </w:hyperlink>
        </w:p>
        <w:p w14:paraId="1E160B0D" w14:textId="5A374229" w:rsidR="00C12B4B" w:rsidRDefault="00C12B4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53" w:history="1">
            <w:r w:rsidRPr="00A06267">
              <w:rPr>
                <w:rStyle w:val="Hyperlink"/>
                <w:rFonts w:ascii="Arial" w:hAnsi="Arial" w:cs="Arial"/>
                <w:b/>
                <w:bCs/>
                <w:noProof/>
              </w:rPr>
              <w:t>Chapter summary</w:t>
            </w:r>
            <w:r>
              <w:rPr>
                <w:noProof/>
                <w:webHidden/>
              </w:rPr>
              <w:tab/>
            </w:r>
            <w:r>
              <w:rPr>
                <w:noProof/>
                <w:webHidden/>
              </w:rPr>
              <w:fldChar w:fldCharType="begin"/>
            </w:r>
            <w:r>
              <w:rPr>
                <w:noProof/>
                <w:webHidden/>
              </w:rPr>
              <w:instrText xml:space="preserve"> PAGEREF _Toc235750353 \h </w:instrText>
            </w:r>
            <w:r>
              <w:rPr>
                <w:noProof/>
                <w:webHidden/>
              </w:rPr>
            </w:r>
            <w:r>
              <w:rPr>
                <w:noProof/>
                <w:webHidden/>
              </w:rPr>
              <w:fldChar w:fldCharType="separate"/>
            </w:r>
            <w:r w:rsidR="001D7589">
              <w:rPr>
                <w:noProof/>
                <w:webHidden/>
              </w:rPr>
              <w:t>16</w:t>
            </w:r>
            <w:r>
              <w:rPr>
                <w:noProof/>
                <w:webHidden/>
              </w:rPr>
              <w:fldChar w:fldCharType="end"/>
            </w:r>
          </w:hyperlink>
        </w:p>
        <w:p w14:paraId="4EB2BF6C" w14:textId="6D0AEB32"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54" w:history="1">
            <w:r w:rsidRPr="00A06267">
              <w:rPr>
                <w:rStyle w:val="Hyperlink"/>
              </w:rPr>
              <w:t>CHAPTER 3: METHODS</w:t>
            </w:r>
            <w:r>
              <w:rPr>
                <w:webHidden/>
              </w:rPr>
              <w:tab/>
            </w:r>
            <w:r>
              <w:rPr>
                <w:webHidden/>
              </w:rPr>
              <w:fldChar w:fldCharType="begin"/>
            </w:r>
            <w:r>
              <w:rPr>
                <w:webHidden/>
              </w:rPr>
              <w:instrText xml:space="preserve"> PAGEREF _Toc235750354 \h </w:instrText>
            </w:r>
            <w:r>
              <w:rPr>
                <w:webHidden/>
              </w:rPr>
            </w:r>
            <w:r>
              <w:rPr>
                <w:webHidden/>
              </w:rPr>
              <w:fldChar w:fldCharType="separate"/>
            </w:r>
            <w:r w:rsidR="001D7589">
              <w:rPr>
                <w:webHidden/>
              </w:rPr>
              <w:t>16</w:t>
            </w:r>
            <w:r>
              <w:rPr>
                <w:webHidden/>
              </w:rPr>
              <w:fldChar w:fldCharType="end"/>
            </w:r>
          </w:hyperlink>
        </w:p>
        <w:p w14:paraId="0860AEA7" w14:textId="62A19C4F"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56" w:history="1">
            <w:r w:rsidRPr="00A06267">
              <w:rPr>
                <w:rStyle w:val="Hyperlink"/>
                <w:rFonts w:ascii="Arial" w:hAnsi="Arial" w:cs="Arial"/>
                <w:b/>
                <w:bCs/>
                <w:noProof/>
              </w:rPr>
              <w:t>Methodology</w:t>
            </w:r>
            <w:r>
              <w:rPr>
                <w:noProof/>
                <w:webHidden/>
              </w:rPr>
              <w:tab/>
            </w:r>
            <w:r>
              <w:rPr>
                <w:noProof/>
                <w:webHidden/>
              </w:rPr>
              <w:fldChar w:fldCharType="begin"/>
            </w:r>
            <w:r>
              <w:rPr>
                <w:noProof/>
                <w:webHidden/>
              </w:rPr>
              <w:instrText xml:space="preserve"> PAGEREF _Toc235750356 \h </w:instrText>
            </w:r>
            <w:r>
              <w:rPr>
                <w:noProof/>
                <w:webHidden/>
              </w:rPr>
            </w:r>
            <w:r>
              <w:rPr>
                <w:noProof/>
                <w:webHidden/>
              </w:rPr>
              <w:fldChar w:fldCharType="separate"/>
            </w:r>
            <w:r w:rsidR="001D7589">
              <w:rPr>
                <w:noProof/>
                <w:webHidden/>
              </w:rPr>
              <w:t>16</w:t>
            </w:r>
            <w:r>
              <w:rPr>
                <w:noProof/>
                <w:webHidden/>
              </w:rPr>
              <w:fldChar w:fldCharType="end"/>
            </w:r>
          </w:hyperlink>
        </w:p>
        <w:p w14:paraId="0018F492" w14:textId="10701F7F"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57" w:history="1">
            <w:r w:rsidRPr="00A06267">
              <w:rPr>
                <w:rStyle w:val="Hyperlink"/>
                <w:rFonts w:ascii="Arial" w:hAnsi="Arial" w:cs="Arial"/>
                <w:b/>
                <w:bCs/>
                <w:noProof/>
              </w:rPr>
              <w:t>Inclusion Criteria</w:t>
            </w:r>
            <w:r>
              <w:rPr>
                <w:noProof/>
                <w:webHidden/>
              </w:rPr>
              <w:tab/>
            </w:r>
            <w:r>
              <w:rPr>
                <w:noProof/>
                <w:webHidden/>
              </w:rPr>
              <w:fldChar w:fldCharType="begin"/>
            </w:r>
            <w:r>
              <w:rPr>
                <w:noProof/>
                <w:webHidden/>
              </w:rPr>
              <w:instrText xml:space="preserve"> PAGEREF _Toc235750357 \h </w:instrText>
            </w:r>
            <w:r>
              <w:rPr>
                <w:noProof/>
                <w:webHidden/>
              </w:rPr>
            </w:r>
            <w:r>
              <w:rPr>
                <w:noProof/>
                <w:webHidden/>
              </w:rPr>
              <w:fldChar w:fldCharType="separate"/>
            </w:r>
            <w:r w:rsidR="001D7589">
              <w:rPr>
                <w:noProof/>
                <w:webHidden/>
              </w:rPr>
              <w:t>17</w:t>
            </w:r>
            <w:r>
              <w:rPr>
                <w:noProof/>
                <w:webHidden/>
              </w:rPr>
              <w:fldChar w:fldCharType="end"/>
            </w:r>
          </w:hyperlink>
        </w:p>
        <w:p w14:paraId="586B257B" w14:textId="1535447D"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58" w:history="1">
            <w:r w:rsidRPr="00A06267">
              <w:rPr>
                <w:rStyle w:val="Hyperlink"/>
                <w:rFonts w:ascii="Arial" w:hAnsi="Arial" w:cs="Arial"/>
                <w:b/>
                <w:bCs/>
                <w:noProof/>
              </w:rPr>
              <w:t>Exclusion Criteria</w:t>
            </w:r>
            <w:r>
              <w:rPr>
                <w:noProof/>
                <w:webHidden/>
              </w:rPr>
              <w:tab/>
            </w:r>
            <w:r>
              <w:rPr>
                <w:noProof/>
                <w:webHidden/>
              </w:rPr>
              <w:fldChar w:fldCharType="begin"/>
            </w:r>
            <w:r>
              <w:rPr>
                <w:noProof/>
                <w:webHidden/>
              </w:rPr>
              <w:instrText xml:space="preserve"> PAGEREF _Toc235750358 \h </w:instrText>
            </w:r>
            <w:r>
              <w:rPr>
                <w:noProof/>
                <w:webHidden/>
              </w:rPr>
            </w:r>
            <w:r>
              <w:rPr>
                <w:noProof/>
                <w:webHidden/>
              </w:rPr>
              <w:fldChar w:fldCharType="separate"/>
            </w:r>
            <w:r w:rsidR="001D7589">
              <w:rPr>
                <w:noProof/>
                <w:webHidden/>
              </w:rPr>
              <w:t>17</w:t>
            </w:r>
            <w:r>
              <w:rPr>
                <w:noProof/>
                <w:webHidden/>
              </w:rPr>
              <w:fldChar w:fldCharType="end"/>
            </w:r>
          </w:hyperlink>
        </w:p>
        <w:p w14:paraId="2189D27A" w14:textId="0B890FCA"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59" w:history="1">
            <w:r w:rsidRPr="00A06267">
              <w:rPr>
                <w:rStyle w:val="Hyperlink"/>
                <w:rFonts w:ascii="Arial" w:hAnsi="Arial" w:cs="Arial"/>
                <w:b/>
                <w:bCs/>
                <w:noProof/>
              </w:rPr>
              <w:t>Data Collection</w:t>
            </w:r>
            <w:r>
              <w:rPr>
                <w:noProof/>
                <w:webHidden/>
              </w:rPr>
              <w:tab/>
            </w:r>
            <w:r>
              <w:rPr>
                <w:noProof/>
                <w:webHidden/>
              </w:rPr>
              <w:fldChar w:fldCharType="begin"/>
            </w:r>
            <w:r>
              <w:rPr>
                <w:noProof/>
                <w:webHidden/>
              </w:rPr>
              <w:instrText xml:space="preserve"> PAGEREF _Toc235750359 \h </w:instrText>
            </w:r>
            <w:r>
              <w:rPr>
                <w:noProof/>
                <w:webHidden/>
              </w:rPr>
            </w:r>
            <w:r>
              <w:rPr>
                <w:noProof/>
                <w:webHidden/>
              </w:rPr>
              <w:fldChar w:fldCharType="separate"/>
            </w:r>
            <w:r w:rsidR="001D7589">
              <w:rPr>
                <w:noProof/>
                <w:webHidden/>
              </w:rPr>
              <w:t>18</w:t>
            </w:r>
            <w:r>
              <w:rPr>
                <w:noProof/>
                <w:webHidden/>
              </w:rPr>
              <w:fldChar w:fldCharType="end"/>
            </w:r>
          </w:hyperlink>
        </w:p>
        <w:p w14:paraId="3F5C5DEC" w14:textId="1B994BF3"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0" w:history="1">
            <w:r w:rsidRPr="00A06267">
              <w:rPr>
                <w:rStyle w:val="Hyperlink"/>
                <w:rFonts w:ascii="Arial" w:hAnsi="Arial" w:cs="Arial"/>
                <w:b/>
                <w:bCs/>
                <w:noProof/>
              </w:rPr>
              <w:t>PRISMA Flowchart</w:t>
            </w:r>
            <w:r>
              <w:rPr>
                <w:noProof/>
                <w:webHidden/>
              </w:rPr>
              <w:tab/>
            </w:r>
            <w:r>
              <w:rPr>
                <w:noProof/>
                <w:webHidden/>
              </w:rPr>
              <w:fldChar w:fldCharType="begin"/>
            </w:r>
            <w:r>
              <w:rPr>
                <w:noProof/>
                <w:webHidden/>
              </w:rPr>
              <w:instrText xml:space="preserve"> PAGEREF _Toc235750360 \h </w:instrText>
            </w:r>
            <w:r>
              <w:rPr>
                <w:noProof/>
                <w:webHidden/>
              </w:rPr>
            </w:r>
            <w:r>
              <w:rPr>
                <w:noProof/>
                <w:webHidden/>
              </w:rPr>
              <w:fldChar w:fldCharType="separate"/>
            </w:r>
            <w:r w:rsidR="001D7589">
              <w:rPr>
                <w:noProof/>
                <w:webHidden/>
              </w:rPr>
              <w:t>19</w:t>
            </w:r>
            <w:r>
              <w:rPr>
                <w:noProof/>
                <w:webHidden/>
              </w:rPr>
              <w:fldChar w:fldCharType="end"/>
            </w:r>
          </w:hyperlink>
        </w:p>
        <w:p w14:paraId="558C0B23" w14:textId="48CE709B"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1" w:history="1">
            <w:r w:rsidRPr="00A06267">
              <w:rPr>
                <w:rStyle w:val="Hyperlink"/>
                <w:rFonts w:ascii="Arial" w:hAnsi="Arial" w:cs="Arial"/>
                <w:b/>
                <w:bCs/>
                <w:noProof/>
              </w:rPr>
              <w:t>Data Analysis</w:t>
            </w:r>
            <w:r>
              <w:rPr>
                <w:noProof/>
                <w:webHidden/>
              </w:rPr>
              <w:tab/>
            </w:r>
            <w:r>
              <w:rPr>
                <w:noProof/>
                <w:webHidden/>
              </w:rPr>
              <w:fldChar w:fldCharType="begin"/>
            </w:r>
            <w:r>
              <w:rPr>
                <w:noProof/>
                <w:webHidden/>
              </w:rPr>
              <w:instrText xml:space="preserve"> PAGEREF _Toc235750361 \h </w:instrText>
            </w:r>
            <w:r>
              <w:rPr>
                <w:noProof/>
                <w:webHidden/>
              </w:rPr>
            </w:r>
            <w:r>
              <w:rPr>
                <w:noProof/>
                <w:webHidden/>
              </w:rPr>
              <w:fldChar w:fldCharType="separate"/>
            </w:r>
            <w:r w:rsidR="001D7589">
              <w:rPr>
                <w:noProof/>
                <w:webHidden/>
              </w:rPr>
              <w:t>19</w:t>
            </w:r>
            <w:r>
              <w:rPr>
                <w:noProof/>
                <w:webHidden/>
              </w:rPr>
              <w:fldChar w:fldCharType="end"/>
            </w:r>
          </w:hyperlink>
        </w:p>
        <w:p w14:paraId="789426D6" w14:textId="58D45717"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2" w:history="1">
            <w:r w:rsidRPr="00A06267">
              <w:rPr>
                <w:rStyle w:val="Hyperlink"/>
                <w:rFonts w:ascii="Arial" w:hAnsi="Arial" w:cs="Arial"/>
                <w:b/>
                <w:bCs/>
                <w:noProof/>
              </w:rPr>
              <w:t>Ethical Considerations</w:t>
            </w:r>
            <w:r>
              <w:rPr>
                <w:noProof/>
                <w:webHidden/>
              </w:rPr>
              <w:tab/>
            </w:r>
            <w:r>
              <w:rPr>
                <w:noProof/>
                <w:webHidden/>
              </w:rPr>
              <w:fldChar w:fldCharType="begin"/>
            </w:r>
            <w:r>
              <w:rPr>
                <w:noProof/>
                <w:webHidden/>
              </w:rPr>
              <w:instrText xml:space="preserve"> PAGEREF _Toc235750362 \h </w:instrText>
            </w:r>
            <w:r>
              <w:rPr>
                <w:noProof/>
                <w:webHidden/>
              </w:rPr>
            </w:r>
            <w:r>
              <w:rPr>
                <w:noProof/>
                <w:webHidden/>
              </w:rPr>
              <w:fldChar w:fldCharType="separate"/>
            </w:r>
            <w:r w:rsidR="001D7589">
              <w:rPr>
                <w:noProof/>
                <w:webHidden/>
              </w:rPr>
              <w:t>20</w:t>
            </w:r>
            <w:r>
              <w:rPr>
                <w:noProof/>
                <w:webHidden/>
              </w:rPr>
              <w:fldChar w:fldCharType="end"/>
            </w:r>
          </w:hyperlink>
        </w:p>
        <w:p w14:paraId="66A2D9E0" w14:textId="5141C36E" w:rsidR="00C12B4B" w:rsidRDefault="00C12B4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3" w:history="1">
            <w:r w:rsidRPr="00A06267">
              <w:rPr>
                <w:rStyle w:val="Hyperlink"/>
                <w:rFonts w:ascii="Arial" w:hAnsi="Arial" w:cs="Arial"/>
                <w:b/>
                <w:bCs/>
                <w:noProof/>
              </w:rPr>
              <w:t>Chapter summary</w:t>
            </w:r>
            <w:r>
              <w:rPr>
                <w:noProof/>
                <w:webHidden/>
              </w:rPr>
              <w:tab/>
            </w:r>
            <w:r>
              <w:rPr>
                <w:noProof/>
                <w:webHidden/>
              </w:rPr>
              <w:fldChar w:fldCharType="begin"/>
            </w:r>
            <w:r>
              <w:rPr>
                <w:noProof/>
                <w:webHidden/>
              </w:rPr>
              <w:instrText xml:space="preserve"> PAGEREF _Toc235750363 \h </w:instrText>
            </w:r>
            <w:r>
              <w:rPr>
                <w:noProof/>
                <w:webHidden/>
              </w:rPr>
            </w:r>
            <w:r>
              <w:rPr>
                <w:noProof/>
                <w:webHidden/>
              </w:rPr>
              <w:fldChar w:fldCharType="separate"/>
            </w:r>
            <w:r w:rsidR="001D7589">
              <w:rPr>
                <w:noProof/>
                <w:webHidden/>
              </w:rPr>
              <w:t>20</w:t>
            </w:r>
            <w:r>
              <w:rPr>
                <w:noProof/>
                <w:webHidden/>
              </w:rPr>
              <w:fldChar w:fldCharType="end"/>
            </w:r>
          </w:hyperlink>
        </w:p>
        <w:p w14:paraId="16584A7B" w14:textId="1032B841"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65" w:history="1">
            <w:r w:rsidRPr="00A06267">
              <w:rPr>
                <w:rStyle w:val="Hyperlink"/>
              </w:rPr>
              <w:t>CHAPTER 4: RESULTS AND DISCUSSION</w:t>
            </w:r>
            <w:r>
              <w:rPr>
                <w:webHidden/>
              </w:rPr>
              <w:tab/>
            </w:r>
            <w:r>
              <w:rPr>
                <w:webHidden/>
              </w:rPr>
              <w:fldChar w:fldCharType="begin"/>
            </w:r>
            <w:r>
              <w:rPr>
                <w:webHidden/>
              </w:rPr>
              <w:instrText xml:space="preserve"> PAGEREF _Toc235750365 \h </w:instrText>
            </w:r>
            <w:r>
              <w:rPr>
                <w:webHidden/>
              </w:rPr>
            </w:r>
            <w:r>
              <w:rPr>
                <w:webHidden/>
              </w:rPr>
              <w:fldChar w:fldCharType="separate"/>
            </w:r>
            <w:r w:rsidR="001D7589">
              <w:rPr>
                <w:webHidden/>
              </w:rPr>
              <w:t>21</w:t>
            </w:r>
            <w:r>
              <w:rPr>
                <w:webHidden/>
              </w:rPr>
              <w:fldChar w:fldCharType="end"/>
            </w:r>
          </w:hyperlink>
        </w:p>
        <w:p w14:paraId="542E1EAF" w14:textId="52C84987"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6" w:history="1">
            <w:r w:rsidRPr="00A06267">
              <w:rPr>
                <w:rStyle w:val="Hyperlink"/>
                <w:rFonts w:ascii="Arial" w:hAnsi="Arial" w:cs="Arial"/>
                <w:b/>
                <w:bCs/>
                <w:noProof/>
              </w:rPr>
              <w:t>Results</w:t>
            </w:r>
            <w:r>
              <w:rPr>
                <w:noProof/>
                <w:webHidden/>
              </w:rPr>
              <w:tab/>
            </w:r>
            <w:r>
              <w:rPr>
                <w:noProof/>
                <w:webHidden/>
              </w:rPr>
              <w:fldChar w:fldCharType="begin"/>
            </w:r>
            <w:r>
              <w:rPr>
                <w:noProof/>
                <w:webHidden/>
              </w:rPr>
              <w:instrText xml:space="preserve"> PAGEREF _Toc235750366 \h </w:instrText>
            </w:r>
            <w:r>
              <w:rPr>
                <w:noProof/>
                <w:webHidden/>
              </w:rPr>
            </w:r>
            <w:r>
              <w:rPr>
                <w:noProof/>
                <w:webHidden/>
              </w:rPr>
              <w:fldChar w:fldCharType="separate"/>
            </w:r>
            <w:r w:rsidR="001D7589">
              <w:rPr>
                <w:noProof/>
                <w:webHidden/>
              </w:rPr>
              <w:t>21</w:t>
            </w:r>
            <w:r>
              <w:rPr>
                <w:noProof/>
                <w:webHidden/>
              </w:rPr>
              <w:fldChar w:fldCharType="end"/>
            </w:r>
          </w:hyperlink>
        </w:p>
        <w:p w14:paraId="085BFCCA" w14:textId="2A38EA37"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7" w:history="1">
            <w:r w:rsidRPr="00A06267">
              <w:rPr>
                <w:rStyle w:val="Hyperlink"/>
                <w:rFonts w:ascii="Arial" w:hAnsi="Arial" w:cs="Arial"/>
                <w:b/>
                <w:bCs/>
                <w:noProof/>
              </w:rPr>
              <w:t>Characteristics of the Literature Selected</w:t>
            </w:r>
            <w:r>
              <w:rPr>
                <w:noProof/>
                <w:webHidden/>
              </w:rPr>
              <w:tab/>
            </w:r>
            <w:r>
              <w:rPr>
                <w:noProof/>
                <w:webHidden/>
              </w:rPr>
              <w:fldChar w:fldCharType="begin"/>
            </w:r>
            <w:r>
              <w:rPr>
                <w:noProof/>
                <w:webHidden/>
              </w:rPr>
              <w:instrText xml:space="preserve"> PAGEREF _Toc235750367 \h </w:instrText>
            </w:r>
            <w:r>
              <w:rPr>
                <w:noProof/>
                <w:webHidden/>
              </w:rPr>
            </w:r>
            <w:r>
              <w:rPr>
                <w:noProof/>
                <w:webHidden/>
              </w:rPr>
              <w:fldChar w:fldCharType="separate"/>
            </w:r>
            <w:r w:rsidR="001D7589">
              <w:rPr>
                <w:noProof/>
                <w:webHidden/>
              </w:rPr>
              <w:t>21</w:t>
            </w:r>
            <w:r>
              <w:rPr>
                <w:noProof/>
                <w:webHidden/>
              </w:rPr>
              <w:fldChar w:fldCharType="end"/>
            </w:r>
          </w:hyperlink>
        </w:p>
        <w:p w14:paraId="4BFD835C" w14:textId="1377CFE0"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8" w:history="1">
            <w:r w:rsidRPr="00A06267">
              <w:rPr>
                <w:rStyle w:val="Hyperlink"/>
                <w:rFonts w:ascii="Arial" w:hAnsi="Arial" w:cs="Arial"/>
                <w:b/>
                <w:bCs/>
                <w:noProof/>
              </w:rPr>
              <w:t>DATA EXTRACTION TABLE (10 STUDIES)</w:t>
            </w:r>
            <w:r>
              <w:rPr>
                <w:noProof/>
                <w:webHidden/>
              </w:rPr>
              <w:tab/>
            </w:r>
            <w:r>
              <w:rPr>
                <w:noProof/>
                <w:webHidden/>
              </w:rPr>
              <w:fldChar w:fldCharType="begin"/>
            </w:r>
            <w:r>
              <w:rPr>
                <w:noProof/>
                <w:webHidden/>
              </w:rPr>
              <w:instrText xml:space="preserve"> PAGEREF _Toc235750368 \h </w:instrText>
            </w:r>
            <w:r>
              <w:rPr>
                <w:noProof/>
                <w:webHidden/>
              </w:rPr>
            </w:r>
            <w:r>
              <w:rPr>
                <w:noProof/>
                <w:webHidden/>
              </w:rPr>
              <w:fldChar w:fldCharType="separate"/>
            </w:r>
            <w:r w:rsidR="001D7589">
              <w:rPr>
                <w:noProof/>
                <w:webHidden/>
              </w:rPr>
              <w:t>22</w:t>
            </w:r>
            <w:r>
              <w:rPr>
                <w:noProof/>
                <w:webHidden/>
              </w:rPr>
              <w:fldChar w:fldCharType="end"/>
            </w:r>
          </w:hyperlink>
        </w:p>
        <w:p w14:paraId="57A5402E" w14:textId="16E73472"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69" w:history="1">
            <w:r w:rsidRPr="00A06267">
              <w:rPr>
                <w:rStyle w:val="Hyperlink"/>
                <w:rFonts w:ascii="Arial" w:hAnsi="Arial" w:cs="Arial"/>
                <w:b/>
                <w:bCs/>
                <w:noProof/>
              </w:rPr>
              <w:t>thematic analysis identified four key themes:</w:t>
            </w:r>
            <w:r>
              <w:rPr>
                <w:noProof/>
                <w:webHidden/>
              </w:rPr>
              <w:tab/>
            </w:r>
            <w:r>
              <w:rPr>
                <w:noProof/>
                <w:webHidden/>
              </w:rPr>
              <w:fldChar w:fldCharType="begin"/>
            </w:r>
            <w:r>
              <w:rPr>
                <w:noProof/>
                <w:webHidden/>
              </w:rPr>
              <w:instrText xml:space="preserve"> PAGEREF _Toc235750369 \h </w:instrText>
            </w:r>
            <w:r>
              <w:rPr>
                <w:noProof/>
                <w:webHidden/>
              </w:rPr>
            </w:r>
            <w:r>
              <w:rPr>
                <w:noProof/>
                <w:webHidden/>
              </w:rPr>
              <w:fldChar w:fldCharType="separate"/>
            </w:r>
            <w:r w:rsidR="001D7589">
              <w:rPr>
                <w:noProof/>
                <w:webHidden/>
              </w:rPr>
              <w:t>29</w:t>
            </w:r>
            <w:r>
              <w:rPr>
                <w:noProof/>
                <w:webHidden/>
              </w:rPr>
              <w:fldChar w:fldCharType="end"/>
            </w:r>
          </w:hyperlink>
        </w:p>
        <w:p w14:paraId="4C379E83" w14:textId="63C4DFBD"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74" w:history="1">
            <w:r w:rsidRPr="00A06267">
              <w:rPr>
                <w:rStyle w:val="Hyperlink"/>
                <w:rFonts w:ascii="Arial" w:hAnsi="Arial" w:cs="Arial"/>
                <w:b/>
                <w:bCs/>
                <w:noProof/>
              </w:rPr>
              <w:t>Theme 1: Social Consequences of Alzheimer’s Disease</w:t>
            </w:r>
            <w:r>
              <w:rPr>
                <w:noProof/>
                <w:webHidden/>
              </w:rPr>
              <w:tab/>
            </w:r>
            <w:r>
              <w:rPr>
                <w:noProof/>
                <w:webHidden/>
              </w:rPr>
              <w:fldChar w:fldCharType="begin"/>
            </w:r>
            <w:r>
              <w:rPr>
                <w:noProof/>
                <w:webHidden/>
              </w:rPr>
              <w:instrText xml:space="preserve"> PAGEREF _Toc235750374 \h </w:instrText>
            </w:r>
            <w:r>
              <w:rPr>
                <w:noProof/>
                <w:webHidden/>
              </w:rPr>
            </w:r>
            <w:r>
              <w:rPr>
                <w:noProof/>
                <w:webHidden/>
              </w:rPr>
              <w:fldChar w:fldCharType="separate"/>
            </w:r>
            <w:r w:rsidR="001D7589">
              <w:rPr>
                <w:noProof/>
                <w:webHidden/>
              </w:rPr>
              <w:t>30</w:t>
            </w:r>
            <w:r>
              <w:rPr>
                <w:noProof/>
                <w:webHidden/>
              </w:rPr>
              <w:fldChar w:fldCharType="end"/>
            </w:r>
          </w:hyperlink>
        </w:p>
        <w:p w14:paraId="0CC8DEE2" w14:textId="646E9A93"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75" w:history="1">
            <w:r w:rsidRPr="00A06267">
              <w:rPr>
                <w:rStyle w:val="Hyperlink"/>
                <w:rFonts w:ascii="Arial" w:hAnsi="Arial" w:cs="Arial"/>
                <w:b/>
                <w:bCs/>
                <w:noProof/>
              </w:rPr>
              <w:t>Theme 2: Economic Impact on Patients and Families</w:t>
            </w:r>
            <w:r>
              <w:rPr>
                <w:noProof/>
                <w:webHidden/>
              </w:rPr>
              <w:tab/>
            </w:r>
            <w:r>
              <w:rPr>
                <w:noProof/>
                <w:webHidden/>
              </w:rPr>
              <w:fldChar w:fldCharType="begin"/>
            </w:r>
            <w:r>
              <w:rPr>
                <w:noProof/>
                <w:webHidden/>
              </w:rPr>
              <w:instrText xml:space="preserve"> PAGEREF _Toc235750375 \h </w:instrText>
            </w:r>
            <w:r>
              <w:rPr>
                <w:noProof/>
                <w:webHidden/>
              </w:rPr>
            </w:r>
            <w:r>
              <w:rPr>
                <w:noProof/>
                <w:webHidden/>
              </w:rPr>
              <w:fldChar w:fldCharType="separate"/>
            </w:r>
            <w:r w:rsidR="001D7589">
              <w:rPr>
                <w:noProof/>
                <w:webHidden/>
              </w:rPr>
              <w:t>31</w:t>
            </w:r>
            <w:r>
              <w:rPr>
                <w:noProof/>
                <w:webHidden/>
              </w:rPr>
              <w:fldChar w:fldCharType="end"/>
            </w:r>
          </w:hyperlink>
        </w:p>
        <w:p w14:paraId="111B4F08" w14:textId="75F57B25"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76" w:history="1">
            <w:r w:rsidRPr="00A06267">
              <w:rPr>
                <w:rStyle w:val="Hyperlink"/>
                <w:rFonts w:ascii="Arial" w:hAnsi="Arial" w:cs="Arial"/>
                <w:b/>
                <w:bCs/>
                <w:noProof/>
              </w:rPr>
              <w:t>Theme 3: Impact on Quality of Life</w:t>
            </w:r>
            <w:r>
              <w:rPr>
                <w:noProof/>
                <w:webHidden/>
              </w:rPr>
              <w:tab/>
            </w:r>
            <w:r>
              <w:rPr>
                <w:noProof/>
                <w:webHidden/>
              </w:rPr>
              <w:fldChar w:fldCharType="begin"/>
            </w:r>
            <w:r>
              <w:rPr>
                <w:noProof/>
                <w:webHidden/>
              </w:rPr>
              <w:instrText xml:space="preserve"> PAGEREF _Toc235750376 \h </w:instrText>
            </w:r>
            <w:r>
              <w:rPr>
                <w:noProof/>
                <w:webHidden/>
              </w:rPr>
            </w:r>
            <w:r>
              <w:rPr>
                <w:noProof/>
                <w:webHidden/>
              </w:rPr>
              <w:fldChar w:fldCharType="separate"/>
            </w:r>
            <w:r w:rsidR="001D7589">
              <w:rPr>
                <w:noProof/>
                <w:webHidden/>
              </w:rPr>
              <w:t>32</w:t>
            </w:r>
            <w:r>
              <w:rPr>
                <w:noProof/>
                <w:webHidden/>
              </w:rPr>
              <w:fldChar w:fldCharType="end"/>
            </w:r>
          </w:hyperlink>
        </w:p>
        <w:p w14:paraId="5FB3B1F5" w14:textId="6895CC53"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77" w:history="1">
            <w:r w:rsidRPr="00A06267">
              <w:rPr>
                <w:rStyle w:val="Hyperlink"/>
                <w:rFonts w:ascii="Arial" w:hAnsi="Arial" w:cs="Arial"/>
                <w:b/>
                <w:bCs/>
                <w:noProof/>
              </w:rPr>
              <w:t>Theme 4: Effectiveness of Current UK Healthcare and Social Care Support Systems</w:t>
            </w:r>
            <w:r>
              <w:rPr>
                <w:noProof/>
                <w:webHidden/>
              </w:rPr>
              <w:tab/>
            </w:r>
            <w:r>
              <w:rPr>
                <w:noProof/>
                <w:webHidden/>
              </w:rPr>
              <w:fldChar w:fldCharType="begin"/>
            </w:r>
            <w:r>
              <w:rPr>
                <w:noProof/>
                <w:webHidden/>
              </w:rPr>
              <w:instrText xml:space="preserve"> PAGEREF _Toc235750377 \h </w:instrText>
            </w:r>
            <w:r>
              <w:rPr>
                <w:noProof/>
                <w:webHidden/>
              </w:rPr>
            </w:r>
            <w:r>
              <w:rPr>
                <w:noProof/>
                <w:webHidden/>
              </w:rPr>
              <w:fldChar w:fldCharType="separate"/>
            </w:r>
            <w:r w:rsidR="001D7589">
              <w:rPr>
                <w:noProof/>
                <w:webHidden/>
              </w:rPr>
              <w:t>33</w:t>
            </w:r>
            <w:r>
              <w:rPr>
                <w:noProof/>
                <w:webHidden/>
              </w:rPr>
              <w:fldChar w:fldCharType="end"/>
            </w:r>
          </w:hyperlink>
        </w:p>
        <w:p w14:paraId="0BBEEBDC" w14:textId="20F847A1" w:rsidR="00C12B4B" w:rsidRDefault="00C12B4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78" w:history="1">
            <w:r w:rsidRPr="00A06267">
              <w:rPr>
                <w:rStyle w:val="Hyperlink"/>
                <w:rFonts w:ascii="Arial" w:eastAsia="Times New Roman" w:hAnsi="Arial" w:cs="Arial"/>
                <w:b/>
                <w:bCs/>
                <w:noProof/>
              </w:rPr>
              <w:t>Discussion</w:t>
            </w:r>
            <w:r>
              <w:rPr>
                <w:noProof/>
                <w:webHidden/>
              </w:rPr>
              <w:tab/>
            </w:r>
            <w:r>
              <w:rPr>
                <w:noProof/>
                <w:webHidden/>
              </w:rPr>
              <w:fldChar w:fldCharType="begin"/>
            </w:r>
            <w:r>
              <w:rPr>
                <w:noProof/>
                <w:webHidden/>
              </w:rPr>
              <w:instrText xml:space="preserve"> PAGEREF _Toc235750378 \h </w:instrText>
            </w:r>
            <w:r>
              <w:rPr>
                <w:noProof/>
                <w:webHidden/>
              </w:rPr>
            </w:r>
            <w:r>
              <w:rPr>
                <w:noProof/>
                <w:webHidden/>
              </w:rPr>
              <w:fldChar w:fldCharType="separate"/>
            </w:r>
            <w:r w:rsidR="001D7589">
              <w:rPr>
                <w:noProof/>
                <w:webHidden/>
              </w:rPr>
              <w:t>34</w:t>
            </w:r>
            <w:r>
              <w:rPr>
                <w:noProof/>
                <w:webHidden/>
              </w:rPr>
              <w:fldChar w:fldCharType="end"/>
            </w:r>
          </w:hyperlink>
        </w:p>
        <w:p w14:paraId="366B00F5" w14:textId="25FDCAA9"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79" w:history="1">
            <w:r w:rsidRPr="00A06267">
              <w:rPr>
                <w:rStyle w:val="Hyperlink"/>
                <w:rFonts w:ascii="Arial" w:hAnsi="Arial" w:cs="Arial"/>
                <w:b/>
                <w:bCs/>
                <w:noProof/>
              </w:rPr>
              <w:t>Strengths of the Study</w:t>
            </w:r>
            <w:r>
              <w:rPr>
                <w:noProof/>
                <w:webHidden/>
              </w:rPr>
              <w:tab/>
            </w:r>
            <w:r>
              <w:rPr>
                <w:noProof/>
                <w:webHidden/>
              </w:rPr>
              <w:fldChar w:fldCharType="begin"/>
            </w:r>
            <w:r>
              <w:rPr>
                <w:noProof/>
                <w:webHidden/>
              </w:rPr>
              <w:instrText xml:space="preserve"> PAGEREF _Toc235750379 \h </w:instrText>
            </w:r>
            <w:r>
              <w:rPr>
                <w:noProof/>
                <w:webHidden/>
              </w:rPr>
            </w:r>
            <w:r>
              <w:rPr>
                <w:noProof/>
                <w:webHidden/>
              </w:rPr>
              <w:fldChar w:fldCharType="separate"/>
            </w:r>
            <w:r w:rsidR="001D7589">
              <w:rPr>
                <w:noProof/>
                <w:webHidden/>
              </w:rPr>
              <w:t>36</w:t>
            </w:r>
            <w:r>
              <w:rPr>
                <w:noProof/>
                <w:webHidden/>
              </w:rPr>
              <w:fldChar w:fldCharType="end"/>
            </w:r>
          </w:hyperlink>
        </w:p>
        <w:p w14:paraId="42108D06" w14:textId="4C95B247"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80" w:history="1">
            <w:r w:rsidRPr="00A06267">
              <w:rPr>
                <w:rStyle w:val="Hyperlink"/>
                <w:rFonts w:ascii="Arial" w:hAnsi="Arial" w:cs="Arial"/>
                <w:b/>
                <w:bCs/>
                <w:noProof/>
              </w:rPr>
              <w:t>Limitations of the Study</w:t>
            </w:r>
            <w:r>
              <w:rPr>
                <w:noProof/>
                <w:webHidden/>
              </w:rPr>
              <w:tab/>
            </w:r>
            <w:r>
              <w:rPr>
                <w:noProof/>
                <w:webHidden/>
              </w:rPr>
              <w:fldChar w:fldCharType="begin"/>
            </w:r>
            <w:r>
              <w:rPr>
                <w:noProof/>
                <w:webHidden/>
              </w:rPr>
              <w:instrText xml:space="preserve"> PAGEREF _Toc235750380 \h </w:instrText>
            </w:r>
            <w:r>
              <w:rPr>
                <w:noProof/>
                <w:webHidden/>
              </w:rPr>
            </w:r>
            <w:r>
              <w:rPr>
                <w:noProof/>
                <w:webHidden/>
              </w:rPr>
              <w:fldChar w:fldCharType="separate"/>
            </w:r>
            <w:r w:rsidR="001D7589">
              <w:rPr>
                <w:noProof/>
                <w:webHidden/>
              </w:rPr>
              <w:t>36</w:t>
            </w:r>
            <w:r>
              <w:rPr>
                <w:noProof/>
                <w:webHidden/>
              </w:rPr>
              <w:fldChar w:fldCharType="end"/>
            </w:r>
          </w:hyperlink>
        </w:p>
        <w:p w14:paraId="0FFEE6BD" w14:textId="4295D77B" w:rsidR="00C12B4B" w:rsidRDefault="00C12B4B">
          <w:pPr>
            <w:pStyle w:val="TOC3"/>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81" w:history="1">
            <w:r w:rsidRPr="00A06267">
              <w:rPr>
                <w:rStyle w:val="Hyperlink"/>
                <w:rFonts w:ascii="Arial" w:hAnsi="Arial" w:cs="Arial"/>
                <w:b/>
                <w:bCs/>
                <w:noProof/>
              </w:rPr>
              <w:t>Chapter Summary</w:t>
            </w:r>
            <w:r>
              <w:rPr>
                <w:noProof/>
                <w:webHidden/>
              </w:rPr>
              <w:tab/>
            </w:r>
            <w:r>
              <w:rPr>
                <w:noProof/>
                <w:webHidden/>
              </w:rPr>
              <w:fldChar w:fldCharType="begin"/>
            </w:r>
            <w:r>
              <w:rPr>
                <w:noProof/>
                <w:webHidden/>
              </w:rPr>
              <w:instrText xml:space="preserve"> PAGEREF _Toc235750381 \h </w:instrText>
            </w:r>
            <w:r>
              <w:rPr>
                <w:noProof/>
                <w:webHidden/>
              </w:rPr>
            </w:r>
            <w:r>
              <w:rPr>
                <w:noProof/>
                <w:webHidden/>
              </w:rPr>
              <w:fldChar w:fldCharType="separate"/>
            </w:r>
            <w:r w:rsidR="001D7589">
              <w:rPr>
                <w:noProof/>
                <w:webHidden/>
              </w:rPr>
              <w:t>37</w:t>
            </w:r>
            <w:r>
              <w:rPr>
                <w:noProof/>
                <w:webHidden/>
              </w:rPr>
              <w:fldChar w:fldCharType="end"/>
            </w:r>
          </w:hyperlink>
        </w:p>
        <w:p w14:paraId="40E6A60B" w14:textId="795B0F64"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82" w:history="1">
            <w:r w:rsidRPr="00A06267">
              <w:rPr>
                <w:rStyle w:val="Hyperlink"/>
              </w:rPr>
              <w:t>CHAPTER 5: RECOMMENDATIONS AND CONCLUSION</w:t>
            </w:r>
            <w:r>
              <w:rPr>
                <w:webHidden/>
              </w:rPr>
              <w:tab/>
            </w:r>
            <w:r>
              <w:rPr>
                <w:webHidden/>
              </w:rPr>
              <w:fldChar w:fldCharType="begin"/>
            </w:r>
            <w:r>
              <w:rPr>
                <w:webHidden/>
              </w:rPr>
              <w:instrText xml:space="preserve"> PAGEREF _Toc235750382 \h </w:instrText>
            </w:r>
            <w:r>
              <w:rPr>
                <w:webHidden/>
              </w:rPr>
            </w:r>
            <w:r>
              <w:rPr>
                <w:webHidden/>
              </w:rPr>
              <w:fldChar w:fldCharType="separate"/>
            </w:r>
            <w:r w:rsidR="001D7589">
              <w:rPr>
                <w:webHidden/>
              </w:rPr>
              <w:t>38</w:t>
            </w:r>
            <w:r>
              <w:rPr>
                <w:webHidden/>
              </w:rPr>
              <w:fldChar w:fldCharType="end"/>
            </w:r>
          </w:hyperlink>
        </w:p>
        <w:p w14:paraId="2F168F39" w14:textId="2AF672AB" w:rsidR="00C12B4B" w:rsidRDefault="00C12B4B">
          <w:pPr>
            <w:pStyle w:val="TOC2"/>
            <w:tabs>
              <w:tab w:val="right" w:leader="dot" w:pos="9016"/>
            </w:tabs>
            <w:rPr>
              <w:rFonts w:asciiTheme="minorHAnsi" w:eastAsiaTheme="minorEastAsia" w:hAnsiTheme="minorHAnsi" w:cstheme="minorBidi"/>
              <w:noProof/>
              <w:kern w:val="2"/>
              <w:sz w:val="24"/>
              <w:szCs w:val="24"/>
              <w:lang w:bidi="ar-SA"/>
              <w14:ligatures w14:val="standardContextual"/>
            </w:rPr>
          </w:pPr>
          <w:hyperlink w:anchor="_Toc235750384" w:history="1">
            <w:r w:rsidRPr="00A06267">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_Toc235750384 \h </w:instrText>
            </w:r>
            <w:r>
              <w:rPr>
                <w:noProof/>
                <w:webHidden/>
              </w:rPr>
            </w:r>
            <w:r>
              <w:rPr>
                <w:noProof/>
                <w:webHidden/>
              </w:rPr>
              <w:fldChar w:fldCharType="separate"/>
            </w:r>
            <w:r w:rsidR="001D7589">
              <w:rPr>
                <w:noProof/>
                <w:webHidden/>
              </w:rPr>
              <w:t>38</w:t>
            </w:r>
            <w:r>
              <w:rPr>
                <w:noProof/>
                <w:webHidden/>
              </w:rPr>
              <w:fldChar w:fldCharType="end"/>
            </w:r>
          </w:hyperlink>
        </w:p>
        <w:p w14:paraId="7678863B" w14:textId="5DB23E2B"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92" w:history="1">
            <w:r w:rsidRPr="00A06267">
              <w:rPr>
                <w:rStyle w:val="Hyperlink"/>
              </w:rPr>
              <w:t>CONCLUSION</w:t>
            </w:r>
            <w:r>
              <w:rPr>
                <w:webHidden/>
              </w:rPr>
              <w:tab/>
            </w:r>
            <w:r>
              <w:rPr>
                <w:webHidden/>
              </w:rPr>
              <w:fldChar w:fldCharType="begin"/>
            </w:r>
            <w:r>
              <w:rPr>
                <w:webHidden/>
              </w:rPr>
              <w:instrText xml:space="preserve"> PAGEREF _Toc235750392 \h </w:instrText>
            </w:r>
            <w:r>
              <w:rPr>
                <w:webHidden/>
              </w:rPr>
            </w:r>
            <w:r>
              <w:rPr>
                <w:webHidden/>
              </w:rPr>
              <w:fldChar w:fldCharType="separate"/>
            </w:r>
            <w:r w:rsidR="001D7589">
              <w:rPr>
                <w:webHidden/>
              </w:rPr>
              <w:t>40</w:t>
            </w:r>
            <w:r>
              <w:rPr>
                <w:webHidden/>
              </w:rPr>
              <w:fldChar w:fldCharType="end"/>
            </w:r>
          </w:hyperlink>
        </w:p>
        <w:p w14:paraId="08C26AAA" w14:textId="7FB4601E"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93" w:history="1">
            <w:r w:rsidRPr="00A06267">
              <w:rPr>
                <w:rStyle w:val="Hyperlink"/>
              </w:rPr>
              <w:t>REFERENCES</w:t>
            </w:r>
            <w:r>
              <w:rPr>
                <w:webHidden/>
              </w:rPr>
              <w:tab/>
            </w:r>
            <w:r>
              <w:rPr>
                <w:webHidden/>
              </w:rPr>
              <w:fldChar w:fldCharType="begin"/>
            </w:r>
            <w:r>
              <w:rPr>
                <w:webHidden/>
              </w:rPr>
              <w:instrText xml:space="preserve"> PAGEREF _Toc235750393 \h </w:instrText>
            </w:r>
            <w:r>
              <w:rPr>
                <w:webHidden/>
              </w:rPr>
            </w:r>
            <w:r>
              <w:rPr>
                <w:webHidden/>
              </w:rPr>
              <w:fldChar w:fldCharType="separate"/>
            </w:r>
            <w:r w:rsidR="001D7589">
              <w:rPr>
                <w:webHidden/>
              </w:rPr>
              <w:t>42</w:t>
            </w:r>
            <w:r>
              <w:rPr>
                <w:webHidden/>
              </w:rPr>
              <w:fldChar w:fldCharType="end"/>
            </w:r>
          </w:hyperlink>
        </w:p>
        <w:p w14:paraId="2582BE85" w14:textId="466C3BB8" w:rsidR="00C12B4B" w:rsidRDefault="00C12B4B">
          <w:pPr>
            <w:pStyle w:val="TOC1"/>
            <w:rPr>
              <w:rFonts w:asciiTheme="minorHAnsi" w:eastAsiaTheme="minorEastAsia" w:hAnsiTheme="minorHAnsi" w:cstheme="minorBidi"/>
              <w:b w:val="0"/>
              <w:bCs w:val="0"/>
              <w:kern w:val="2"/>
              <w:sz w:val="24"/>
              <w:szCs w:val="24"/>
              <w:lang w:bidi="ar-SA"/>
              <w14:ligatures w14:val="standardContextual"/>
            </w:rPr>
          </w:pPr>
          <w:hyperlink w:anchor="_Toc235750394" w:history="1">
            <w:r w:rsidRPr="00A06267">
              <w:rPr>
                <w:rStyle w:val="Hyperlink"/>
              </w:rPr>
              <w:t>APPENDICES</w:t>
            </w:r>
            <w:r>
              <w:rPr>
                <w:webHidden/>
              </w:rPr>
              <w:tab/>
            </w:r>
            <w:r>
              <w:rPr>
                <w:webHidden/>
              </w:rPr>
              <w:fldChar w:fldCharType="begin"/>
            </w:r>
            <w:r>
              <w:rPr>
                <w:webHidden/>
              </w:rPr>
              <w:instrText xml:space="preserve"> PAGEREF _Toc235750394 \h </w:instrText>
            </w:r>
            <w:r>
              <w:rPr>
                <w:webHidden/>
              </w:rPr>
            </w:r>
            <w:r>
              <w:rPr>
                <w:webHidden/>
              </w:rPr>
              <w:fldChar w:fldCharType="separate"/>
            </w:r>
            <w:r w:rsidR="001D7589">
              <w:rPr>
                <w:webHidden/>
              </w:rPr>
              <w:t>48</w:t>
            </w:r>
            <w:r>
              <w:rPr>
                <w:webHidden/>
              </w:rPr>
              <w:fldChar w:fldCharType="end"/>
            </w:r>
          </w:hyperlink>
        </w:p>
        <w:p w14:paraId="790C1C1D" w14:textId="184D9078" w:rsidR="00C3123F" w:rsidRDefault="00C3123F">
          <w:r>
            <w:rPr>
              <w:b/>
              <w:bCs/>
              <w:noProof/>
            </w:rPr>
            <w:fldChar w:fldCharType="end"/>
          </w:r>
        </w:p>
      </w:sdtContent>
    </w:sdt>
    <w:p w14:paraId="10002664" w14:textId="77777777" w:rsidR="00BC095E" w:rsidRDefault="00BC095E" w:rsidP="00BC095E">
      <w:pPr>
        <w:rPr>
          <w:rFonts w:ascii="Arial" w:hAnsi="Arial" w:cs="Arial"/>
        </w:rPr>
      </w:pPr>
    </w:p>
    <w:p w14:paraId="19963486" w14:textId="77777777" w:rsidR="00BC095E" w:rsidRDefault="00BC095E" w:rsidP="00BC095E">
      <w:pPr>
        <w:rPr>
          <w:rFonts w:ascii="Arial" w:hAnsi="Arial" w:cs="Arial"/>
        </w:rPr>
      </w:pPr>
    </w:p>
    <w:p w14:paraId="1C853A9E" w14:textId="77777777" w:rsidR="00BC095E" w:rsidRDefault="00BC095E" w:rsidP="00BC095E">
      <w:pPr>
        <w:rPr>
          <w:rFonts w:ascii="Arial" w:hAnsi="Arial" w:cs="Arial"/>
        </w:rPr>
      </w:pPr>
    </w:p>
    <w:p w14:paraId="663F73F5" w14:textId="77777777" w:rsidR="00BC095E" w:rsidRDefault="00BC095E" w:rsidP="00BC095E">
      <w:pPr>
        <w:rPr>
          <w:rFonts w:ascii="Arial" w:hAnsi="Arial" w:cs="Arial"/>
        </w:rPr>
      </w:pPr>
    </w:p>
    <w:p w14:paraId="45214150" w14:textId="77777777" w:rsidR="00BC095E" w:rsidRDefault="00BC095E" w:rsidP="00BC095E">
      <w:pPr>
        <w:rPr>
          <w:rFonts w:ascii="Arial" w:hAnsi="Arial" w:cs="Arial"/>
        </w:rPr>
      </w:pPr>
    </w:p>
    <w:p w14:paraId="750F823A" w14:textId="77777777" w:rsidR="00BC095E" w:rsidRDefault="00BC095E" w:rsidP="00BC095E">
      <w:pPr>
        <w:rPr>
          <w:rFonts w:ascii="Arial" w:hAnsi="Arial" w:cs="Arial"/>
        </w:rPr>
      </w:pPr>
    </w:p>
    <w:p w14:paraId="026BC4F1" w14:textId="77777777" w:rsidR="00BC095E" w:rsidRDefault="00BC095E" w:rsidP="00BC095E">
      <w:pPr>
        <w:rPr>
          <w:rFonts w:ascii="Arial" w:hAnsi="Arial" w:cs="Arial"/>
        </w:rPr>
      </w:pPr>
    </w:p>
    <w:p w14:paraId="6D93AA0B" w14:textId="77777777" w:rsidR="00BC095E" w:rsidRDefault="00BC095E" w:rsidP="00BC095E">
      <w:pPr>
        <w:rPr>
          <w:rFonts w:ascii="Arial" w:hAnsi="Arial" w:cs="Arial"/>
        </w:rPr>
      </w:pPr>
    </w:p>
    <w:p w14:paraId="7B6CAD16" w14:textId="77777777" w:rsidR="00BC095E" w:rsidRDefault="00BC095E" w:rsidP="00BC095E">
      <w:pPr>
        <w:rPr>
          <w:rFonts w:ascii="Arial" w:hAnsi="Arial" w:cs="Arial"/>
        </w:rPr>
      </w:pPr>
    </w:p>
    <w:p w14:paraId="12A81D17" w14:textId="77777777" w:rsidR="00BC095E" w:rsidRDefault="00BC095E" w:rsidP="00BC095E">
      <w:pPr>
        <w:rPr>
          <w:rFonts w:ascii="Arial" w:hAnsi="Arial" w:cs="Arial"/>
        </w:rPr>
      </w:pPr>
    </w:p>
    <w:p w14:paraId="3B351B75" w14:textId="77777777" w:rsidR="00BC095E" w:rsidRDefault="00BC095E" w:rsidP="00BC095E">
      <w:pPr>
        <w:rPr>
          <w:rFonts w:ascii="Arial" w:hAnsi="Arial" w:cs="Arial"/>
        </w:rPr>
      </w:pPr>
    </w:p>
    <w:p w14:paraId="4E25B094" w14:textId="77777777" w:rsidR="00BC095E" w:rsidRDefault="00BC095E" w:rsidP="00BC095E">
      <w:pPr>
        <w:rPr>
          <w:rFonts w:ascii="Arial" w:hAnsi="Arial" w:cs="Arial"/>
        </w:rPr>
      </w:pPr>
    </w:p>
    <w:p w14:paraId="2BE41F26" w14:textId="77777777" w:rsidR="00BC095E" w:rsidRDefault="00BC095E" w:rsidP="00BC095E">
      <w:pPr>
        <w:rPr>
          <w:rFonts w:ascii="Arial" w:hAnsi="Arial" w:cs="Arial"/>
        </w:rPr>
      </w:pPr>
    </w:p>
    <w:p w14:paraId="32F3A815" w14:textId="77777777" w:rsidR="00BC095E" w:rsidRDefault="00BC095E" w:rsidP="00BC095E">
      <w:pPr>
        <w:rPr>
          <w:rFonts w:ascii="Arial" w:hAnsi="Arial" w:cs="Arial"/>
        </w:rPr>
      </w:pPr>
    </w:p>
    <w:p w14:paraId="087082B0" w14:textId="77777777" w:rsidR="00BC095E" w:rsidRDefault="00BC095E" w:rsidP="00BC095E">
      <w:pPr>
        <w:rPr>
          <w:rFonts w:ascii="Arial" w:hAnsi="Arial" w:cs="Arial"/>
        </w:rPr>
      </w:pPr>
    </w:p>
    <w:p w14:paraId="74B85E6F" w14:textId="77777777" w:rsidR="00BC095E" w:rsidRDefault="00BC095E" w:rsidP="00BC095E">
      <w:pPr>
        <w:rPr>
          <w:rFonts w:ascii="Arial" w:hAnsi="Arial" w:cs="Arial"/>
        </w:rPr>
      </w:pPr>
    </w:p>
    <w:p w14:paraId="3D9D45DC" w14:textId="77777777" w:rsidR="00BC095E" w:rsidRDefault="00BC095E" w:rsidP="00BC095E">
      <w:pPr>
        <w:rPr>
          <w:rFonts w:ascii="Arial" w:hAnsi="Arial" w:cs="Arial"/>
        </w:rPr>
      </w:pPr>
    </w:p>
    <w:p w14:paraId="4143AD5D" w14:textId="77777777" w:rsidR="00BC095E" w:rsidRDefault="00BC095E" w:rsidP="00BC095E">
      <w:pPr>
        <w:rPr>
          <w:rFonts w:ascii="Arial" w:hAnsi="Arial" w:cs="Arial"/>
        </w:rPr>
      </w:pPr>
    </w:p>
    <w:p w14:paraId="343015B4" w14:textId="77777777" w:rsidR="00BC095E" w:rsidRDefault="00BC095E" w:rsidP="00BC095E">
      <w:pPr>
        <w:rPr>
          <w:rFonts w:ascii="Arial" w:hAnsi="Arial" w:cs="Arial"/>
        </w:rPr>
      </w:pPr>
    </w:p>
    <w:p w14:paraId="0748DFCA" w14:textId="77777777" w:rsidR="00BC095E" w:rsidRDefault="00BC095E" w:rsidP="00BC095E">
      <w:pPr>
        <w:rPr>
          <w:rFonts w:ascii="Arial" w:hAnsi="Arial" w:cs="Arial"/>
        </w:rPr>
      </w:pPr>
    </w:p>
    <w:p w14:paraId="4003DDA3" w14:textId="77777777" w:rsidR="00BC095E" w:rsidRDefault="00BC095E" w:rsidP="00BC095E">
      <w:pPr>
        <w:rPr>
          <w:rFonts w:ascii="Arial" w:hAnsi="Arial" w:cs="Arial"/>
        </w:rPr>
      </w:pPr>
    </w:p>
    <w:p w14:paraId="015ACEFE" w14:textId="77777777" w:rsidR="00BC095E" w:rsidRDefault="00BC095E" w:rsidP="00BC095E">
      <w:pPr>
        <w:rPr>
          <w:rFonts w:ascii="Arial" w:hAnsi="Arial" w:cs="Arial"/>
        </w:rPr>
      </w:pPr>
    </w:p>
    <w:p w14:paraId="532A5E32" w14:textId="77777777" w:rsidR="00BC095E" w:rsidRDefault="00BC095E" w:rsidP="00BC095E">
      <w:pPr>
        <w:rPr>
          <w:rFonts w:ascii="Arial" w:hAnsi="Arial" w:cs="Arial"/>
        </w:rPr>
      </w:pPr>
    </w:p>
    <w:p w14:paraId="2EE0EED7" w14:textId="77777777" w:rsidR="00BC095E" w:rsidRDefault="00BC095E" w:rsidP="00BC095E">
      <w:pPr>
        <w:rPr>
          <w:rFonts w:ascii="Arial" w:hAnsi="Arial" w:cs="Arial"/>
        </w:rPr>
      </w:pPr>
    </w:p>
    <w:p w14:paraId="1C305789" w14:textId="77777777" w:rsidR="00BC095E" w:rsidRDefault="00BC095E" w:rsidP="00BC095E">
      <w:pPr>
        <w:rPr>
          <w:rFonts w:ascii="Arial" w:hAnsi="Arial" w:cs="Arial"/>
        </w:rPr>
      </w:pPr>
    </w:p>
    <w:p w14:paraId="22CBE186" w14:textId="77777777" w:rsidR="00BC095E" w:rsidRDefault="00BC095E" w:rsidP="00BC095E">
      <w:pPr>
        <w:rPr>
          <w:rFonts w:ascii="Arial" w:hAnsi="Arial" w:cs="Arial"/>
        </w:rPr>
      </w:pPr>
    </w:p>
    <w:p w14:paraId="0B0CD380" w14:textId="77777777" w:rsidR="00BC095E" w:rsidRDefault="00BC095E" w:rsidP="00BC095E">
      <w:pPr>
        <w:rPr>
          <w:rFonts w:ascii="Arial" w:hAnsi="Arial" w:cs="Arial"/>
        </w:rPr>
      </w:pPr>
    </w:p>
    <w:p w14:paraId="40BB61DE" w14:textId="77777777" w:rsidR="00BC095E" w:rsidRDefault="00BC095E" w:rsidP="00BC095E">
      <w:pPr>
        <w:rPr>
          <w:rFonts w:ascii="Arial" w:hAnsi="Arial" w:cs="Arial"/>
        </w:rPr>
      </w:pPr>
    </w:p>
    <w:p w14:paraId="5D9B7E53" w14:textId="77777777" w:rsidR="00BC095E" w:rsidRDefault="00BC095E" w:rsidP="00BC095E">
      <w:pPr>
        <w:rPr>
          <w:rFonts w:ascii="Arial" w:hAnsi="Arial" w:cs="Arial"/>
        </w:rPr>
      </w:pPr>
    </w:p>
    <w:p w14:paraId="02CFC3E1" w14:textId="77777777" w:rsidR="00BC095E" w:rsidRDefault="00BC095E" w:rsidP="00BC095E">
      <w:pPr>
        <w:rPr>
          <w:rFonts w:ascii="Arial" w:hAnsi="Arial" w:cs="Arial"/>
        </w:rPr>
      </w:pPr>
    </w:p>
    <w:p w14:paraId="50244A95" w14:textId="77777777" w:rsidR="00F97C3D" w:rsidRDefault="00F97C3D" w:rsidP="00182693">
      <w:pPr>
        <w:rPr>
          <w:rFonts w:ascii="Arial" w:hAnsi="Arial" w:cs="Arial"/>
          <w:b/>
          <w:bCs/>
          <w:sz w:val="32"/>
          <w:szCs w:val="32"/>
        </w:rPr>
      </w:pPr>
    </w:p>
    <w:p w14:paraId="1CBECF28" w14:textId="77777777" w:rsidR="00F97C3D" w:rsidRDefault="00F97C3D" w:rsidP="00182693">
      <w:pPr>
        <w:rPr>
          <w:rFonts w:ascii="Arial" w:hAnsi="Arial" w:cs="Arial"/>
          <w:b/>
          <w:bCs/>
          <w:sz w:val="32"/>
          <w:szCs w:val="32"/>
        </w:rPr>
      </w:pPr>
    </w:p>
    <w:p w14:paraId="48D91DB1" w14:textId="77777777" w:rsidR="006918EB" w:rsidRDefault="006918EB" w:rsidP="00071CDA">
      <w:pPr>
        <w:pStyle w:val="Heading1"/>
        <w:jc w:val="center"/>
      </w:pPr>
      <w:bookmarkStart w:id="3" w:name="_Toc235750326"/>
    </w:p>
    <w:p w14:paraId="70D717DE" w14:textId="77777777" w:rsidR="006918EB" w:rsidRDefault="006918EB" w:rsidP="00071CDA">
      <w:pPr>
        <w:pStyle w:val="Heading1"/>
        <w:jc w:val="center"/>
      </w:pPr>
    </w:p>
    <w:p w14:paraId="65974F76" w14:textId="77777777" w:rsidR="006918EB" w:rsidRDefault="006918EB" w:rsidP="00071CDA">
      <w:pPr>
        <w:pStyle w:val="Heading1"/>
        <w:jc w:val="center"/>
      </w:pPr>
    </w:p>
    <w:p w14:paraId="5FA38537" w14:textId="06BB96DD" w:rsidR="00EE1F7F" w:rsidRPr="006C2DA7" w:rsidRDefault="005C2C7A" w:rsidP="00071CDA">
      <w:pPr>
        <w:pStyle w:val="Heading1"/>
        <w:jc w:val="center"/>
        <w:rPr>
          <w:rFonts w:ascii="Calibri Light" w:hAnsi="Calibri Light"/>
        </w:rPr>
      </w:pPr>
      <w:r w:rsidRPr="006C2DA7">
        <w:lastRenderedPageBreak/>
        <w:t>CHAPTE</w:t>
      </w:r>
      <w:r w:rsidR="00C764A3" w:rsidRPr="006C2DA7">
        <w:t>R 1: INTRODUCTION</w:t>
      </w:r>
      <w:bookmarkEnd w:id="3"/>
    </w:p>
    <w:p w14:paraId="412D5026" w14:textId="77777777" w:rsidR="00766D97" w:rsidRDefault="00766D97" w:rsidP="00DA52F0">
      <w:pPr>
        <w:spacing w:line="360" w:lineRule="auto"/>
        <w:mirrorIndents/>
        <w:jc w:val="both"/>
        <w:rPr>
          <w:rFonts w:ascii="Arial" w:eastAsia="Arial Unicode MS" w:hAnsi="Arial" w:cs="Arial"/>
        </w:rPr>
      </w:pPr>
    </w:p>
    <w:p w14:paraId="61C9FCC8" w14:textId="2961EE6D" w:rsidR="00EA7AD7" w:rsidRPr="00FC6E9D" w:rsidRDefault="00E82A21" w:rsidP="00E40485">
      <w:pPr>
        <w:spacing w:line="360" w:lineRule="auto"/>
        <w:jc w:val="both"/>
        <w:rPr>
          <w:rFonts w:ascii="Arial" w:hAnsi="Arial" w:cs="Arial"/>
          <w:color w:val="000000" w:themeColor="text1"/>
        </w:rPr>
      </w:pPr>
      <w:r w:rsidRPr="00FC6E9D">
        <w:rPr>
          <w:rFonts w:ascii="Arial" w:eastAsia="Times New Roman" w:hAnsi="Arial" w:cs="Arial"/>
          <w:color w:val="000000" w:themeColor="text1"/>
          <w:lang w:bidi="ar-SA"/>
        </w:rPr>
        <w:t>Alzheimer’s disease is a progressive neurodegenerative disorder and the most common cause of dementia worldwide. It is characterised by a gradual decline in cognitive functioning, including memory loss, impaired reasoning, and behaviour</w:t>
      </w:r>
      <w:r w:rsidR="00FB047D" w:rsidRPr="00FC6E9D">
        <w:rPr>
          <w:rFonts w:ascii="Arial" w:eastAsia="Times New Roman" w:hAnsi="Arial" w:cs="Arial"/>
          <w:color w:val="000000" w:themeColor="text1"/>
          <w:lang w:bidi="ar-SA"/>
        </w:rPr>
        <w:t>al changes</w:t>
      </w:r>
      <w:r w:rsidRPr="00FC6E9D">
        <w:rPr>
          <w:rFonts w:ascii="Arial" w:eastAsia="Times New Roman" w:hAnsi="Arial" w:cs="Arial"/>
          <w:color w:val="000000" w:themeColor="text1"/>
          <w:lang w:bidi="ar-SA"/>
        </w:rPr>
        <w:t xml:space="preserve"> (</w:t>
      </w:r>
      <w:r w:rsidRPr="0056098C">
        <w:rPr>
          <w:rFonts w:ascii="Arial" w:eastAsia="Times New Roman" w:hAnsi="Arial" w:cs="Arial"/>
          <w:color w:val="000000" w:themeColor="text1"/>
          <w:lang w:bidi="ar-SA"/>
        </w:rPr>
        <w:t xml:space="preserve">König and </w:t>
      </w:r>
      <w:proofErr w:type="spellStart"/>
      <w:r w:rsidRPr="0056098C">
        <w:rPr>
          <w:rFonts w:ascii="Arial" w:eastAsia="Times New Roman" w:hAnsi="Arial" w:cs="Arial"/>
          <w:color w:val="000000" w:themeColor="text1"/>
          <w:lang w:bidi="ar-SA"/>
        </w:rPr>
        <w:t>Stögmann</w:t>
      </w:r>
      <w:proofErr w:type="spellEnd"/>
      <w:r w:rsidRPr="0056098C">
        <w:rPr>
          <w:rFonts w:ascii="Arial" w:eastAsia="Times New Roman" w:hAnsi="Arial" w:cs="Arial"/>
          <w:color w:val="000000" w:themeColor="text1"/>
          <w:lang w:bidi="ar-SA"/>
        </w:rPr>
        <w:t xml:space="preserve">, </w:t>
      </w:r>
      <w:r w:rsidRPr="00FC6E9D">
        <w:rPr>
          <w:rFonts w:ascii="Arial" w:eastAsia="Times New Roman" w:hAnsi="Arial" w:cs="Arial"/>
          <w:color w:val="000000" w:themeColor="text1"/>
          <w:lang w:bidi="ar-SA"/>
        </w:rPr>
        <w:t>2021).</w:t>
      </w:r>
      <w:r w:rsidRPr="00FC6E9D">
        <w:rPr>
          <w:rFonts w:ascii="Arial" w:eastAsia="Arial Unicode MS" w:hAnsi="Arial" w:cs="Arial"/>
          <w:color w:val="000000" w:themeColor="text1"/>
        </w:rPr>
        <w:t xml:space="preserve"> </w:t>
      </w:r>
      <w:r w:rsidR="005F56CF" w:rsidRPr="00E91172">
        <w:rPr>
          <w:rFonts w:ascii="Arial" w:eastAsia="Times New Roman" w:hAnsi="Arial" w:cs="Arial"/>
          <w:lang w:bidi="ar-SA"/>
        </w:rPr>
        <w:t>As the disease progresses, individuals experience increasing difficulty in performing everyday activities, ultimately leading to a loss of independence</w:t>
      </w:r>
      <w:r w:rsidR="002C34BD" w:rsidRPr="00FC6E9D">
        <w:rPr>
          <w:rFonts w:ascii="Arial" w:eastAsia="Times New Roman" w:hAnsi="Arial" w:cs="Arial"/>
          <w:color w:val="000000"/>
          <w:lang w:bidi="ar-SA"/>
        </w:rPr>
        <w:t xml:space="preserve">. </w:t>
      </w:r>
      <w:r w:rsidRPr="00FC6E9D">
        <w:rPr>
          <w:rFonts w:ascii="Arial" w:eastAsia="Times New Roman" w:hAnsi="Arial" w:cs="Arial"/>
          <w:color w:val="000000" w:themeColor="text1"/>
          <w:lang w:bidi="ar-SA"/>
        </w:rPr>
        <w:t xml:space="preserve">In the United Kingdom, Alzheimer’s disease </w:t>
      </w:r>
      <w:r w:rsidR="001B5B69" w:rsidRPr="00FC6E9D">
        <w:rPr>
          <w:rFonts w:ascii="Arial" w:eastAsia="Times New Roman" w:hAnsi="Arial" w:cs="Arial"/>
          <w:color w:val="000000" w:themeColor="text1"/>
          <w:lang w:bidi="ar-SA"/>
        </w:rPr>
        <w:t xml:space="preserve">has become </w:t>
      </w:r>
      <w:r w:rsidR="001B3EED" w:rsidRPr="00FC6E9D">
        <w:rPr>
          <w:rFonts w:ascii="Arial" w:eastAsia="Times New Roman" w:hAnsi="Arial" w:cs="Arial"/>
          <w:color w:val="000000" w:themeColor="text1"/>
          <w:lang w:bidi="ar-SA"/>
        </w:rPr>
        <w:t xml:space="preserve">a significant </w:t>
      </w:r>
      <w:r w:rsidRPr="00FC6E9D">
        <w:rPr>
          <w:rFonts w:ascii="Arial" w:eastAsia="Times New Roman" w:hAnsi="Arial" w:cs="Arial"/>
          <w:color w:val="000000" w:themeColor="text1"/>
          <w:lang w:bidi="ar-SA"/>
        </w:rPr>
        <w:t xml:space="preserve"> public health concern due to an ageing population and r</w:t>
      </w:r>
      <w:r w:rsidR="00495747" w:rsidRPr="00FC6E9D">
        <w:rPr>
          <w:rFonts w:ascii="Arial" w:eastAsia="Times New Roman" w:hAnsi="Arial" w:cs="Arial"/>
          <w:color w:val="000000" w:themeColor="text1"/>
          <w:lang w:bidi="ar-SA"/>
        </w:rPr>
        <w:t>i</w:t>
      </w:r>
      <w:r w:rsidRPr="00FC6E9D">
        <w:rPr>
          <w:rFonts w:ascii="Arial" w:eastAsia="Times New Roman" w:hAnsi="Arial" w:cs="Arial"/>
          <w:color w:val="000000" w:themeColor="text1"/>
          <w:lang w:bidi="ar-SA"/>
        </w:rPr>
        <w:t>sing life expectancy</w:t>
      </w:r>
      <w:r w:rsidR="001817E5" w:rsidRPr="00FC6E9D">
        <w:rPr>
          <w:rFonts w:ascii="Arial" w:eastAsia="Times New Roman" w:hAnsi="Arial" w:cs="Arial"/>
          <w:color w:val="000000" w:themeColor="text1"/>
          <w:lang w:bidi="ar-SA"/>
        </w:rPr>
        <w:t xml:space="preserve"> (</w:t>
      </w:r>
      <w:r w:rsidR="001817E5" w:rsidRPr="00FC6E9D">
        <w:rPr>
          <w:rFonts w:ascii="Arial" w:hAnsi="Arial" w:cs="Arial"/>
          <w:color w:val="000000" w:themeColor="text1"/>
        </w:rPr>
        <w:t>Alzheimer's Association, 2022).</w:t>
      </w:r>
      <w:r w:rsidR="002534F8" w:rsidRPr="00FC6E9D">
        <w:rPr>
          <w:rFonts w:ascii="Arial" w:hAnsi="Arial" w:cs="Arial"/>
          <w:color w:val="000000" w:themeColor="text1"/>
        </w:rPr>
        <w:t xml:space="preserve"> </w:t>
      </w:r>
    </w:p>
    <w:p w14:paraId="3C3D97F8" w14:textId="680F8332" w:rsidR="002C34BD" w:rsidRPr="002C34BD" w:rsidRDefault="002C34BD" w:rsidP="002C34BD">
      <w:pPr>
        <w:widowControl/>
        <w:autoSpaceDE/>
        <w:autoSpaceDN/>
        <w:spacing w:before="100" w:beforeAutospacing="1" w:after="100" w:afterAutospacing="1" w:line="360" w:lineRule="auto"/>
        <w:jc w:val="both"/>
        <w:rPr>
          <w:rFonts w:ascii="Arial" w:eastAsia="Times New Roman" w:hAnsi="Arial" w:cs="Arial"/>
          <w:lang w:bidi="ar-SA"/>
        </w:rPr>
      </w:pPr>
      <w:r w:rsidRPr="002C34BD">
        <w:rPr>
          <w:rFonts w:ascii="Arial" w:eastAsia="Times New Roman" w:hAnsi="Arial" w:cs="Arial"/>
          <w:lang w:bidi="ar-SA"/>
        </w:rPr>
        <w:t>According to NH</w:t>
      </w:r>
      <w:r w:rsidR="00ED0B9F">
        <w:rPr>
          <w:rFonts w:ascii="Arial" w:eastAsia="Times New Roman" w:hAnsi="Arial" w:cs="Arial"/>
          <w:lang w:bidi="ar-SA"/>
        </w:rPr>
        <w:t>S</w:t>
      </w:r>
      <w:r w:rsidRPr="002C34BD">
        <w:rPr>
          <w:rFonts w:ascii="Arial" w:eastAsia="Times New Roman" w:hAnsi="Arial" w:cs="Arial"/>
          <w:lang w:bidi="ar-SA"/>
        </w:rPr>
        <w:t xml:space="preserve"> (2024), approximately 982,000 people in the UK are currently living with dementia, with Alzheimer’s disease accounting for 60–80% of cases. It affects around 1 in 14 people over the age of 65, making it one of the most pressing health challenges facing older adults. The growing prevalence of the condition places increasing pressure on healthcare systems, social services, and families, highlighting the need for further research into its broader impacts.</w:t>
      </w:r>
    </w:p>
    <w:p w14:paraId="62EA385E" w14:textId="77777777" w:rsidR="00DD4400" w:rsidRPr="00DD4400" w:rsidRDefault="00DD4400" w:rsidP="00DD4400">
      <w:pPr>
        <w:widowControl/>
        <w:autoSpaceDE/>
        <w:autoSpaceDN/>
        <w:spacing w:before="100" w:beforeAutospacing="1" w:after="100" w:afterAutospacing="1" w:line="360" w:lineRule="auto"/>
        <w:jc w:val="both"/>
        <w:rPr>
          <w:rFonts w:ascii="Arial" w:eastAsia="Times New Roman" w:hAnsi="Arial" w:cs="Arial"/>
          <w:lang w:bidi="ar-SA"/>
        </w:rPr>
      </w:pPr>
      <w:r w:rsidRPr="00DD4400">
        <w:rPr>
          <w:rFonts w:ascii="Arial" w:eastAsia="Times New Roman" w:hAnsi="Arial" w:cs="Arial"/>
          <w:lang w:bidi="ar-SA"/>
        </w:rPr>
        <w:t xml:space="preserve">This study explores the social and economic impact of Alzheimer’s disease on elderly individuals in the UK. </w:t>
      </w:r>
      <w:proofErr w:type="gramStart"/>
      <w:r w:rsidRPr="00DD4400">
        <w:rPr>
          <w:rFonts w:ascii="Arial" w:eastAsia="Times New Roman" w:hAnsi="Arial" w:cs="Arial"/>
          <w:lang w:bidi="ar-SA"/>
        </w:rPr>
        <w:t>Particular attention</w:t>
      </w:r>
      <w:proofErr w:type="gramEnd"/>
      <w:r w:rsidRPr="00DD4400">
        <w:rPr>
          <w:rFonts w:ascii="Arial" w:eastAsia="Times New Roman" w:hAnsi="Arial" w:cs="Arial"/>
          <w:lang w:bidi="ar-SA"/>
        </w:rPr>
        <w:t xml:space="preserve"> is given to how the condition affects quality of life, independence, and access to care. In addition, the research evaluates the effectiveness of current healthcare and social support systems in meeting the needs of individuals living with Alzheimer’s disease.</w:t>
      </w:r>
    </w:p>
    <w:p w14:paraId="640CD629" w14:textId="77777777" w:rsidR="007905E6" w:rsidRPr="00AC768E" w:rsidRDefault="00DA52F0" w:rsidP="00F12E4C">
      <w:pPr>
        <w:pStyle w:val="Heading2"/>
        <w:ind w:left="0"/>
        <w:rPr>
          <w:rFonts w:ascii="Arial" w:hAnsi="Arial" w:cs="Arial"/>
          <w:b/>
          <w:bCs/>
        </w:rPr>
      </w:pPr>
      <w:bookmarkStart w:id="4" w:name="_Toc235750327"/>
      <w:r w:rsidRPr="00AC768E">
        <w:rPr>
          <w:rFonts w:ascii="Arial" w:hAnsi="Arial" w:cs="Arial"/>
          <w:b/>
          <w:bCs/>
        </w:rPr>
        <w:t xml:space="preserve">Definition </w:t>
      </w:r>
      <w:r w:rsidR="00482AC6" w:rsidRPr="00AC768E">
        <w:rPr>
          <w:rFonts w:ascii="Arial" w:hAnsi="Arial" w:cs="Arial"/>
          <w:b/>
          <w:bCs/>
        </w:rPr>
        <w:t>of Key concepts</w:t>
      </w:r>
      <w:bookmarkEnd w:id="4"/>
    </w:p>
    <w:p w14:paraId="2C689D0E" w14:textId="70055FB1" w:rsidR="007905E6" w:rsidRPr="00887918" w:rsidRDefault="007905E6" w:rsidP="00DA52F0">
      <w:pPr>
        <w:spacing w:line="360" w:lineRule="auto"/>
        <w:mirrorIndents/>
        <w:jc w:val="both"/>
        <w:rPr>
          <w:rFonts w:ascii="Arial" w:eastAsia="Arial Unicode MS" w:hAnsi="Arial" w:cs="Arial"/>
          <w:b/>
          <w:bCs/>
        </w:rPr>
      </w:pPr>
      <w:r w:rsidRPr="007905E6">
        <w:rPr>
          <w:rFonts w:ascii="Arial" w:eastAsia="Times New Roman" w:hAnsi="Arial" w:cs="Arial"/>
          <w:lang w:bidi="ar-SA"/>
        </w:rPr>
        <w:t>To ensure clarity and consistency throughout this study, several key concepts are defined below.</w:t>
      </w:r>
    </w:p>
    <w:p w14:paraId="4818A87D" w14:textId="77777777" w:rsidR="006C2DA7" w:rsidRDefault="009222C9" w:rsidP="00F12E4C">
      <w:pPr>
        <w:pStyle w:val="Heading2"/>
        <w:ind w:left="0"/>
        <w:rPr>
          <w:rFonts w:ascii="Arial" w:hAnsi="Arial" w:cs="Arial"/>
          <w:b/>
          <w:bCs/>
          <w:lang w:bidi="ar-SA"/>
        </w:rPr>
      </w:pPr>
      <w:bookmarkStart w:id="5" w:name="_Toc235750328"/>
      <w:r w:rsidRPr="00AC768E">
        <w:rPr>
          <w:rFonts w:ascii="Arial" w:hAnsi="Arial" w:cs="Arial"/>
          <w:b/>
          <w:bCs/>
          <w:lang w:bidi="ar-SA"/>
        </w:rPr>
        <w:t>Alzheimer’s Disease</w:t>
      </w:r>
      <w:bookmarkEnd w:id="5"/>
    </w:p>
    <w:p w14:paraId="6F90B9D9" w14:textId="77777777" w:rsidR="00BF4CE0" w:rsidRDefault="00BF4CE0" w:rsidP="00BF4CE0">
      <w:pPr>
        <w:widowControl/>
        <w:autoSpaceDE/>
        <w:autoSpaceDN/>
        <w:rPr>
          <w:rFonts w:ascii="Times New Roman" w:eastAsia="Times New Roman" w:hAnsi="Times New Roman" w:cs="Times New Roman"/>
          <w:sz w:val="24"/>
          <w:szCs w:val="24"/>
          <w:lang w:bidi="ar-SA"/>
        </w:rPr>
      </w:pPr>
      <w:bookmarkStart w:id="6" w:name="_Toc235522798"/>
      <w:bookmarkStart w:id="7" w:name="_Toc235523906"/>
    </w:p>
    <w:p w14:paraId="56840724" w14:textId="1AC0BFF4" w:rsidR="00BF4CE0" w:rsidRPr="00BF4CE0" w:rsidRDefault="00BF4CE0" w:rsidP="00BF4CE0">
      <w:pPr>
        <w:widowControl/>
        <w:autoSpaceDE/>
        <w:autoSpaceDN/>
        <w:spacing w:line="360" w:lineRule="auto"/>
        <w:rPr>
          <w:rFonts w:ascii="Arial" w:eastAsia="Times New Roman" w:hAnsi="Arial" w:cs="Arial"/>
          <w:lang w:bidi="ar-SA"/>
        </w:rPr>
      </w:pPr>
      <w:r w:rsidRPr="00BF4CE0">
        <w:rPr>
          <w:rFonts w:ascii="Arial" w:eastAsia="Times New Roman" w:hAnsi="Arial" w:cs="Arial"/>
          <w:lang w:bidi="ar-SA"/>
        </w:rPr>
        <w:t xml:space="preserve">Alzheimer's disease is a long-term, degenerative neurological disorder that damages the brain and impairs thinking, memory, and </w:t>
      </w:r>
      <w:proofErr w:type="spellStart"/>
      <w:r w:rsidRPr="00BF4CE0">
        <w:rPr>
          <w:rFonts w:ascii="Arial" w:eastAsia="Times New Roman" w:hAnsi="Arial" w:cs="Arial"/>
          <w:lang w:bidi="ar-SA"/>
        </w:rPr>
        <w:t>behavior</w:t>
      </w:r>
      <w:proofErr w:type="spellEnd"/>
      <w:r w:rsidRPr="00BF4CE0">
        <w:rPr>
          <w:rFonts w:ascii="Arial" w:eastAsia="Times New Roman" w:hAnsi="Arial" w:cs="Arial"/>
          <w:lang w:bidi="ar-SA"/>
        </w:rPr>
        <w:t xml:space="preserve"> (NSH, 2024). It mostly affects those 65 years of age and beyond and is the primary cause of dementia.</w:t>
      </w:r>
    </w:p>
    <w:bookmarkEnd w:id="6"/>
    <w:bookmarkEnd w:id="7"/>
    <w:p w14:paraId="246742F0" w14:textId="77777777" w:rsidR="006C2DA7" w:rsidRDefault="006C2DA7" w:rsidP="00270775">
      <w:pPr>
        <w:pStyle w:val="Heading2"/>
        <w:ind w:left="0"/>
        <w:rPr>
          <w:rFonts w:ascii="Arial" w:hAnsi="Arial" w:cs="Arial"/>
          <w:b/>
          <w:bCs/>
          <w:lang w:bidi="ar-SA"/>
        </w:rPr>
      </w:pPr>
    </w:p>
    <w:p w14:paraId="556C2E7A" w14:textId="36F9B37B" w:rsidR="006C2DA7" w:rsidRDefault="009222C9" w:rsidP="00F12E4C">
      <w:pPr>
        <w:pStyle w:val="Heading2"/>
        <w:ind w:left="0"/>
        <w:rPr>
          <w:rFonts w:ascii="Arial" w:hAnsi="Arial" w:cs="Arial"/>
          <w:b/>
          <w:bCs/>
          <w:lang w:bidi="ar-SA"/>
        </w:rPr>
      </w:pPr>
      <w:bookmarkStart w:id="8" w:name="_Toc235750330"/>
      <w:r w:rsidRPr="00850122">
        <w:rPr>
          <w:rFonts w:ascii="Arial" w:hAnsi="Arial" w:cs="Arial"/>
          <w:b/>
          <w:bCs/>
          <w:lang w:bidi="ar-SA"/>
        </w:rPr>
        <w:t>Dementia</w:t>
      </w:r>
      <w:bookmarkEnd w:id="8"/>
    </w:p>
    <w:p w14:paraId="0BB2411A" w14:textId="77777777" w:rsidR="009E0710" w:rsidRDefault="009E0710" w:rsidP="00F12E4C">
      <w:pPr>
        <w:pStyle w:val="Heading2"/>
        <w:ind w:left="0"/>
        <w:rPr>
          <w:rFonts w:ascii="Arial" w:hAnsi="Arial" w:cs="Arial"/>
          <w:b/>
          <w:bCs/>
          <w:lang w:bidi="ar-SA"/>
        </w:rPr>
      </w:pPr>
    </w:p>
    <w:p w14:paraId="3F8E75C6" w14:textId="77777777" w:rsidR="009E0710" w:rsidRPr="009E0710" w:rsidRDefault="009E0710" w:rsidP="009E0710">
      <w:pPr>
        <w:widowControl/>
        <w:autoSpaceDE/>
        <w:autoSpaceDN/>
        <w:spacing w:after="240" w:line="360" w:lineRule="auto"/>
        <w:rPr>
          <w:rFonts w:ascii="Arial" w:eastAsia="Times New Roman" w:hAnsi="Arial" w:cs="Arial"/>
          <w:lang w:bidi="ar-SA"/>
        </w:rPr>
      </w:pPr>
      <w:r w:rsidRPr="009E0710">
        <w:rPr>
          <w:rFonts w:ascii="Arial" w:eastAsia="Times New Roman" w:hAnsi="Arial" w:cs="Arial"/>
          <w:lang w:bidi="ar-SA"/>
        </w:rPr>
        <w:t>A variety of symptoms linked to cognitive loss severe enough to impede with day-to-day functioning are together referred to as dementia (Bradfield, 2023). Most cases of dementia are caused by Alzheimer's disease.</w:t>
      </w:r>
      <w:r w:rsidRPr="009E0710">
        <w:rPr>
          <w:rFonts w:ascii="Arial" w:eastAsia="Times New Roman" w:hAnsi="Arial" w:cs="Arial"/>
          <w:lang w:bidi="ar-SA"/>
        </w:rPr>
        <w:br/>
      </w:r>
    </w:p>
    <w:p w14:paraId="3924CDE0" w14:textId="77777777" w:rsidR="00043A83" w:rsidRDefault="00043A83" w:rsidP="00F12E4C">
      <w:pPr>
        <w:pStyle w:val="Heading2"/>
        <w:ind w:left="0"/>
        <w:rPr>
          <w:rFonts w:ascii="Arial" w:hAnsi="Arial" w:cs="Arial"/>
          <w:b/>
          <w:bCs/>
          <w:lang w:bidi="ar-SA"/>
        </w:rPr>
      </w:pPr>
    </w:p>
    <w:p w14:paraId="476A45B6" w14:textId="527996D6" w:rsidR="003046E8" w:rsidRPr="00C3123F" w:rsidRDefault="009222C9" w:rsidP="00C91F39">
      <w:pPr>
        <w:pStyle w:val="Heading2"/>
        <w:ind w:left="0"/>
        <w:rPr>
          <w:rFonts w:ascii="Arial" w:hAnsi="Arial" w:cs="Arial"/>
          <w:b/>
          <w:bCs/>
          <w:lang w:bidi="ar-SA"/>
        </w:rPr>
      </w:pPr>
      <w:bookmarkStart w:id="9" w:name="_Toc235523909"/>
      <w:bookmarkStart w:id="10" w:name="_Toc235750332"/>
      <w:r w:rsidRPr="00C3123F">
        <w:rPr>
          <w:rFonts w:ascii="Arial" w:hAnsi="Arial" w:cs="Arial"/>
          <w:b/>
          <w:bCs/>
          <w:lang w:bidi="ar-SA"/>
        </w:rPr>
        <w:t>Quality of Life</w:t>
      </w:r>
      <w:bookmarkEnd w:id="9"/>
      <w:bookmarkEnd w:id="10"/>
    </w:p>
    <w:p w14:paraId="751C1DB4" w14:textId="77777777" w:rsidR="00EF56DF" w:rsidRPr="00EF56DF" w:rsidRDefault="009222C9" w:rsidP="00EF56DF">
      <w:pPr>
        <w:spacing w:line="360" w:lineRule="auto"/>
        <w:jc w:val="both"/>
        <w:rPr>
          <w:rFonts w:ascii="Arial" w:eastAsia="Times New Roman" w:hAnsi="Arial" w:cs="Arial"/>
          <w:lang w:bidi="ar-SA"/>
        </w:rPr>
      </w:pPr>
      <w:r w:rsidRPr="00C3123F">
        <w:rPr>
          <w:rFonts w:ascii="Arial" w:hAnsi="Arial" w:cs="Arial"/>
          <w:b/>
          <w:bCs/>
        </w:rPr>
        <w:br/>
      </w:r>
      <w:r w:rsidR="00EF56DF" w:rsidRPr="00EF56DF">
        <w:rPr>
          <w:rFonts w:ascii="Arial" w:eastAsia="Times New Roman" w:hAnsi="Arial" w:cs="Arial"/>
          <w:lang w:bidi="ar-SA"/>
        </w:rPr>
        <w:t>A person's entire well-being, including their physical and mental health, degree of independence, social connections, and personal beliefs, is referred to as their quality of life (Argento et al., 2025). As Alzheimer's disease advances, quality of life is frequently severely impacted.</w:t>
      </w:r>
    </w:p>
    <w:p w14:paraId="57B0C195" w14:textId="77777777" w:rsidR="00043A83" w:rsidRDefault="00043A83" w:rsidP="00F12E4C">
      <w:pPr>
        <w:pStyle w:val="Heading2"/>
        <w:ind w:left="0"/>
        <w:rPr>
          <w:rFonts w:ascii="Arial" w:hAnsi="Arial" w:cs="Arial"/>
          <w:b/>
          <w:bCs/>
          <w:lang w:bidi="ar-SA"/>
        </w:rPr>
      </w:pPr>
    </w:p>
    <w:p w14:paraId="6DB03BC2" w14:textId="53FACDA9" w:rsidR="0081460E" w:rsidRDefault="009222C9" w:rsidP="00F12E4C">
      <w:pPr>
        <w:pStyle w:val="Heading2"/>
        <w:ind w:left="0"/>
        <w:rPr>
          <w:rFonts w:ascii="Arial" w:hAnsi="Arial" w:cs="Arial"/>
          <w:b/>
          <w:bCs/>
          <w:lang w:bidi="ar-SA"/>
        </w:rPr>
      </w:pPr>
      <w:bookmarkStart w:id="11" w:name="_Toc235750334"/>
      <w:r w:rsidRPr="00850122">
        <w:rPr>
          <w:rFonts w:ascii="Arial" w:hAnsi="Arial" w:cs="Arial"/>
          <w:b/>
          <w:bCs/>
          <w:lang w:bidi="ar-SA"/>
        </w:rPr>
        <w:t>Social Impact</w:t>
      </w:r>
      <w:bookmarkEnd w:id="11"/>
    </w:p>
    <w:p w14:paraId="1AD6D8EB" w14:textId="77777777" w:rsidR="00C42723" w:rsidRDefault="00C42723" w:rsidP="00C42723">
      <w:pPr>
        <w:pStyle w:val="Heading2"/>
        <w:spacing w:line="360" w:lineRule="auto"/>
        <w:ind w:left="0"/>
        <w:jc w:val="both"/>
        <w:rPr>
          <w:rFonts w:ascii="Arial" w:hAnsi="Arial" w:cs="Arial"/>
          <w:b/>
          <w:bCs/>
          <w:lang w:bidi="ar-SA"/>
        </w:rPr>
      </w:pPr>
      <w:bookmarkStart w:id="12" w:name="_Toc235522804"/>
      <w:bookmarkStart w:id="13" w:name="_Toc235523912"/>
      <w:bookmarkStart w:id="14" w:name="_Toc235524981"/>
      <w:bookmarkStart w:id="15" w:name="_Toc235750335"/>
    </w:p>
    <w:p w14:paraId="35B7DE75" w14:textId="10F82602" w:rsidR="00A70E1A" w:rsidRPr="0081460E" w:rsidRDefault="00214362" w:rsidP="00C42723">
      <w:pPr>
        <w:pStyle w:val="Heading2"/>
        <w:spacing w:line="360" w:lineRule="auto"/>
        <w:ind w:left="0"/>
        <w:jc w:val="both"/>
        <w:rPr>
          <w:rFonts w:ascii="Arial" w:hAnsi="Arial" w:cs="Arial"/>
          <w:sz w:val="22"/>
          <w:szCs w:val="22"/>
          <w:lang w:bidi="ar-SA"/>
        </w:rPr>
      </w:pPr>
      <w:r w:rsidRPr="0081460E">
        <w:rPr>
          <w:rFonts w:ascii="Arial" w:hAnsi="Arial" w:cs="Arial"/>
          <w:sz w:val="22"/>
          <w:szCs w:val="22"/>
          <w:lang w:bidi="ar-SA"/>
        </w:rPr>
        <w:t>The social impact of Alzheimer’s disease includes factors such as social isolation, stigma, reduced participation in community activities, and changes in relationships with family members and caregivers (Amano et al., 2021). These effects can lead to emotional distress and decreased well-being.</w:t>
      </w:r>
      <w:bookmarkEnd w:id="12"/>
      <w:bookmarkEnd w:id="13"/>
      <w:bookmarkEnd w:id="14"/>
      <w:bookmarkEnd w:id="15"/>
    </w:p>
    <w:p w14:paraId="431A1043" w14:textId="7144C856" w:rsidR="0081460E" w:rsidRDefault="00F72EA5" w:rsidP="0081460E">
      <w:pPr>
        <w:pStyle w:val="Heading2"/>
        <w:ind w:left="0"/>
        <w:rPr>
          <w:rFonts w:ascii="Arial" w:hAnsi="Arial" w:cs="Arial"/>
          <w:b/>
          <w:bCs/>
          <w:lang w:bidi="ar-SA"/>
        </w:rPr>
      </w:pPr>
      <w:r>
        <w:rPr>
          <w:rFonts w:ascii="Arial" w:hAnsi="Arial" w:cs="Arial"/>
          <w:b/>
          <w:bCs/>
          <w:sz w:val="22"/>
          <w:szCs w:val="22"/>
          <w:lang w:bidi="ar-SA"/>
        </w:rPr>
        <w:t xml:space="preserve"> </w:t>
      </w:r>
      <w:bookmarkStart w:id="16" w:name="_Toc235750336"/>
      <w:r w:rsidR="009222C9" w:rsidRPr="00850122">
        <w:rPr>
          <w:rFonts w:ascii="Arial" w:hAnsi="Arial" w:cs="Arial"/>
          <w:b/>
          <w:bCs/>
          <w:lang w:bidi="ar-SA"/>
        </w:rPr>
        <w:t>Economic Impact</w:t>
      </w:r>
      <w:bookmarkEnd w:id="16"/>
    </w:p>
    <w:p w14:paraId="69F4AF9C" w14:textId="77777777" w:rsidR="00C42723" w:rsidRDefault="00C42723" w:rsidP="00C42723">
      <w:pPr>
        <w:pStyle w:val="Heading2"/>
        <w:spacing w:line="360" w:lineRule="auto"/>
        <w:ind w:left="0"/>
        <w:jc w:val="both"/>
        <w:rPr>
          <w:rFonts w:ascii="Arial" w:hAnsi="Arial" w:cs="Arial"/>
          <w:b/>
          <w:bCs/>
          <w:lang w:bidi="ar-SA"/>
        </w:rPr>
      </w:pPr>
      <w:bookmarkStart w:id="17" w:name="_Toc235522806"/>
      <w:bookmarkStart w:id="18" w:name="_Toc235523914"/>
      <w:bookmarkStart w:id="19" w:name="_Toc235524983"/>
      <w:bookmarkStart w:id="20" w:name="_Toc235750337"/>
    </w:p>
    <w:p w14:paraId="14912DDC" w14:textId="74D9FE10" w:rsidR="00A635FC" w:rsidRPr="00F72EA5" w:rsidRDefault="009222C9" w:rsidP="00C42723">
      <w:pPr>
        <w:pStyle w:val="Heading2"/>
        <w:spacing w:line="360" w:lineRule="auto"/>
        <w:ind w:left="0"/>
        <w:jc w:val="both"/>
        <w:rPr>
          <w:rFonts w:ascii="Arial" w:hAnsi="Arial" w:cs="Arial"/>
          <w:sz w:val="22"/>
          <w:szCs w:val="22"/>
          <w:lang w:bidi="ar-SA"/>
        </w:rPr>
      </w:pPr>
      <w:r w:rsidRPr="00F72EA5">
        <w:rPr>
          <w:rFonts w:ascii="Arial" w:hAnsi="Arial" w:cs="Arial"/>
          <w:sz w:val="22"/>
          <w:szCs w:val="22"/>
          <w:lang w:bidi="ar-SA"/>
        </w:rPr>
        <w:t>Economic impact refers to both direct and indirect costs associated with the disease</w:t>
      </w:r>
      <w:r w:rsidR="00EB1FF1" w:rsidRPr="00F72EA5">
        <w:rPr>
          <w:rFonts w:ascii="Arial" w:hAnsi="Arial" w:cs="Arial"/>
          <w:sz w:val="22"/>
          <w:szCs w:val="22"/>
          <w:lang w:bidi="ar-SA"/>
        </w:rPr>
        <w:t xml:space="preserve"> (Wong, 2020)</w:t>
      </w:r>
      <w:r w:rsidRPr="00F72EA5">
        <w:rPr>
          <w:rFonts w:ascii="Arial" w:hAnsi="Arial" w:cs="Arial"/>
          <w:sz w:val="22"/>
          <w:szCs w:val="22"/>
          <w:lang w:bidi="ar-SA"/>
        </w:rPr>
        <w:t>. Direct costs include medical treatment, long-term care, and social services, while indirect costs include unpaid caregiving and loss of productivity</w:t>
      </w:r>
      <w:r w:rsidR="000C2A6F" w:rsidRPr="00F72EA5">
        <w:rPr>
          <w:rFonts w:ascii="Arial" w:hAnsi="Arial" w:cs="Arial"/>
          <w:sz w:val="22"/>
          <w:szCs w:val="22"/>
          <w:lang w:bidi="ar-SA"/>
        </w:rPr>
        <w:t>.</w:t>
      </w:r>
      <w:bookmarkEnd w:id="17"/>
      <w:bookmarkEnd w:id="18"/>
      <w:bookmarkEnd w:id="19"/>
      <w:bookmarkEnd w:id="20"/>
    </w:p>
    <w:p w14:paraId="0C1B2CA6" w14:textId="77777777" w:rsidR="00F62EF4" w:rsidRDefault="00F62EF4" w:rsidP="00F62EF4">
      <w:pPr>
        <w:pStyle w:val="Heading2"/>
        <w:rPr>
          <w:rFonts w:ascii="Arial" w:hAnsi="Arial" w:cs="Arial"/>
          <w:b/>
          <w:bCs/>
        </w:rPr>
      </w:pPr>
    </w:p>
    <w:p w14:paraId="0C96A1A4" w14:textId="3E70E558" w:rsidR="00F62EF4" w:rsidRPr="00850122" w:rsidRDefault="00DA52F0" w:rsidP="00F12E4C">
      <w:pPr>
        <w:pStyle w:val="Heading2"/>
        <w:ind w:left="0"/>
        <w:rPr>
          <w:rFonts w:ascii="Arial" w:hAnsi="Arial" w:cs="Arial"/>
          <w:b/>
          <w:bCs/>
        </w:rPr>
      </w:pPr>
      <w:bookmarkStart w:id="21" w:name="_Toc235750338"/>
      <w:r w:rsidRPr="00850122">
        <w:rPr>
          <w:rFonts w:ascii="Arial" w:hAnsi="Arial" w:cs="Arial"/>
          <w:b/>
          <w:bCs/>
        </w:rPr>
        <w:t>Rationale of the study</w:t>
      </w:r>
      <w:bookmarkEnd w:id="21"/>
    </w:p>
    <w:p w14:paraId="3953A2C9" w14:textId="70D2B97D" w:rsidR="00E97BB1" w:rsidRPr="00E97BB1" w:rsidRDefault="00E97BB1" w:rsidP="00982274">
      <w:pPr>
        <w:widowControl/>
        <w:autoSpaceDE/>
        <w:autoSpaceDN/>
        <w:spacing w:before="100" w:beforeAutospacing="1" w:after="100" w:afterAutospacing="1" w:line="360" w:lineRule="auto"/>
        <w:jc w:val="both"/>
        <w:rPr>
          <w:rFonts w:ascii="Arial" w:eastAsia="Times New Roman" w:hAnsi="Arial" w:cs="Arial"/>
          <w:lang w:bidi="ar-SA"/>
        </w:rPr>
      </w:pPr>
      <w:r w:rsidRPr="00E97BB1">
        <w:rPr>
          <w:rFonts w:ascii="Arial" w:eastAsia="Times New Roman" w:hAnsi="Arial" w:cs="Arial"/>
          <w:lang w:bidi="ar-SA"/>
        </w:rPr>
        <w:t>Alzheimer’s disease represents a major and growing public health issue in the UK (</w:t>
      </w:r>
      <w:proofErr w:type="spellStart"/>
      <w:r w:rsidR="008C554E">
        <w:rPr>
          <w:rFonts w:ascii="Arial" w:eastAsia="Times New Roman" w:hAnsi="Arial" w:cs="Arial"/>
          <w:lang w:bidi="ar-SA"/>
        </w:rPr>
        <w:t>L</w:t>
      </w:r>
      <w:r w:rsidR="003611B6">
        <w:rPr>
          <w:rFonts w:ascii="Arial" w:eastAsia="Times New Roman" w:hAnsi="Arial" w:cs="Arial"/>
          <w:lang w:bidi="ar-SA"/>
        </w:rPr>
        <w:t>ebrec</w:t>
      </w:r>
      <w:proofErr w:type="spellEnd"/>
      <w:r w:rsidR="003611B6">
        <w:rPr>
          <w:rFonts w:ascii="Arial" w:eastAsia="Times New Roman" w:hAnsi="Arial" w:cs="Arial"/>
          <w:lang w:bidi="ar-SA"/>
        </w:rPr>
        <w:t xml:space="preserve"> et al., 2016</w:t>
      </w:r>
      <w:r w:rsidRPr="00E97BB1">
        <w:rPr>
          <w:rFonts w:ascii="Arial" w:eastAsia="Times New Roman" w:hAnsi="Arial" w:cs="Arial"/>
          <w:lang w:bidi="ar-SA"/>
        </w:rPr>
        <w:t>). As a progressive neurodegenerative disorder, it is characterised by cognitive decline, memory impairment, behavioural changes, and increasing dependence on others for daily living. As the condition advances, individuals experience a substantial reduction in autonomy and social engagement, which negatively affects their overall quality of life</w:t>
      </w:r>
      <w:r w:rsidR="008B180E">
        <w:rPr>
          <w:rFonts w:ascii="Arial" w:eastAsia="Times New Roman" w:hAnsi="Arial" w:cs="Arial"/>
          <w:lang w:bidi="ar-SA"/>
        </w:rPr>
        <w:t>.</w:t>
      </w:r>
    </w:p>
    <w:p w14:paraId="5898CBD0" w14:textId="6DB0FC1A" w:rsidR="00E97BB1" w:rsidRPr="00E97BB1" w:rsidRDefault="00E97BB1" w:rsidP="006B2757">
      <w:pPr>
        <w:spacing w:line="360" w:lineRule="auto"/>
        <w:jc w:val="both"/>
        <w:rPr>
          <w:rFonts w:ascii="Arial" w:eastAsia="Times New Roman" w:hAnsi="Arial" w:cs="Arial"/>
          <w:lang w:bidi="ar-SA"/>
        </w:rPr>
      </w:pPr>
      <w:r w:rsidRPr="00A401CB">
        <w:rPr>
          <w:rFonts w:ascii="Arial" w:eastAsia="Times New Roman" w:hAnsi="Arial" w:cs="Arial"/>
          <w:lang w:bidi="ar-SA"/>
        </w:rPr>
        <w:t>The prevalence of Alzheimer’s disease increases significantly with age, particularly among individuals aged 85 and above (</w:t>
      </w:r>
      <w:proofErr w:type="spellStart"/>
      <w:r w:rsidRPr="00A401CB">
        <w:rPr>
          <w:rFonts w:ascii="Arial" w:eastAsia="Times New Roman" w:hAnsi="Arial" w:cs="Arial"/>
          <w:lang w:bidi="ar-SA"/>
        </w:rPr>
        <w:t>D</w:t>
      </w:r>
      <w:r w:rsidR="00642FE5" w:rsidRPr="00A401CB">
        <w:rPr>
          <w:rFonts w:ascii="Arial" w:eastAsia="Times New Roman" w:hAnsi="Arial" w:cs="Arial"/>
          <w:lang w:bidi="ar-SA"/>
        </w:rPr>
        <w:t>auphinot</w:t>
      </w:r>
      <w:proofErr w:type="spellEnd"/>
      <w:r w:rsidR="00642FE5" w:rsidRPr="00A401CB">
        <w:rPr>
          <w:rFonts w:ascii="Arial" w:eastAsia="Times New Roman" w:hAnsi="Arial" w:cs="Arial"/>
          <w:lang w:bidi="ar-SA"/>
        </w:rPr>
        <w:t xml:space="preserve"> et al., 2022</w:t>
      </w:r>
      <w:r w:rsidRPr="00A401CB">
        <w:rPr>
          <w:rFonts w:ascii="Arial" w:eastAsia="Times New Roman" w:hAnsi="Arial" w:cs="Arial"/>
          <w:lang w:bidi="ar-SA"/>
        </w:rPr>
        <w:t>). With the UK population continuing to age, the number of people living with the disease</w:t>
      </w:r>
      <w:r w:rsidR="00A401CB" w:rsidRPr="00A401CB">
        <w:rPr>
          <w:rFonts w:ascii="Arial" w:eastAsia="Times New Roman" w:hAnsi="Arial" w:cs="Arial"/>
          <w:lang w:bidi="ar-SA"/>
        </w:rPr>
        <w:t xml:space="preserve"> </w:t>
      </w:r>
      <w:r w:rsidR="00A401CB" w:rsidRPr="00A401CB">
        <w:rPr>
          <w:rFonts w:ascii="Arial" w:eastAsia="Times New Roman" w:hAnsi="Arial" w:cs="Arial"/>
          <w:lang w:bidi="ar-SA"/>
        </w:rPr>
        <w:t xml:space="preserve">is anticipated to increase, adding to the burden on the social and health care systems. </w:t>
      </w:r>
      <w:r w:rsidRPr="00E97BB1">
        <w:rPr>
          <w:rFonts w:ascii="Arial" w:eastAsia="Times New Roman" w:hAnsi="Arial" w:cs="Arial"/>
          <w:lang w:bidi="ar-SA"/>
        </w:rPr>
        <w:t>This creates an urgent need to understand not only the clinical aspects of the disease but also its wider social and economic consequences.</w:t>
      </w:r>
    </w:p>
    <w:p w14:paraId="78CFDFBF" w14:textId="77777777" w:rsidR="00E97BB1" w:rsidRPr="00E97BB1" w:rsidRDefault="00E97BB1" w:rsidP="006B2757">
      <w:pPr>
        <w:widowControl/>
        <w:autoSpaceDE/>
        <w:autoSpaceDN/>
        <w:spacing w:before="100" w:beforeAutospacing="1" w:after="100" w:afterAutospacing="1" w:line="360" w:lineRule="auto"/>
        <w:jc w:val="both"/>
        <w:rPr>
          <w:rFonts w:ascii="Arial" w:eastAsia="Times New Roman" w:hAnsi="Arial" w:cs="Arial"/>
          <w:lang w:bidi="ar-SA"/>
        </w:rPr>
      </w:pPr>
      <w:r w:rsidRPr="00E97BB1">
        <w:rPr>
          <w:rFonts w:ascii="Arial" w:eastAsia="Times New Roman" w:hAnsi="Arial" w:cs="Arial"/>
          <w:lang w:bidi="ar-SA"/>
        </w:rPr>
        <w:t xml:space="preserve">Beyond its medical implications, Alzheimer’s disease has profound social impacts. Many individuals experience isolation, stigma, and reduced participation in society (Yu et al., 2020). At the same time, family members often take on unpaid caregiving roles, which can lead to </w:t>
      </w:r>
      <w:r w:rsidRPr="00E97BB1">
        <w:rPr>
          <w:rFonts w:ascii="Arial" w:eastAsia="Times New Roman" w:hAnsi="Arial" w:cs="Arial"/>
          <w:lang w:bidi="ar-SA"/>
        </w:rPr>
        <w:lastRenderedPageBreak/>
        <w:t>emotional stress, physical burden, and financial difficulties. These challenges highlight the far-reaching effects of the disease beyond the individual diagnosed.</w:t>
      </w:r>
    </w:p>
    <w:p w14:paraId="3F597DA1" w14:textId="789F5C6A" w:rsidR="00E97BB1" w:rsidRPr="00FC6E9D" w:rsidRDefault="00E97BB1" w:rsidP="00AC58F7">
      <w:pPr>
        <w:widowControl/>
        <w:autoSpaceDE/>
        <w:autoSpaceDN/>
        <w:spacing w:before="100" w:beforeAutospacing="1" w:after="100" w:afterAutospacing="1" w:line="360" w:lineRule="auto"/>
        <w:jc w:val="both"/>
        <w:rPr>
          <w:rFonts w:ascii="Arial" w:eastAsia="Times New Roman" w:hAnsi="Arial" w:cs="Arial"/>
          <w:lang w:bidi="ar-SA"/>
        </w:rPr>
      </w:pPr>
      <w:r w:rsidRPr="00E97BB1">
        <w:rPr>
          <w:rFonts w:ascii="Arial" w:eastAsia="Times New Roman" w:hAnsi="Arial" w:cs="Arial"/>
          <w:lang w:bidi="ar-SA"/>
        </w:rPr>
        <w:t>The economic burden of Alzheimer’s disease is also substantial. Direct costs include healthcare services, medications, and residential care, while indirect costs arise from unpaid caregiving and reduced workforce participation. Social factors, such as living alone, may contribute to earlier admission to long-term care facilities, increasing public expenditure and often conflicting with individuals’ preference to remain in their own homes (Morris et al., 2015). Although early diagnosis and intervention may require initial investment, they can delay institutionalisation and reduce long-term costs (</w:t>
      </w:r>
      <w:proofErr w:type="spellStart"/>
      <w:r w:rsidRPr="00E97BB1">
        <w:rPr>
          <w:rFonts w:ascii="Arial" w:eastAsia="Times New Roman" w:hAnsi="Arial" w:cs="Arial"/>
          <w:lang w:bidi="ar-SA"/>
        </w:rPr>
        <w:t>Maresova</w:t>
      </w:r>
      <w:proofErr w:type="spellEnd"/>
      <w:r w:rsidRPr="00E97BB1">
        <w:rPr>
          <w:rFonts w:ascii="Arial" w:eastAsia="Times New Roman" w:hAnsi="Arial" w:cs="Arial"/>
          <w:lang w:bidi="ar-SA"/>
        </w:rPr>
        <w:t xml:space="preserve"> et al., 2016).</w:t>
      </w:r>
      <w:r w:rsidR="00AC58F7" w:rsidRPr="00FC6E9D">
        <w:rPr>
          <w:rFonts w:ascii="Arial" w:eastAsia="Times New Roman" w:hAnsi="Arial" w:cs="Arial"/>
          <w:lang w:bidi="ar-SA"/>
        </w:rPr>
        <w:t xml:space="preserve"> </w:t>
      </w:r>
      <w:r w:rsidRPr="00E97BB1">
        <w:rPr>
          <w:rFonts w:ascii="Arial" w:eastAsia="Times New Roman" w:hAnsi="Arial" w:cs="Arial"/>
          <w:lang w:bidi="ar-SA"/>
        </w:rPr>
        <w:t>Therefore, examining the social and economic impact of Alzheimer’s disease is essential for informing policy, improving care provision, and supporting affected individuals and their families.</w:t>
      </w:r>
    </w:p>
    <w:p w14:paraId="59576D41" w14:textId="35D23875" w:rsidR="00DA52F0" w:rsidRDefault="00DA52F0" w:rsidP="00F12E4C">
      <w:pPr>
        <w:pStyle w:val="Heading2"/>
        <w:ind w:left="0"/>
        <w:rPr>
          <w:rFonts w:ascii="Arial" w:hAnsi="Arial" w:cs="Arial"/>
          <w:b/>
          <w:bCs/>
        </w:rPr>
      </w:pPr>
      <w:bookmarkStart w:id="22" w:name="_Toc235750339"/>
      <w:r w:rsidRPr="00A90D9C">
        <w:rPr>
          <w:rFonts w:ascii="Arial" w:hAnsi="Arial" w:cs="Arial"/>
          <w:b/>
          <w:bCs/>
        </w:rPr>
        <w:t xml:space="preserve">Aim of </w:t>
      </w:r>
      <w:r w:rsidR="00141A69" w:rsidRPr="00A90D9C">
        <w:rPr>
          <w:rFonts w:ascii="Arial" w:hAnsi="Arial" w:cs="Arial"/>
          <w:b/>
          <w:bCs/>
        </w:rPr>
        <w:t xml:space="preserve">the </w:t>
      </w:r>
      <w:r w:rsidRPr="00A90D9C">
        <w:rPr>
          <w:rFonts w:ascii="Arial" w:hAnsi="Arial" w:cs="Arial"/>
          <w:b/>
          <w:bCs/>
        </w:rPr>
        <w:t>study</w:t>
      </w:r>
      <w:bookmarkEnd w:id="22"/>
    </w:p>
    <w:p w14:paraId="73155F10" w14:textId="77777777" w:rsidR="00F62EF4" w:rsidRPr="00A90D9C" w:rsidRDefault="00F62EF4" w:rsidP="00A90D9C">
      <w:pPr>
        <w:pStyle w:val="Heading2"/>
        <w:rPr>
          <w:rFonts w:ascii="Arial" w:hAnsi="Arial" w:cs="Arial"/>
          <w:b/>
          <w:bCs/>
        </w:rPr>
      </w:pPr>
    </w:p>
    <w:p w14:paraId="18FB7D2E" w14:textId="34A64856" w:rsidR="00A635FC" w:rsidRPr="00FC6E9D" w:rsidRDefault="004478E8" w:rsidP="00DA52F0">
      <w:pPr>
        <w:spacing w:line="360" w:lineRule="auto"/>
        <w:mirrorIndents/>
        <w:jc w:val="both"/>
        <w:rPr>
          <w:rFonts w:ascii="Arial" w:eastAsia="Arial Unicode MS" w:hAnsi="Arial" w:cs="Arial"/>
        </w:rPr>
      </w:pPr>
      <w:r w:rsidRPr="00FC6E9D">
        <w:rPr>
          <w:rFonts w:ascii="Arial" w:eastAsia="Times New Roman" w:hAnsi="Arial" w:cs="Arial"/>
          <w:lang w:bidi="ar-SA"/>
        </w:rPr>
        <w:t xml:space="preserve">The </w:t>
      </w:r>
      <w:r w:rsidR="00440D0F" w:rsidRPr="00FC6E9D">
        <w:rPr>
          <w:rFonts w:ascii="Arial" w:eastAsia="Times New Roman" w:hAnsi="Arial" w:cs="Arial"/>
          <w:lang w:bidi="ar-SA"/>
        </w:rPr>
        <w:t>aim of this study is t</w:t>
      </w:r>
      <w:r w:rsidR="00E051CF" w:rsidRPr="00FC6E9D">
        <w:rPr>
          <w:rFonts w:ascii="Arial" w:eastAsia="Times New Roman" w:hAnsi="Arial" w:cs="Arial"/>
          <w:lang w:bidi="ar-SA"/>
        </w:rPr>
        <w:t xml:space="preserve">o </w:t>
      </w:r>
      <w:r w:rsidR="001D26F4" w:rsidRPr="00FC6E9D">
        <w:rPr>
          <w:rFonts w:ascii="Arial" w:eastAsia="Times New Roman" w:hAnsi="Arial" w:cs="Arial"/>
          <w:lang w:bidi="ar-SA"/>
        </w:rPr>
        <w:t>explore</w:t>
      </w:r>
      <w:r w:rsidR="00E051CF" w:rsidRPr="00FC6E9D">
        <w:rPr>
          <w:rFonts w:ascii="Arial" w:eastAsia="Times New Roman" w:hAnsi="Arial" w:cs="Arial"/>
          <w:lang w:bidi="ar-SA"/>
        </w:rPr>
        <w:t xml:space="preserve"> the social and economic impacts of Alzheimer's disease on individuals aged 65 years and over in the United Kingdom, with particular focus on quality of life and the adequacy of current health and social care support provision</w:t>
      </w:r>
    </w:p>
    <w:p w14:paraId="5D4259EC" w14:textId="77777777" w:rsidR="00E051CF" w:rsidRPr="00FC6E9D" w:rsidRDefault="00E051CF" w:rsidP="00DA52F0">
      <w:pPr>
        <w:spacing w:line="360" w:lineRule="auto"/>
        <w:mirrorIndents/>
        <w:jc w:val="both"/>
        <w:rPr>
          <w:rFonts w:ascii="Arial" w:eastAsia="Arial Unicode MS" w:hAnsi="Arial" w:cs="Arial"/>
          <w:b/>
          <w:bCs/>
        </w:rPr>
      </w:pPr>
    </w:p>
    <w:p w14:paraId="25CAF6DF" w14:textId="5F8286F6" w:rsidR="00E051CF" w:rsidRPr="00A90D9C" w:rsidRDefault="00DA52F0" w:rsidP="00F12E4C">
      <w:pPr>
        <w:pStyle w:val="Heading2"/>
        <w:ind w:left="0"/>
        <w:rPr>
          <w:rFonts w:ascii="Arial" w:hAnsi="Arial" w:cs="Arial"/>
          <w:b/>
          <w:bCs/>
        </w:rPr>
      </w:pPr>
      <w:bookmarkStart w:id="23" w:name="_Toc235750340"/>
      <w:r w:rsidRPr="00A90D9C">
        <w:rPr>
          <w:rFonts w:ascii="Arial" w:hAnsi="Arial" w:cs="Arial"/>
          <w:b/>
          <w:bCs/>
        </w:rPr>
        <w:t>Objectives of the study</w:t>
      </w:r>
      <w:bookmarkEnd w:id="23"/>
    </w:p>
    <w:p w14:paraId="42899B51" w14:textId="6F70BA99" w:rsidR="00D876BE" w:rsidRPr="00FC6E9D" w:rsidRDefault="00D876BE" w:rsidP="005B3E57">
      <w:pPr>
        <w:widowControl/>
        <w:numPr>
          <w:ilvl w:val="0"/>
          <w:numId w:val="1"/>
        </w:numPr>
        <w:autoSpaceDE/>
        <w:autoSpaceDN/>
        <w:spacing w:before="100" w:beforeAutospacing="1" w:after="100" w:afterAutospacing="1" w:line="360" w:lineRule="auto"/>
        <w:rPr>
          <w:rFonts w:ascii="Arial" w:eastAsia="Times New Roman" w:hAnsi="Arial" w:cs="Arial"/>
          <w:lang w:bidi="ar-SA"/>
        </w:rPr>
      </w:pPr>
      <w:r w:rsidRPr="00FC6E9D">
        <w:rPr>
          <w:rFonts w:ascii="Arial" w:eastAsia="Times New Roman" w:hAnsi="Arial" w:cs="Arial"/>
          <w:lang w:bidi="ar-SA"/>
        </w:rPr>
        <w:t>To examine the social and economic consequences of Alzheimer’s disease among older adults in the UK</w:t>
      </w:r>
    </w:p>
    <w:p w14:paraId="34183DBB" w14:textId="77777777" w:rsidR="00D876BE" w:rsidRPr="00FC6E9D" w:rsidRDefault="00D876BE" w:rsidP="005B3E57">
      <w:pPr>
        <w:widowControl/>
        <w:numPr>
          <w:ilvl w:val="0"/>
          <w:numId w:val="1"/>
        </w:numPr>
        <w:autoSpaceDE/>
        <w:autoSpaceDN/>
        <w:spacing w:before="100" w:beforeAutospacing="1" w:after="100" w:afterAutospacing="1" w:line="360" w:lineRule="auto"/>
        <w:rPr>
          <w:rFonts w:ascii="Arial" w:eastAsia="Times New Roman" w:hAnsi="Arial" w:cs="Arial"/>
          <w:lang w:bidi="ar-SA"/>
        </w:rPr>
      </w:pPr>
      <w:r w:rsidRPr="00FC6E9D">
        <w:rPr>
          <w:rFonts w:ascii="Arial" w:eastAsia="Times New Roman" w:hAnsi="Arial" w:cs="Arial"/>
          <w:lang w:bidi="ar-SA"/>
        </w:rPr>
        <w:t>To critically analyse the impact of the disease on patients’ quality of life in late adulthood, including autonomy, independence, and social engagement.</w:t>
      </w:r>
    </w:p>
    <w:p w14:paraId="2104F777" w14:textId="77777777" w:rsidR="00D876BE" w:rsidRPr="00FC6E9D" w:rsidRDefault="00D876BE" w:rsidP="005B3E57">
      <w:pPr>
        <w:widowControl/>
        <w:numPr>
          <w:ilvl w:val="0"/>
          <w:numId w:val="1"/>
        </w:numPr>
        <w:autoSpaceDE/>
        <w:autoSpaceDN/>
        <w:spacing w:before="100" w:beforeAutospacing="1" w:after="100" w:afterAutospacing="1" w:line="360" w:lineRule="auto"/>
        <w:rPr>
          <w:rFonts w:ascii="Arial" w:eastAsia="Times New Roman" w:hAnsi="Arial" w:cs="Arial"/>
          <w:lang w:bidi="ar-SA"/>
        </w:rPr>
      </w:pPr>
      <w:r w:rsidRPr="00FC6E9D">
        <w:rPr>
          <w:rFonts w:ascii="Arial" w:eastAsia="Times New Roman" w:hAnsi="Arial" w:cs="Arial"/>
          <w:lang w:bidi="ar-SA"/>
        </w:rPr>
        <w:t>To evaluate the effectiveness of current UK healthcare and social care support systems.</w:t>
      </w:r>
    </w:p>
    <w:p w14:paraId="65939812" w14:textId="7FD06517" w:rsidR="00E051CF" w:rsidRPr="00FC6E9D" w:rsidRDefault="00D876BE" w:rsidP="005B3E57">
      <w:pPr>
        <w:widowControl/>
        <w:numPr>
          <w:ilvl w:val="0"/>
          <w:numId w:val="1"/>
        </w:numPr>
        <w:autoSpaceDE/>
        <w:autoSpaceDN/>
        <w:spacing w:before="100" w:beforeAutospacing="1" w:after="100" w:afterAutospacing="1" w:line="360" w:lineRule="auto"/>
        <w:rPr>
          <w:rFonts w:ascii="Arial" w:eastAsia="Times New Roman" w:hAnsi="Arial" w:cs="Arial"/>
          <w:lang w:bidi="ar-SA"/>
        </w:rPr>
      </w:pPr>
      <w:r w:rsidRPr="00FC6E9D">
        <w:rPr>
          <w:rFonts w:ascii="Arial" w:eastAsia="Times New Roman" w:hAnsi="Arial" w:cs="Arial"/>
          <w:lang w:bidi="ar-SA"/>
        </w:rPr>
        <w:t>To propose evidence-based recommendations to improve policy and practice.</w:t>
      </w:r>
    </w:p>
    <w:p w14:paraId="0776700F" w14:textId="4C013679" w:rsidR="00DA52F0" w:rsidRPr="00AC16D6" w:rsidRDefault="00DA52F0" w:rsidP="00F12E4C">
      <w:pPr>
        <w:pStyle w:val="Heading2"/>
        <w:ind w:left="0"/>
        <w:rPr>
          <w:rFonts w:ascii="Arial" w:hAnsi="Arial" w:cs="Arial"/>
          <w:b/>
          <w:bCs/>
        </w:rPr>
      </w:pPr>
      <w:bookmarkStart w:id="24" w:name="_Toc235750341"/>
      <w:r w:rsidRPr="00AC16D6">
        <w:rPr>
          <w:rFonts w:ascii="Arial" w:hAnsi="Arial" w:cs="Arial"/>
          <w:b/>
          <w:bCs/>
        </w:rPr>
        <w:t>Structure of the dissertation</w:t>
      </w:r>
      <w:bookmarkEnd w:id="24"/>
    </w:p>
    <w:p w14:paraId="6B77CD5C" w14:textId="77777777" w:rsidR="00CE191E" w:rsidRPr="00CE191E" w:rsidRDefault="00CE191E" w:rsidP="0088559E">
      <w:pPr>
        <w:widowControl/>
        <w:autoSpaceDE/>
        <w:autoSpaceDN/>
        <w:spacing w:before="100" w:beforeAutospacing="1" w:after="100" w:afterAutospacing="1" w:line="360" w:lineRule="auto"/>
        <w:rPr>
          <w:rFonts w:ascii="Arial" w:eastAsia="Times New Roman" w:hAnsi="Arial" w:cs="Arial"/>
          <w:lang w:bidi="ar-SA"/>
        </w:rPr>
      </w:pPr>
      <w:r w:rsidRPr="00CE191E">
        <w:rPr>
          <w:rFonts w:ascii="Arial" w:eastAsia="Times New Roman" w:hAnsi="Arial" w:cs="Arial"/>
          <w:lang w:bidi="ar-SA"/>
        </w:rPr>
        <w:t>This dissertation is organised into five chapters.</w:t>
      </w:r>
    </w:p>
    <w:p w14:paraId="33D3E992" w14:textId="48CEC6A4" w:rsidR="001E317C" w:rsidRPr="00F62EF4" w:rsidRDefault="00CE191E" w:rsidP="00F62EF4">
      <w:pPr>
        <w:widowControl/>
        <w:autoSpaceDE/>
        <w:autoSpaceDN/>
        <w:spacing w:before="100" w:beforeAutospacing="1" w:after="100" w:afterAutospacing="1" w:line="360" w:lineRule="auto"/>
        <w:rPr>
          <w:rFonts w:ascii="Arial" w:eastAsia="Times New Roman" w:hAnsi="Arial" w:cs="Arial"/>
          <w:lang w:bidi="ar-SA"/>
        </w:rPr>
      </w:pPr>
      <w:r w:rsidRPr="00CE191E">
        <w:rPr>
          <w:rFonts w:ascii="Arial" w:eastAsia="Times New Roman" w:hAnsi="Arial" w:cs="Arial"/>
          <w:lang w:bidi="ar-SA"/>
        </w:rPr>
        <w:t>Chapter 1 introduces the study, outlining its background, key concepts, rationale, aim, and objectives.</w:t>
      </w:r>
      <w:r w:rsidRPr="00CE191E">
        <w:rPr>
          <w:rFonts w:ascii="Arial" w:eastAsia="Times New Roman" w:hAnsi="Arial" w:cs="Arial"/>
          <w:lang w:bidi="ar-SA"/>
        </w:rPr>
        <w:br/>
        <w:t>Chapter 2 provides a detailed background, including historical developments, theoretical perspectives, and the current international and UK context of Alzheimer’s disease.</w:t>
      </w:r>
      <w:r w:rsidRPr="00CE191E">
        <w:rPr>
          <w:rFonts w:ascii="Arial" w:eastAsia="Times New Roman" w:hAnsi="Arial" w:cs="Arial"/>
          <w:lang w:bidi="ar-SA"/>
        </w:rPr>
        <w:br/>
        <w:t>Chapter 3 explains the research methodology, including data collection methods, data analysis, and ethical considerations.</w:t>
      </w:r>
      <w:r w:rsidRPr="00CE191E">
        <w:rPr>
          <w:rFonts w:ascii="Arial" w:eastAsia="Times New Roman" w:hAnsi="Arial" w:cs="Arial"/>
          <w:lang w:bidi="ar-SA"/>
        </w:rPr>
        <w:br/>
      </w:r>
      <w:r w:rsidRPr="00CE191E">
        <w:rPr>
          <w:rFonts w:ascii="Arial" w:eastAsia="Times New Roman" w:hAnsi="Arial" w:cs="Arial"/>
          <w:lang w:bidi="ar-SA"/>
        </w:rPr>
        <w:lastRenderedPageBreak/>
        <w:t>Chapter 4 presents the findings of the study and discusses them in relation to existing literature.</w:t>
      </w:r>
      <w:r w:rsidRPr="00CE191E">
        <w:rPr>
          <w:rFonts w:ascii="Arial" w:eastAsia="Times New Roman" w:hAnsi="Arial" w:cs="Arial"/>
          <w:lang w:bidi="ar-SA"/>
        </w:rPr>
        <w:br/>
        <w:t>Chapter 5 concludes the dissertation by summarising key findings and offering recommendations for future</w:t>
      </w:r>
      <w:r w:rsidR="00563BB0" w:rsidRPr="00FC6E9D">
        <w:rPr>
          <w:rFonts w:ascii="Arial" w:eastAsia="Times New Roman" w:hAnsi="Arial" w:cs="Arial"/>
          <w:lang w:bidi="ar-SA"/>
        </w:rPr>
        <w:t xml:space="preserve"> research, policy and</w:t>
      </w:r>
      <w:r w:rsidRPr="00CE191E">
        <w:rPr>
          <w:rFonts w:ascii="Arial" w:eastAsia="Times New Roman" w:hAnsi="Arial" w:cs="Arial"/>
          <w:lang w:bidi="ar-SA"/>
        </w:rPr>
        <w:t xml:space="preserve"> practice </w:t>
      </w:r>
      <w:r w:rsidR="00563BB0" w:rsidRPr="00FC6E9D">
        <w:rPr>
          <w:rFonts w:ascii="Arial" w:eastAsia="Times New Roman" w:hAnsi="Arial" w:cs="Arial"/>
          <w:lang w:bidi="ar-SA"/>
        </w:rPr>
        <w:t>.</w:t>
      </w:r>
    </w:p>
    <w:p w14:paraId="0FEFA621" w14:textId="77777777" w:rsidR="00F62EF4" w:rsidRPr="00F12E4C" w:rsidRDefault="000F5EBC" w:rsidP="00F12E4C">
      <w:pPr>
        <w:pStyle w:val="Heading2"/>
        <w:ind w:left="0"/>
        <w:rPr>
          <w:rFonts w:ascii="Arial" w:hAnsi="Arial" w:cs="Arial"/>
          <w:b/>
          <w:bCs/>
          <w:sz w:val="22"/>
          <w:szCs w:val="22"/>
          <w:lang w:bidi="ar-SA"/>
        </w:rPr>
      </w:pPr>
      <w:bookmarkStart w:id="25" w:name="_Toc235750342"/>
      <w:r w:rsidRPr="00F12E4C">
        <w:rPr>
          <w:rFonts w:ascii="Arial" w:hAnsi="Arial" w:cs="Arial"/>
          <w:b/>
          <w:bCs/>
          <w:sz w:val="22"/>
          <w:szCs w:val="22"/>
          <w:lang w:bidi="ar-SA"/>
        </w:rPr>
        <w:t>Chapter summary</w:t>
      </w:r>
      <w:bookmarkEnd w:id="25"/>
    </w:p>
    <w:p w14:paraId="523C9E89" w14:textId="3FA74ADC" w:rsidR="000F5EBC" w:rsidRPr="001E317C" w:rsidRDefault="000F5EBC" w:rsidP="001E317C">
      <w:pPr>
        <w:pStyle w:val="Heading2"/>
        <w:rPr>
          <w:rFonts w:ascii="Arial" w:hAnsi="Arial" w:cs="Arial"/>
          <w:b/>
          <w:bCs/>
          <w:lang w:bidi="ar-SA"/>
        </w:rPr>
      </w:pPr>
      <w:r w:rsidRPr="001E317C">
        <w:rPr>
          <w:rFonts w:ascii="Arial" w:hAnsi="Arial" w:cs="Arial"/>
          <w:b/>
          <w:bCs/>
          <w:lang w:bidi="ar-SA"/>
        </w:rPr>
        <w:t xml:space="preserve"> </w:t>
      </w:r>
    </w:p>
    <w:p w14:paraId="7FDF6982" w14:textId="55038F35" w:rsidR="00486378" w:rsidRDefault="000F5EBC" w:rsidP="001724D7">
      <w:pPr>
        <w:widowControl/>
        <w:autoSpaceDE/>
        <w:autoSpaceDN/>
        <w:spacing w:after="160" w:line="360" w:lineRule="auto"/>
        <w:jc w:val="both"/>
        <w:rPr>
          <w:rFonts w:ascii="Aptos" w:eastAsia="Aptos" w:hAnsi="Aptos" w:cs="Times New Roman"/>
          <w:color w:val="000000" w:themeColor="text1"/>
          <w:kern w:val="2"/>
          <w:sz w:val="24"/>
          <w:szCs w:val="24"/>
          <w:lang w:eastAsia="en-US" w:bidi="ar-SA"/>
          <w14:ligatures w14:val="standardContextual"/>
        </w:rPr>
      </w:pPr>
      <w:r w:rsidRPr="005C6B2A">
        <w:rPr>
          <w:rFonts w:ascii="Arial" w:eastAsia="Times New Roman" w:hAnsi="Arial" w:cs="Arial"/>
          <w:color w:val="000000" w:themeColor="text1"/>
          <w:lang w:bidi="ar-SA"/>
        </w:rPr>
        <w:t>Chapter 1 introduces the study by outlining the growing prevalence and significance of Alzheimer’s disease in the United Kingdom. It defines key concepts central to the research, including Alzheimer’s disease, dementia, quality of life, social impact, and economic impact. The chapter establishes the rationale for the study by highlighting the increasing burden of the disease on individuals, families, and health and social care systems. It presents the aim and objectives that guide the research and concludes with an overview of the dissertation’s structure. Together, these elements provide a clear foundation for understanding the broader social and economic implications of Alzheimer’s disease among older adults in the UK</w:t>
      </w:r>
    </w:p>
    <w:p w14:paraId="1A690185" w14:textId="77777777" w:rsidR="001724D7" w:rsidRPr="001724D7" w:rsidRDefault="001724D7" w:rsidP="001724D7">
      <w:pPr>
        <w:widowControl/>
        <w:autoSpaceDE/>
        <w:autoSpaceDN/>
        <w:spacing w:after="160" w:line="360" w:lineRule="auto"/>
        <w:jc w:val="both"/>
        <w:rPr>
          <w:rFonts w:ascii="Aptos" w:eastAsia="Aptos" w:hAnsi="Aptos" w:cs="Times New Roman"/>
          <w:color w:val="000000" w:themeColor="text1"/>
          <w:kern w:val="2"/>
          <w:sz w:val="24"/>
          <w:szCs w:val="24"/>
          <w:lang w:eastAsia="en-US" w:bidi="ar-SA"/>
          <w14:ligatures w14:val="standardContextual"/>
        </w:rPr>
      </w:pPr>
    </w:p>
    <w:p w14:paraId="64A3928F" w14:textId="640C93DE" w:rsidR="003F2B6D" w:rsidRPr="001E317C" w:rsidRDefault="003F2B6D" w:rsidP="001E317C">
      <w:pPr>
        <w:pStyle w:val="Heading1"/>
        <w:jc w:val="center"/>
      </w:pPr>
      <w:bookmarkStart w:id="26" w:name="_Toc235750343"/>
      <w:r w:rsidRPr="001E317C">
        <w:t>CHAPTER 2: BACKGROUND</w:t>
      </w:r>
      <w:bookmarkEnd w:id="26"/>
    </w:p>
    <w:p w14:paraId="2DE53927"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This chapter examines the background and context of Alzheimer’s disease, focusing on its historical development, theoretical perspectives, international significance, and impact within the United Kingdom. It also explores the social and economic implications of the disease for elderly individuals and healthcare systems. This background provides the foundation for understanding the wider issues discussed in the study.</w:t>
      </w:r>
    </w:p>
    <w:p w14:paraId="4DCE6A4E" w14:textId="77777777" w:rsidR="00B3107E" w:rsidRPr="001E317C" w:rsidRDefault="00B3107E" w:rsidP="00F12E4C">
      <w:pPr>
        <w:pStyle w:val="Heading2"/>
        <w:ind w:left="0"/>
        <w:rPr>
          <w:rFonts w:ascii="Arial" w:hAnsi="Arial" w:cs="Arial"/>
          <w:b/>
          <w:bCs/>
          <w:lang w:bidi="ar-SA"/>
        </w:rPr>
      </w:pPr>
      <w:bookmarkStart w:id="27" w:name="_Toc235750344"/>
      <w:r w:rsidRPr="001E317C">
        <w:rPr>
          <w:rFonts w:ascii="Arial" w:hAnsi="Arial" w:cs="Arial"/>
          <w:b/>
          <w:bCs/>
          <w:lang w:bidi="ar-SA"/>
        </w:rPr>
        <w:t>Historical Background of Alzheimer’s Disease</w:t>
      </w:r>
      <w:bookmarkEnd w:id="27"/>
    </w:p>
    <w:p w14:paraId="02D103B6"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The history of Alzheimer’s disease reflects a gradual transition from misunderstanding and misclassification to recognition as a major public health issue affecting ageing populations worldwide, including the United Kingdom.</w:t>
      </w:r>
    </w:p>
    <w:p w14:paraId="27881AA3" w14:textId="77777777" w:rsidR="00B3107E" w:rsidRPr="0015367D" w:rsidRDefault="00B3107E" w:rsidP="00B3107E">
      <w:pPr>
        <w:widowControl/>
        <w:autoSpaceDE/>
        <w:autoSpaceDN/>
        <w:spacing w:before="100" w:beforeAutospacing="1" w:after="100" w:afterAutospacing="1" w:line="360" w:lineRule="auto"/>
        <w:jc w:val="both"/>
        <w:rPr>
          <w:rFonts w:ascii="Arial" w:eastAsia="Times New Roman" w:hAnsi="Arial" w:cs="Arial"/>
          <w:b/>
          <w:bCs/>
          <w:lang w:bidi="ar-SA"/>
        </w:rPr>
      </w:pPr>
      <w:r w:rsidRPr="0015367D">
        <w:rPr>
          <w:rFonts w:ascii="Arial" w:eastAsia="Times New Roman" w:hAnsi="Arial" w:cs="Arial"/>
          <w:b/>
          <w:bCs/>
          <w:lang w:bidi="ar-SA"/>
        </w:rPr>
        <w:t>Early 20th century ( 1906-1910)</w:t>
      </w:r>
    </w:p>
    <w:p w14:paraId="2B729791"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Alzheimer’s disease was first identified in 1906 by Alois Alzheimer, who examined a patient, Auguste Deter, suffering from memory loss, paranoia, and behavioural changes (Ellison, 2021). Following her death, Alzheimer discovered amyloid plaques and neurofibrillary tangles in her brain, linking cognitive symptoms to physical brain abnormalities. This discovery established the foundation for modern understandings of dementia, although its significance was not immediately recognised.</w:t>
      </w:r>
    </w:p>
    <w:p w14:paraId="662D5091" w14:textId="649988B8"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lastRenderedPageBreak/>
        <w:t>In 1910, Emil Kraepelin formally named the condition Alzheimer’s disease and classified it as a distinct illness (</w:t>
      </w:r>
      <w:r w:rsidR="00130B5A">
        <w:rPr>
          <w:rFonts w:ascii="Arial" w:eastAsia="Times New Roman" w:hAnsi="Arial" w:cs="Arial"/>
          <w:lang w:bidi="ar-SA"/>
        </w:rPr>
        <w:t>Bradfield, 2023</w:t>
      </w:r>
      <w:r w:rsidRPr="00B3107E">
        <w:rPr>
          <w:rFonts w:ascii="Arial" w:eastAsia="Times New Roman" w:hAnsi="Arial" w:cs="Arial"/>
          <w:lang w:bidi="ar-SA"/>
        </w:rPr>
        <w:t>). Early medical interpretations, however, restricted the diagnosis to people under the age of 65, referring to it as “presenile dementia.” Cognitive decline in older adults was often viewed as a normal consequence of ageing or linked to vascular problems rather than neurological disease</w:t>
      </w:r>
      <w:r w:rsidR="005B68BC">
        <w:rPr>
          <w:rFonts w:ascii="Arial" w:eastAsia="Times New Roman" w:hAnsi="Arial" w:cs="Arial"/>
          <w:lang w:bidi="ar-SA"/>
        </w:rPr>
        <w:t xml:space="preserve"> </w:t>
      </w:r>
      <w:r w:rsidRPr="00B3107E">
        <w:rPr>
          <w:rFonts w:ascii="Arial" w:eastAsia="Times New Roman" w:hAnsi="Arial" w:cs="Arial"/>
          <w:lang w:bidi="ar-SA"/>
        </w:rPr>
        <w:t>(</w:t>
      </w:r>
      <w:r w:rsidR="006F4723">
        <w:rPr>
          <w:rFonts w:ascii="Arial" w:eastAsia="Times New Roman" w:hAnsi="Arial" w:cs="Arial"/>
          <w:lang w:bidi="ar-SA"/>
        </w:rPr>
        <w:t>Gong</w:t>
      </w:r>
      <w:r w:rsidR="005B68BC">
        <w:rPr>
          <w:rFonts w:ascii="Arial" w:eastAsia="Times New Roman" w:hAnsi="Arial" w:cs="Arial"/>
          <w:lang w:bidi="ar-SA"/>
        </w:rPr>
        <w:t xml:space="preserve"> </w:t>
      </w:r>
      <w:r w:rsidR="00BD6719">
        <w:rPr>
          <w:rFonts w:ascii="Arial" w:eastAsia="Times New Roman" w:hAnsi="Arial" w:cs="Arial"/>
          <w:lang w:bidi="ar-SA"/>
        </w:rPr>
        <w:t>et al., 2022</w:t>
      </w:r>
      <w:r w:rsidRPr="00B3107E">
        <w:rPr>
          <w:rFonts w:ascii="Arial" w:eastAsia="Times New Roman" w:hAnsi="Arial" w:cs="Arial"/>
          <w:lang w:bidi="ar-SA"/>
        </w:rPr>
        <w:t>).  This misunderstanding contributed to widespread underdiagnosis among elderly populations and limited the development of appropriate care and support.</w:t>
      </w:r>
    </w:p>
    <w:p w14:paraId="7378C209" w14:textId="77777777" w:rsidR="00B3107E" w:rsidRPr="0015367D" w:rsidRDefault="00B3107E" w:rsidP="00B3107E">
      <w:pPr>
        <w:widowControl/>
        <w:autoSpaceDE/>
        <w:autoSpaceDN/>
        <w:spacing w:before="100" w:beforeAutospacing="1" w:after="100" w:afterAutospacing="1"/>
        <w:outlineLvl w:val="1"/>
        <w:rPr>
          <w:rFonts w:ascii="Arial" w:eastAsia="Times New Roman" w:hAnsi="Arial" w:cs="Arial"/>
          <w:b/>
          <w:bCs/>
          <w:lang w:bidi="ar-SA"/>
        </w:rPr>
      </w:pPr>
      <w:bookmarkStart w:id="28" w:name="_Toc235523922"/>
      <w:bookmarkStart w:id="29" w:name="_Toc235524991"/>
      <w:bookmarkStart w:id="30" w:name="_Toc235750345"/>
      <w:r w:rsidRPr="0015367D">
        <w:rPr>
          <w:rFonts w:ascii="Arial" w:eastAsia="Times New Roman" w:hAnsi="Arial" w:cs="Arial"/>
          <w:b/>
          <w:bCs/>
          <w:lang w:bidi="ar-SA"/>
        </w:rPr>
        <w:t>Mid-20th Century Shift (1960s–1970s)</w:t>
      </w:r>
      <w:bookmarkEnd w:id="28"/>
      <w:bookmarkEnd w:id="29"/>
      <w:bookmarkEnd w:id="30"/>
    </w:p>
    <w:p w14:paraId="7AB8BAAB"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During the 1960s and 1970s, important advances in neuropathology transformed understanding of the disease. Researchers including Martin Roth and Robert Katzman demonstrated that younger and older individuals with dementia showed the same pathological changes in the brain (Villain and Michalon, 2024). They argued that presenile and senile dementia represented the same disease process, leading to recognition of Alzheimer’s disease as the most common cause of dementia across all age groups. This marked a major turning point in medical understanding and diagnosis.</w:t>
      </w:r>
    </w:p>
    <w:p w14:paraId="1BDE2570" w14:textId="77777777" w:rsidR="00B3107E" w:rsidRPr="0015367D" w:rsidRDefault="00B3107E" w:rsidP="00B3107E">
      <w:pPr>
        <w:widowControl/>
        <w:autoSpaceDE/>
        <w:autoSpaceDN/>
        <w:spacing w:before="100" w:beforeAutospacing="1" w:after="100" w:afterAutospacing="1" w:line="360" w:lineRule="auto"/>
        <w:jc w:val="both"/>
        <w:rPr>
          <w:rFonts w:ascii="Arial" w:eastAsia="Times New Roman" w:hAnsi="Arial" w:cs="Arial"/>
          <w:b/>
          <w:bCs/>
          <w:lang w:bidi="ar-SA"/>
        </w:rPr>
      </w:pPr>
      <w:r w:rsidRPr="0015367D">
        <w:rPr>
          <w:rFonts w:ascii="Arial" w:eastAsia="Times New Roman" w:hAnsi="Arial" w:cs="Arial"/>
          <w:b/>
          <w:bCs/>
          <w:lang w:bidi="ar-SA"/>
        </w:rPr>
        <w:t>Late 20th century Development</w:t>
      </w:r>
    </w:p>
    <w:p w14:paraId="344F0225"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From the late twentieth century onwards, Alzheimer’s disease increasingly became recognised as a global and national public health challenge (Rafii, 2020). Advances in genetics, neuroimaging, and molecular biology improved understanding of disease mechanisms, while increased life expectancy led to a rapid rise in prevalence. In the UK, population ageing has significantly increased demand for healthcare and long-term social care services, placing pressure on the National Health Service (NHS) and local authorities.</w:t>
      </w:r>
    </w:p>
    <w:p w14:paraId="561211B8"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Institutional responses also developed over time. Although the establishment of the NHS in 1948 improved access to healthcare, dementia care remained limited for many years, and responsibility largely fell on families (Wilson, 2017). The creation of organisations such as the Alzheimer’s Society in 1979 represented a shift towards greater advocacy, public awareness, and support for patients and carers. These developments reflected growing recognition of Alzheimer’s disease not only as a medical condition but also as a social and economic issue requiring coordinated policy responses.</w:t>
      </w:r>
    </w:p>
    <w:p w14:paraId="0E3E963D"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sz w:val="28"/>
          <w:szCs w:val="28"/>
          <w:lang w:bidi="ar-SA"/>
        </w:rPr>
      </w:pPr>
      <w:r w:rsidRPr="00B3107E">
        <w:rPr>
          <w:rFonts w:ascii="Arial" w:eastAsia="Times New Roman" w:hAnsi="Arial" w:cs="Arial"/>
          <w:lang w:bidi="ar-SA"/>
        </w:rPr>
        <w:t xml:space="preserve">Overall, the historical development of Alzheimer’s disease demonstrates how changing medical knowledge and social attitudes have shaped diagnosis, treatment, and care. This history remains relevant in the UK, where earlier under recognition and evolving policy </w:t>
      </w:r>
      <w:r w:rsidRPr="00B3107E">
        <w:rPr>
          <w:rFonts w:ascii="Arial" w:eastAsia="Times New Roman" w:hAnsi="Arial" w:cs="Arial"/>
          <w:lang w:bidi="ar-SA"/>
        </w:rPr>
        <w:lastRenderedPageBreak/>
        <w:t>responses continue to influence the experiences of elderly individuals and the wider healthcare system.</w:t>
      </w:r>
    </w:p>
    <w:p w14:paraId="12166633" w14:textId="6357108A" w:rsidR="00B3107E" w:rsidRPr="000D48C5" w:rsidRDefault="00B3107E" w:rsidP="00F12E4C">
      <w:pPr>
        <w:pStyle w:val="Heading2"/>
        <w:ind w:left="0"/>
        <w:rPr>
          <w:rFonts w:ascii="Arial" w:hAnsi="Arial" w:cs="Arial"/>
          <w:b/>
          <w:bCs/>
          <w:lang w:bidi="ar-SA"/>
        </w:rPr>
      </w:pPr>
      <w:bookmarkStart w:id="31" w:name="_Toc235750346"/>
      <w:r w:rsidRPr="000D48C5">
        <w:rPr>
          <w:rFonts w:ascii="Arial" w:hAnsi="Arial" w:cs="Arial"/>
          <w:b/>
          <w:bCs/>
          <w:lang w:bidi="ar-SA"/>
        </w:rPr>
        <w:t>Theoretical Background of Alzheimer’s Disease</w:t>
      </w:r>
      <w:bookmarkEnd w:id="31"/>
    </w:p>
    <w:p w14:paraId="005B634F"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Theoretical explanations of Alzheimer’s disease are primarily based on biomedical approaches, although sociological and economic perspectives have become increasingly important in understanding its wider impact (Ma et al., 2022). This interdisciplinary approach is particularly relevant in the UK, where Alzheimer’s disease creates growing pressure on healthcare and social care systems.</w:t>
      </w:r>
    </w:p>
    <w:p w14:paraId="4CFD8AB1" w14:textId="77777777" w:rsidR="00B3107E" w:rsidRPr="00ED0930" w:rsidRDefault="00B3107E" w:rsidP="00ED0930">
      <w:pPr>
        <w:pStyle w:val="Heading3"/>
        <w:rPr>
          <w:rFonts w:ascii="Arial" w:eastAsia="Times New Roman" w:hAnsi="Arial" w:cs="Arial"/>
          <w:b/>
          <w:bCs/>
          <w:sz w:val="22"/>
          <w:szCs w:val="22"/>
          <w:lang w:bidi="ar-SA"/>
        </w:rPr>
      </w:pPr>
      <w:bookmarkStart w:id="32" w:name="_Toc235522816"/>
      <w:bookmarkStart w:id="33" w:name="_Toc235523924"/>
      <w:bookmarkStart w:id="34" w:name="_Toc235750347"/>
      <w:r w:rsidRPr="00ED0930">
        <w:rPr>
          <w:rFonts w:ascii="Arial" w:hAnsi="Arial" w:cs="Arial"/>
          <w:b/>
          <w:bCs/>
          <w:sz w:val="22"/>
          <w:szCs w:val="22"/>
          <w:lang w:eastAsia="en-US" w:bidi="ar-SA"/>
        </w:rPr>
        <w:t>Biomedical Perspectives</w:t>
      </w:r>
      <w:bookmarkEnd w:id="32"/>
      <w:bookmarkEnd w:id="33"/>
      <w:bookmarkEnd w:id="34"/>
    </w:p>
    <w:p w14:paraId="7A971911" w14:textId="77777777" w:rsidR="008809A3" w:rsidRDefault="008809A3" w:rsidP="008809A3">
      <w:pPr>
        <w:spacing w:line="360" w:lineRule="auto"/>
        <w:jc w:val="both"/>
        <w:rPr>
          <w:rFonts w:ascii="Arial" w:eastAsia="Times New Roman" w:hAnsi="Arial" w:cs="Arial"/>
          <w:lang w:bidi="ar-SA"/>
        </w:rPr>
      </w:pPr>
    </w:p>
    <w:p w14:paraId="35BE7C99" w14:textId="1A7AF85F" w:rsidR="00B3107E" w:rsidRPr="008809A3" w:rsidRDefault="00B3107E" w:rsidP="008809A3">
      <w:pPr>
        <w:spacing w:line="360" w:lineRule="auto"/>
        <w:jc w:val="both"/>
        <w:rPr>
          <w:rFonts w:ascii="Arial" w:eastAsia="Times New Roman" w:hAnsi="Arial" w:cs="Arial"/>
          <w:lang w:bidi="ar-SA"/>
        </w:rPr>
      </w:pPr>
      <w:r w:rsidRPr="008809A3">
        <w:rPr>
          <w:rFonts w:ascii="Arial" w:eastAsia="Times New Roman" w:hAnsi="Arial" w:cs="Arial"/>
          <w:lang w:bidi="ar-SA"/>
        </w:rPr>
        <w:t xml:space="preserve">One of the most influential biomedical theories is </w:t>
      </w:r>
      <w:r w:rsidR="008809A3" w:rsidRPr="008809A3">
        <w:rPr>
          <w:rFonts w:ascii="Arial" w:eastAsia="Times New Roman" w:hAnsi="Arial" w:cs="Arial"/>
          <w:lang w:bidi="ar-SA"/>
        </w:rPr>
        <w:t xml:space="preserve">the amyloid cascade theory. According to this idea, amyloid-beta (Aβ) buildup </w:t>
      </w:r>
      <w:r w:rsidRPr="008809A3">
        <w:rPr>
          <w:rFonts w:ascii="Arial" w:eastAsia="Times New Roman" w:hAnsi="Arial" w:cs="Arial"/>
          <w:lang w:bidi="ar-SA"/>
        </w:rPr>
        <w:t>proteins in the brain initiates a chain of pathological events that eventually lead to neurodegeneration (Ma et al., 2022). These proteins form plaques that disrupt communication between neurons and contribute to cell death (Mostafa and Asaad, 2026). At the same time, neurofibrillary tangles composed of abnormal tau proteins damage brain cells and accelerate cognitive decline. This framework has strongly influenced scientific research and drug development, particularly therapies designed to reduce amyloid accumulation.</w:t>
      </w:r>
    </w:p>
    <w:p w14:paraId="67BEC8B4" w14:textId="5249A533"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 xml:space="preserve">Despite its importance, the amyloid cascade hypothesis has faced increasing criticism. Many treatments targeting amyloid proteins have failed to produce significant improvements in clinical trials, raising concerns that the theory does not fully explain the complexity of Alzheimer’s disease </w:t>
      </w:r>
      <w:r w:rsidR="009B7C53" w:rsidRPr="009B7C53">
        <w:rPr>
          <w:rFonts w:ascii="Arial" w:eastAsia="Times New Roman" w:hAnsi="Arial" w:cs="Arial"/>
          <w:color w:val="000000" w:themeColor="text1"/>
          <w:lang w:bidi="ar-SA"/>
        </w:rPr>
        <w:t>(Frederiksen et al., 2023).</w:t>
      </w:r>
      <w:r w:rsidRPr="00B3107E">
        <w:rPr>
          <w:rFonts w:ascii="Arial" w:eastAsia="Times New Roman" w:hAnsi="Arial" w:cs="Arial"/>
          <w:lang w:bidi="ar-SA"/>
        </w:rPr>
        <w:t>Critics argue that excessive focus on one biological mechanism may have limited broader research into alternative causes and treatments. The economic implications are also important, as unsuccessful drug development increases healthcare costs without improving patient outcomes.</w:t>
      </w:r>
    </w:p>
    <w:p w14:paraId="1D269A67"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As a result, current research increasingly views Alzheimer’s disease as a multifactorial condition influenced by biological, environmental, and lifestyle factors. Alternative theories highlight the roles of neuroinflammation, vascular dysfunction, metabolic disorders, and impaired protein clearance (Zaretsky and Zaretskaia, 2025). This reflects a shift towards more integrated explanations of disease progression.</w:t>
      </w:r>
    </w:p>
    <w:p w14:paraId="17ADB08A" w14:textId="77777777" w:rsidR="00E4111C" w:rsidRDefault="00E4111C" w:rsidP="00ED0930">
      <w:pPr>
        <w:pStyle w:val="Heading3"/>
        <w:rPr>
          <w:rFonts w:ascii="Arial" w:hAnsi="Arial" w:cs="Arial"/>
          <w:b/>
          <w:bCs/>
          <w:sz w:val="22"/>
          <w:szCs w:val="22"/>
          <w:lang w:eastAsia="en-US" w:bidi="ar-SA"/>
        </w:rPr>
      </w:pPr>
      <w:bookmarkStart w:id="35" w:name="_Toc235522817"/>
      <w:bookmarkStart w:id="36" w:name="_Toc235523925"/>
    </w:p>
    <w:p w14:paraId="100A6A69" w14:textId="77777777" w:rsidR="00E4111C" w:rsidRDefault="00E4111C" w:rsidP="00ED0930">
      <w:pPr>
        <w:pStyle w:val="Heading3"/>
        <w:rPr>
          <w:rFonts w:ascii="Arial" w:hAnsi="Arial" w:cs="Arial"/>
          <w:b/>
          <w:bCs/>
          <w:sz w:val="22"/>
          <w:szCs w:val="22"/>
          <w:lang w:eastAsia="en-US" w:bidi="ar-SA"/>
        </w:rPr>
      </w:pPr>
    </w:p>
    <w:p w14:paraId="09E6C382" w14:textId="77777777" w:rsidR="00E4111C" w:rsidRDefault="00E4111C" w:rsidP="00ED0930">
      <w:pPr>
        <w:pStyle w:val="Heading3"/>
        <w:rPr>
          <w:rFonts w:ascii="Arial" w:hAnsi="Arial" w:cs="Arial"/>
          <w:b/>
          <w:bCs/>
          <w:sz w:val="22"/>
          <w:szCs w:val="22"/>
          <w:lang w:eastAsia="en-US" w:bidi="ar-SA"/>
        </w:rPr>
      </w:pPr>
    </w:p>
    <w:p w14:paraId="5ECF90AE" w14:textId="77777777" w:rsidR="00E4111C" w:rsidRDefault="00E4111C" w:rsidP="00ED0930">
      <w:pPr>
        <w:pStyle w:val="Heading3"/>
        <w:rPr>
          <w:rFonts w:ascii="Arial" w:hAnsi="Arial" w:cs="Arial"/>
          <w:b/>
          <w:bCs/>
          <w:sz w:val="22"/>
          <w:szCs w:val="22"/>
          <w:lang w:eastAsia="en-US" w:bidi="ar-SA"/>
        </w:rPr>
      </w:pPr>
    </w:p>
    <w:p w14:paraId="6CFE224E" w14:textId="74E70C4B" w:rsidR="00B3107E" w:rsidRPr="00ED0930" w:rsidRDefault="00B3107E" w:rsidP="00ED0930">
      <w:pPr>
        <w:pStyle w:val="Heading3"/>
        <w:rPr>
          <w:rFonts w:ascii="Arial" w:eastAsia="Times New Roman" w:hAnsi="Arial" w:cs="Arial"/>
          <w:b/>
          <w:bCs/>
          <w:sz w:val="22"/>
          <w:szCs w:val="22"/>
          <w:lang w:bidi="ar-SA"/>
        </w:rPr>
      </w:pPr>
      <w:bookmarkStart w:id="37" w:name="_Toc235750348"/>
      <w:r w:rsidRPr="00ED0930">
        <w:rPr>
          <w:rFonts w:ascii="Arial" w:hAnsi="Arial" w:cs="Arial"/>
          <w:b/>
          <w:bCs/>
          <w:sz w:val="22"/>
          <w:szCs w:val="22"/>
          <w:lang w:eastAsia="en-US" w:bidi="ar-SA"/>
        </w:rPr>
        <w:lastRenderedPageBreak/>
        <w:t>Sociological Perspectives</w:t>
      </w:r>
      <w:bookmarkEnd w:id="35"/>
      <w:bookmarkEnd w:id="36"/>
      <w:bookmarkEnd w:id="37"/>
    </w:p>
    <w:p w14:paraId="6C76EFB6"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Biomedical theories alone, however, cannot fully explain the social and economic impact of Alzheimer’s disease. Sociological perspectives help explain how progressive memory loss and declining independence affect identity, relationships, and participation in society (Trevisan et al., 2019). The disease often disrupts an individual’s sense of self, reducing autonomy and increasing dependence on others.</w:t>
      </w:r>
    </w:p>
    <w:p w14:paraId="29D7102E" w14:textId="55B3D4B0" w:rsidR="00B3107E" w:rsidRPr="00AD6A5A"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AD6A5A">
        <w:rPr>
          <w:rFonts w:ascii="Arial" w:eastAsia="Times New Roman" w:hAnsi="Arial" w:cs="Arial"/>
          <w:lang w:bidi="ar-SA"/>
        </w:rPr>
        <w:t xml:space="preserve">Caregiver burden theory is also important in understanding the wider effects of Alzheimer’s disease. As symptoms worsen, care responsibilities are frequently transferred to informal carers, usually family members </w:t>
      </w:r>
      <w:r w:rsidRPr="00AD6A5A">
        <w:rPr>
          <w:rFonts w:ascii="Arial" w:eastAsia="Times New Roman" w:hAnsi="Arial" w:cs="Arial"/>
          <w:color w:val="000000" w:themeColor="text1"/>
          <w:lang w:bidi="ar-SA"/>
        </w:rPr>
        <w:t>(</w:t>
      </w:r>
      <w:r w:rsidR="009C23E6" w:rsidRPr="00AD6A5A">
        <w:rPr>
          <w:rFonts w:ascii="Arial" w:hAnsi="Arial" w:cs="Arial"/>
          <w:color w:val="000000" w:themeColor="text1"/>
        </w:rPr>
        <w:t xml:space="preserve">Tahami Monfared </w:t>
      </w:r>
      <w:r w:rsidR="009C23E6" w:rsidRPr="00AD6A5A">
        <w:rPr>
          <w:rStyle w:val="Emphasis"/>
          <w:rFonts w:ascii="Arial" w:hAnsi="Arial" w:cs="Arial"/>
          <w:i w:val="0"/>
          <w:iCs w:val="0"/>
          <w:color w:val="000000" w:themeColor="text1"/>
        </w:rPr>
        <w:t>et al</w:t>
      </w:r>
      <w:r w:rsidR="009C23E6" w:rsidRPr="00AD6A5A">
        <w:rPr>
          <w:rFonts w:ascii="Arial" w:hAnsi="Arial" w:cs="Arial"/>
          <w:i/>
          <w:iCs/>
          <w:color w:val="000000" w:themeColor="text1"/>
        </w:rPr>
        <w:t>.,</w:t>
      </w:r>
      <w:r w:rsidR="009C23E6" w:rsidRPr="00AD6A5A">
        <w:rPr>
          <w:rFonts w:ascii="Arial" w:hAnsi="Arial" w:cs="Arial"/>
          <w:color w:val="000000" w:themeColor="text1"/>
        </w:rPr>
        <w:t xml:space="preserve"> 2024)</w:t>
      </w:r>
      <w:r w:rsidR="00AD6A5A">
        <w:rPr>
          <w:rFonts w:ascii="Arial" w:hAnsi="Arial" w:cs="Arial"/>
          <w:color w:val="000000" w:themeColor="text1"/>
        </w:rPr>
        <w:t xml:space="preserve">. </w:t>
      </w:r>
      <w:r w:rsidRPr="00AD6A5A">
        <w:rPr>
          <w:rFonts w:ascii="Arial" w:eastAsia="Times New Roman" w:hAnsi="Arial" w:cs="Arial"/>
          <w:lang w:bidi="ar-SA"/>
        </w:rPr>
        <w:t>In the UK, this places considerable emotional, physical, and financial pressure on households, especially where formal social care support is limited. Informal carers may experience stress, reduced employment opportunities, and declining quality of life.</w:t>
      </w:r>
    </w:p>
    <w:p w14:paraId="3A948050" w14:textId="77777777" w:rsidR="00B3107E" w:rsidRDefault="00B3107E" w:rsidP="00ED0930">
      <w:pPr>
        <w:pStyle w:val="Heading3"/>
        <w:rPr>
          <w:rFonts w:ascii="Arial" w:hAnsi="Arial" w:cs="Arial"/>
          <w:b/>
          <w:bCs/>
          <w:sz w:val="22"/>
          <w:szCs w:val="22"/>
          <w:lang w:eastAsia="en-US" w:bidi="ar-SA"/>
        </w:rPr>
      </w:pPr>
      <w:bookmarkStart w:id="38" w:name="_Toc235522818"/>
      <w:bookmarkStart w:id="39" w:name="_Toc235523926"/>
      <w:bookmarkStart w:id="40" w:name="_Toc235750349"/>
      <w:r w:rsidRPr="00ED0930">
        <w:rPr>
          <w:rFonts w:ascii="Arial" w:hAnsi="Arial" w:cs="Arial"/>
          <w:b/>
          <w:bCs/>
          <w:sz w:val="22"/>
          <w:szCs w:val="22"/>
          <w:lang w:eastAsia="en-US" w:bidi="ar-SA"/>
        </w:rPr>
        <w:t>Economic Perspectives</w:t>
      </w:r>
      <w:bookmarkEnd w:id="38"/>
      <w:bookmarkEnd w:id="39"/>
      <w:bookmarkEnd w:id="40"/>
    </w:p>
    <w:p w14:paraId="6E9A2B24" w14:textId="77777777" w:rsidR="005461B1" w:rsidRDefault="005461B1" w:rsidP="00ED0930">
      <w:pPr>
        <w:pStyle w:val="Heading3"/>
        <w:rPr>
          <w:rFonts w:ascii="Arial" w:hAnsi="Arial" w:cs="Arial"/>
          <w:b/>
          <w:bCs/>
          <w:sz w:val="22"/>
          <w:szCs w:val="22"/>
          <w:lang w:eastAsia="en-US" w:bidi="ar-SA"/>
        </w:rPr>
      </w:pPr>
    </w:p>
    <w:p w14:paraId="39E1807F" w14:textId="77777777" w:rsidR="00C86CA4" w:rsidRDefault="00B3107E" w:rsidP="00C86CA4">
      <w:pPr>
        <w:spacing w:line="360" w:lineRule="auto"/>
        <w:jc w:val="both"/>
        <w:rPr>
          <w:rFonts w:ascii="Times New Roman" w:eastAsia="Times New Roman" w:hAnsi="Times New Roman" w:cs="Times New Roman"/>
          <w:sz w:val="24"/>
          <w:szCs w:val="24"/>
          <w:lang w:bidi="ar-SA"/>
        </w:rPr>
      </w:pPr>
      <w:bookmarkStart w:id="41" w:name="_Toc235521249"/>
      <w:bookmarkStart w:id="42" w:name="_Toc235522819"/>
      <w:bookmarkStart w:id="43" w:name="_Toc235523927"/>
      <w:bookmarkStart w:id="44" w:name="_Toc235524996"/>
      <w:bookmarkStart w:id="45" w:name="_Toc235750350"/>
      <w:r w:rsidRPr="005461B1">
        <w:rPr>
          <w:rFonts w:ascii="Arial" w:eastAsia="Times New Roman" w:hAnsi="Arial" w:cs="Arial"/>
          <w:lang w:bidi="ar-SA"/>
        </w:rPr>
        <w:t>In</w:t>
      </w:r>
      <w:r w:rsidR="005461B1" w:rsidRPr="005461B1">
        <w:rPr>
          <w:rFonts w:ascii="Arial" w:eastAsia="Times New Roman" w:hAnsi="Arial" w:cs="Arial"/>
          <w:lang w:bidi="ar-SA"/>
        </w:rPr>
        <w:t xml:space="preserve"> </w:t>
      </w:r>
      <w:r w:rsidR="005461B1" w:rsidRPr="005461B1">
        <w:rPr>
          <w:rFonts w:ascii="Arial" w:eastAsia="Times New Roman" w:hAnsi="Arial" w:cs="Arial"/>
          <w:lang w:bidi="ar-SA"/>
        </w:rPr>
        <w:t>Alzheimer's disease has both direct and indirect expenses from the standpoint of health economics. Medical care, residential care, and social services are examples of direct costs; unpaid caregiving and lost productivity are examples of indirect costs (Trevisan et al., 2019). These hypotheses explain why Alzheimer's disease is a significant financial burden for healthcare systems like the NHS in addition to being a clinical challenge</w:t>
      </w:r>
      <w:r w:rsidR="005461B1" w:rsidRPr="005461B1">
        <w:rPr>
          <w:rFonts w:ascii="Times New Roman" w:eastAsia="Times New Roman" w:hAnsi="Times New Roman" w:cs="Times New Roman"/>
          <w:sz w:val="24"/>
          <w:szCs w:val="24"/>
          <w:lang w:bidi="ar-SA"/>
        </w:rPr>
        <w:t>.</w:t>
      </w:r>
    </w:p>
    <w:p w14:paraId="236CE77C" w14:textId="77777777" w:rsidR="00D82B37" w:rsidRDefault="00D82B37" w:rsidP="00E83560">
      <w:pPr>
        <w:spacing w:line="360" w:lineRule="auto"/>
        <w:jc w:val="both"/>
        <w:rPr>
          <w:rFonts w:ascii="Arial" w:eastAsia="Times New Roman" w:hAnsi="Arial" w:cs="Arial"/>
          <w:lang w:bidi="ar-SA"/>
        </w:rPr>
      </w:pPr>
    </w:p>
    <w:p w14:paraId="45A6FB5B" w14:textId="157E2562" w:rsidR="00B3107E" w:rsidRDefault="00E83560" w:rsidP="00E83560">
      <w:pPr>
        <w:spacing w:line="360" w:lineRule="auto"/>
        <w:jc w:val="both"/>
        <w:rPr>
          <w:rFonts w:ascii="Arial" w:eastAsia="Times New Roman" w:hAnsi="Arial" w:cs="Arial"/>
          <w:lang w:bidi="ar-SA"/>
        </w:rPr>
      </w:pPr>
      <w:r>
        <w:rPr>
          <w:rFonts w:ascii="Arial" w:eastAsia="Times New Roman" w:hAnsi="Arial" w:cs="Arial"/>
          <w:lang w:bidi="ar-SA"/>
        </w:rPr>
        <w:t>In</w:t>
      </w:r>
      <w:r w:rsidR="00B3107E" w:rsidRPr="00B3107E">
        <w:rPr>
          <w:rFonts w:ascii="Arial" w:eastAsia="Times New Roman" w:hAnsi="Arial" w:cs="Arial"/>
          <w:lang w:bidi="ar-SA"/>
        </w:rPr>
        <w:t xml:space="preserve"> conclusion, the theoretical background of Alzheimer’s disease is best understood through a combination of biomedical, sociological, and economic perspectives. While the amyloid</w:t>
      </w:r>
      <w:bookmarkEnd w:id="41"/>
      <w:bookmarkEnd w:id="42"/>
      <w:bookmarkEnd w:id="43"/>
      <w:bookmarkEnd w:id="44"/>
      <w:bookmarkEnd w:id="45"/>
      <w:r w:rsidR="00B3107E" w:rsidRPr="00B3107E">
        <w:rPr>
          <w:rFonts w:ascii="Arial" w:eastAsia="Times New Roman" w:hAnsi="Arial" w:cs="Arial"/>
          <w:lang w:bidi="ar-SA"/>
        </w:rPr>
        <w:t xml:space="preserve"> </w:t>
      </w:r>
    </w:p>
    <w:p w14:paraId="6130EB11" w14:textId="77777777" w:rsidR="00DF4DB4" w:rsidRPr="00E83560" w:rsidRDefault="00DF4DB4" w:rsidP="00E83560">
      <w:pPr>
        <w:spacing w:line="360" w:lineRule="auto"/>
        <w:jc w:val="both"/>
        <w:rPr>
          <w:rFonts w:ascii="Times New Roman" w:eastAsia="Times New Roman" w:hAnsi="Times New Roman" w:cs="Times New Roman"/>
          <w:sz w:val="24"/>
          <w:szCs w:val="24"/>
          <w:lang w:bidi="ar-SA"/>
        </w:rPr>
      </w:pPr>
    </w:p>
    <w:p w14:paraId="3205A5E8" w14:textId="77777777" w:rsidR="00B3107E" w:rsidRPr="00ED0930" w:rsidRDefault="00B3107E" w:rsidP="00F12E4C">
      <w:pPr>
        <w:pStyle w:val="Heading2"/>
        <w:ind w:left="0"/>
        <w:rPr>
          <w:rFonts w:ascii="Arial" w:hAnsi="Arial" w:cs="Arial"/>
          <w:b/>
          <w:bCs/>
          <w:lang w:bidi="ar-SA"/>
        </w:rPr>
      </w:pPr>
      <w:bookmarkStart w:id="46" w:name="_Toc235750351"/>
      <w:r w:rsidRPr="00ED0930">
        <w:rPr>
          <w:rFonts w:ascii="Arial" w:hAnsi="Arial" w:cs="Arial"/>
          <w:b/>
          <w:bCs/>
          <w:lang w:bidi="ar-SA"/>
        </w:rPr>
        <w:t>International Context</w:t>
      </w:r>
      <w:bookmarkEnd w:id="46"/>
    </w:p>
    <w:p w14:paraId="1DBA7293"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cascade hypothesis remains influential; its limitations demonstrate the need for broader and more integrated approaches. Combining these perspectives provides a more comprehensive understanding of the disease and its impact on elderly individuals in the UK. The international context of Alzheimer’s disease reflects a growing global health challenge shaped by population ageing, socio-economic inequalities, and differences in healthcare development (Hao and Chen, 2025). These global trends are important for understanding the UK’s own policy responses and care challenges.</w:t>
      </w:r>
    </w:p>
    <w:p w14:paraId="14CA3B36" w14:textId="35428AC5" w:rsidR="00B3107E" w:rsidRPr="00866A18" w:rsidRDefault="00B3107E" w:rsidP="00866A18">
      <w:pPr>
        <w:spacing w:line="360" w:lineRule="auto"/>
        <w:jc w:val="both"/>
        <w:rPr>
          <w:rFonts w:ascii="Arial" w:eastAsia="Times New Roman" w:hAnsi="Arial" w:cs="Arial"/>
          <w:lang w:bidi="ar-SA"/>
        </w:rPr>
      </w:pPr>
      <w:r w:rsidRPr="00866A18">
        <w:rPr>
          <w:rFonts w:ascii="Arial" w:eastAsia="Times New Roman" w:hAnsi="Arial" w:cs="Arial"/>
          <w:lang w:bidi="ar-SA"/>
        </w:rPr>
        <w:t xml:space="preserve">Population ageing is the main factor driving the worldwide increase in Alzheimer’s disease. Improvements in life expectancy across both developed and developing countries have expanded the number of people at risk, while urbanisation and lifestyle changes have </w:t>
      </w:r>
      <w:r w:rsidRPr="00866A18">
        <w:rPr>
          <w:rFonts w:ascii="Arial" w:eastAsia="Times New Roman" w:hAnsi="Arial" w:cs="Arial"/>
          <w:lang w:bidi="ar-SA"/>
        </w:rPr>
        <w:lastRenderedPageBreak/>
        <w:t xml:space="preserve">increased exposure to risk factors such as cardiovascular disease and physical inactivity (Hao and Chen, 2025). </w:t>
      </w:r>
      <w:r w:rsidR="00D74FE5" w:rsidRPr="00866A18">
        <w:rPr>
          <w:rFonts w:ascii="Arial" w:eastAsia="Times New Roman" w:hAnsi="Arial" w:cs="Arial"/>
          <w:lang w:bidi="ar-SA"/>
        </w:rPr>
        <w:t>Over 57 million individuals worldwide suffer from dementia, with Alzheimer's disease currently accounting for 60–70% of dementia cases. By 2050, this number is predicted to increase to almost 150 million</w:t>
      </w:r>
      <w:r w:rsidR="00866A18">
        <w:rPr>
          <w:rFonts w:ascii="Arial" w:eastAsia="Times New Roman" w:hAnsi="Arial" w:cs="Arial"/>
          <w:lang w:bidi="ar-SA"/>
        </w:rPr>
        <w:t xml:space="preserve"> </w:t>
      </w:r>
      <w:r w:rsidRPr="00866A18">
        <w:rPr>
          <w:rFonts w:ascii="Arial" w:eastAsia="Times New Roman" w:hAnsi="Arial" w:cs="Arial"/>
          <w:lang w:bidi="ar-SA"/>
        </w:rPr>
        <w:t>(North, 2026).</w:t>
      </w:r>
    </w:p>
    <w:p w14:paraId="45F0E543" w14:textId="77777777" w:rsidR="00866A18" w:rsidRPr="00D74FE5" w:rsidRDefault="00866A18" w:rsidP="00D74FE5">
      <w:pPr>
        <w:rPr>
          <w:rFonts w:ascii="Times New Roman" w:eastAsia="Times New Roman" w:hAnsi="Times New Roman" w:cs="Times New Roman"/>
          <w:sz w:val="24"/>
          <w:szCs w:val="24"/>
          <w:lang w:bidi="ar-SA"/>
        </w:rPr>
      </w:pPr>
    </w:p>
    <w:p w14:paraId="2D4E36DF" w14:textId="1A4C4E13" w:rsidR="00B3107E" w:rsidRPr="001925B7" w:rsidRDefault="00B3107E" w:rsidP="001925B7">
      <w:pPr>
        <w:spacing w:line="360" w:lineRule="auto"/>
        <w:jc w:val="both"/>
        <w:rPr>
          <w:rFonts w:ascii="Times New Roman" w:eastAsia="Times New Roman" w:hAnsi="Times New Roman" w:cs="Times New Roman"/>
          <w:sz w:val="24"/>
          <w:szCs w:val="24"/>
          <w:lang w:bidi="ar-SA"/>
        </w:rPr>
      </w:pPr>
      <w:r w:rsidRPr="001925B7">
        <w:rPr>
          <w:rFonts w:ascii="Arial" w:eastAsia="Times New Roman" w:hAnsi="Arial" w:cs="Arial"/>
          <w:lang w:bidi="ar-SA"/>
        </w:rPr>
        <w:t xml:space="preserve">According to the World Health Organization (2025), </w:t>
      </w:r>
      <w:r w:rsidR="001925B7" w:rsidRPr="001925B7">
        <w:rPr>
          <w:rFonts w:ascii="Arial" w:eastAsia="Times New Roman" w:hAnsi="Arial" w:cs="Arial"/>
          <w:lang w:bidi="ar-SA"/>
        </w:rPr>
        <w:t>Dementia is currently the seventh most common cause of death worldwide and a significant factor in older individuals' dependency and incapacity</w:t>
      </w:r>
      <w:r w:rsidR="001925B7" w:rsidRPr="001925B7">
        <w:rPr>
          <w:rFonts w:ascii="Times New Roman" w:eastAsia="Times New Roman" w:hAnsi="Times New Roman" w:cs="Times New Roman"/>
          <w:sz w:val="24"/>
          <w:szCs w:val="24"/>
          <w:lang w:bidi="ar-SA"/>
        </w:rPr>
        <w:t xml:space="preserve">. </w:t>
      </w:r>
      <w:r w:rsidRPr="00652F07">
        <w:rPr>
          <w:rFonts w:ascii="Arial" w:eastAsia="Times New Roman" w:hAnsi="Arial" w:cs="Arial"/>
          <w:lang w:bidi="ar-SA"/>
        </w:rPr>
        <w:t xml:space="preserve">This demonstrates that Alzheimer’s disease is not only a medical condition but also a major social and economic issue affecting healthcare systems worldwide. A major feature of the global situation is the unequal distribution of disease burden (WHO, 2025). </w:t>
      </w:r>
      <w:r w:rsidR="00AA5E91" w:rsidRPr="00652F07">
        <w:rPr>
          <w:rFonts w:ascii="Arial" w:eastAsia="Times New Roman" w:hAnsi="Arial" w:cs="Arial"/>
          <w:lang w:bidi="ar-SA"/>
        </w:rPr>
        <w:t xml:space="preserve">Over 60% of dementia sufferers reside in low- and middle-income countries (LMICs), where healthcare systems frequently fall short in terms of social support, specialized treatment, and diagnostic services. </w:t>
      </w:r>
    </w:p>
    <w:p w14:paraId="2C9BE1F4"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As a result, Alzheimer’s disease is frequently underdiagnosed and undertreated, limiting access to care and obscuring the true scale of the problem. In contrast, high-income countries such as the UK generally have more advanced healthcare systems and greater public awareness, leading to higher diagnosis rates (North, 2026). However, ageing populations continue to place increasing pressure on healthcare and social care services, creating concerns about long-term sustainability.</w:t>
      </w:r>
    </w:p>
    <w:p w14:paraId="7338186B" w14:textId="656B40C9"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 xml:space="preserve">The economic impact of Alzheimer’s disease is also substantial. Global dementia-related costs reached approximately </w:t>
      </w:r>
      <w:r w:rsidR="008C6DF7">
        <w:rPr>
          <w:rFonts w:ascii="Arial" w:eastAsia="Times New Roman" w:hAnsi="Arial" w:cs="Arial"/>
          <w:lang w:bidi="ar-SA"/>
        </w:rPr>
        <w:t>£</w:t>
      </w:r>
      <w:r w:rsidRPr="00B3107E">
        <w:rPr>
          <w:rFonts w:ascii="Arial" w:eastAsia="Times New Roman" w:hAnsi="Arial" w:cs="Arial"/>
          <w:lang w:bidi="ar-SA"/>
        </w:rPr>
        <w:t>1.3 trillion in 2019, with almost half linked to unpaid informal care provided by family members (North, 2026). This demonstrates how healthcare systems continue to rely heavily on unpaid carers, shifting much of the burden onto households. Gender inequalities are particularly evident in caregiving. Women account for around 70% of informal dementia care worldwide, meaning they are disproportionately affected both as patients and carers (</w:t>
      </w:r>
      <w:r w:rsidR="0069113F" w:rsidRPr="00A67DF3">
        <w:rPr>
          <w:rFonts w:ascii="Arial" w:hAnsi="Arial" w:cs="Arial"/>
          <w:color w:val="C00000"/>
        </w:rPr>
        <w:t xml:space="preserve"> </w:t>
      </w:r>
      <w:r w:rsidR="00E02DB7" w:rsidRPr="00833D38">
        <w:rPr>
          <w:rFonts w:ascii="Arial" w:eastAsia="Aptos" w:hAnsi="Arial" w:cs="Arial"/>
          <w:color w:val="000000" w:themeColor="text1"/>
          <w:kern w:val="2"/>
          <w:shd w:val="clear" w:color="auto" w:fill="FFFFFF"/>
          <w:lang w:eastAsia="en-US" w:bidi="ar-SA"/>
          <w14:ligatures w14:val="standardContextual"/>
        </w:rPr>
        <w:t>Leahy et al., 2023)</w:t>
      </w:r>
      <w:r w:rsidR="00E02DB7" w:rsidRPr="00833D38">
        <w:rPr>
          <w:rFonts w:ascii="Arial" w:eastAsia="Times New Roman" w:hAnsi="Arial" w:cs="Arial"/>
          <w:color w:val="000000" w:themeColor="text1"/>
          <w:lang w:bidi="ar-SA"/>
        </w:rPr>
        <w:t xml:space="preserve">. </w:t>
      </w:r>
      <w:r w:rsidRPr="00B3107E">
        <w:rPr>
          <w:rFonts w:ascii="Arial" w:eastAsia="Times New Roman" w:hAnsi="Arial" w:cs="Arial"/>
          <w:lang w:bidi="ar-SA"/>
        </w:rPr>
        <w:t>This has important consequences for employment, income, and health outcomes, while also reflecting wider social inequalities.</w:t>
      </w:r>
    </w:p>
    <w:p w14:paraId="4A0DA55A" w14:textId="7BDE9A3C"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 xml:space="preserve">International organisations such as the WHO have responded through initiatives including the Global Action Plan on the Public Health </w:t>
      </w:r>
      <w:r w:rsidR="007628C6">
        <w:rPr>
          <w:rFonts w:ascii="Arial" w:eastAsia="Times New Roman" w:hAnsi="Arial" w:cs="Arial"/>
          <w:lang w:bidi="ar-SA"/>
        </w:rPr>
        <w:t>a</w:t>
      </w:r>
      <w:r w:rsidR="007628C6" w:rsidRPr="00B3107E">
        <w:rPr>
          <w:rFonts w:ascii="Arial" w:eastAsia="Times New Roman" w:hAnsi="Arial" w:cs="Arial"/>
          <w:lang w:bidi="ar-SA"/>
        </w:rPr>
        <w:t>nswer</w:t>
      </w:r>
      <w:r w:rsidRPr="00B3107E">
        <w:rPr>
          <w:rFonts w:ascii="Arial" w:eastAsia="Times New Roman" w:hAnsi="Arial" w:cs="Arial"/>
          <w:lang w:bidi="ar-SA"/>
        </w:rPr>
        <w:t xml:space="preserve"> to Dementia (2017–2025). This strategy promotes awareness, early diagnosis, improved care, and research (WHO, 2025). However, implementation varies significantly between countries, especially in lower-income regions where resources remain limited .</w:t>
      </w:r>
    </w:p>
    <w:p w14:paraId="01D9F926" w14:textId="5A6C5253" w:rsidR="00ED0930" w:rsidRPr="006053DE" w:rsidRDefault="00B3107E" w:rsidP="006053D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 xml:space="preserve">Overall, the international context of Alzheimer’s disease is characterised by rising prevalence, growing economic costs, and major global inequalities. Understanding these trends is </w:t>
      </w:r>
      <w:r w:rsidRPr="00B3107E">
        <w:rPr>
          <w:rFonts w:ascii="Arial" w:eastAsia="Times New Roman" w:hAnsi="Arial" w:cs="Arial"/>
          <w:lang w:bidi="ar-SA"/>
        </w:rPr>
        <w:lastRenderedPageBreak/>
        <w:t>essential for placing the UK’s response within a broader global framework and highlights the need for sustainable and equitable approaches to dementia care.</w:t>
      </w:r>
    </w:p>
    <w:p w14:paraId="2C97001E" w14:textId="794FB4DA" w:rsidR="00B3107E" w:rsidRPr="00ED0930" w:rsidRDefault="00B3107E" w:rsidP="00F12E4C">
      <w:pPr>
        <w:pStyle w:val="Heading2"/>
        <w:ind w:left="0"/>
        <w:rPr>
          <w:rFonts w:ascii="Arial" w:hAnsi="Arial" w:cs="Arial"/>
          <w:b/>
          <w:bCs/>
          <w:lang w:bidi="ar-SA"/>
        </w:rPr>
      </w:pPr>
      <w:bookmarkStart w:id="47" w:name="_Toc235750352"/>
      <w:r w:rsidRPr="00ED0930">
        <w:rPr>
          <w:rFonts w:ascii="Arial" w:hAnsi="Arial" w:cs="Arial"/>
          <w:b/>
          <w:bCs/>
          <w:lang w:bidi="ar-SA"/>
        </w:rPr>
        <w:t>National and Local Context: United Kingdom</w:t>
      </w:r>
      <w:bookmarkEnd w:id="47"/>
    </w:p>
    <w:p w14:paraId="37EC57D7" w14:textId="550FF23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In the United Kingdom, Alzheimer’s disease represents a major and growing public health challenge. Rising prevalence, pressure on healthcare systems, and inequalities in access to care continue to affect elderly individuals and their families (</w:t>
      </w:r>
      <w:r w:rsidR="001E58E3">
        <w:rPr>
          <w:rFonts w:ascii="Arial" w:eastAsia="Times New Roman" w:hAnsi="Arial" w:cs="Arial"/>
          <w:lang w:bidi="ar-SA"/>
        </w:rPr>
        <w:t>Li et al., 2022</w:t>
      </w:r>
      <w:r w:rsidRPr="00B3107E">
        <w:rPr>
          <w:rFonts w:ascii="Arial" w:eastAsia="Times New Roman" w:hAnsi="Arial" w:cs="Arial"/>
          <w:lang w:bidi="ar-SA"/>
        </w:rPr>
        <w:t>). Approximately one million people currently live with dementia in the UK, with Alzheimer’s disease accounting for around two-thirds of cases (Alzheimer’s Society, 2024). This number is expected to increase significantly due to population ageing, creating additional demand for healthcare and social care services.</w:t>
      </w:r>
    </w:p>
    <w:p w14:paraId="00F29DE3" w14:textId="1BBC5235"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 xml:space="preserve"> As a progressive condition, Alzheimer’s disease affects independence, quality of life, and long-term care needs among older adults. At a national level, dementia policy has largely been incorporated into wider public health and ageing strategies rather than addressed through a specific prevention framework (</w:t>
      </w:r>
      <w:r w:rsidR="00973D73" w:rsidRPr="00973D73">
        <w:rPr>
          <w:rFonts w:ascii="Arial" w:eastAsia="Times New Roman" w:hAnsi="Arial" w:cs="Arial"/>
          <w:color w:val="000000" w:themeColor="text1"/>
          <w:lang w:bidi="ar-SA"/>
        </w:rPr>
        <w:t>Alzheimer's Society, 2025)</w:t>
      </w:r>
      <w:r w:rsidRPr="00973D73">
        <w:rPr>
          <w:rFonts w:ascii="Arial" w:eastAsia="Times New Roman" w:hAnsi="Arial" w:cs="Arial"/>
          <w:color w:val="000000" w:themeColor="text1"/>
          <w:lang w:bidi="ar-SA"/>
        </w:rPr>
        <w:t xml:space="preserve">. </w:t>
      </w:r>
      <w:r w:rsidRPr="00B3107E">
        <w:rPr>
          <w:rFonts w:ascii="Arial" w:eastAsia="Times New Roman" w:hAnsi="Arial" w:cs="Arial"/>
          <w:lang w:bidi="ar-SA"/>
        </w:rPr>
        <w:t>Programmes such as NHS Health Checks aim to identify risk factors, but dementia prevention and early intervention remain inconsistent. This reflects a largely reactive approach focused on managing advanced illness rather than preventing or delaying disease onset.</w:t>
      </w:r>
    </w:p>
    <w:p w14:paraId="769FCB94"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The NHS plays a central role in diagnosis and treatment, but increasing demand has created significant challenges. Access to memory clinics and specialist assessments varies regionally, contributing to inequalities in diagnosis and support (Ghaly and Markopoulou, 2025). Evidence from some local areas, including Manchester, suggests lower diagnosis rates compared with national averages, indicating possible underdiagnosis and inconsistent clinical practice.</w:t>
      </w:r>
    </w:p>
    <w:p w14:paraId="4A1E006E" w14:textId="77777777" w:rsidR="004070A9"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Alzheimer’s disease also has major social consequences, particularly in relation to caregiving. Around 40% of people with dementia in England live alone, increasing risks of social isolation, delayed diagnosis, and unmet care needs (Gamble et al., 2025). As symptoms progress, care responsibilities often shift to family members who provide unpaid support.</w:t>
      </w:r>
    </w:p>
    <w:p w14:paraId="6B51DCDB" w14:textId="0AA9F13D"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Although informal care reduces immediate pressure on public services, it creates significant emotional, physical, and financial strain for carers. Many carers reduce working hours or leave employment entirely, leading to lost income and productivity (</w:t>
      </w:r>
      <w:r w:rsidR="008F2D4F" w:rsidRPr="008F2D4F">
        <w:rPr>
          <w:rFonts w:ascii="Arial" w:eastAsia="Times New Roman" w:hAnsi="Arial" w:cs="Arial"/>
          <w:color w:val="000000" w:themeColor="text1"/>
          <w:lang w:bidi="ar-SA"/>
        </w:rPr>
        <w:t>Isik et al., 2019)</w:t>
      </w:r>
      <w:r w:rsidR="008F2D4F" w:rsidRPr="008F2D4F">
        <w:rPr>
          <w:rFonts w:ascii="Arial" w:eastAsia="Times New Roman" w:hAnsi="Arial" w:cs="Arial"/>
          <w:color w:val="000000" w:themeColor="text1"/>
          <w:sz w:val="24"/>
          <w:szCs w:val="24"/>
          <w:lang w:bidi="ar-SA"/>
        </w:rPr>
        <w:t xml:space="preserve"> </w:t>
      </w:r>
      <w:r w:rsidR="008F2D4F">
        <w:rPr>
          <w:rFonts w:ascii="Arial" w:eastAsia="Times New Roman" w:hAnsi="Arial" w:cs="Arial"/>
          <w:color w:val="000000" w:themeColor="text1"/>
          <w:sz w:val="24"/>
          <w:szCs w:val="24"/>
          <w:lang w:bidi="ar-SA"/>
        </w:rPr>
        <w:t>.</w:t>
      </w:r>
      <w:r w:rsidRPr="00B3107E">
        <w:rPr>
          <w:rFonts w:ascii="Arial" w:eastAsia="Times New Roman" w:hAnsi="Arial" w:cs="Arial"/>
          <w:lang w:bidi="ar-SA"/>
        </w:rPr>
        <w:t>The UK’s reliance on unpaid care therefore represents a hidden economic cost within the healthcare system.</w:t>
      </w:r>
    </w:p>
    <w:p w14:paraId="3E92BF1C" w14:textId="77777777" w:rsidR="00B3107E" w:rsidRP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lastRenderedPageBreak/>
        <w:t xml:space="preserve">Socio-economic inequalities further affect access to support. Social care services in the UK are means-tested, meaning access often depends on financial resources (Murdoch, 2024). These inequalities are particularly visible in deprived areas where demand for services is high, but resources are limited. Another major issue is the fragmentation between healthcare and social care services. While the NHS provides medical treatment, social care is managed separately through local authorities, creating inconsistencies in access and quality </w:t>
      </w:r>
      <w:r w:rsidRPr="00B662A1">
        <w:rPr>
          <w:rFonts w:ascii="Arial" w:eastAsia="Times New Roman" w:hAnsi="Arial" w:cs="Arial"/>
          <w:lang w:bidi="ar-SA"/>
        </w:rPr>
        <w:t>(Collins et</w:t>
      </w:r>
      <w:r w:rsidRPr="00B3107E">
        <w:rPr>
          <w:rFonts w:ascii="Arial" w:eastAsia="Times New Roman" w:hAnsi="Arial" w:cs="Arial"/>
          <w:lang w:bidi="ar-SA"/>
        </w:rPr>
        <w:t xml:space="preserve"> al., 2019). This divide can result in delayed support, unnecessary hospital admissions, and poorer outcomes for elderly individuals with Alzheimer’s disease.</w:t>
      </w:r>
    </w:p>
    <w:p w14:paraId="1EBA7143" w14:textId="77777777" w:rsidR="00B3107E" w:rsidRDefault="00B3107E" w:rsidP="00B3107E">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In response, UK policy has increasingly recognised dementia as a national priority, with strategies aimed at improving diagnosis, increasing awareness, and supporting research. Despite these efforts, challenges remain in achieving equitable access to care, supporting informal carers, and managing the long-term economic burden of the disease.</w:t>
      </w:r>
    </w:p>
    <w:p w14:paraId="28FFB674" w14:textId="77777777" w:rsidR="00CD66BD" w:rsidRPr="009B19EB" w:rsidRDefault="00CD66BD" w:rsidP="00ED0930">
      <w:pPr>
        <w:pStyle w:val="Heading3"/>
        <w:rPr>
          <w:rFonts w:ascii="Arial" w:hAnsi="Arial" w:cs="Arial"/>
          <w:b/>
          <w:bCs/>
          <w:sz w:val="22"/>
          <w:szCs w:val="22"/>
          <w:lang w:bidi="ar-SA"/>
        </w:rPr>
      </w:pPr>
      <w:bookmarkStart w:id="48" w:name="_Toc235750353"/>
      <w:r w:rsidRPr="009B19EB">
        <w:rPr>
          <w:rFonts w:ascii="Arial" w:hAnsi="Arial" w:cs="Arial"/>
          <w:b/>
          <w:bCs/>
          <w:sz w:val="22"/>
          <w:szCs w:val="22"/>
          <w:lang w:bidi="ar-SA"/>
        </w:rPr>
        <w:t>Chapter summary</w:t>
      </w:r>
      <w:bookmarkEnd w:id="48"/>
    </w:p>
    <w:p w14:paraId="0B68EEFD" w14:textId="4DB161BF" w:rsidR="00B3107E" w:rsidRPr="006012BD" w:rsidRDefault="00B3107E" w:rsidP="006012BD">
      <w:pPr>
        <w:widowControl/>
        <w:autoSpaceDE/>
        <w:autoSpaceDN/>
        <w:spacing w:before="100" w:beforeAutospacing="1" w:after="100" w:afterAutospacing="1" w:line="360" w:lineRule="auto"/>
        <w:jc w:val="both"/>
        <w:rPr>
          <w:rFonts w:ascii="Arial" w:eastAsia="Times New Roman" w:hAnsi="Arial" w:cs="Arial"/>
          <w:lang w:bidi="ar-SA"/>
        </w:rPr>
      </w:pPr>
      <w:r w:rsidRPr="00B3107E">
        <w:rPr>
          <w:rFonts w:ascii="Arial" w:eastAsia="Times New Roman" w:hAnsi="Arial" w:cs="Arial"/>
          <w:lang w:bidi="ar-SA"/>
        </w:rPr>
        <w:t>In conclusion, the UK context of Alzheimer’s disease is shaped by increasing prevalence, policy limitations, and structural inequalities in healthcare and social care provision. While progress has been made in awareness and diagnosis, continued reliance on informal care and regional disparities continue to affect the quality of life of elderly individuals. Addressing these issues will require more integrated, preventative, and equitable approaches to care to manage the growing impact of Alzheimer’s disease effectively and sustainably</w:t>
      </w:r>
    </w:p>
    <w:p w14:paraId="50F4C50B" w14:textId="7CF3B204" w:rsidR="0007555E" w:rsidRPr="009B19EB" w:rsidRDefault="005C2C7A" w:rsidP="009B19EB">
      <w:pPr>
        <w:pStyle w:val="Heading1"/>
        <w:jc w:val="center"/>
      </w:pPr>
      <w:bookmarkStart w:id="49" w:name="_Toc235750354"/>
      <w:r w:rsidRPr="009B19EB">
        <w:t xml:space="preserve">CHAPTER </w:t>
      </w:r>
      <w:r w:rsidR="00114BFD" w:rsidRPr="009B19EB">
        <w:t>3</w:t>
      </w:r>
      <w:r w:rsidRPr="009B19EB">
        <w:t xml:space="preserve">: </w:t>
      </w:r>
      <w:r w:rsidR="00114BFD" w:rsidRPr="009B19EB">
        <w:t>METHODS</w:t>
      </w:r>
      <w:bookmarkEnd w:id="49"/>
    </w:p>
    <w:p w14:paraId="61217609" w14:textId="3F109DCC" w:rsidR="001D4CDB" w:rsidRPr="00735A14" w:rsidRDefault="001D4CDB" w:rsidP="00072935">
      <w:pPr>
        <w:spacing w:before="100" w:beforeAutospacing="1" w:after="100" w:afterAutospacing="1" w:line="360" w:lineRule="auto"/>
        <w:jc w:val="both"/>
        <w:outlineLvl w:val="1"/>
        <w:rPr>
          <w:rFonts w:ascii="Arial" w:eastAsia="Times New Roman" w:hAnsi="Arial" w:cs="Arial"/>
          <w:b/>
          <w:bCs/>
          <w:lang w:bidi="ar-SA"/>
        </w:rPr>
      </w:pPr>
      <w:bookmarkStart w:id="50" w:name="_Toc235521254"/>
      <w:bookmarkStart w:id="51" w:name="_Toc235522824"/>
      <w:bookmarkStart w:id="52" w:name="_Toc235523932"/>
      <w:bookmarkStart w:id="53" w:name="_Toc235525001"/>
      <w:bookmarkStart w:id="54" w:name="_Toc235750355"/>
      <w:r w:rsidRPr="00735A14">
        <w:rPr>
          <w:rFonts w:ascii="Arial" w:hAnsi="Arial" w:cs="Arial"/>
        </w:rPr>
        <w:t>This chapter explains the research methodology used to investigate the social and economic impact of Alzheimer’s disease among elderly individuals in the United Kingdom. It outlines the research design, data collection methods, data analysis process, and ethical considerations used to ensure the reliability and validity of the study.</w:t>
      </w:r>
      <w:bookmarkEnd w:id="50"/>
      <w:bookmarkEnd w:id="51"/>
      <w:bookmarkEnd w:id="52"/>
      <w:bookmarkEnd w:id="53"/>
      <w:bookmarkEnd w:id="54"/>
    </w:p>
    <w:p w14:paraId="34EEC272" w14:textId="721C6EE8" w:rsidR="0007555E" w:rsidRPr="009B19EB" w:rsidRDefault="0007555E" w:rsidP="00F12E4C">
      <w:pPr>
        <w:pStyle w:val="Heading2"/>
        <w:ind w:left="0"/>
        <w:rPr>
          <w:rFonts w:ascii="Arial" w:hAnsi="Arial" w:cs="Arial"/>
          <w:b/>
          <w:bCs/>
          <w:lang w:bidi="ar-SA"/>
        </w:rPr>
      </w:pPr>
      <w:bookmarkStart w:id="55" w:name="_Toc235750356"/>
      <w:r w:rsidRPr="009B19EB">
        <w:rPr>
          <w:rFonts w:ascii="Arial" w:hAnsi="Arial" w:cs="Arial"/>
          <w:b/>
          <w:bCs/>
          <w:lang w:bidi="ar-SA"/>
        </w:rPr>
        <w:t>Methodology</w:t>
      </w:r>
      <w:bookmarkEnd w:id="55"/>
    </w:p>
    <w:p w14:paraId="46A66C40" w14:textId="77777777" w:rsidR="0007555E" w:rsidRPr="00735A14" w:rsidRDefault="0007555E" w:rsidP="0007555E">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 xml:space="preserve">This study adopts a systematic literature review methodology using secondary data to investigate the social consequences, economic burden, quality of life, and support provision associated with Alzheimer’s disease among elderly people in the United Kingdom. A systematic literature review was considered the most appropriate method because it enables the researcher to critically examine and synthesise existing peer-reviewed research in a structured and transparent manner (Downing et al., 2016). Unlike a traditional literature review, </w:t>
      </w:r>
      <w:r w:rsidRPr="00735A14">
        <w:rPr>
          <w:rFonts w:ascii="Arial" w:eastAsia="Times New Roman" w:hAnsi="Arial" w:cs="Arial"/>
          <w:lang w:bidi="ar-SA"/>
        </w:rPr>
        <w:lastRenderedPageBreak/>
        <w:t>a systematic review follows a clear process for identifying, selecting, and analysing relevant studies, which improves the reliability and credibility of the findings.</w:t>
      </w:r>
    </w:p>
    <w:p w14:paraId="7993AF1C" w14:textId="77777777" w:rsidR="0007555E" w:rsidRPr="00735A14" w:rsidRDefault="0007555E" w:rsidP="0007555E">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The review focuses on peer-reviewed primary research studies published from 2015 onwards. This time frame was selected to ensure that the study reflects current knowledge, healthcare policies, and support systems relating to Alzheimer’s disease in the UK (Downing et al., 2016).The research aims to provide a critical evaluation of the existing literature rather than a simple descriptive summary. In addition, the review seeks to identify gaps in current research and explore implications for healthcare practice, policy development, and future research.</w:t>
      </w:r>
    </w:p>
    <w:p w14:paraId="31B1B989" w14:textId="0FDCFC4B" w:rsidR="0007555E" w:rsidRPr="00735A14" w:rsidRDefault="0007555E" w:rsidP="0007555E">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Relevant studies were identified through systematic searches of several academic databases, including ProQuest, PubMed, Google Scholar, and University of Wales Trinity Saint David (UWTSD) library resources. These databases were chosen because they provide access to a wide range of reliable and scholarly health and social care literature (Cooper et al</w:t>
      </w:r>
      <w:r w:rsidRPr="00735A14">
        <w:rPr>
          <w:rFonts w:ascii="Arial" w:eastAsia="Times New Roman" w:hAnsi="Arial" w:cs="Arial"/>
          <w:i/>
          <w:iCs/>
          <w:lang w:bidi="ar-SA"/>
        </w:rPr>
        <w:t>.</w:t>
      </w:r>
      <w:r w:rsidRPr="00735A14">
        <w:rPr>
          <w:rFonts w:ascii="Arial" w:eastAsia="Times New Roman" w:hAnsi="Arial" w:cs="Arial"/>
          <w:lang w:bidi="ar-SA"/>
        </w:rPr>
        <w:t>, 2015)</w:t>
      </w:r>
      <w:r w:rsidR="00D94627">
        <w:rPr>
          <w:rFonts w:ascii="Arial" w:eastAsia="Times New Roman" w:hAnsi="Arial" w:cs="Arial"/>
          <w:lang w:bidi="ar-SA"/>
        </w:rPr>
        <w:t>.</w:t>
      </w:r>
      <w:r w:rsidRPr="00735A14">
        <w:rPr>
          <w:rFonts w:ascii="Arial" w:eastAsia="Times New Roman" w:hAnsi="Arial" w:cs="Arial"/>
          <w:lang w:bidi="ar-SA"/>
        </w:rPr>
        <w:t xml:space="preserve">  Searches were conducted using keywords and phrases such as “Alzheimer’s disease,” “social impact,” “economic burden,” “quality of life,” “support provision,” and “United Kingdom.” Boolean operators such as AND </w:t>
      </w:r>
      <w:proofErr w:type="spellStart"/>
      <w:r w:rsidRPr="00735A14">
        <w:rPr>
          <w:rFonts w:ascii="Arial" w:eastAsia="Times New Roman" w:hAnsi="Arial" w:cs="Arial"/>
          <w:lang w:bidi="ar-SA"/>
        </w:rPr>
        <w:t>and</w:t>
      </w:r>
      <w:proofErr w:type="spellEnd"/>
      <w:r w:rsidRPr="00735A14">
        <w:rPr>
          <w:rFonts w:ascii="Arial" w:eastAsia="Times New Roman" w:hAnsi="Arial" w:cs="Arial"/>
          <w:lang w:bidi="ar-SA"/>
        </w:rPr>
        <w:t xml:space="preserve">  OR were used to refine and narrow the search results. For example, search combinations included “Alzheimer’s disease AND social impact” and “Alzheimer’s disease AND economic burden AND UK.”</w:t>
      </w:r>
    </w:p>
    <w:p w14:paraId="0A279A0F" w14:textId="77777777" w:rsidR="0007555E" w:rsidRPr="00735A14" w:rsidRDefault="0007555E" w:rsidP="0007555E">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To ensure reliability and relevance, specific inclusion and exclusion criteria were established before the search process began.</w:t>
      </w:r>
    </w:p>
    <w:p w14:paraId="2C4DEA65" w14:textId="77777777" w:rsidR="0007555E" w:rsidRPr="006534A3" w:rsidRDefault="0007555E" w:rsidP="009B19EB">
      <w:pPr>
        <w:pStyle w:val="Heading2"/>
        <w:rPr>
          <w:rFonts w:ascii="Arial" w:hAnsi="Arial" w:cs="Arial"/>
          <w:b/>
          <w:bCs/>
          <w:lang w:bidi="ar-SA"/>
        </w:rPr>
      </w:pPr>
      <w:bookmarkStart w:id="56" w:name="_Toc235750357"/>
      <w:r w:rsidRPr="006534A3">
        <w:rPr>
          <w:rFonts w:ascii="Arial" w:hAnsi="Arial" w:cs="Arial"/>
          <w:b/>
          <w:bCs/>
          <w:lang w:bidi="ar-SA"/>
        </w:rPr>
        <w:t>Inclusion Criteria</w:t>
      </w:r>
      <w:bookmarkEnd w:id="56"/>
    </w:p>
    <w:p w14:paraId="44260054" w14:textId="77777777" w:rsidR="0007555E" w:rsidRPr="00735A14" w:rsidRDefault="0007555E" w:rsidP="005B3E57">
      <w:pPr>
        <w:widowControl/>
        <w:numPr>
          <w:ilvl w:val="0"/>
          <w:numId w:val="2"/>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Studies examining the social impact, economic burden, quality of life, or support systems associated with Alzheimer’s disease.</w:t>
      </w:r>
    </w:p>
    <w:p w14:paraId="00E775FA" w14:textId="77777777" w:rsidR="0007555E" w:rsidRPr="00735A14" w:rsidRDefault="0007555E" w:rsidP="005B3E57">
      <w:pPr>
        <w:widowControl/>
        <w:numPr>
          <w:ilvl w:val="0"/>
          <w:numId w:val="2"/>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Research published from 2015 onwards.</w:t>
      </w:r>
    </w:p>
    <w:p w14:paraId="4AA5BB08" w14:textId="77777777" w:rsidR="0007555E" w:rsidRPr="00735A14" w:rsidRDefault="0007555E" w:rsidP="005B3E57">
      <w:pPr>
        <w:widowControl/>
        <w:numPr>
          <w:ilvl w:val="0"/>
          <w:numId w:val="2"/>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Studies focused on elderly individuals aged 65 years and over living in the United Kingdom.</w:t>
      </w:r>
    </w:p>
    <w:p w14:paraId="5304F920" w14:textId="77777777" w:rsidR="0007555E" w:rsidRPr="00735A14" w:rsidRDefault="0007555E" w:rsidP="005B3E57">
      <w:pPr>
        <w:widowControl/>
        <w:numPr>
          <w:ilvl w:val="0"/>
          <w:numId w:val="2"/>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Primary peer-reviewed research studies.</w:t>
      </w:r>
    </w:p>
    <w:p w14:paraId="00D6100E" w14:textId="77777777" w:rsidR="0007555E" w:rsidRPr="00735A14" w:rsidRDefault="0007555E" w:rsidP="005B3E57">
      <w:pPr>
        <w:widowControl/>
        <w:numPr>
          <w:ilvl w:val="0"/>
          <w:numId w:val="2"/>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Research articles written in English.</w:t>
      </w:r>
    </w:p>
    <w:p w14:paraId="2F328AE1" w14:textId="77777777" w:rsidR="0007555E" w:rsidRPr="006534A3" w:rsidRDefault="0007555E" w:rsidP="006534A3">
      <w:pPr>
        <w:pStyle w:val="Heading2"/>
        <w:rPr>
          <w:rFonts w:ascii="Arial" w:hAnsi="Arial" w:cs="Arial"/>
          <w:b/>
          <w:bCs/>
          <w:lang w:bidi="ar-SA"/>
        </w:rPr>
      </w:pPr>
      <w:bookmarkStart w:id="57" w:name="_Toc235750358"/>
      <w:r w:rsidRPr="006534A3">
        <w:rPr>
          <w:rFonts w:ascii="Arial" w:hAnsi="Arial" w:cs="Arial"/>
          <w:b/>
          <w:bCs/>
          <w:lang w:bidi="ar-SA"/>
        </w:rPr>
        <w:t>Exclusion Criteria</w:t>
      </w:r>
      <w:bookmarkEnd w:id="57"/>
    </w:p>
    <w:p w14:paraId="4106B082" w14:textId="77777777" w:rsidR="0007555E" w:rsidRPr="00735A14" w:rsidRDefault="0007555E" w:rsidP="005B3E57">
      <w:pPr>
        <w:widowControl/>
        <w:numPr>
          <w:ilvl w:val="0"/>
          <w:numId w:val="3"/>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Secondary research studies, books, reports, and non-peer-reviewed sources.</w:t>
      </w:r>
    </w:p>
    <w:p w14:paraId="38AE373E" w14:textId="77777777" w:rsidR="0007555E" w:rsidRPr="00735A14" w:rsidRDefault="0007555E" w:rsidP="005B3E57">
      <w:pPr>
        <w:widowControl/>
        <w:numPr>
          <w:ilvl w:val="0"/>
          <w:numId w:val="3"/>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Studies published before 2015.</w:t>
      </w:r>
    </w:p>
    <w:p w14:paraId="0E8A16C0" w14:textId="77777777" w:rsidR="0007555E" w:rsidRPr="00735A14" w:rsidRDefault="0007555E" w:rsidP="005B3E57">
      <w:pPr>
        <w:widowControl/>
        <w:numPr>
          <w:ilvl w:val="0"/>
          <w:numId w:val="3"/>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Research conducted outside the United Kingdom.</w:t>
      </w:r>
    </w:p>
    <w:p w14:paraId="62977354" w14:textId="77777777" w:rsidR="0007555E" w:rsidRPr="00735A14" w:rsidRDefault="0007555E" w:rsidP="005B3E57">
      <w:pPr>
        <w:widowControl/>
        <w:numPr>
          <w:ilvl w:val="0"/>
          <w:numId w:val="3"/>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t>Studies involving participants under 65 years of age.</w:t>
      </w:r>
    </w:p>
    <w:p w14:paraId="39ADEE5D" w14:textId="77777777" w:rsidR="00B4431A" w:rsidRDefault="0007555E" w:rsidP="00B4431A">
      <w:pPr>
        <w:widowControl/>
        <w:numPr>
          <w:ilvl w:val="0"/>
          <w:numId w:val="3"/>
        </w:numPr>
        <w:autoSpaceDE/>
        <w:autoSpaceDN/>
        <w:spacing w:before="100" w:beforeAutospacing="1" w:after="100" w:afterAutospacing="1" w:line="360" w:lineRule="auto"/>
        <w:rPr>
          <w:rFonts w:ascii="Arial" w:eastAsia="Times New Roman" w:hAnsi="Arial" w:cs="Arial"/>
          <w:lang w:bidi="ar-SA"/>
        </w:rPr>
      </w:pPr>
      <w:r w:rsidRPr="00735A14">
        <w:rPr>
          <w:rFonts w:ascii="Arial" w:eastAsia="Times New Roman" w:hAnsi="Arial" w:cs="Arial"/>
          <w:lang w:bidi="ar-SA"/>
        </w:rPr>
        <w:lastRenderedPageBreak/>
        <w:t>Non-English publications.</w:t>
      </w:r>
    </w:p>
    <w:p w14:paraId="688C2E62" w14:textId="53B09E18" w:rsidR="00B4431A" w:rsidRPr="00B4431A" w:rsidRDefault="00C5243F" w:rsidP="00A65365">
      <w:pPr>
        <w:widowControl/>
        <w:autoSpaceDE/>
        <w:autoSpaceDN/>
        <w:spacing w:before="100" w:beforeAutospacing="1" w:after="100" w:afterAutospacing="1" w:line="360" w:lineRule="auto"/>
        <w:jc w:val="both"/>
        <w:rPr>
          <w:rFonts w:ascii="Arial" w:eastAsia="Times New Roman" w:hAnsi="Arial" w:cs="Arial"/>
          <w:lang w:bidi="ar-SA"/>
        </w:rPr>
      </w:pPr>
      <w:r w:rsidRPr="00B4431A">
        <w:rPr>
          <w:rFonts w:ascii="Arial" w:eastAsia="Times New Roman" w:hAnsi="Arial" w:cs="Arial"/>
        </w:rPr>
        <w:t xml:space="preserve">These criteria ensured only high-quality and relevant studies were included. </w:t>
      </w:r>
      <w:r w:rsidR="004102E4" w:rsidRPr="00B4431A">
        <w:rPr>
          <w:rFonts w:ascii="Arial" w:eastAsia="Times New Roman" w:hAnsi="Arial" w:cs="Arial"/>
          <w:lang w:bidi="ar-SA"/>
        </w:rPr>
        <w:t xml:space="preserve">Full-text papers were examined for eligibility after titles and abstracts were screened. </w:t>
      </w:r>
      <w:r w:rsidRPr="00B4431A">
        <w:rPr>
          <w:rFonts w:ascii="Arial" w:eastAsia="Times New Roman" w:hAnsi="Arial" w:cs="Arial"/>
          <w:lang w:bidi="ar-SA"/>
        </w:rPr>
        <w:t>(Cooper et al</w:t>
      </w:r>
      <w:r w:rsidRPr="00B4431A">
        <w:rPr>
          <w:rFonts w:ascii="Arial" w:eastAsia="Times New Roman" w:hAnsi="Arial" w:cs="Arial"/>
          <w:i/>
          <w:iCs/>
          <w:lang w:bidi="ar-SA"/>
        </w:rPr>
        <w:t>.</w:t>
      </w:r>
      <w:r w:rsidRPr="00B4431A">
        <w:rPr>
          <w:rFonts w:ascii="Arial" w:eastAsia="Times New Roman" w:hAnsi="Arial" w:cs="Arial"/>
          <w:lang w:bidi="ar-SA"/>
        </w:rPr>
        <w:t>, 2015)</w:t>
      </w:r>
      <w:r w:rsidRPr="00B4431A">
        <w:rPr>
          <w:rFonts w:ascii="Arial" w:eastAsia="Times New Roman" w:hAnsi="Arial" w:cs="Arial"/>
        </w:rPr>
        <w:t>. Ultimately, ten peer-reviewed articles were selected for analysis</w:t>
      </w:r>
      <w:r w:rsidRPr="00B4431A">
        <w:rPr>
          <w:rFonts w:ascii="Arial" w:eastAsia="Times New Roman" w:hAnsi="Arial" w:cs="Arial"/>
          <w:color w:val="000000" w:themeColor="text1"/>
        </w:rPr>
        <w:t>. The selection process was recorded using a PRISMA flow diagram</w:t>
      </w:r>
      <w:r w:rsidRPr="00B4431A">
        <w:rPr>
          <w:rFonts w:ascii="Arial" w:eastAsia="Times New Roman" w:hAnsi="Arial" w:cs="Arial"/>
        </w:rPr>
        <w:t xml:space="preserve"> (</w:t>
      </w:r>
      <w:proofErr w:type="spellStart"/>
      <w:r w:rsidRPr="00B4431A">
        <w:rPr>
          <w:rFonts w:ascii="Arial" w:eastAsia="Times New Roman" w:hAnsi="Arial" w:cs="Arial"/>
        </w:rPr>
        <w:t>Rethlefsen</w:t>
      </w:r>
      <w:proofErr w:type="spellEnd"/>
      <w:r w:rsidRPr="00B4431A">
        <w:rPr>
          <w:rFonts w:ascii="Arial" w:eastAsia="Times New Roman" w:hAnsi="Arial" w:cs="Arial"/>
        </w:rPr>
        <w:t xml:space="preserve"> and Page, 2022), which enhances transparency by showing how studies were identified, screened, included, or excluded. This improves reliability and allows replication of the review process</w:t>
      </w:r>
    </w:p>
    <w:p w14:paraId="0E6FAFBA" w14:textId="77777777" w:rsidR="002E15F9" w:rsidRPr="00D07B77" w:rsidRDefault="002E15F9" w:rsidP="00F12E4C">
      <w:pPr>
        <w:pStyle w:val="Heading2"/>
        <w:ind w:left="0"/>
        <w:rPr>
          <w:rFonts w:ascii="Arial" w:hAnsi="Arial" w:cs="Arial"/>
          <w:b/>
          <w:bCs/>
          <w:lang w:bidi="ar-SA"/>
        </w:rPr>
      </w:pPr>
      <w:bookmarkStart w:id="58" w:name="_Toc235750359"/>
      <w:r w:rsidRPr="00D07B77">
        <w:rPr>
          <w:rFonts w:ascii="Arial" w:hAnsi="Arial" w:cs="Arial"/>
          <w:b/>
          <w:bCs/>
          <w:lang w:bidi="ar-SA"/>
        </w:rPr>
        <w:t>Data Collection</w:t>
      </w:r>
      <w:bookmarkEnd w:id="58"/>
    </w:p>
    <w:p w14:paraId="6DB52033" w14:textId="77777777" w:rsidR="002E15F9" w:rsidRPr="00735A14" w:rsidRDefault="002E15F9" w:rsidP="002E15F9">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Data collection for this study involved collecting secondary data from the selected peer-reviewed journal articles. Secondary data refers to information that has already been collected and published by other researchers (Takkouche et al</w:t>
      </w:r>
      <w:r w:rsidRPr="00735A14">
        <w:rPr>
          <w:rFonts w:ascii="Arial" w:eastAsia="Times New Roman" w:hAnsi="Arial" w:cs="Arial"/>
          <w:i/>
          <w:iCs/>
          <w:lang w:bidi="ar-SA"/>
        </w:rPr>
        <w:t>.</w:t>
      </w:r>
      <w:r w:rsidRPr="00735A14">
        <w:rPr>
          <w:rFonts w:ascii="Arial" w:eastAsia="Times New Roman" w:hAnsi="Arial" w:cs="Arial"/>
          <w:lang w:bidi="ar-SA"/>
        </w:rPr>
        <w:t>, 2018). This method was appropriate because it allowed the researcher to access a wide range of existing evidence relating to Alzheimer’s disease without directly involving human participants. The selected studies were carefully reviewed to extract relevant information related to the research objectives (Takkouche et al., 2018). Information collected from the articles included the aims of the study, research design, sample characteristics, findings relating to social impact and economic burden, quality of life issues, and support systems available for individuals living with Alzheimer’s disease and their families.</w:t>
      </w:r>
    </w:p>
    <w:p w14:paraId="446A0215" w14:textId="6CF01C2B" w:rsidR="00620536" w:rsidRDefault="002E15F9" w:rsidP="00620536">
      <w:pPr>
        <w:widowControl/>
        <w:autoSpaceDE/>
        <w:autoSpaceDN/>
        <w:spacing w:before="100" w:beforeAutospacing="1" w:after="100" w:afterAutospacing="1" w:line="360" w:lineRule="auto"/>
        <w:jc w:val="both"/>
        <w:rPr>
          <w:rFonts w:ascii="Arial" w:eastAsia="Times New Roman" w:hAnsi="Arial" w:cs="Arial"/>
          <w:b/>
          <w:bCs/>
          <w:sz w:val="28"/>
          <w:szCs w:val="28"/>
          <w:lang w:bidi="ar-SA"/>
        </w:rPr>
      </w:pPr>
      <w:r w:rsidRPr="00735A14">
        <w:rPr>
          <w:rFonts w:ascii="Arial" w:eastAsia="Times New Roman" w:hAnsi="Arial" w:cs="Arial"/>
          <w:lang w:bidi="ar-SA"/>
        </w:rPr>
        <w:t>The researcher maintained a systematic approach throughout the data collection process to ensure consistency and accuracy</w:t>
      </w:r>
      <w:r w:rsidR="00CA77FD">
        <w:rPr>
          <w:rFonts w:ascii="Arial" w:eastAsia="Times New Roman" w:hAnsi="Arial" w:cs="Arial"/>
          <w:lang w:bidi="ar-SA"/>
        </w:rPr>
        <w:t>.</w:t>
      </w:r>
      <w:r w:rsidR="00C56D35">
        <w:rPr>
          <w:rFonts w:ascii="Arial" w:eastAsia="Times New Roman" w:hAnsi="Arial" w:cs="Arial"/>
          <w:lang w:bidi="ar-SA"/>
        </w:rPr>
        <w:t xml:space="preserve"> </w:t>
      </w:r>
      <w:r w:rsidRPr="00735A14">
        <w:rPr>
          <w:rFonts w:ascii="Arial" w:eastAsia="Times New Roman" w:hAnsi="Arial" w:cs="Arial"/>
          <w:lang w:bidi="ar-SA"/>
        </w:rPr>
        <w:t xml:space="preserve">Notes and summaries were created for each article, allowing comparisons to be made across the different studies </w:t>
      </w:r>
      <w:r w:rsidRPr="00AB168C">
        <w:rPr>
          <w:rFonts w:ascii="Arial" w:eastAsia="Times New Roman" w:hAnsi="Arial" w:cs="Arial"/>
          <w:color w:val="000000" w:themeColor="text1"/>
          <w:lang w:bidi="ar-SA"/>
        </w:rPr>
        <w:t>(</w:t>
      </w:r>
      <w:r w:rsidRPr="00AB168C">
        <w:rPr>
          <w:rFonts w:ascii="Arial" w:eastAsia="Times New Roman" w:hAnsi="Arial" w:cs="Arial"/>
          <w:color w:val="000000" w:themeColor="text1"/>
          <w:sz w:val="24"/>
          <w:szCs w:val="24"/>
          <w:lang w:bidi="ar-SA"/>
        </w:rPr>
        <w:t>Takkouche et al. ,2018).</w:t>
      </w:r>
      <w:r w:rsidRPr="00AB168C">
        <w:rPr>
          <w:rFonts w:ascii="Arial" w:eastAsia="Times New Roman" w:hAnsi="Arial" w:cs="Arial"/>
          <w:color w:val="000000" w:themeColor="text1"/>
          <w:lang w:bidi="ar-SA"/>
        </w:rPr>
        <w:t xml:space="preserve"> </w:t>
      </w:r>
      <w:r w:rsidRPr="00735A14">
        <w:rPr>
          <w:rFonts w:ascii="Arial" w:eastAsia="Times New Roman" w:hAnsi="Arial" w:cs="Arial"/>
          <w:lang w:bidi="ar-SA"/>
        </w:rPr>
        <w:t>The use of peer-reviewed academic articles increased the reliability and validity of the collected data because the studies had already undergone academic quality checks before publication.</w:t>
      </w:r>
    </w:p>
    <w:p w14:paraId="477B4DE8" w14:textId="77777777" w:rsidR="00620536" w:rsidRDefault="00620536" w:rsidP="002E15F9">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258068B2" w14:textId="77777777" w:rsidR="00620536" w:rsidRDefault="00620536" w:rsidP="002E15F9">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2C5E4385" w14:textId="77777777" w:rsidR="00620536" w:rsidRDefault="00620536" w:rsidP="002E15F9">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3CEEA12C" w14:textId="77777777" w:rsidR="00620536" w:rsidRDefault="00620536" w:rsidP="002E15F9">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26D3BF51" w14:textId="77777777" w:rsidR="00D07B77" w:rsidRDefault="00D07B77" w:rsidP="00620536">
      <w:pPr>
        <w:widowControl/>
        <w:autoSpaceDE/>
        <w:autoSpaceDN/>
        <w:spacing w:before="100" w:beforeAutospacing="1" w:after="100" w:afterAutospacing="1" w:line="360" w:lineRule="auto"/>
        <w:jc w:val="both"/>
        <w:rPr>
          <w:rFonts w:ascii="Arial" w:eastAsia="Times New Roman" w:hAnsi="Arial" w:cs="Arial"/>
          <w:b/>
          <w:bCs/>
          <w:lang w:bidi="ar-SA"/>
        </w:rPr>
      </w:pPr>
    </w:p>
    <w:p w14:paraId="05D34070" w14:textId="7E01D19F" w:rsidR="00620536" w:rsidRPr="00D07B77" w:rsidRDefault="00620536" w:rsidP="00D07B77">
      <w:pPr>
        <w:pStyle w:val="Heading2"/>
        <w:rPr>
          <w:rFonts w:ascii="Arial" w:hAnsi="Arial" w:cs="Arial"/>
          <w:b/>
          <w:bCs/>
          <w:lang w:bidi="ar-SA"/>
        </w:rPr>
      </w:pPr>
      <w:bookmarkStart w:id="59" w:name="_Toc235750360"/>
      <w:r w:rsidRPr="00D07B77">
        <w:rPr>
          <w:rFonts w:ascii="Arial" w:hAnsi="Arial" w:cs="Arial"/>
          <w:b/>
          <w:bCs/>
          <w:lang w:bidi="ar-SA"/>
        </w:rPr>
        <w:lastRenderedPageBreak/>
        <w:t>PRISMA Flowchart</w:t>
      </w:r>
      <w:bookmarkEnd w:id="59"/>
    </w:p>
    <w:p w14:paraId="145BB56C" w14:textId="77777777" w:rsidR="00620536" w:rsidRPr="00620536" w:rsidRDefault="00620536" w:rsidP="00620536">
      <w:pPr>
        <w:widowControl/>
        <w:autoSpaceDE/>
        <w:autoSpaceDN/>
        <w:spacing w:before="100" w:beforeAutospacing="1" w:after="100" w:afterAutospacing="1" w:line="360" w:lineRule="auto"/>
        <w:jc w:val="both"/>
        <w:rPr>
          <w:rFonts w:ascii="Arial" w:eastAsia="Times New Roman" w:hAnsi="Arial" w:cs="Arial"/>
          <w:b/>
          <w:bCs/>
          <w:lang w:bidi="ar-SA"/>
        </w:rPr>
      </w:pPr>
      <w:r>
        <w:rPr>
          <w:noProof/>
        </w:rPr>
        <mc:AlternateContent>
          <mc:Choice Requires="wps">
            <w:drawing>
              <wp:anchor distT="0" distB="0" distL="114300" distR="114300" simplePos="0" relativeHeight="251667456" behindDoc="0" locked="0" layoutInCell="1" allowOverlap="1" wp14:anchorId="43D0C326" wp14:editId="3ADB50E3">
                <wp:simplePos x="0" y="0"/>
                <wp:positionH relativeFrom="column">
                  <wp:posOffset>540385</wp:posOffset>
                </wp:positionH>
                <wp:positionV relativeFrom="paragraph">
                  <wp:posOffset>5160010</wp:posOffset>
                </wp:positionV>
                <wp:extent cx="1887220" cy="723900"/>
                <wp:effectExtent l="0" t="0" r="17780" b="19050"/>
                <wp:wrapNone/>
                <wp:docPr id="1036263407" name="Rectangle 40"/>
                <wp:cNvGraphicFramePr/>
                <a:graphic xmlns:a="http://schemas.openxmlformats.org/drawingml/2006/main">
                  <a:graphicData uri="http://schemas.microsoft.com/office/word/2010/wordprocessingShape">
                    <wps:wsp>
                      <wps:cNvSpPr/>
                      <wps:spPr>
                        <a:xfrm>
                          <a:off x="0" y="0"/>
                          <a:ext cx="1887220" cy="723900"/>
                        </a:xfrm>
                        <a:prstGeom prst="rect">
                          <a:avLst/>
                        </a:prstGeom>
                        <a:noFill/>
                        <a:ln w="25400" cap="flat" cmpd="sng" algn="ctr">
                          <a:solidFill>
                            <a:sysClr val="windowText" lastClr="000000"/>
                          </a:solidFill>
                          <a:prstDash val="solid"/>
                        </a:ln>
                        <a:effectLst/>
                      </wps:spPr>
                      <wps:txbx>
                        <w:txbxContent>
                          <w:p w14:paraId="7A60DC01"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70E4F9E9"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10)</w:t>
                            </w:r>
                          </w:p>
                          <w:p w14:paraId="1B54610C" w14:textId="77777777" w:rsidR="00620536" w:rsidRDefault="00620536" w:rsidP="00620536">
                            <w:pPr>
                              <w:rPr>
                                <w:rFonts w:ascii="Arial" w:hAnsi="Arial" w:cs="Arial"/>
                                <w:color w:val="000000" w:themeColor="text1"/>
                                <w:sz w:val="18"/>
                                <w:szCs w:val="20"/>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D0C326" id="Rectangle 40" o:spid="_x0000_s1026" style="position:absolute;left:0;text-align:left;margin-left:42.55pt;margin-top:406.3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" filled="f" strokecolor="windowText" strokeweight="2pt">
                <v:textbox>
                  <w:txbxContent>
                    <w:p w14:paraId="7A60DC01"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70E4F9E9"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10)</w:t>
                      </w:r>
                    </w:p>
                    <w:p w14:paraId="1B54610C" w14:textId="77777777" w:rsidR="00620536" w:rsidRDefault="00620536" w:rsidP="00620536">
                      <w:pPr>
                        <w:rPr>
                          <w:rFonts w:ascii="Arial" w:hAnsi="Arial" w:cs="Arial"/>
                          <w:color w:val="000000" w:themeColor="text1"/>
                          <w:sz w:val="18"/>
                          <w:szCs w:val="20"/>
                        </w:rPr>
                      </w:pP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0ABAE444" wp14:editId="3ED3C956">
                <wp:simplePos x="0" y="0"/>
                <wp:positionH relativeFrom="column">
                  <wp:posOffset>567055</wp:posOffset>
                </wp:positionH>
                <wp:positionV relativeFrom="paragraph">
                  <wp:posOffset>74295</wp:posOffset>
                </wp:positionV>
                <wp:extent cx="4345305" cy="262890"/>
                <wp:effectExtent l="0" t="0" r="17145" b="22860"/>
                <wp:wrapNone/>
                <wp:docPr id="29" name="Flowchart: Alternate Process 39"/>
                <wp:cNvGraphicFramePr/>
                <a:graphic xmlns:a="http://schemas.openxmlformats.org/drawingml/2006/main">
                  <a:graphicData uri="http://schemas.microsoft.com/office/word/2010/wordprocessingShape">
                    <wps:wsp>
                      <wps:cNvSpPr/>
                      <wps:spPr>
                        <a:xfrm>
                          <a:off x="0" y="0"/>
                          <a:ext cx="4344670" cy="262890"/>
                        </a:xfrm>
                        <a:prstGeom prst="flowChartAlternateProcess">
                          <a:avLst/>
                        </a:prstGeom>
                        <a:solidFill>
                          <a:srgbClr val="8064A2"/>
                        </a:solidFill>
                        <a:ln w="25400" cap="flat" cmpd="sng" algn="ctr">
                          <a:solidFill>
                            <a:srgbClr val="8064A2">
                              <a:shade val="50000"/>
                            </a:srgbClr>
                          </a:solidFill>
                          <a:prstDash val="solid"/>
                        </a:ln>
                        <a:effectLst/>
                      </wps:spPr>
                      <wps:txbx>
                        <w:txbxContent>
                          <w:p w14:paraId="0F1BD783"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Identification of studies via databases and registers</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BAE44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9" o:spid="_x0000_s1027" type="#_x0000_t176" style="position:absolute;left:0;text-align:left;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" fillcolor="#8064a2" strokecolor="#5c4776" strokeweight="2pt">
                <v:textbox>
                  <w:txbxContent>
                    <w:p w14:paraId="0F1BD783"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Identification of studies via databases and registers</w:t>
                      </w:r>
                    </w:p>
                  </w:txbxContent>
                </v:textbox>
              </v:shape>
            </w:pict>
          </mc:Fallback>
        </mc:AlternateContent>
      </w:r>
      <w:r>
        <w:rPr>
          <w:noProof/>
        </w:rPr>
        <mc:AlternateContent>
          <mc:Choice Requires="wps">
            <w:drawing>
              <wp:anchor distT="0" distB="0" distL="114300" distR="114300" simplePos="0" relativeHeight="251674624" behindDoc="0" locked="0" layoutInCell="1" allowOverlap="1" wp14:anchorId="5DDFD0C4" wp14:editId="6E58D7F3">
                <wp:simplePos x="0" y="0"/>
                <wp:positionH relativeFrom="column">
                  <wp:posOffset>-1160780</wp:posOffset>
                </wp:positionH>
                <wp:positionV relativeFrom="paragraph">
                  <wp:posOffset>3386455</wp:posOffset>
                </wp:positionV>
                <wp:extent cx="2787650" cy="262890"/>
                <wp:effectExtent l="5080" t="0" r="17780" b="17780"/>
                <wp:wrapNone/>
                <wp:docPr id="1192780935" name="Flowchart: Alternate Process 38"/>
                <wp:cNvGraphicFramePr/>
                <a:graphic xmlns:a="http://schemas.openxmlformats.org/drawingml/2006/main">
                  <a:graphicData uri="http://schemas.microsoft.com/office/word/2010/wordprocessingShape">
                    <wps:wsp>
                      <wps:cNvSpPr/>
                      <wps:spPr>
                        <a:xfrm rot="16200000">
                          <a:off x="0" y="0"/>
                          <a:ext cx="2787015" cy="262890"/>
                        </a:xfrm>
                        <a:prstGeom prst="flowChartAlternateProcess">
                          <a:avLst/>
                        </a:prstGeom>
                        <a:solidFill>
                          <a:srgbClr val="4BACC6">
                            <a:lumMod val="60000"/>
                            <a:lumOff val="40000"/>
                          </a:srgbClr>
                        </a:solidFill>
                        <a:ln w="25400" cap="flat" cmpd="sng" algn="ctr">
                          <a:solidFill>
                            <a:sysClr val="windowText" lastClr="000000"/>
                          </a:solidFill>
                          <a:prstDash val="solid"/>
                        </a:ln>
                        <a:effectLst/>
                      </wps:spPr>
                      <wps:txbx>
                        <w:txbxContent>
                          <w:p w14:paraId="3A278160"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89B0FFA" w14:textId="77777777" w:rsidR="00620536" w:rsidRDefault="00620536" w:rsidP="00620536">
                            <w:pPr>
                              <w:rPr>
                                <w:rFonts w:ascii="Arial" w:hAnsi="Arial" w:cs="Arial"/>
                                <w:b/>
                                <w:color w:val="000000" w:themeColor="text1"/>
                                <w:sz w:val="18"/>
                                <w:szCs w:val="18"/>
                              </w:rPr>
                            </w:pP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DFD0C4" id="Flowchart: Alternate Process 38" o:spid="_x0000_s1028" type="#_x0000_t176" style="position:absolute;left:0;text-align:left;margin-left:-91.4pt;margin-top:266.6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" fillcolor="#93cddd" strokecolor="windowText" strokeweight="2pt">
                <v:textbox>
                  <w:txbxContent>
                    <w:p w14:paraId="3A278160"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189B0FFA" w14:textId="77777777" w:rsidR="00620536" w:rsidRDefault="00620536" w:rsidP="00620536">
                      <w:pPr>
                        <w:rPr>
                          <w:rFonts w:ascii="Arial" w:hAnsi="Arial" w:cs="Arial"/>
                          <w:b/>
                          <w:color w:val="000000" w:themeColor="text1"/>
                          <w:sz w:val="18"/>
                          <w:szCs w:val="18"/>
                        </w:rPr>
                      </w:pP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616182EE" wp14:editId="74E8D5D3">
                <wp:simplePos x="0" y="0"/>
                <wp:positionH relativeFrom="column">
                  <wp:posOffset>559435</wp:posOffset>
                </wp:positionH>
                <wp:positionV relativeFrom="paragraph">
                  <wp:posOffset>2058670</wp:posOffset>
                </wp:positionV>
                <wp:extent cx="1887220" cy="526415"/>
                <wp:effectExtent l="0" t="0" r="17780" b="26035"/>
                <wp:wrapNone/>
                <wp:docPr id="63195865" name="Rectangle 37"/>
                <wp:cNvGraphicFramePr/>
                <a:graphic xmlns:a="http://schemas.openxmlformats.org/drawingml/2006/main">
                  <a:graphicData uri="http://schemas.microsoft.com/office/word/2010/wordprocessingShape">
                    <wps:wsp>
                      <wps:cNvSpPr/>
                      <wps:spPr>
                        <a:xfrm>
                          <a:off x="0" y="0"/>
                          <a:ext cx="1887220" cy="526415"/>
                        </a:xfrm>
                        <a:prstGeom prst="rect">
                          <a:avLst/>
                        </a:prstGeom>
                        <a:noFill/>
                        <a:ln w="25400" cap="flat" cmpd="sng" algn="ctr">
                          <a:solidFill>
                            <a:sysClr val="windowText" lastClr="000000"/>
                          </a:solidFill>
                          <a:prstDash val="solid"/>
                        </a:ln>
                        <a:effectLst/>
                      </wps:spPr>
                      <wps:txbx>
                        <w:txbxContent>
                          <w:p w14:paraId="0FC0A3F8"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Records screened</w:t>
                            </w:r>
                          </w:p>
                          <w:p w14:paraId="6C5F12C5"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80)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6182EE" id="Rectangle 37" o:spid="_x0000_s1029" style="position:absolute;left:0;text-align:left;margin-left:44.05pt;margin-top:162.1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" filled="f" strokecolor="windowText" strokeweight="2pt">
                <v:textbox>
                  <w:txbxContent>
                    <w:p w14:paraId="0FC0A3F8"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Records screened</w:t>
                      </w:r>
                    </w:p>
                    <w:p w14:paraId="6C5F12C5"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80)</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235FF90A" wp14:editId="33E1B200">
                <wp:simplePos x="0" y="0"/>
                <wp:positionH relativeFrom="column">
                  <wp:posOffset>3048000</wp:posOffset>
                </wp:positionH>
                <wp:positionV relativeFrom="paragraph">
                  <wp:posOffset>2058670</wp:posOffset>
                </wp:positionV>
                <wp:extent cx="1887220" cy="526415"/>
                <wp:effectExtent l="0" t="0" r="17780" b="26035"/>
                <wp:wrapNone/>
                <wp:docPr id="413592590" name="Rectangle 36"/>
                <wp:cNvGraphicFramePr/>
                <a:graphic xmlns:a="http://schemas.openxmlformats.org/drawingml/2006/main">
                  <a:graphicData uri="http://schemas.microsoft.com/office/word/2010/wordprocessingShape">
                    <wps:wsp>
                      <wps:cNvSpPr/>
                      <wps:spPr>
                        <a:xfrm>
                          <a:off x="0" y="0"/>
                          <a:ext cx="1887220" cy="526415"/>
                        </a:xfrm>
                        <a:prstGeom prst="rect">
                          <a:avLst/>
                        </a:prstGeom>
                        <a:noFill/>
                        <a:ln w="25400" cap="flat" cmpd="sng" algn="ctr">
                          <a:solidFill>
                            <a:sysClr val="windowText" lastClr="000000"/>
                          </a:solidFill>
                          <a:prstDash val="solid"/>
                        </a:ln>
                        <a:effectLst/>
                      </wps:spPr>
                      <wps:txbx>
                        <w:txbxContent>
                          <w:p w14:paraId="165FF9D1"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Records excluded as older than 10 years</w:t>
                            </w:r>
                          </w:p>
                          <w:p w14:paraId="7AFF9047"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20 )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35FF90A" id="Rectangle 36" o:spid="_x0000_s1030" style="position:absolute;left:0;text-align:left;margin-left:240pt;margin-top:162.1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" filled="f" strokecolor="windowText" strokeweight="2pt">
                <v:textbox>
                  <w:txbxContent>
                    <w:p w14:paraId="165FF9D1"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Records excluded as older than 10 years</w:t>
                      </w:r>
                    </w:p>
                    <w:p w14:paraId="7AFF9047"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20 )</w:t>
                      </w: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74767AC5" wp14:editId="0050D06E">
                <wp:simplePos x="0" y="0"/>
                <wp:positionH relativeFrom="column">
                  <wp:posOffset>2453640</wp:posOffset>
                </wp:positionH>
                <wp:positionV relativeFrom="paragraph">
                  <wp:posOffset>2312035</wp:posOffset>
                </wp:positionV>
                <wp:extent cx="563245" cy="0"/>
                <wp:effectExtent l="0" t="76200" r="27305" b="95250"/>
                <wp:wrapNone/>
                <wp:docPr id="1811323281" name="Straight Arrow Connector 35"/>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type w14:anchorId="5980C432" id="_x0000_t32" coordsize="21600,21600" o:spt="32" o:oned="t" path="m,l21600,21600e" filled="f">
                <v:path arrowok="t" fillok="f" o:connecttype="none"/>
                <o:lock v:ext="edit" shapetype="t"/>
              </v:shapetype>
              <v:shape id="Straight Arrow Connector 35" o:spid="_x0000_s1026" type="#_x0000_t32" style="position:absolute;margin-left:193.2pt;margin-top:182.05pt;width:44.3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" strokecolor="windowText">
                <v:stroke endarrow="block"/>
              </v:shape>
            </w:pict>
          </mc:Fallback>
        </mc:AlternateContent>
      </w:r>
      <w:r>
        <w:rPr>
          <w:noProof/>
        </w:rPr>
        <mc:AlternateContent>
          <mc:Choice Requires="wps">
            <w:drawing>
              <wp:anchor distT="0" distB="0" distL="114300" distR="114300" simplePos="0" relativeHeight="251676672" behindDoc="0" locked="0" layoutInCell="1" allowOverlap="1" wp14:anchorId="3758BEFD" wp14:editId="62A3BE23">
                <wp:simplePos x="0" y="0"/>
                <wp:positionH relativeFrom="column">
                  <wp:posOffset>1400175</wp:posOffset>
                </wp:positionH>
                <wp:positionV relativeFrom="paragraph">
                  <wp:posOffset>1751965</wp:posOffset>
                </wp:positionV>
                <wp:extent cx="0" cy="281305"/>
                <wp:effectExtent l="76200" t="0" r="57150" b="61595"/>
                <wp:wrapNone/>
                <wp:docPr id="685750787" name="Straight Arrow Connector 34"/>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43122E7" id="Straight Arrow Connector 34" o:spid="_x0000_s1026" type="#_x0000_t32" style="position:absolute;margin-left:110.25pt;margin-top:137.95pt;width:0;height:22.1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" strokecolor="windowText">
                <v:stroke endarrow="block"/>
              </v:shape>
            </w:pict>
          </mc:Fallback>
        </mc:AlternateContent>
      </w:r>
      <w:r>
        <w:rPr>
          <w:noProof/>
        </w:rPr>
        <mc:AlternateContent>
          <mc:Choice Requires="wps">
            <w:drawing>
              <wp:anchor distT="0" distB="0" distL="114300" distR="114300" simplePos="0" relativeHeight="251663360" behindDoc="0" locked="0" layoutInCell="1" allowOverlap="1" wp14:anchorId="3EC21EDB" wp14:editId="38267EBE">
                <wp:simplePos x="0" y="0"/>
                <wp:positionH relativeFrom="column">
                  <wp:posOffset>560705</wp:posOffset>
                </wp:positionH>
                <wp:positionV relativeFrom="paragraph">
                  <wp:posOffset>2933065</wp:posOffset>
                </wp:positionV>
                <wp:extent cx="1887220" cy="526415"/>
                <wp:effectExtent l="0" t="0" r="17780" b="26035"/>
                <wp:wrapNone/>
                <wp:docPr id="394972776" name="Rectangle 33"/>
                <wp:cNvGraphicFramePr/>
                <a:graphic xmlns:a="http://schemas.openxmlformats.org/drawingml/2006/main">
                  <a:graphicData uri="http://schemas.microsoft.com/office/word/2010/wordprocessingShape">
                    <wps:wsp>
                      <wps:cNvSpPr/>
                      <wps:spPr>
                        <a:xfrm>
                          <a:off x="0" y="0"/>
                          <a:ext cx="1887220" cy="526415"/>
                        </a:xfrm>
                        <a:prstGeom prst="rect">
                          <a:avLst/>
                        </a:prstGeom>
                        <a:noFill/>
                        <a:ln w="25400" cap="flat" cmpd="sng" algn="ctr">
                          <a:solidFill>
                            <a:sysClr val="windowText" lastClr="000000"/>
                          </a:solidFill>
                          <a:prstDash val="solid"/>
                        </a:ln>
                        <a:effectLst/>
                      </wps:spPr>
                      <wps:txbx>
                        <w:txbxContent>
                          <w:p w14:paraId="394EED54"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sought for retrieval</w:t>
                            </w:r>
                          </w:p>
                          <w:p w14:paraId="23F37AF8"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60 )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C21EDB" id="Rectangle 33" o:spid="_x0000_s1031" style="position:absolute;left:0;text-align:left;margin-left:44.15pt;margin-top:230.9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" filled="f" strokecolor="windowText" strokeweight="2pt">
                <v:textbox>
                  <w:txbxContent>
                    <w:p w14:paraId="394EED54"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sought for retrieval</w:t>
                      </w:r>
                    </w:p>
                    <w:p w14:paraId="23F37AF8"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60 )</w:t>
                      </w:r>
                    </w:p>
                  </w:txbxContent>
                </v:textbox>
              </v:rect>
            </w:pict>
          </mc:Fallback>
        </mc:AlternateContent>
      </w:r>
      <w:r>
        <w:rPr>
          <w:noProof/>
        </w:rPr>
        <mc:AlternateContent>
          <mc:Choice Requires="wps">
            <w:drawing>
              <wp:anchor distT="0" distB="0" distL="114300" distR="114300" simplePos="0" relativeHeight="251664384" behindDoc="0" locked="0" layoutInCell="1" allowOverlap="1" wp14:anchorId="37D907EE" wp14:editId="1C120530">
                <wp:simplePos x="0" y="0"/>
                <wp:positionH relativeFrom="column">
                  <wp:posOffset>3049270</wp:posOffset>
                </wp:positionH>
                <wp:positionV relativeFrom="paragraph">
                  <wp:posOffset>2952115</wp:posOffset>
                </wp:positionV>
                <wp:extent cx="1887220" cy="526415"/>
                <wp:effectExtent l="0" t="0" r="17780" b="26035"/>
                <wp:wrapNone/>
                <wp:docPr id="321140102" name="Rectangle 32"/>
                <wp:cNvGraphicFramePr/>
                <a:graphic xmlns:a="http://schemas.openxmlformats.org/drawingml/2006/main">
                  <a:graphicData uri="http://schemas.microsoft.com/office/word/2010/wordprocessingShape">
                    <wps:wsp>
                      <wps:cNvSpPr/>
                      <wps:spPr>
                        <a:xfrm>
                          <a:off x="0" y="0"/>
                          <a:ext cx="1887220" cy="526415"/>
                        </a:xfrm>
                        <a:prstGeom prst="rect">
                          <a:avLst/>
                        </a:prstGeom>
                        <a:noFill/>
                        <a:ln w="25400" cap="flat" cmpd="sng" algn="ctr">
                          <a:solidFill>
                            <a:sysClr val="windowText" lastClr="000000"/>
                          </a:solidFill>
                          <a:prstDash val="solid"/>
                        </a:ln>
                        <a:effectLst/>
                      </wps:spPr>
                      <wps:txbx>
                        <w:txbxContent>
                          <w:p w14:paraId="4EC1528F"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not retrieved</w:t>
                            </w:r>
                          </w:p>
                          <w:p w14:paraId="69892950"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10)</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D907EE" id="Rectangle 32" o:spid="_x0000_s1032" style="position:absolute;left:0;text-align:left;margin-left:240.1pt;margin-top:232.4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" filled="f" strokecolor="windowText" strokeweight="2pt">
                <v:textbox>
                  <w:txbxContent>
                    <w:p w14:paraId="4EC1528F"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not retrieved</w:t>
                      </w:r>
                    </w:p>
                    <w:p w14:paraId="69892950"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 10)</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7A5DC01A" wp14:editId="799F9217">
                <wp:simplePos x="0" y="0"/>
                <wp:positionH relativeFrom="column">
                  <wp:posOffset>561975</wp:posOffset>
                </wp:positionH>
                <wp:positionV relativeFrom="paragraph">
                  <wp:posOffset>3800475</wp:posOffset>
                </wp:positionV>
                <wp:extent cx="1887220" cy="526415"/>
                <wp:effectExtent l="0" t="0" r="17780" b="26035"/>
                <wp:wrapNone/>
                <wp:docPr id="1186955942" name="Rectangle 31"/>
                <wp:cNvGraphicFramePr/>
                <a:graphic xmlns:a="http://schemas.openxmlformats.org/drawingml/2006/main">
                  <a:graphicData uri="http://schemas.microsoft.com/office/word/2010/wordprocessingShape">
                    <wps:wsp>
                      <wps:cNvSpPr/>
                      <wps:spPr>
                        <a:xfrm>
                          <a:off x="0" y="0"/>
                          <a:ext cx="1887220" cy="526415"/>
                        </a:xfrm>
                        <a:prstGeom prst="rect">
                          <a:avLst/>
                        </a:prstGeom>
                        <a:noFill/>
                        <a:ln w="25400" cap="flat" cmpd="sng" algn="ctr">
                          <a:solidFill>
                            <a:sysClr val="windowText" lastClr="000000"/>
                          </a:solidFill>
                          <a:prstDash val="solid"/>
                        </a:ln>
                        <a:effectLst/>
                      </wps:spPr>
                      <wps:txbx>
                        <w:txbxContent>
                          <w:p w14:paraId="4E02DB72"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assessed for eligibility</w:t>
                            </w:r>
                          </w:p>
                          <w:p w14:paraId="5EA98824"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=50 )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5DC01A" id="Rectangle 31" o:spid="_x0000_s1033" style="position:absolute;left:0;text-align:left;margin-left:44.25pt;margin-top:299.2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" filled="f" strokecolor="windowText" strokeweight="2pt">
                <v:textbox>
                  <w:txbxContent>
                    <w:p w14:paraId="4E02DB72"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assessed for eligibility</w:t>
                      </w:r>
                    </w:p>
                    <w:p w14:paraId="5EA98824"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(n =50 )</w:t>
                      </w:r>
                    </w:p>
                  </w:txbxContent>
                </v:textbox>
              </v:rect>
            </w:pict>
          </mc:Fallback>
        </mc:AlternateContent>
      </w:r>
      <w:r>
        <w:rPr>
          <w:noProof/>
        </w:rPr>
        <mc:AlternateContent>
          <mc:Choice Requires="wps">
            <w:drawing>
              <wp:anchor distT="0" distB="0" distL="114300" distR="114300" simplePos="0" relativeHeight="251666432" behindDoc="0" locked="0" layoutInCell="1" allowOverlap="1" wp14:anchorId="79B464E1" wp14:editId="188EF491">
                <wp:simplePos x="0" y="0"/>
                <wp:positionH relativeFrom="column">
                  <wp:posOffset>3057525</wp:posOffset>
                </wp:positionH>
                <wp:positionV relativeFrom="paragraph">
                  <wp:posOffset>3797935</wp:posOffset>
                </wp:positionV>
                <wp:extent cx="1887220" cy="1133475"/>
                <wp:effectExtent l="0" t="0" r="17780" b="28575"/>
                <wp:wrapNone/>
                <wp:docPr id="1853565046" name="Rectangle 30"/>
                <wp:cNvGraphicFramePr/>
                <a:graphic xmlns:a="http://schemas.openxmlformats.org/drawingml/2006/main">
                  <a:graphicData uri="http://schemas.microsoft.com/office/word/2010/wordprocessingShape">
                    <wps:wsp>
                      <wps:cNvSpPr/>
                      <wps:spPr>
                        <a:xfrm>
                          <a:off x="0" y="0"/>
                          <a:ext cx="1887220" cy="1133475"/>
                        </a:xfrm>
                        <a:prstGeom prst="rect">
                          <a:avLst/>
                        </a:prstGeom>
                        <a:noFill/>
                        <a:ln w="25400" cap="flat" cmpd="sng" algn="ctr">
                          <a:solidFill>
                            <a:sysClr val="windowText" lastClr="000000"/>
                          </a:solidFill>
                          <a:prstDash val="solid"/>
                        </a:ln>
                        <a:effectLst/>
                      </wps:spPr>
                      <wps:txbx>
                        <w:txbxContent>
                          <w:p w14:paraId="28D8C437"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excluded:</w:t>
                            </w:r>
                          </w:p>
                          <w:p w14:paraId="1EEC447B"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Reason 1 (n =10 ) publication year</w:t>
                            </w:r>
                          </w:p>
                          <w:p w14:paraId="690BD5A2"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Reason 2 (n =10 ) methodology</w:t>
                            </w:r>
                          </w:p>
                          <w:p w14:paraId="060F957A"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 xml:space="preserve">Reason 3 (n = 20) not aligned with objectives </w:t>
                            </w:r>
                          </w:p>
                          <w:p w14:paraId="1EE612D5"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B464E1" id="Rectangle 30" o:spid="_x0000_s1034" style="position:absolute;left:0;text-align:left;margin-left:240.75pt;margin-top:299.0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" filled="f" strokecolor="windowText" strokeweight="2pt">
                <v:textbox>
                  <w:txbxContent>
                    <w:p w14:paraId="28D8C437"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Reports excluded:</w:t>
                      </w:r>
                    </w:p>
                    <w:p w14:paraId="1EEC447B"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Reason 1 (n =10 ) publication year</w:t>
                      </w:r>
                    </w:p>
                    <w:p w14:paraId="690BD5A2"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Reason 2 (n =10 ) methodology</w:t>
                      </w:r>
                    </w:p>
                    <w:p w14:paraId="060F957A"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 xml:space="preserve">Reason 3 (n = 20) not aligned with objectives </w:t>
                      </w:r>
                    </w:p>
                    <w:p w14:paraId="1EE612D5"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3F4916A6" wp14:editId="71F6AC14">
                <wp:simplePos x="0" y="0"/>
                <wp:positionH relativeFrom="column">
                  <wp:posOffset>2463165</wp:posOffset>
                </wp:positionH>
                <wp:positionV relativeFrom="paragraph">
                  <wp:posOffset>3206115</wp:posOffset>
                </wp:positionV>
                <wp:extent cx="563245" cy="0"/>
                <wp:effectExtent l="0" t="76200" r="27305" b="95250"/>
                <wp:wrapNone/>
                <wp:docPr id="1454532013" name="Straight Arrow Connector 29"/>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0F65CB5" id="Straight Arrow Connector 29" o:spid="_x0000_s1026" type="#_x0000_t32" style="position:absolute;margin-left:193.95pt;margin-top:252.45pt;width:44.3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" strokecolor="windowText">
                <v:stroke endarrow="block"/>
              </v:shape>
            </w:pict>
          </mc:Fallback>
        </mc:AlternateContent>
      </w:r>
      <w:r>
        <w:rPr>
          <w:noProof/>
        </w:rPr>
        <mc:AlternateContent>
          <mc:Choice Requires="wps">
            <w:drawing>
              <wp:anchor distT="0" distB="0" distL="114300" distR="114300" simplePos="0" relativeHeight="251671552" behindDoc="0" locked="0" layoutInCell="1" allowOverlap="1" wp14:anchorId="1F3469F0" wp14:editId="38D0DA9B">
                <wp:simplePos x="0" y="0"/>
                <wp:positionH relativeFrom="column">
                  <wp:posOffset>2476500</wp:posOffset>
                </wp:positionH>
                <wp:positionV relativeFrom="paragraph">
                  <wp:posOffset>4081780</wp:posOffset>
                </wp:positionV>
                <wp:extent cx="563245" cy="0"/>
                <wp:effectExtent l="0" t="76200" r="27305" b="95250"/>
                <wp:wrapNone/>
                <wp:docPr id="273605710" name="Straight Arrow Connector 28"/>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4CA4C8C" id="Straight Arrow Connector 28" o:spid="_x0000_s1026" type="#_x0000_t32" style="position:absolute;margin-left:195pt;margin-top:321.4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" strokecolor="windowText">
                <v:stroke endarrow="block"/>
              </v:shape>
            </w:pict>
          </mc:Fallback>
        </mc:AlternateContent>
      </w:r>
      <w:r>
        <w:rPr>
          <w:noProof/>
        </w:rPr>
        <mc:AlternateContent>
          <mc:Choice Requires="wps">
            <w:drawing>
              <wp:anchor distT="0" distB="0" distL="114300" distR="114300" simplePos="0" relativeHeight="251677696" behindDoc="0" locked="0" layoutInCell="1" allowOverlap="1" wp14:anchorId="3F5F2B8C" wp14:editId="41167F63">
                <wp:simplePos x="0" y="0"/>
                <wp:positionH relativeFrom="column">
                  <wp:posOffset>1400175</wp:posOffset>
                </wp:positionH>
                <wp:positionV relativeFrom="paragraph">
                  <wp:posOffset>2624455</wp:posOffset>
                </wp:positionV>
                <wp:extent cx="0" cy="281305"/>
                <wp:effectExtent l="76200" t="0" r="57150" b="61595"/>
                <wp:wrapNone/>
                <wp:docPr id="91114282"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69079991" id="Straight Arrow Connector 27" o:spid="_x0000_s1026" type="#_x0000_t32" style="position:absolute;margin-left:110.25pt;margin-top:206.65pt;width:0;height:22.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" strokecolor="windowText">
                <v:stroke endarrow="block"/>
              </v:shape>
            </w:pict>
          </mc:Fallback>
        </mc:AlternateContent>
      </w:r>
      <w:r>
        <w:rPr>
          <w:noProof/>
        </w:rPr>
        <mc:AlternateContent>
          <mc:Choice Requires="wps">
            <w:drawing>
              <wp:anchor distT="0" distB="0" distL="114300" distR="114300" simplePos="0" relativeHeight="251678720" behindDoc="0" locked="0" layoutInCell="1" allowOverlap="1" wp14:anchorId="1721D787" wp14:editId="0856125D">
                <wp:simplePos x="0" y="0"/>
                <wp:positionH relativeFrom="column">
                  <wp:posOffset>1409700</wp:posOffset>
                </wp:positionH>
                <wp:positionV relativeFrom="paragraph">
                  <wp:posOffset>3482975</wp:posOffset>
                </wp:positionV>
                <wp:extent cx="0" cy="281305"/>
                <wp:effectExtent l="76200" t="0" r="57150" b="61595"/>
                <wp:wrapNone/>
                <wp:docPr id="1589913144" name="Straight Arrow Connector 26"/>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43696C8D" id="Straight Arrow Connector 26" o:spid="_x0000_s1026" type="#_x0000_t32" style="position:absolute;margin-left:111pt;margin-top:274.25pt;width:0;height:22.1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" strokecolor="windowText">
                <v:stroke endarrow="block"/>
              </v:shape>
            </w:pict>
          </mc:Fallback>
        </mc:AlternateContent>
      </w:r>
      <w:r>
        <w:rPr>
          <w:noProof/>
        </w:rPr>
        <mc:AlternateContent>
          <mc:Choice Requires="wps">
            <w:drawing>
              <wp:anchor distT="0" distB="0" distL="114300" distR="114300" simplePos="0" relativeHeight="251679744" behindDoc="0" locked="0" layoutInCell="1" allowOverlap="1" wp14:anchorId="690B35BA" wp14:editId="6E190665">
                <wp:simplePos x="0" y="0"/>
                <wp:positionH relativeFrom="column">
                  <wp:posOffset>1400810</wp:posOffset>
                </wp:positionH>
                <wp:positionV relativeFrom="paragraph">
                  <wp:posOffset>4358005</wp:posOffset>
                </wp:positionV>
                <wp:extent cx="0" cy="746125"/>
                <wp:effectExtent l="76200" t="0" r="57150" b="53975"/>
                <wp:wrapNone/>
                <wp:docPr id="1009690953" name="Straight Arrow Connector 25"/>
                <wp:cNvGraphicFramePr/>
                <a:graphic xmlns:a="http://schemas.openxmlformats.org/drawingml/2006/main">
                  <a:graphicData uri="http://schemas.microsoft.com/office/word/2010/wordprocessingShape">
                    <wps:wsp>
                      <wps:cNvCnPr/>
                      <wps:spPr>
                        <a:xfrm>
                          <a:off x="0" y="0"/>
                          <a:ext cx="0" cy="746125"/>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7A3883D8" id="Straight Arrow Connector 25" o:spid="_x0000_s1026" type="#_x0000_t32" style="position:absolute;margin-left:110.3pt;margin-top:343.15pt;width:0;height:58.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" strokecolor="windowText">
                <v:stroke endarrow="block"/>
              </v:shape>
            </w:pict>
          </mc:Fallback>
        </mc:AlternateContent>
      </w:r>
      <w:r>
        <w:rPr>
          <w:noProof/>
        </w:rPr>
        <mc:AlternateContent>
          <mc:Choice Requires="wps">
            <w:drawing>
              <wp:anchor distT="0" distB="0" distL="114300" distR="114300" simplePos="0" relativeHeight="251675648" behindDoc="0" locked="0" layoutInCell="1" allowOverlap="1" wp14:anchorId="51174B20" wp14:editId="05A9DCFA">
                <wp:simplePos x="0" y="0"/>
                <wp:positionH relativeFrom="column">
                  <wp:posOffset>-133350</wp:posOffset>
                </wp:positionH>
                <wp:positionV relativeFrom="paragraph">
                  <wp:posOffset>5400675</wp:posOffset>
                </wp:positionV>
                <wp:extent cx="764540" cy="262890"/>
                <wp:effectExtent l="3175" t="0" r="19685" b="19685"/>
                <wp:wrapNone/>
                <wp:docPr id="1667671276" name="Flowchart: Alternate Process 24"/>
                <wp:cNvGraphicFramePr/>
                <a:graphic xmlns:a="http://schemas.openxmlformats.org/drawingml/2006/main">
                  <a:graphicData uri="http://schemas.microsoft.com/office/word/2010/wordprocessingShape">
                    <wps:wsp>
                      <wps:cNvSpPr/>
                      <wps:spPr>
                        <a:xfrm rot="16200000">
                          <a:off x="0" y="0"/>
                          <a:ext cx="763905" cy="262890"/>
                        </a:xfrm>
                        <a:prstGeom prst="flowChartAlternateProcess">
                          <a:avLst/>
                        </a:prstGeom>
                        <a:solidFill>
                          <a:srgbClr val="4BACC6">
                            <a:lumMod val="60000"/>
                            <a:lumOff val="40000"/>
                          </a:srgbClr>
                        </a:solidFill>
                        <a:ln w="25400" cap="flat" cmpd="sng" algn="ctr">
                          <a:solidFill>
                            <a:sysClr val="windowText" lastClr="000000"/>
                          </a:solidFill>
                          <a:prstDash val="solid"/>
                        </a:ln>
                        <a:effectLst/>
                      </wps:spPr>
                      <wps:txbx>
                        <w:txbxContent>
                          <w:p w14:paraId="7B6D40FA"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174B20" id="Flowchart: Alternate Process 24" o:spid="_x0000_s1035" type="#_x0000_t176" style="position:absolute;left:0;text-align:left;margin-left:-10.5pt;margin-top:425.2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" fillcolor="#93cddd" strokecolor="windowText" strokeweight="2pt">
                <v:textbox>
                  <w:txbxContent>
                    <w:p w14:paraId="7B6D40FA"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r>
        <w:rPr>
          <w:noProof/>
        </w:rPr>
        <mc:AlternateContent>
          <mc:Choice Requires="wps">
            <w:drawing>
              <wp:anchor distT="0" distB="0" distL="114300" distR="114300" simplePos="0" relativeHeight="251673600" behindDoc="0" locked="0" layoutInCell="1" allowOverlap="1" wp14:anchorId="608F07D5" wp14:editId="6A2C6C3D">
                <wp:simplePos x="0" y="0"/>
                <wp:positionH relativeFrom="column">
                  <wp:posOffset>-403860</wp:posOffset>
                </wp:positionH>
                <wp:positionV relativeFrom="paragraph">
                  <wp:posOffset>943610</wp:posOffset>
                </wp:positionV>
                <wp:extent cx="1276985" cy="262890"/>
                <wp:effectExtent l="0" t="7302" r="11112" b="11113"/>
                <wp:wrapNone/>
                <wp:docPr id="1457658872" name="Flowchart: Alternate Process 23"/>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4BACC6">
                            <a:lumMod val="60000"/>
                            <a:lumOff val="40000"/>
                          </a:srgbClr>
                        </a:solidFill>
                        <a:ln w="25400" cap="flat" cmpd="sng" algn="ctr">
                          <a:solidFill>
                            <a:sysClr val="windowText" lastClr="000000"/>
                          </a:solidFill>
                          <a:prstDash val="solid"/>
                        </a:ln>
                        <a:effectLst/>
                      </wps:spPr>
                      <wps:txbx>
                        <w:txbxContent>
                          <w:p w14:paraId="2962C197"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Identification</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F07D5" id="Flowchart: Alternate Process 23" o:spid="_x0000_s1036" type="#_x0000_t176" style="position:absolute;left:0;text-align:left;margin-left:-31.8pt;margin-top:74.3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" fillcolor="#93cddd" strokecolor="windowText" strokeweight="2pt">
                <v:textbox>
                  <w:txbxContent>
                    <w:p w14:paraId="2962C197" w14:textId="77777777" w:rsidR="00620536" w:rsidRDefault="00620536" w:rsidP="00620536">
                      <w:pPr>
                        <w:jc w:val="center"/>
                        <w:rPr>
                          <w:rFonts w:ascii="Arial" w:hAnsi="Arial" w:cs="Arial"/>
                          <w:b/>
                          <w:color w:val="000000" w:themeColor="text1"/>
                          <w:sz w:val="18"/>
                          <w:szCs w:val="18"/>
                        </w:rPr>
                      </w:pPr>
                      <w:r>
                        <w:rPr>
                          <w:rFonts w:ascii="Arial" w:hAnsi="Arial" w:cs="Arial"/>
                          <w:b/>
                          <w:color w:val="000000" w:themeColor="text1"/>
                          <w:sz w:val="18"/>
                          <w:szCs w:val="18"/>
                        </w:rPr>
                        <w:t>Identification</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454155A6" wp14:editId="767F93F3">
                <wp:simplePos x="0" y="0"/>
                <wp:positionH relativeFrom="column">
                  <wp:posOffset>559435</wp:posOffset>
                </wp:positionH>
                <wp:positionV relativeFrom="paragraph">
                  <wp:posOffset>437515</wp:posOffset>
                </wp:positionV>
                <wp:extent cx="1887220" cy="1243330"/>
                <wp:effectExtent l="0" t="0" r="17780" b="13970"/>
                <wp:wrapNone/>
                <wp:docPr id="1727394115" name="Rectangle 22"/>
                <wp:cNvGraphicFramePr/>
                <a:graphic xmlns:a="http://schemas.openxmlformats.org/drawingml/2006/main">
                  <a:graphicData uri="http://schemas.microsoft.com/office/word/2010/wordprocessingShape">
                    <wps:wsp>
                      <wps:cNvSpPr/>
                      <wps:spPr>
                        <a:xfrm>
                          <a:off x="0" y="0"/>
                          <a:ext cx="1887220" cy="1243330"/>
                        </a:xfrm>
                        <a:prstGeom prst="rect">
                          <a:avLst/>
                        </a:prstGeom>
                        <a:noFill/>
                        <a:ln w="25400" cap="flat" cmpd="sng" algn="ctr">
                          <a:solidFill>
                            <a:sysClr val="windowText" lastClr="000000"/>
                          </a:solidFill>
                          <a:prstDash val="solid"/>
                        </a:ln>
                        <a:effectLst/>
                      </wps:spPr>
                      <wps:txbx>
                        <w:txbxContent>
                          <w:p w14:paraId="4CA9809E"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Records identified from*:</w:t>
                            </w:r>
                          </w:p>
                          <w:p w14:paraId="1DB8012C"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Databases (n = 4 )</w:t>
                            </w:r>
                          </w:p>
                          <w:p w14:paraId="3711AB4F"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Registers (n = 120 )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4155A6" id="Rectangle 22" o:spid="_x0000_s1037" style="position:absolute;left:0;text-align:left;margin-left:44.05pt;margin-top:34.4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" filled="f" strokecolor="windowText" strokeweight="2pt">
                <v:textbox>
                  <w:txbxContent>
                    <w:p w14:paraId="4CA9809E" w14:textId="77777777" w:rsidR="00620536" w:rsidRDefault="00620536" w:rsidP="00620536">
                      <w:pPr>
                        <w:rPr>
                          <w:rFonts w:ascii="Arial" w:hAnsi="Arial" w:cs="Arial"/>
                          <w:color w:val="000000" w:themeColor="text1"/>
                          <w:sz w:val="18"/>
                          <w:szCs w:val="20"/>
                        </w:rPr>
                      </w:pPr>
                      <w:r>
                        <w:rPr>
                          <w:rFonts w:ascii="Arial" w:hAnsi="Arial" w:cs="Arial"/>
                          <w:color w:val="000000" w:themeColor="text1"/>
                          <w:sz w:val="18"/>
                          <w:szCs w:val="20"/>
                        </w:rPr>
                        <w:t>Records identified from*:</w:t>
                      </w:r>
                    </w:p>
                    <w:p w14:paraId="1DB8012C"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Databases (n = 4 )</w:t>
                      </w:r>
                    </w:p>
                    <w:p w14:paraId="3711AB4F" w14:textId="77777777" w:rsidR="00620536" w:rsidRDefault="00620536" w:rsidP="00620536">
                      <w:pPr>
                        <w:ind w:left="284"/>
                        <w:rPr>
                          <w:rFonts w:ascii="Arial" w:hAnsi="Arial" w:cs="Arial"/>
                          <w:color w:val="000000" w:themeColor="text1"/>
                          <w:sz w:val="18"/>
                          <w:szCs w:val="20"/>
                        </w:rPr>
                      </w:pPr>
                      <w:r>
                        <w:rPr>
                          <w:rFonts w:ascii="Arial" w:hAnsi="Arial" w:cs="Arial"/>
                          <w:color w:val="000000" w:themeColor="text1"/>
                          <w:sz w:val="18"/>
                          <w:szCs w:val="20"/>
                        </w:rPr>
                        <w:t>Registers (n = 120 )</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175BB888" wp14:editId="34C2F892">
                <wp:simplePos x="0" y="0"/>
                <wp:positionH relativeFrom="column">
                  <wp:posOffset>3039745</wp:posOffset>
                </wp:positionH>
                <wp:positionV relativeFrom="paragraph">
                  <wp:posOffset>437515</wp:posOffset>
                </wp:positionV>
                <wp:extent cx="1887220" cy="1242695"/>
                <wp:effectExtent l="0" t="0" r="17780" b="14605"/>
                <wp:wrapNone/>
                <wp:docPr id="2088967265" name="Rectangle 21"/>
                <wp:cNvGraphicFramePr/>
                <a:graphic xmlns:a="http://schemas.openxmlformats.org/drawingml/2006/main">
                  <a:graphicData uri="http://schemas.microsoft.com/office/word/2010/wordprocessingShape">
                    <wps:wsp>
                      <wps:cNvSpPr/>
                      <wps:spPr>
                        <a:xfrm>
                          <a:off x="0" y="0"/>
                          <a:ext cx="1887220" cy="1242695"/>
                        </a:xfrm>
                        <a:prstGeom prst="rect">
                          <a:avLst/>
                        </a:prstGeom>
                        <a:noFill/>
                        <a:ln w="25400" cap="flat" cmpd="sng" algn="ctr">
                          <a:solidFill>
                            <a:sysClr val="windowText" lastClr="000000"/>
                          </a:solidFill>
                          <a:prstDash val="solid"/>
                        </a:ln>
                        <a:effectLst/>
                      </wps:spPr>
                      <wps:txbx>
                        <w:txbxContent>
                          <w:p w14:paraId="3BE5C3A0" w14:textId="77777777" w:rsidR="00620536" w:rsidRPr="00BA646E" w:rsidRDefault="00620536" w:rsidP="00620536">
                            <w:pPr>
                              <w:rPr>
                                <w:rFonts w:ascii="Arial" w:hAnsi="Arial" w:cs="Arial"/>
                                <w:color w:val="000000" w:themeColor="text1"/>
                                <w:sz w:val="16"/>
                                <w:szCs w:val="16"/>
                              </w:rPr>
                            </w:pPr>
                            <w:r w:rsidRPr="00BA646E">
                              <w:rPr>
                                <w:rFonts w:ascii="Arial" w:hAnsi="Arial" w:cs="Arial"/>
                                <w:color w:val="000000" w:themeColor="text1"/>
                                <w:sz w:val="16"/>
                                <w:szCs w:val="16"/>
                              </w:rPr>
                              <w:t xml:space="preserve">Records removed </w:t>
                            </w:r>
                            <w:r w:rsidRPr="00BA646E">
                              <w:rPr>
                                <w:rFonts w:ascii="Arial" w:hAnsi="Arial" w:cs="Arial"/>
                                <w:i/>
                                <w:iCs/>
                                <w:color w:val="000000" w:themeColor="text1"/>
                                <w:sz w:val="16"/>
                                <w:szCs w:val="16"/>
                              </w:rPr>
                              <w:t>before screening</w:t>
                            </w:r>
                            <w:r w:rsidRPr="00BA646E">
                              <w:rPr>
                                <w:rFonts w:ascii="Arial" w:hAnsi="Arial" w:cs="Arial"/>
                                <w:color w:val="000000" w:themeColor="text1"/>
                                <w:sz w:val="16"/>
                                <w:szCs w:val="16"/>
                              </w:rPr>
                              <w:t>:</w:t>
                            </w:r>
                          </w:p>
                          <w:p w14:paraId="788EA75D" w14:textId="77777777" w:rsidR="00620536" w:rsidRPr="00BA646E" w:rsidRDefault="00620536" w:rsidP="00620536">
                            <w:pPr>
                              <w:ind w:left="284"/>
                              <w:rPr>
                                <w:rFonts w:ascii="Arial" w:hAnsi="Arial" w:cs="Arial"/>
                                <w:color w:val="000000" w:themeColor="text1"/>
                                <w:sz w:val="16"/>
                                <w:szCs w:val="16"/>
                              </w:rPr>
                            </w:pPr>
                            <w:r w:rsidRPr="00BA646E">
                              <w:rPr>
                                <w:rFonts w:ascii="Arial" w:hAnsi="Arial" w:cs="Arial"/>
                                <w:color w:val="000000" w:themeColor="text1"/>
                                <w:sz w:val="16"/>
                                <w:szCs w:val="16"/>
                              </w:rPr>
                              <w:t>Duplicate records removed  (n = 20)</w:t>
                            </w:r>
                          </w:p>
                          <w:p w14:paraId="13B79D9D" w14:textId="77777777" w:rsidR="00620536" w:rsidRPr="00BA646E" w:rsidRDefault="00620536" w:rsidP="00620536">
                            <w:pPr>
                              <w:ind w:left="284"/>
                              <w:rPr>
                                <w:rFonts w:ascii="Arial" w:hAnsi="Arial" w:cs="Arial"/>
                                <w:color w:val="000000" w:themeColor="text1"/>
                                <w:sz w:val="16"/>
                                <w:szCs w:val="16"/>
                              </w:rPr>
                            </w:pPr>
                            <w:r w:rsidRPr="00BA646E">
                              <w:rPr>
                                <w:rFonts w:ascii="Arial" w:hAnsi="Arial" w:cs="Arial"/>
                                <w:color w:val="000000" w:themeColor="text1"/>
                                <w:sz w:val="16"/>
                                <w:szCs w:val="16"/>
                              </w:rPr>
                              <w:t>Records marked as ineligible by automation tools (n = 10)</w:t>
                            </w:r>
                          </w:p>
                          <w:p w14:paraId="06264936" w14:textId="77777777" w:rsidR="00620536" w:rsidRPr="00BA646E" w:rsidRDefault="00620536" w:rsidP="00620536">
                            <w:pPr>
                              <w:ind w:left="284"/>
                              <w:rPr>
                                <w:rFonts w:ascii="Arial" w:hAnsi="Arial" w:cs="Arial"/>
                                <w:color w:val="000000" w:themeColor="text1"/>
                                <w:sz w:val="16"/>
                                <w:szCs w:val="16"/>
                              </w:rPr>
                            </w:pPr>
                            <w:r w:rsidRPr="00BA646E">
                              <w:rPr>
                                <w:rFonts w:ascii="Arial" w:hAnsi="Arial" w:cs="Arial"/>
                                <w:color w:val="000000" w:themeColor="text1"/>
                                <w:sz w:val="16"/>
                                <w:szCs w:val="16"/>
                              </w:rPr>
                              <w:t>Records removed for other reasons – not based in the UK(n =</w:t>
                            </w:r>
                            <w:r>
                              <w:rPr>
                                <w:rFonts w:ascii="Arial" w:hAnsi="Arial" w:cs="Arial"/>
                                <w:color w:val="000000" w:themeColor="text1"/>
                                <w:sz w:val="16"/>
                                <w:szCs w:val="16"/>
                              </w:rPr>
                              <w:t>10</w:t>
                            </w:r>
                            <w:r w:rsidRPr="00BA646E">
                              <w:rPr>
                                <w:rFonts w:ascii="Arial" w:hAnsi="Arial" w:cs="Arial"/>
                                <w:color w:val="000000" w:themeColor="text1"/>
                                <w:sz w:val="16"/>
                                <w:szCs w:val="16"/>
                              </w:rPr>
                              <w:t xml:space="preserve"> )</w:t>
                            </w:r>
                          </w:p>
                        </w:txbxContent>
                      </wps:txbx>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5BB888" id="Rectangle 21" o:spid="_x0000_s1038" style="position:absolute;left:0;text-align:left;margin-left:239.35pt;margin-top:34.4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" filled="f" strokecolor="windowText" strokeweight="2pt">
                <v:textbox>
                  <w:txbxContent>
                    <w:p w14:paraId="3BE5C3A0" w14:textId="77777777" w:rsidR="00620536" w:rsidRPr="00BA646E" w:rsidRDefault="00620536" w:rsidP="00620536">
                      <w:pPr>
                        <w:rPr>
                          <w:rFonts w:ascii="Arial" w:hAnsi="Arial" w:cs="Arial"/>
                          <w:color w:val="000000" w:themeColor="text1"/>
                          <w:sz w:val="16"/>
                          <w:szCs w:val="16"/>
                        </w:rPr>
                      </w:pPr>
                      <w:r w:rsidRPr="00BA646E">
                        <w:rPr>
                          <w:rFonts w:ascii="Arial" w:hAnsi="Arial" w:cs="Arial"/>
                          <w:color w:val="000000" w:themeColor="text1"/>
                          <w:sz w:val="16"/>
                          <w:szCs w:val="16"/>
                        </w:rPr>
                        <w:t xml:space="preserve">Records removed </w:t>
                      </w:r>
                      <w:r w:rsidRPr="00BA646E">
                        <w:rPr>
                          <w:rFonts w:ascii="Arial" w:hAnsi="Arial" w:cs="Arial"/>
                          <w:i/>
                          <w:iCs/>
                          <w:color w:val="000000" w:themeColor="text1"/>
                          <w:sz w:val="16"/>
                          <w:szCs w:val="16"/>
                        </w:rPr>
                        <w:t>before screening</w:t>
                      </w:r>
                      <w:r w:rsidRPr="00BA646E">
                        <w:rPr>
                          <w:rFonts w:ascii="Arial" w:hAnsi="Arial" w:cs="Arial"/>
                          <w:color w:val="000000" w:themeColor="text1"/>
                          <w:sz w:val="16"/>
                          <w:szCs w:val="16"/>
                        </w:rPr>
                        <w:t>:</w:t>
                      </w:r>
                    </w:p>
                    <w:p w14:paraId="788EA75D" w14:textId="77777777" w:rsidR="00620536" w:rsidRPr="00BA646E" w:rsidRDefault="00620536" w:rsidP="00620536">
                      <w:pPr>
                        <w:ind w:left="284"/>
                        <w:rPr>
                          <w:rFonts w:ascii="Arial" w:hAnsi="Arial" w:cs="Arial"/>
                          <w:color w:val="000000" w:themeColor="text1"/>
                          <w:sz w:val="16"/>
                          <w:szCs w:val="16"/>
                        </w:rPr>
                      </w:pPr>
                      <w:r w:rsidRPr="00BA646E">
                        <w:rPr>
                          <w:rFonts w:ascii="Arial" w:hAnsi="Arial" w:cs="Arial"/>
                          <w:color w:val="000000" w:themeColor="text1"/>
                          <w:sz w:val="16"/>
                          <w:szCs w:val="16"/>
                        </w:rPr>
                        <w:t>Duplicate records removed  (n = 20)</w:t>
                      </w:r>
                    </w:p>
                    <w:p w14:paraId="13B79D9D" w14:textId="77777777" w:rsidR="00620536" w:rsidRPr="00BA646E" w:rsidRDefault="00620536" w:rsidP="00620536">
                      <w:pPr>
                        <w:ind w:left="284"/>
                        <w:rPr>
                          <w:rFonts w:ascii="Arial" w:hAnsi="Arial" w:cs="Arial"/>
                          <w:color w:val="000000" w:themeColor="text1"/>
                          <w:sz w:val="16"/>
                          <w:szCs w:val="16"/>
                        </w:rPr>
                      </w:pPr>
                      <w:r w:rsidRPr="00BA646E">
                        <w:rPr>
                          <w:rFonts w:ascii="Arial" w:hAnsi="Arial" w:cs="Arial"/>
                          <w:color w:val="000000" w:themeColor="text1"/>
                          <w:sz w:val="16"/>
                          <w:szCs w:val="16"/>
                        </w:rPr>
                        <w:t>Records marked as ineligible by automation tools (n = 10)</w:t>
                      </w:r>
                    </w:p>
                    <w:p w14:paraId="06264936" w14:textId="77777777" w:rsidR="00620536" w:rsidRPr="00BA646E" w:rsidRDefault="00620536" w:rsidP="00620536">
                      <w:pPr>
                        <w:ind w:left="284"/>
                        <w:rPr>
                          <w:rFonts w:ascii="Arial" w:hAnsi="Arial" w:cs="Arial"/>
                          <w:color w:val="000000" w:themeColor="text1"/>
                          <w:sz w:val="16"/>
                          <w:szCs w:val="16"/>
                        </w:rPr>
                      </w:pPr>
                      <w:r w:rsidRPr="00BA646E">
                        <w:rPr>
                          <w:rFonts w:ascii="Arial" w:hAnsi="Arial" w:cs="Arial"/>
                          <w:color w:val="000000" w:themeColor="text1"/>
                          <w:sz w:val="16"/>
                          <w:szCs w:val="16"/>
                        </w:rPr>
                        <w:t>Records removed for other reasons – not based in the UK(n =</w:t>
                      </w:r>
                      <w:r>
                        <w:rPr>
                          <w:rFonts w:ascii="Arial" w:hAnsi="Arial" w:cs="Arial"/>
                          <w:color w:val="000000" w:themeColor="text1"/>
                          <w:sz w:val="16"/>
                          <w:szCs w:val="16"/>
                        </w:rPr>
                        <w:t>10</w:t>
                      </w:r>
                      <w:r w:rsidRPr="00BA646E">
                        <w:rPr>
                          <w:rFonts w:ascii="Arial" w:hAnsi="Arial" w:cs="Arial"/>
                          <w:color w:val="000000" w:themeColor="text1"/>
                          <w:sz w:val="16"/>
                          <w:szCs w:val="16"/>
                        </w:rPr>
                        <w:t xml:space="preserve"> )</w:t>
                      </w:r>
                    </w:p>
                  </w:txbxContent>
                </v:textbox>
              </v:rect>
            </w:pict>
          </mc:Fallback>
        </mc:AlternateContent>
      </w:r>
      <w:r>
        <w:rPr>
          <w:noProof/>
        </w:rPr>
        <mc:AlternateContent>
          <mc:Choice Requires="wps">
            <w:drawing>
              <wp:anchor distT="0" distB="0" distL="114300" distR="114300" simplePos="0" relativeHeight="251668480" behindDoc="0" locked="0" layoutInCell="1" allowOverlap="1" wp14:anchorId="36C6D799" wp14:editId="0549EB44">
                <wp:simplePos x="0" y="0"/>
                <wp:positionH relativeFrom="column">
                  <wp:posOffset>2454275</wp:posOffset>
                </wp:positionH>
                <wp:positionV relativeFrom="paragraph">
                  <wp:posOffset>1091565</wp:posOffset>
                </wp:positionV>
                <wp:extent cx="563245" cy="0"/>
                <wp:effectExtent l="0" t="76200" r="27305" b="95250"/>
                <wp:wrapNone/>
                <wp:docPr id="2121634931" name="Straight Arrow Connector 20"/>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9525" cap="flat" cmpd="sng" algn="ctr">
                          <a:solidFill>
                            <a:sysClr val="windowText" lastClr="000000"/>
                          </a:solidFill>
                          <a:prstDash val="solid"/>
                          <a:tailEnd type="triangle"/>
                        </a:ln>
                        <a:effectLst/>
                      </wps:spPr>
                      <wps:bodyPr/>
                    </wps:wsp>
                  </a:graphicData>
                </a:graphic>
                <wp14:sizeRelH relativeFrom="page">
                  <wp14:pctWidth>0</wp14:pctWidth>
                </wp14:sizeRelH>
                <wp14:sizeRelV relativeFrom="page">
                  <wp14:pctHeight>0</wp14:pctHeight>
                </wp14:sizeRelV>
              </wp:anchor>
            </w:drawing>
          </mc:Choice>
          <mc:Fallback>
            <w:pict>
              <v:shape w14:anchorId="525CD198" id="Straight Arrow Connector 20" o:spid="_x0000_s1026" type="#_x0000_t32" style="position:absolute;margin-left:193.25pt;margin-top:85.95pt;width:44.35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" strokecolor="windowText">
                <v:stroke endarrow="block"/>
              </v:shape>
            </w:pict>
          </mc:Fallback>
        </mc:AlternateContent>
      </w:r>
    </w:p>
    <w:p w14:paraId="1D4BB492" w14:textId="77777777" w:rsidR="00620536" w:rsidRDefault="00620536" w:rsidP="00620536"/>
    <w:p w14:paraId="7C5B11B0" w14:textId="77777777" w:rsidR="00620536" w:rsidRDefault="00620536" w:rsidP="00620536"/>
    <w:p w14:paraId="4CC2862C" w14:textId="77777777" w:rsidR="00620536" w:rsidRDefault="00620536" w:rsidP="00620536"/>
    <w:p w14:paraId="5DA21BED" w14:textId="77777777" w:rsidR="00620536" w:rsidRDefault="00620536" w:rsidP="00620536"/>
    <w:p w14:paraId="2F163A0D" w14:textId="77777777" w:rsidR="00620536" w:rsidRDefault="00620536" w:rsidP="00620536"/>
    <w:p w14:paraId="02BDCE3B" w14:textId="77777777" w:rsidR="00620536" w:rsidRDefault="00620536" w:rsidP="00620536"/>
    <w:p w14:paraId="469D682D" w14:textId="77777777" w:rsidR="00620536" w:rsidRDefault="00620536" w:rsidP="00620536"/>
    <w:p w14:paraId="1FB26FC7" w14:textId="77777777" w:rsidR="00620536" w:rsidRDefault="00620536" w:rsidP="00620536"/>
    <w:p w14:paraId="1B76DF37"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3A5E041E"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0CB7AF38"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3C6EC5AC"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6711E86E"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0E440D8A"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12241CA5"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50F7CEE5" w14:textId="77777777" w:rsidR="00620536" w:rsidRDefault="00620536" w:rsidP="00620536">
      <w:pPr>
        <w:widowControl/>
        <w:autoSpaceDE/>
        <w:autoSpaceDN/>
        <w:spacing w:before="100" w:beforeAutospacing="1" w:after="100" w:afterAutospacing="1" w:line="360" w:lineRule="auto"/>
        <w:outlineLvl w:val="2"/>
        <w:rPr>
          <w:rFonts w:ascii="Arial" w:eastAsia="Times New Roman" w:hAnsi="Arial" w:cs="Arial"/>
          <w:b/>
          <w:bCs/>
          <w:sz w:val="28"/>
          <w:szCs w:val="28"/>
          <w:lang w:bidi="ar-SA"/>
        </w:rPr>
      </w:pPr>
    </w:p>
    <w:p w14:paraId="4D3FA8BC" w14:textId="77777777" w:rsidR="00733EFB" w:rsidRDefault="00733EFB" w:rsidP="00F12E4C">
      <w:pPr>
        <w:pStyle w:val="Heading2"/>
        <w:ind w:left="0"/>
        <w:rPr>
          <w:rFonts w:ascii="Arial" w:hAnsi="Arial" w:cs="Arial"/>
          <w:b/>
          <w:bCs/>
          <w:lang w:bidi="ar-SA"/>
        </w:rPr>
      </w:pPr>
    </w:p>
    <w:p w14:paraId="436C6D96" w14:textId="69CBDF3A" w:rsidR="001C2364" w:rsidRPr="00D07B77" w:rsidRDefault="002E15F9" w:rsidP="00F12E4C">
      <w:pPr>
        <w:pStyle w:val="Heading2"/>
        <w:ind w:left="0"/>
        <w:rPr>
          <w:rFonts w:ascii="Arial" w:hAnsi="Arial" w:cs="Arial"/>
          <w:b/>
          <w:bCs/>
          <w:lang w:bidi="ar-SA"/>
        </w:rPr>
      </w:pPr>
      <w:bookmarkStart w:id="60" w:name="_Toc235750361"/>
      <w:r w:rsidRPr="00D07B77">
        <w:rPr>
          <w:rFonts w:ascii="Arial" w:hAnsi="Arial" w:cs="Arial"/>
          <w:b/>
          <w:bCs/>
          <w:lang w:bidi="ar-SA"/>
        </w:rPr>
        <w:t>Data Analysis</w:t>
      </w:r>
      <w:bookmarkEnd w:id="60"/>
    </w:p>
    <w:p w14:paraId="6B13EA04" w14:textId="234FB200" w:rsidR="002E15F9" w:rsidRPr="00735A14" w:rsidRDefault="002E15F9" w:rsidP="002E15F9">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 xml:space="preserve">A thematic analysis approach was employed to identify, analyse, and synthesise recurring patterns across the selected </w:t>
      </w:r>
      <w:proofErr w:type="spellStart"/>
      <w:r w:rsidRPr="00735A14">
        <w:rPr>
          <w:rFonts w:ascii="Arial" w:eastAsia="Times New Roman" w:hAnsi="Arial" w:cs="Arial"/>
          <w:lang w:bidi="ar-SA"/>
        </w:rPr>
        <w:t>tudies</w:t>
      </w:r>
      <w:proofErr w:type="spellEnd"/>
      <w:r w:rsidRPr="00735A14">
        <w:rPr>
          <w:rFonts w:ascii="Arial" w:eastAsia="Times New Roman" w:hAnsi="Arial" w:cs="Arial"/>
          <w:lang w:bidi="ar-SA"/>
        </w:rPr>
        <w:t xml:space="preserve"> (</w:t>
      </w:r>
      <w:r w:rsidR="00642785">
        <w:rPr>
          <w:rFonts w:ascii="Arial" w:eastAsia="Times New Roman" w:hAnsi="Arial" w:cs="Arial"/>
          <w:lang w:bidi="ar-SA"/>
        </w:rPr>
        <w:t>Argento et al., 2025</w:t>
      </w:r>
      <w:r w:rsidRPr="00735A14">
        <w:rPr>
          <w:rFonts w:ascii="Arial" w:eastAsia="Times New Roman" w:hAnsi="Arial" w:cs="Arial"/>
          <w:lang w:bidi="ar-SA"/>
        </w:rPr>
        <w:t>). Thematic analysis is widely used in literature reviews because it enables researchers to organise large amounts of information into meaningful categories and themes. The analysis process involved several stages. First, the researcher read and reviewed the selected articles multiple times to become familiar with the data. Important findings and key concepts were highlighted during this process (Govindan et al., 2020). Secondly, the researcher systematically coded the data by identifying recurring words, phrases, and ideas related to the research objectives.</w:t>
      </w:r>
    </w:p>
    <w:p w14:paraId="760593B6" w14:textId="761C270E" w:rsidR="002E15F9" w:rsidRPr="00735A14" w:rsidRDefault="00930110" w:rsidP="002E15F9">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sz w:val="24"/>
          <w:szCs w:val="24"/>
          <w:lang w:bidi="ar-SA"/>
        </w:rPr>
        <w:lastRenderedPageBreak/>
        <w:t>These codes were then grouped into broader themes</w:t>
      </w:r>
      <w:r w:rsidR="002E15F9" w:rsidRPr="00735A14">
        <w:rPr>
          <w:rFonts w:ascii="Arial" w:eastAsia="Times New Roman" w:hAnsi="Arial" w:cs="Arial"/>
          <w:lang w:bidi="ar-SA"/>
        </w:rPr>
        <w:t>:</w:t>
      </w:r>
    </w:p>
    <w:p w14:paraId="4F009B7C" w14:textId="3B08AA8E" w:rsidR="002E15F9" w:rsidRPr="00E50A5F" w:rsidRDefault="002E15F9" w:rsidP="005B3E57">
      <w:pPr>
        <w:widowControl/>
        <w:numPr>
          <w:ilvl w:val="0"/>
          <w:numId w:val="4"/>
        </w:numPr>
        <w:autoSpaceDE/>
        <w:autoSpaceDN/>
        <w:spacing w:before="100" w:beforeAutospacing="1" w:after="100" w:afterAutospacing="1" w:line="360" w:lineRule="auto"/>
        <w:rPr>
          <w:rFonts w:ascii="Arial" w:eastAsia="Times New Roman" w:hAnsi="Arial" w:cs="Arial"/>
          <w:color w:val="000000" w:themeColor="text1"/>
          <w:lang w:bidi="ar-SA"/>
        </w:rPr>
      </w:pPr>
      <w:r w:rsidRPr="00E50A5F">
        <w:rPr>
          <w:rFonts w:ascii="Arial" w:eastAsia="Times New Roman" w:hAnsi="Arial" w:cs="Arial"/>
          <w:color w:val="000000" w:themeColor="text1"/>
          <w:lang w:bidi="ar-SA"/>
        </w:rPr>
        <w:t xml:space="preserve">Social </w:t>
      </w:r>
      <w:r w:rsidR="00EE7BF9" w:rsidRPr="00E50A5F">
        <w:rPr>
          <w:rFonts w:ascii="Arial" w:eastAsia="Times New Roman" w:hAnsi="Arial" w:cs="Arial"/>
          <w:color w:val="000000" w:themeColor="text1"/>
          <w:lang w:bidi="ar-SA"/>
        </w:rPr>
        <w:t>consequences</w:t>
      </w:r>
      <w:r w:rsidRPr="00E50A5F">
        <w:rPr>
          <w:rFonts w:ascii="Arial" w:eastAsia="Times New Roman" w:hAnsi="Arial" w:cs="Arial"/>
          <w:color w:val="000000" w:themeColor="text1"/>
          <w:lang w:bidi="ar-SA"/>
        </w:rPr>
        <w:t xml:space="preserve"> of Alzheimer’s disease</w:t>
      </w:r>
    </w:p>
    <w:p w14:paraId="6559D350" w14:textId="18AD8387" w:rsidR="002E15F9" w:rsidRPr="00E50A5F" w:rsidRDefault="002E15F9" w:rsidP="005B3E57">
      <w:pPr>
        <w:widowControl/>
        <w:numPr>
          <w:ilvl w:val="0"/>
          <w:numId w:val="4"/>
        </w:numPr>
        <w:autoSpaceDE/>
        <w:autoSpaceDN/>
        <w:spacing w:before="100" w:beforeAutospacing="1" w:after="100" w:afterAutospacing="1" w:line="360" w:lineRule="auto"/>
        <w:rPr>
          <w:rFonts w:ascii="Arial" w:eastAsia="Times New Roman" w:hAnsi="Arial" w:cs="Arial"/>
          <w:color w:val="000000" w:themeColor="text1"/>
          <w:lang w:bidi="ar-SA"/>
        </w:rPr>
      </w:pPr>
      <w:r w:rsidRPr="00E50A5F">
        <w:rPr>
          <w:rFonts w:ascii="Arial" w:eastAsia="Times New Roman" w:hAnsi="Arial" w:cs="Arial"/>
          <w:color w:val="000000" w:themeColor="text1"/>
          <w:lang w:bidi="ar-SA"/>
        </w:rPr>
        <w:t xml:space="preserve">Economic </w:t>
      </w:r>
      <w:r w:rsidR="007B5970" w:rsidRPr="00E50A5F">
        <w:rPr>
          <w:rFonts w:ascii="Arial" w:eastAsia="Times New Roman" w:hAnsi="Arial" w:cs="Arial"/>
          <w:color w:val="000000" w:themeColor="text1"/>
          <w:lang w:bidi="ar-SA"/>
        </w:rPr>
        <w:t>impact</w:t>
      </w:r>
      <w:r w:rsidRPr="00E50A5F">
        <w:rPr>
          <w:rFonts w:ascii="Arial" w:eastAsia="Times New Roman" w:hAnsi="Arial" w:cs="Arial"/>
          <w:color w:val="000000" w:themeColor="text1"/>
          <w:lang w:bidi="ar-SA"/>
        </w:rPr>
        <w:t xml:space="preserve"> on </w:t>
      </w:r>
      <w:r w:rsidR="007B5970" w:rsidRPr="00E50A5F">
        <w:rPr>
          <w:rFonts w:ascii="Arial" w:eastAsia="Times New Roman" w:hAnsi="Arial" w:cs="Arial"/>
          <w:color w:val="000000" w:themeColor="text1"/>
          <w:lang w:bidi="ar-SA"/>
        </w:rPr>
        <w:t xml:space="preserve">patients and </w:t>
      </w:r>
      <w:r w:rsidRPr="00E50A5F">
        <w:rPr>
          <w:rFonts w:ascii="Arial" w:eastAsia="Times New Roman" w:hAnsi="Arial" w:cs="Arial"/>
          <w:color w:val="000000" w:themeColor="text1"/>
          <w:lang w:bidi="ar-SA"/>
        </w:rPr>
        <w:t xml:space="preserve"> families, </w:t>
      </w:r>
      <w:r w:rsidR="007B5970" w:rsidRPr="00E50A5F">
        <w:rPr>
          <w:rFonts w:ascii="Arial" w:eastAsia="Times New Roman" w:hAnsi="Arial" w:cs="Arial"/>
          <w:color w:val="000000" w:themeColor="text1"/>
          <w:lang w:bidi="ar-SA"/>
        </w:rPr>
        <w:t>of Alzheimer’s Disease</w:t>
      </w:r>
    </w:p>
    <w:p w14:paraId="1337B263" w14:textId="77777777" w:rsidR="00E50A5F" w:rsidRPr="00E50A5F" w:rsidRDefault="00E50A5F" w:rsidP="005B3E57">
      <w:pPr>
        <w:widowControl/>
        <w:numPr>
          <w:ilvl w:val="0"/>
          <w:numId w:val="4"/>
        </w:numPr>
        <w:autoSpaceDE/>
        <w:autoSpaceDN/>
        <w:spacing w:before="100" w:beforeAutospacing="1" w:after="100" w:afterAutospacing="1" w:line="360" w:lineRule="auto"/>
        <w:rPr>
          <w:rFonts w:ascii="Arial" w:eastAsia="Times New Roman" w:hAnsi="Arial" w:cs="Arial"/>
          <w:color w:val="000000" w:themeColor="text1"/>
          <w:lang w:bidi="ar-SA"/>
        </w:rPr>
      </w:pPr>
      <w:r w:rsidRPr="00E50A5F">
        <w:rPr>
          <w:rFonts w:ascii="Arial" w:eastAsia="Times New Roman" w:hAnsi="Arial" w:cs="Arial"/>
          <w:color w:val="000000" w:themeColor="text1"/>
          <w:lang w:bidi="ar-SA"/>
        </w:rPr>
        <w:t xml:space="preserve">Impact  on </w:t>
      </w:r>
      <w:r w:rsidR="002E15F9" w:rsidRPr="00E50A5F">
        <w:rPr>
          <w:rFonts w:ascii="Arial" w:eastAsia="Times New Roman" w:hAnsi="Arial" w:cs="Arial"/>
          <w:color w:val="000000" w:themeColor="text1"/>
          <w:lang w:bidi="ar-SA"/>
        </w:rPr>
        <w:t xml:space="preserve">Quality of life </w:t>
      </w:r>
    </w:p>
    <w:p w14:paraId="49A04743" w14:textId="7203CE37" w:rsidR="00195D8C" w:rsidRPr="00E42ADB" w:rsidRDefault="00E50A5F" w:rsidP="00195D8C">
      <w:pPr>
        <w:widowControl/>
        <w:numPr>
          <w:ilvl w:val="0"/>
          <w:numId w:val="4"/>
        </w:numPr>
        <w:autoSpaceDE/>
        <w:autoSpaceDN/>
        <w:spacing w:before="100" w:beforeAutospacing="1" w:after="100" w:afterAutospacing="1" w:line="360" w:lineRule="auto"/>
        <w:rPr>
          <w:rFonts w:ascii="Arial" w:eastAsia="Times New Roman" w:hAnsi="Arial" w:cs="Arial"/>
          <w:color w:val="000000" w:themeColor="text1"/>
          <w:lang w:bidi="ar-SA"/>
        </w:rPr>
      </w:pPr>
      <w:r w:rsidRPr="00E50A5F">
        <w:rPr>
          <w:rFonts w:ascii="Arial" w:eastAsia="Times New Roman" w:hAnsi="Arial" w:cs="Arial"/>
          <w:color w:val="000000" w:themeColor="text1"/>
          <w:lang w:bidi="ar-SA"/>
        </w:rPr>
        <w:t>The effectiveness of current UK healthcare and social care support systems</w:t>
      </w:r>
    </w:p>
    <w:p w14:paraId="1AA65AC0" w14:textId="20B0F6B0" w:rsidR="00DB0F09" w:rsidRPr="00735A14" w:rsidRDefault="00DB0F09" w:rsidP="00195D8C">
      <w:pPr>
        <w:spacing w:before="100" w:beforeAutospacing="1" w:after="100" w:afterAutospacing="1" w:line="360" w:lineRule="auto"/>
        <w:rPr>
          <w:rFonts w:ascii="Arial" w:eastAsia="Times New Roman" w:hAnsi="Arial" w:cs="Arial"/>
        </w:rPr>
      </w:pPr>
      <w:r w:rsidRPr="00735A14">
        <w:rPr>
          <w:rFonts w:ascii="Arial" w:eastAsia="Times New Roman" w:hAnsi="Arial" w:cs="Arial"/>
        </w:rPr>
        <w:t>This approach allowed comparison across studies and highlighted similarities, differences, and emerging trends in the literature (Govindan et al., 2020). It also supported critical evaluation of existing research and identification of gaps in knowledge. The findings were then organised clearly to support interpretation and discussion.</w:t>
      </w:r>
    </w:p>
    <w:p w14:paraId="578F45B4" w14:textId="248EF053" w:rsidR="002E15F9" w:rsidRPr="00D07B77" w:rsidRDefault="002E15F9" w:rsidP="00F12E4C">
      <w:pPr>
        <w:pStyle w:val="Heading2"/>
        <w:ind w:left="0"/>
        <w:rPr>
          <w:rFonts w:ascii="Arial" w:hAnsi="Arial" w:cs="Arial"/>
          <w:b/>
          <w:bCs/>
          <w:lang w:bidi="ar-SA"/>
        </w:rPr>
      </w:pPr>
      <w:bookmarkStart w:id="61" w:name="_Toc235750362"/>
      <w:r w:rsidRPr="00D07B77">
        <w:rPr>
          <w:rFonts w:ascii="Arial" w:hAnsi="Arial" w:cs="Arial"/>
          <w:b/>
          <w:bCs/>
          <w:lang w:bidi="ar-SA"/>
        </w:rPr>
        <w:t>Ethical Considerations</w:t>
      </w:r>
      <w:bookmarkEnd w:id="61"/>
    </w:p>
    <w:p w14:paraId="57F2A804" w14:textId="78218088" w:rsidR="00A06916" w:rsidRPr="00735A14" w:rsidRDefault="00A06916" w:rsidP="002C4F7B">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Ethical considerations are essential in research. Since this study used secondary data only, no human participants were directly involved, reducing ethical risks such as informed consent and confidentiality issues (Tetteh, 2025).</w:t>
      </w:r>
      <w:r w:rsidR="002C4F7B" w:rsidRPr="00735A14">
        <w:rPr>
          <w:rFonts w:ascii="Arial" w:eastAsia="Times New Roman" w:hAnsi="Arial" w:cs="Arial"/>
          <w:lang w:bidi="ar-SA"/>
        </w:rPr>
        <w:t xml:space="preserve"> </w:t>
      </w:r>
      <w:r w:rsidRPr="00735A14">
        <w:rPr>
          <w:rFonts w:ascii="Arial" w:eastAsia="Times New Roman" w:hAnsi="Arial" w:cs="Arial"/>
          <w:lang w:bidi="ar-SA"/>
        </w:rPr>
        <w:t>All data were obtained from credible, peer-reviewed academic sources to ensure accuracy and reliability. No personal or sensitive information was accessed during the study. Academic integrity was maintained through proper referencing and citation, ensuring that original authors were appropriately acknowledged and plagiarism was avoided.</w:t>
      </w:r>
    </w:p>
    <w:p w14:paraId="13248C4E" w14:textId="04792F99" w:rsidR="00A06916" w:rsidRPr="00735A14" w:rsidRDefault="00A06916" w:rsidP="002C4F7B">
      <w:pPr>
        <w:widowControl/>
        <w:autoSpaceDE/>
        <w:autoSpaceDN/>
        <w:spacing w:before="100" w:beforeAutospacing="1" w:after="100" w:afterAutospacing="1" w:line="360" w:lineRule="auto"/>
        <w:jc w:val="both"/>
        <w:rPr>
          <w:rFonts w:ascii="Arial" w:eastAsia="Times New Roman" w:hAnsi="Arial" w:cs="Arial"/>
          <w:lang w:bidi="ar-SA"/>
        </w:rPr>
      </w:pPr>
      <w:r w:rsidRPr="00735A14">
        <w:rPr>
          <w:rFonts w:ascii="Arial" w:eastAsia="Times New Roman" w:hAnsi="Arial" w:cs="Arial"/>
          <w:lang w:bidi="ar-SA"/>
        </w:rPr>
        <w:t xml:space="preserve">The study followed institutional ethical guidelines and ensured that vulnerable populations represented in the literature were treated respectfully. The researcher also remained objective during analysis to minimise bias and ensure findings were based on evidence rather than opinion (Tetteh, 2025). This strengthened the credibility and </w:t>
      </w:r>
      <w:r w:rsidR="00CA1702" w:rsidRPr="00735A14">
        <w:rPr>
          <w:rFonts w:ascii="Arial" w:eastAsia="Times New Roman" w:hAnsi="Arial" w:cs="Arial"/>
          <w:lang w:bidi="ar-SA"/>
        </w:rPr>
        <w:t>reliability</w:t>
      </w:r>
      <w:r w:rsidRPr="00735A14">
        <w:rPr>
          <w:rFonts w:ascii="Arial" w:eastAsia="Times New Roman" w:hAnsi="Arial" w:cs="Arial"/>
          <w:lang w:bidi="ar-SA"/>
        </w:rPr>
        <w:t xml:space="preserve"> of the research.</w:t>
      </w:r>
    </w:p>
    <w:p w14:paraId="039EF7D2" w14:textId="73FB2DF2" w:rsidR="006C1291" w:rsidRPr="00625657" w:rsidRDefault="003F0CE4" w:rsidP="00625657">
      <w:pPr>
        <w:pStyle w:val="Heading3"/>
        <w:rPr>
          <w:rFonts w:ascii="Arial" w:hAnsi="Arial" w:cs="Arial"/>
          <w:b/>
          <w:bCs/>
          <w:sz w:val="22"/>
          <w:szCs w:val="22"/>
          <w:lang w:bidi="ar-SA"/>
        </w:rPr>
      </w:pPr>
      <w:bookmarkStart w:id="62" w:name="_Toc235750363"/>
      <w:r w:rsidRPr="00625657">
        <w:rPr>
          <w:rFonts w:ascii="Arial" w:hAnsi="Arial" w:cs="Arial"/>
          <w:b/>
          <w:bCs/>
          <w:sz w:val="22"/>
          <w:szCs w:val="22"/>
          <w:lang w:bidi="ar-SA"/>
        </w:rPr>
        <w:t>Chapter summary</w:t>
      </w:r>
      <w:bookmarkEnd w:id="62"/>
    </w:p>
    <w:p w14:paraId="4E5A2CBC" w14:textId="677B6357" w:rsidR="00A06916" w:rsidRDefault="006C1291" w:rsidP="006C1291">
      <w:pPr>
        <w:widowControl/>
        <w:autoSpaceDE/>
        <w:autoSpaceDN/>
        <w:spacing w:before="100" w:beforeAutospacing="1" w:after="100" w:afterAutospacing="1" w:line="360" w:lineRule="auto"/>
        <w:jc w:val="both"/>
        <w:outlineLvl w:val="2"/>
        <w:rPr>
          <w:rFonts w:ascii="Arial" w:eastAsia="Times New Roman" w:hAnsi="Arial" w:cs="Arial"/>
          <w:lang w:bidi="ar-SA"/>
        </w:rPr>
      </w:pPr>
      <w:bookmarkStart w:id="63" w:name="_Toc235521263"/>
      <w:bookmarkStart w:id="64" w:name="_Toc235522833"/>
      <w:bookmarkStart w:id="65" w:name="_Toc235523941"/>
      <w:bookmarkStart w:id="66" w:name="_Toc235525010"/>
      <w:bookmarkStart w:id="67" w:name="_Toc235750364"/>
      <w:r w:rsidRPr="00735A14">
        <w:rPr>
          <w:rFonts w:ascii="Arial" w:eastAsia="Times New Roman" w:hAnsi="Arial" w:cs="Arial"/>
          <w:lang w:bidi="ar-SA"/>
        </w:rPr>
        <w:t>T</w:t>
      </w:r>
      <w:r w:rsidR="00DB0FF6" w:rsidRPr="00735A14">
        <w:rPr>
          <w:rFonts w:ascii="Arial" w:eastAsia="Times New Roman" w:hAnsi="Arial" w:cs="Arial"/>
          <w:lang w:bidi="ar-SA"/>
        </w:rPr>
        <w:t>his chapter has outlined the methodology used in this study on Alzheimer’s disease in the United Kingdom. A systematic literature review of secondary data was conducted using peer-reviewed research published from 2015 onwards. The chapter explained the data collection process, thematic analysis approach, and ethical considerations. The use of systematic procedures and credible academic sources ensured that the research was conducted in a reliable, valid, and ethical manner</w:t>
      </w:r>
      <w:bookmarkEnd w:id="63"/>
      <w:bookmarkEnd w:id="64"/>
      <w:bookmarkEnd w:id="65"/>
      <w:bookmarkEnd w:id="66"/>
      <w:bookmarkEnd w:id="67"/>
    </w:p>
    <w:p w14:paraId="66DB3504" w14:textId="77777777" w:rsidR="00E76A68" w:rsidRDefault="00E76A68" w:rsidP="00625657">
      <w:pPr>
        <w:pStyle w:val="Heading1"/>
        <w:jc w:val="center"/>
        <w:rPr>
          <w:lang w:bidi="ar-SA"/>
        </w:rPr>
      </w:pPr>
    </w:p>
    <w:p w14:paraId="144CD043" w14:textId="77777777" w:rsidR="00E76A68" w:rsidRDefault="00E76A68" w:rsidP="00625657">
      <w:pPr>
        <w:pStyle w:val="Heading1"/>
        <w:jc w:val="center"/>
        <w:rPr>
          <w:lang w:bidi="ar-SA"/>
        </w:rPr>
      </w:pPr>
    </w:p>
    <w:p w14:paraId="29816669" w14:textId="77777777" w:rsidR="00E76A68" w:rsidRDefault="00E76A68" w:rsidP="00625657">
      <w:pPr>
        <w:pStyle w:val="Heading1"/>
        <w:jc w:val="center"/>
        <w:rPr>
          <w:lang w:bidi="ar-SA"/>
        </w:rPr>
      </w:pPr>
    </w:p>
    <w:p w14:paraId="46099A99" w14:textId="61DE5575" w:rsidR="000421A8" w:rsidRPr="000421A8" w:rsidRDefault="000421A8" w:rsidP="00625657">
      <w:pPr>
        <w:pStyle w:val="Heading1"/>
        <w:jc w:val="center"/>
        <w:rPr>
          <w:lang w:bidi="ar-SA"/>
        </w:rPr>
      </w:pPr>
      <w:bookmarkStart w:id="68" w:name="_Toc235750365"/>
      <w:r w:rsidRPr="000421A8">
        <w:rPr>
          <w:lang w:bidi="ar-SA"/>
        </w:rPr>
        <w:lastRenderedPageBreak/>
        <w:t>CHAPTER 4: RESULTS AND DISCUSSION</w:t>
      </w:r>
      <w:bookmarkEnd w:id="68"/>
    </w:p>
    <w:p w14:paraId="797CCC86" w14:textId="77777777" w:rsidR="000421A8" w:rsidRPr="000421A8" w:rsidRDefault="000421A8" w:rsidP="000421A8">
      <w:pPr>
        <w:widowControl/>
        <w:autoSpaceDE/>
        <w:autoSpaceDN/>
        <w:spacing w:before="100" w:beforeAutospacing="1" w:after="100" w:afterAutospacing="1" w:line="360" w:lineRule="auto"/>
        <w:jc w:val="both"/>
        <w:rPr>
          <w:rFonts w:ascii="Arial" w:eastAsia="Times New Roman" w:hAnsi="Arial" w:cs="Arial"/>
          <w:lang w:bidi="ar-SA"/>
        </w:rPr>
      </w:pPr>
      <w:r w:rsidRPr="000421A8">
        <w:rPr>
          <w:rFonts w:ascii="Arial" w:eastAsia="Times New Roman" w:hAnsi="Arial" w:cs="Arial"/>
          <w:lang w:bidi="ar-SA"/>
        </w:rPr>
        <w:t>This chapter presents the findings from the secondary research exploring the social and economic impacts of Alzheimer’s disease among adults aged 65 years and over in the United Kingdom. It examines evidence from the selected literature in relation to the research aim and objectives, focusing on four key areas: the social consequences of Alzheimer’s disease, the economic burden on individuals and families, its impact on quality of life, and the effectiveness of current UK healthcare and social care support systems.</w:t>
      </w:r>
    </w:p>
    <w:p w14:paraId="43BF34EE" w14:textId="444849EA" w:rsidR="000421A8" w:rsidRPr="000421A8" w:rsidRDefault="000421A8" w:rsidP="000421A8">
      <w:pPr>
        <w:widowControl/>
        <w:autoSpaceDE/>
        <w:autoSpaceDN/>
        <w:spacing w:before="100" w:beforeAutospacing="1" w:after="100" w:afterAutospacing="1" w:line="360" w:lineRule="auto"/>
        <w:jc w:val="both"/>
        <w:rPr>
          <w:rFonts w:ascii="Arial" w:eastAsia="Times New Roman" w:hAnsi="Arial" w:cs="Arial"/>
          <w:lang w:bidi="ar-SA"/>
        </w:rPr>
      </w:pPr>
      <w:r w:rsidRPr="000421A8">
        <w:rPr>
          <w:rFonts w:ascii="Arial" w:eastAsia="Times New Roman" w:hAnsi="Arial" w:cs="Arial"/>
          <w:lang w:bidi="ar-SA"/>
        </w:rPr>
        <w:t>The findings are interpreted alongside existing evidence to provide a broader understanding of the challenges associated with Alzheimer’s disease. Attention is given to the experiences of individuals living with the condition, their informal caregivers, and the implications for healthcare planning and policy</w:t>
      </w:r>
      <w:r w:rsidRPr="000421A8">
        <w:rPr>
          <w:rFonts w:ascii="Arial" w:eastAsia="Times New Roman" w:hAnsi="Arial" w:cs="Arial"/>
          <w:color w:val="000000"/>
          <w:lang w:bidi="ar-SA"/>
        </w:rPr>
        <w:t xml:space="preserve"> </w:t>
      </w:r>
      <w:r w:rsidRPr="00853714">
        <w:rPr>
          <w:rFonts w:ascii="Arial" w:eastAsia="Times New Roman" w:hAnsi="Arial" w:cs="Arial"/>
          <w:color w:val="000000" w:themeColor="text1"/>
          <w:lang w:bidi="ar-SA"/>
        </w:rPr>
        <w:t xml:space="preserve">(Jones et al., 2015).  </w:t>
      </w:r>
      <w:r w:rsidRPr="000421A8">
        <w:rPr>
          <w:rFonts w:ascii="Arial" w:eastAsia="Times New Roman" w:hAnsi="Arial" w:cs="Arial"/>
          <w:lang w:bidi="ar-SA"/>
        </w:rPr>
        <w:t xml:space="preserve">By integrating evidence from academic studies, and recognised dementia organisations, this chapter provides an </w:t>
      </w:r>
      <w:r w:rsidR="00953519" w:rsidRPr="000421A8">
        <w:rPr>
          <w:rFonts w:ascii="Arial" w:eastAsia="Times New Roman" w:hAnsi="Arial" w:cs="Arial"/>
          <w:lang w:bidi="ar-SA"/>
        </w:rPr>
        <w:t>outline</w:t>
      </w:r>
      <w:r w:rsidRPr="000421A8">
        <w:rPr>
          <w:rFonts w:ascii="Arial" w:eastAsia="Times New Roman" w:hAnsi="Arial" w:cs="Arial"/>
          <w:lang w:bidi="ar-SA"/>
        </w:rPr>
        <w:t xml:space="preserve"> of the social and economic consequences of Alzheimer’s disease within the UK.</w:t>
      </w:r>
    </w:p>
    <w:p w14:paraId="195E58DE" w14:textId="77777777" w:rsidR="000421A8" w:rsidRDefault="000421A8" w:rsidP="00F12E4C">
      <w:pPr>
        <w:pStyle w:val="Heading2"/>
        <w:ind w:left="0"/>
        <w:rPr>
          <w:rFonts w:ascii="Arial" w:hAnsi="Arial" w:cs="Arial"/>
          <w:b/>
          <w:bCs/>
          <w:lang w:bidi="ar-SA"/>
        </w:rPr>
      </w:pPr>
      <w:bookmarkStart w:id="69" w:name="_Toc235750366"/>
      <w:r w:rsidRPr="00625657">
        <w:rPr>
          <w:rFonts w:ascii="Arial" w:hAnsi="Arial" w:cs="Arial"/>
          <w:b/>
          <w:bCs/>
          <w:lang w:bidi="ar-SA"/>
        </w:rPr>
        <w:t>Results</w:t>
      </w:r>
      <w:bookmarkEnd w:id="69"/>
    </w:p>
    <w:p w14:paraId="6B73C03E" w14:textId="77777777" w:rsidR="00625657" w:rsidRPr="00625657" w:rsidRDefault="00625657" w:rsidP="00625657">
      <w:pPr>
        <w:pStyle w:val="Heading2"/>
        <w:rPr>
          <w:rFonts w:ascii="Arial" w:hAnsi="Arial" w:cs="Arial"/>
          <w:b/>
          <w:bCs/>
          <w:lang w:bidi="ar-SA"/>
        </w:rPr>
      </w:pPr>
    </w:p>
    <w:p w14:paraId="5383FE49" w14:textId="77777777" w:rsidR="000421A8" w:rsidRPr="00625657" w:rsidRDefault="000421A8" w:rsidP="00F12E4C">
      <w:pPr>
        <w:pStyle w:val="Heading2"/>
        <w:ind w:left="0"/>
        <w:rPr>
          <w:rFonts w:ascii="Arial" w:hAnsi="Arial" w:cs="Arial"/>
          <w:b/>
          <w:bCs/>
          <w:lang w:bidi="ar-SA"/>
        </w:rPr>
      </w:pPr>
      <w:bookmarkStart w:id="70" w:name="_Toc235750367"/>
      <w:r w:rsidRPr="00625657">
        <w:rPr>
          <w:rFonts w:ascii="Arial" w:hAnsi="Arial" w:cs="Arial"/>
          <w:b/>
          <w:bCs/>
          <w:lang w:bidi="ar-SA"/>
        </w:rPr>
        <w:t>Characteristics of the Literature Selected</w:t>
      </w:r>
      <w:bookmarkEnd w:id="70"/>
    </w:p>
    <w:p w14:paraId="09BF14DC" w14:textId="48BE1EA0" w:rsidR="000421A8" w:rsidRPr="000421A8" w:rsidRDefault="000421A8" w:rsidP="000421A8">
      <w:pPr>
        <w:widowControl/>
        <w:autoSpaceDE/>
        <w:autoSpaceDN/>
        <w:spacing w:before="100" w:beforeAutospacing="1" w:after="100" w:afterAutospacing="1" w:line="360" w:lineRule="auto"/>
        <w:jc w:val="both"/>
        <w:rPr>
          <w:rFonts w:ascii="Arial" w:eastAsia="Times New Roman" w:hAnsi="Arial" w:cs="Arial"/>
          <w:lang w:bidi="ar-SA"/>
        </w:rPr>
      </w:pPr>
      <w:r w:rsidRPr="000421A8">
        <w:rPr>
          <w:rFonts w:ascii="Arial" w:eastAsia="Times New Roman" w:hAnsi="Arial" w:cs="Arial"/>
          <w:lang w:bidi="ar-SA"/>
        </w:rPr>
        <w:t xml:space="preserve">Ten peer-reviewed journal articles and recognised evidence sources obtained through the University of Wales Trinity Saint David Library, Google Scholar, PubMed, ProQuest, </w:t>
      </w:r>
      <w:r w:rsidR="001258CF" w:rsidRPr="000421A8">
        <w:rPr>
          <w:rFonts w:ascii="Arial" w:eastAsia="Times New Roman" w:hAnsi="Arial" w:cs="Arial"/>
          <w:lang w:bidi="ar-SA"/>
        </w:rPr>
        <w:t>Public Health England</w:t>
      </w:r>
      <w:r w:rsidR="001258CF">
        <w:rPr>
          <w:rFonts w:ascii="Arial" w:eastAsia="Times New Roman" w:hAnsi="Arial" w:cs="Arial"/>
          <w:lang w:bidi="ar-SA"/>
        </w:rPr>
        <w:t>,</w:t>
      </w:r>
      <w:r w:rsidRPr="000421A8">
        <w:rPr>
          <w:rFonts w:ascii="Arial" w:eastAsia="Times New Roman" w:hAnsi="Arial" w:cs="Arial"/>
          <w:lang w:bidi="ar-SA"/>
        </w:rPr>
        <w:t xml:space="preserve"> the Office for National Statistics, </w:t>
      </w:r>
      <w:r w:rsidR="009B3A80" w:rsidRPr="000421A8">
        <w:rPr>
          <w:rFonts w:ascii="Arial" w:eastAsia="Times New Roman" w:hAnsi="Arial" w:cs="Arial"/>
          <w:lang w:bidi="ar-SA"/>
        </w:rPr>
        <w:t>NHS Digital</w:t>
      </w:r>
      <w:r w:rsidR="009B3A80" w:rsidRPr="000421A8">
        <w:rPr>
          <w:rFonts w:ascii="Arial" w:eastAsia="Times New Roman" w:hAnsi="Arial" w:cs="Arial"/>
          <w:lang w:bidi="ar-SA"/>
        </w:rPr>
        <w:t xml:space="preserve"> </w:t>
      </w:r>
      <w:r w:rsidRPr="000421A8">
        <w:rPr>
          <w:rFonts w:ascii="Arial" w:eastAsia="Times New Roman" w:hAnsi="Arial" w:cs="Arial"/>
          <w:lang w:bidi="ar-SA"/>
        </w:rPr>
        <w:t>and the National Institute on Aging were included. All sources were published from 2015 onwards to ensure contemporary evidence on Alzheimer’s disease, dementia care, and healthcare provision.</w:t>
      </w:r>
    </w:p>
    <w:p w14:paraId="028FE357" w14:textId="2FD45133" w:rsidR="000421A8" w:rsidRPr="000421A8" w:rsidRDefault="000421A8" w:rsidP="000421A8">
      <w:pPr>
        <w:widowControl/>
        <w:autoSpaceDE/>
        <w:autoSpaceDN/>
        <w:spacing w:before="100" w:beforeAutospacing="1" w:after="100" w:afterAutospacing="1" w:line="360" w:lineRule="auto"/>
        <w:jc w:val="both"/>
        <w:rPr>
          <w:rFonts w:ascii="Arial" w:eastAsia="Times New Roman" w:hAnsi="Arial" w:cs="Arial"/>
          <w:color w:val="000000" w:themeColor="text1"/>
          <w:lang w:bidi="ar-SA"/>
        </w:rPr>
      </w:pPr>
      <w:r w:rsidRPr="000421A8">
        <w:rPr>
          <w:rFonts w:ascii="Arial" w:eastAsia="Times New Roman" w:hAnsi="Arial" w:cs="Arial"/>
          <w:lang w:bidi="ar-SA"/>
        </w:rPr>
        <w:t>All studies were conducted in the United Kingdom, providing evidence relevant to older adults, caregivers, and healthcare systems (</w:t>
      </w:r>
      <w:r w:rsidRPr="000421A8">
        <w:rPr>
          <w:rFonts w:ascii="Arial" w:eastAsia="Times New Roman" w:hAnsi="Arial" w:cs="Arial"/>
          <w:color w:val="000000"/>
          <w:lang w:bidi="ar-SA"/>
        </w:rPr>
        <w:t>Wittenberg et al., 2019).</w:t>
      </w:r>
      <w:r w:rsidRPr="000421A8">
        <w:rPr>
          <w:rFonts w:ascii="Arial" w:eastAsia="Times New Roman" w:hAnsi="Arial" w:cs="Arial"/>
          <w:lang w:bidi="ar-SA"/>
        </w:rPr>
        <w:t>The selected literature examined economic costs, social isolation, caregiver burden, quality of life, healthcare accessibility, disease progression, and long-term care requirement</w:t>
      </w:r>
      <w:r w:rsidR="0057384E">
        <w:rPr>
          <w:rFonts w:ascii="Arial" w:eastAsia="Times New Roman" w:hAnsi="Arial" w:cs="Arial"/>
          <w:lang w:bidi="ar-SA"/>
        </w:rPr>
        <w:t xml:space="preserve"> </w:t>
      </w:r>
      <w:r w:rsidRPr="0057384E">
        <w:rPr>
          <w:rFonts w:ascii="Arial" w:eastAsia="Times New Roman" w:hAnsi="Arial" w:cs="Arial"/>
          <w:color w:val="000000" w:themeColor="text1"/>
          <w:lang w:bidi="ar-SA"/>
        </w:rPr>
        <w:t>(Frederikse</w:t>
      </w:r>
      <w:r w:rsidR="0057384E" w:rsidRPr="0057384E">
        <w:rPr>
          <w:rFonts w:ascii="Arial" w:eastAsia="Times New Roman" w:hAnsi="Arial" w:cs="Arial"/>
          <w:color w:val="000000" w:themeColor="text1"/>
          <w:lang w:bidi="ar-SA"/>
        </w:rPr>
        <w:t>n</w:t>
      </w:r>
      <w:r w:rsidRPr="0057384E">
        <w:rPr>
          <w:rFonts w:ascii="Arial" w:eastAsia="Times New Roman" w:hAnsi="Arial" w:cs="Arial"/>
          <w:color w:val="000000" w:themeColor="text1"/>
          <w:lang w:bidi="ar-SA"/>
        </w:rPr>
        <w:t xml:space="preserve"> et al., 2025). </w:t>
      </w:r>
      <w:r w:rsidRPr="000421A8">
        <w:rPr>
          <w:rFonts w:ascii="Arial" w:eastAsia="Times New Roman" w:hAnsi="Arial" w:cs="Arial"/>
          <w:color w:val="000000" w:themeColor="text1"/>
          <w:lang w:bidi="ar-SA"/>
        </w:rPr>
        <w:t>Methodologies included qualitative interviews, cohort and cross-sectional studies, surveys, retrospective analyses, and economic modelling. This methodological diversity enabled both statistical trends and personal experiences to be explored.</w:t>
      </w:r>
    </w:p>
    <w:p w14:paraId="6511228C" w14:textId="77777777" w:rsidR="000421A8" w:rsidRPr="000421A8" w:rsidRDefault="000421A8" w:rsidP="000421A8">
      <w:pPr>
        <w:widowControl/>
        <w:autoSpaceDE/>
        <w:autoSpaceDN/>
        <w:spacing w:before="100" w:beforeAutospacing="1" w:after="100" w:afterAutospacing="1" w:line="360" w:lineRule="auto"/>
        <w:jc w:val="both"/>
        <w:rPr>
          <w:rFonts w:ascii="Arial" w:eastAsia="Times New Roman" w:hAnsi="Arial" w:cs="Arial"/>
          <w:color w:val="000000" w:themeColor="text1"/>
          <w:sz w:val="24"/>
          <w:szCs w:val="24"/>
          <w:lang w:bidi="ar-SA"/>
        </w:rPr>
      </w:pPr>
      <w:r w:rsidRPr="000421A8">
        <w:rPr>
          <w:rFonts w:ascii="Arial" w:eastAsia="Times New Roman" w:hAnsi="Arial" w:cs="Arial"/>
          <w:color w:val="000000" w:themeColor="text1"/>
          <w:sz w:val="24"/>
          <w:szCs w:val="24"/>
          <w:lang w:bidi="ar-SA"/>
        </w:rPr>
        <w:t>Overall, the literature demonstrates that Alzheimer’s disease affects far more than cognitive functioning. It influences independence, family relationships, financial stability, social participation, and healthcare sustainability. The studies were analysed using thematic analysis, resulting in four overarching themes.</w:t>
      </w:r>
    </w:p>
    <w:p w14:paraId="5D673990" w14:textId="77777777" w:rsidR="000421A8" w:rsidRDefault="000421A8" w:rsidP="004E6212">
      <w:pPr>
        <w:pStyle w:val="Heading2"/>
        <w:ind w:left="0"/>
        <w:rPr>
          <w:rFonts w:ascii="Arial" w:hAnsi="Arial" w:cs="Arial"/>
          <w:b/>
          <w:bCs/>
          <w:lang w:bidi="ar-SA"/>
        </w:rPr>
      </w:pPr>
      <w:bookmarkStart w:id="71" w:name="_Toc235750368"/>
      <w:r w:rsidRPr="00625657">
        <w:rPr>
          <w:rFonts w:ascii="Arial" w:hAnsi="Arial" w:cs="Arial"/>
          <w:b/>
          <w:bCs/>
          <w:lang w:bidi="ar-SA"/>
        </w:rPr>
        <w:lastRenderedPageBreak/>
        <w:t>DATA EXTRACTION TABLE (10 STUDIES)</w:t>
      </w:r>
      <w:bookmarkEnd w:id="71"/>
    </w:p>
    <w:p w14:paraId="63AD3198" w14:textId="77777777" w:rsidR="00625657" w:rsidRPr="00625657" w:rsidRDefault="00625657" w:rsidP="00625657">
      <w:pPr>
        <w:pStyle w:val="Heading2"/>
        <w:rPr>
          <w:rFonts w:ascii="Arial" w:hAnsi="Arial" w:cs="Arial"/>
          <w:b/>
          <w:bCs/>
          <w:lang w:bidi="ar-SA"/>
        </w:rPr>
      </w:pPr>
    </w:p>
    <w:tbl>
      <w:tblPr>
        <w:tblStyle w:val="TableGrid2"/>
        <w:tblW w:w="10043" w:type="dxa"/>
        <w:tblInd w:w="0" w:type="dxa"/>
        <w:tblLayout w:type="fixed"/>
        <w:tblLook w:val="04A0" w:firstRow="1" w:lastRow="0" w:firstColumn="1" w:lastColumn="0" w:noHBand="0" w:noVBand="1"/>
      </w:tblPr>
      <w:tblGrid>
        <w:gridCol w:w="2564"/>
        <w:gridCol w:w="2884"/>
        <w:gridCol w:w="2344"/>
        <w:gridCol w:w="2251"/>
      </w:tblGrid>
      <w:tr w:rsidR="000421A8" w:rsidRPr="000421A8" w14:paraId="7D13A05B" w14:textId="77777777" w:rsidTr="008D1550">
        <w:tc>
          <w:tcPr>
            <w:tcW w:w="2564" w:type="dxa"/>
          </w:tcPr>
          <w:p w14:paraId="5C183EF3" w14:textId="77777777" w:rsidR="000421A8" w:rsidRPr="000421A8" w:rsidRDefault="000421A8" w:rsidP="000421A8">
            <w:pPr>
              <w:rPr>
                <w:rFonts w:ascii="Arial" w:eastAsia="Times New Roman" w:hAnsi="Arial" w:cs="Arial"/>
                <w:b/>
                <w:bCs/>
                <w:lang w:bidi="ar-SA"/>
              </w:rPr>
            </w:pPr>
            <w:r w:rsidRPr="000421A8">
              <w:rPr>
                <w:rFonts w:ascii="Arial" w:eastAsia="Times New Roman" w:hAnsi="Arial" w:cs="Arial"/>
                <w:b/>
                <w:bCs/>
                <w:lang w:bidi="ar-SA"/>
              </w:rPr>
              <w:t>Author/s  and</w:t>
            </w:r>
          </w:p>
          <w:p w14:paraId="2933D0DD" w14:textId="77777777" w:rsidR="000421A8" w:rsidRPr="000421A8" w:rsidRDefault="000421A8" w:rsidP="000421A8">
            <w:pPr>
              <w:rPr>
                <w:rFonts w:ascii="Arial" w:eastAsia="Times New Roman" w:hAnsi="Arial" w:cs="Arial"/>
                <w:lang w:bidi="ar-SA"/>
              </w:rPr>
            </w:pPr>
            <w:r w:rsidRPr="000421A8">
              <w:rPr>
                <w:rFonts w:ascii="Arial" w:eastAsia="Times New Roman" w:hAnsi="Arial" w:cs="Arial"/>
                <w:b/>
                <w:bCs/>
                <w:lang w:bidi="ar-SA"/>
              </w:rPr>
              <w:t>Publication  years</w:t>
            </w:r>
          </w:p>
        </w:tc>
        <w:tc>
          <w:tcPr>
            <w:tcW w:w="2884" w:type="dxa"/>
          </w:tcPr>
          <w:p w14:paraId="43E066EE" w14:textId="77777777" w:rsidR="000421A8" w:rsidRPr="000421A8" w:rsidRDefault="000421A8" w:rsidP="000421A8">
            <w:pPr>
              <w:rPr>
                <w:rFonts w:ascii="Arial" w:eastAsia="Times New Roman" w:hAnsi="Arial" w:cs="Arial"/>
                <w:b/>
                <w:bCs/>
                <w:lang w:bidi="ar-SA"/>
              </w:rPr>
            </w:pPr>
            <w:r w:rsidRPr="000421A8">
              <w:rPr>
                <w:rFonts w:ascii="Arial" w:eastAsia="Times New Roman" w:hAnsi="Arial" w:cs="Arial"/>
                <w:b/>
                <w:bCs/>
                <w:lang w:bidi="ar-SA"/>
              </w:rPr>
              <w:t>Aim</w:t>
            </w:r>
          </w:p>
        </w:tc>
        <w:tc>
          <w:tcPr>
            <w:tcW w:w="2344" w:type="dxa"/>
          </w:tcPr>
          <w:p w14:paraId="12D99E97" w14:textId="77777777" w:rsidR="000421A8" w:rsidRPr="000421A8" w:rsidRDefault="000421A8" w:rsidP="000421A8">
            <w:pPr>
              <w:rPr>
                <w:rFonts w:ascii="Arial" w:eastAsia="Times New Roman" w:hAnsi="Arial" w:cs="Arial"/>
                <w:b/>
                <w:bCs/>
                <w:lang w:bidi="ar-SA"/>
              </w:rPr>
            </w:pPr>
            <w:r w:rsidRPr="000421A8">
              <w:rPr>
                <w:rFonts w:ascii="Arial" w:eastAsia="Times New Roman" w:hAnsi="Arial" w:cs="Arial"/>
                <w:b/>
                <w:bCs/>
                <w:lang w:bidi="ar-SA"/>
              </w:rPr>
              <w:t xml:space="preserve">Methodology and </w:t>
            </w:r>
          </w:p>
          <w:p w14:paraId="41A5D06F" w14:textId="77777777" w:rsidR="000421A8" w:rsidRPr="000421A8" w:rsidRDefault="000421A8" w:rsidP="000421A8">
            <w:pPr>
              <w:rPr>
                <w:rFonts w:ascii="Arial" w:eastAsia="Times New Roman" w:hAnsi="Arial" w:cs="Arial"/>
                <w:b/>
                <w:bCs/>
                <w:lang w:bidi="ar-SA"/>
              </w:rPr>
            </w:pPr>
            <w:r w:rsidRPr="000421A8">
              <w:rPr>
                <w:rFonts w:ascii="Arial" w:eastAsia="Times New Roman" w:hAnsi="Arial" w:cs="Arial"/>
                <w:b/>
                <w:bCs/>
                <w:lang w:bidi="ar-SA"/>
              </w:rPr>
              <w:t xml:space="preserve">Sample size </w:t>
            </w:r>
          </w:p>
        </w:tc>
        <w:tc>
          <w:tcPr>
            <w:tcW w:w="2251" w:type="dxa"/>
          </w:tcPr>
          <w:p w14:paraId="113A1A67" w14:textId="77777777" w:rsidR="000421A8" w:rsidRPr="000421A8" w:rsidRDefault="000421A8" w:rsidP="000421A8">
            <w:pPr>
              <w:rPr>
                <w:rFonts w:ascii="Arial" w:eastAsia="Times New Roman" w:hAnsi="Arial" w:cs="Arial"/>
                <w:b/>
                <w:bCs/>
                <w:lang w:bidi="ar-SA"/>
              </w:rPr>
            </w:pPr>
            <w:r w:rsidRPr="000421A8">
              <w:rPr>
                <w:rFonts w:ascii="Arial" w:eastAsia="Times New Roman" w:hAnsi="Arial" w:cs="Arial"/>
                <w:b/>
                <w:bCs/>
                <w:lang w:bidi="ar-SA"/>
              </w:rPr>
              <w:t>Key finding</w:t>
            </w:r>
          </w:p>
        </w:tc>
      </w:tr>
      <w:tr w:rsidR="000421A8" w:rsidRPr="000421A8" w14:paraId="2A4A1735" w14:textId="77777777" w:rsidTr="008D1550">
        <w:tc>
          <w:tcPr>
            <w:tcW w:w="2564" w:type="dxa"/>
          </w:tcPr>
          <w:p w14:paraId="74FBB313"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Times New Roman" w:hAnsi="Arial" w:cs="Arial"/>
                <w:color w:val="000000"/>
                <w:lang w:bidi="ar-SA"/>
              </w:rPr>
              <w:t>Wittenberg et al.,2019</w:t>
            </w:r>
          </w:p>
        </w:tc>
        <w:tc>
          <w:tcPr>
            <w:tcW w:w="2884" w:type="dxa"/>
          </w:tcPr>
          <w:p w14:paraId="7711CF05"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t>To estimate the average per</w:t>
            </w:r>
            <w:r w:rsidRPr="000421A8">
              <w:rPr>
                <w:rFonts w:ascii="Arial" w:eastAsia="Times New Roman" w:hAnsi="Arial" w:cs="Arial"/>
                <w:lang w:bidi="ar-SA"/>
              </w:rPr>
              <w:noBreakHyphen/>
              <w:t>person and total annual costs of dementia in England in 2015, including health care, social care, and unpaid care.</w:t>
            </w:r>
          </w:p>
        </w:tc>
        <w:tc>
          <w:tcPr>
            <w:tcW w:w="2344" w:type="dxa"/>
          </w:tcPr>
          <w:p w14:paraId="013FDB0C"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t>Cost</w:t>
            </w:r>
            <w:r w:rsidRPr="000421A8">
              <w:rPr>
                <w:rFonts w:ascii="Arial" w:eastAsia="Times New Roman" w:hAnsi="Arial" w:cs="Arial"/>
                <w:lang w:bidi="ar-SA"/>
              </w:rPr>
              <w:noBreakHyphen/>
              <w:t>of</w:t>
            </w:r>
            <w:r w:rsidRPr="000421A8">
              <w:rPr>
                <w:rFonts w:ascii="Arial" w:eastAsia="Times New Roman" w:hAnsi="Arial" w:cs="Arial"/>
                <w:lang w:bidi="ar-SA"/>
              </w:rPr>
              <w:noBreakHyphen/>
              <w:t>illness (COI) study using a refined macrosimulation model. Combined multiple national datasets to estimate prevalence, service use, unpaid care, and costs. Data sources included: ONS 2015, CFAS II, PACSim, MODEM cohort, NHS Digital.</w:t>
            </w:r>
          </w:p>
          <w:p w14:paraId="09C301F3" w14:textId="77777777" w:rsidR="000421A8" w:rsidRPr="000421A8" w:rsidRDefault="000421A8" w:rsidP="000421A8">
            <w:pPr>
              <w:spacing w:line="360" w:lineRule="auto"/>
              <w:rPr>
                <w:rFonts w:ascii="Arial" w:eastAsia="Times New Roman" w:hAnsi="Arial" w:cs="Arial"/>
                <w:sz w:val="48"/>
                <w:szCs w:val="48"/>
                <w:lang w:bidi="ar-SA"/>
              </w:rPr>
            </w:pPr>
            <w:r w:rsidRPr="000421A8">
              <w:rPr>
                <w:rFonts w:ascii="Arial" w:eastAsia="Times New Roman" w:hAnsi="Arial" w:cs="Arial"/>
                <w:lang w:bidi="ar-SA"/>
              </w:rPr>
              <w:t>MODEM cohort: 318 people with clinically diagnosed dementia (110 mild, 100 moderate, 97 severe). “The cohort comprises 318 people with clinically diagnosed dementia</w:t>
            </w:r>
          </w:p>
        </w:tc>
        <w:tc>
          <w:tcPr>
            <w:tcW w:w="2251" w:type="dxa"/>
          </w:tcPr>
          <w:p w14:paraId="192E8FA9"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t>688,300 people had dementia in England in 2015. • Total annual cost = £24.2 billion. • Unpaid care: £10.1bn (42%). • Social care: £10.2bn (three times health care). • Health care: £3.8bn. • Costs per person: Mild £24,400; Moderate £27,450; Severe £46,050. • Severe dementia accounts for £14.1bn, the largest share.</w:t>
            </w:r>
          </w:p>
        </w:tc>
      </w:tr>
      <w:tr w:rsidR="000421A8" w:rsidRPr="000421A8" w14:paraId="7F96E3F4" w14:textId="77777777" w:rsidTr="008D1550">
        <w:tc>
          <w:tcPr>
            <w:tcW w:w="2564" w:type="dxa"/>
          </w:tcPr>
          <w:p w14:paraId="77690F0D"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Times New Roman" w:hAnsi="Arial" w:cs="Arial"/>
                <w:lang w:bidi="ar-SA"/>
              </w:rPr>
              <w:t>Ghaly and Markopoulou, 2025</w:t>
            </w:r>
          </w:p>
        </w:tc>
        <w:tc>
          <w:tcPr>
            <w:tcW w:w="2884" w:type="dxa"/>
          </w:tcPr>
          <w:p w14:paraId="14735029"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t xml:space="preserve">To assess whether DLB diagnosis rates improved after initial audit recommendations </w:t>
            </w:r>
            <w:r w:rsidRPr="000421A8">
              <w:rPr>
                <w:rFonts w:ascii="Arial" w:eastAsia="Times New Roman" w:hAnsi="Arial" w:cs="Arial"/>
                <w:lang w:bidi="ar-SA"/>
              </w:rPr>
              <w:lastRenderedPageBreak/>
              <w:t>and compare local rates with national benchmarks.</w:t>
            </w:r>
          </w:p>
        </w:tc>
        <w:tc>
          <w:tcPr>
            <w:tcW w:w="2344" w:type="dxa"/>
          </w:tcPr>
          <w:p w14:paraId="26D6FC74"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lastRenderedPageBreak/>
              <w:t xml:space="preserve">Retrospective clinical audit across MATS Central, North &amp; South. </w:t>
            </w:r>
            <w:r w:rsidRPr="000421A8">
              <w:rPr>
                <w:rFonts w:ascii="Arial" w:eastAsia="Times New Roman" w:hAnsi="Arial" w:cs="Arial"/>
                <w:lang w:bidi="ar-SA"/>
              </w:rPr>
              <w:lastRenderedPageBreak/>
              <w:t>Cycle 1: 121 patients (2021–2022). Cycle 2: 315 patients (2022–2023). Inclusion: dementia diagnoses only.</w:t>
            </w:r>
          </w:p>
        </w:tc>
        <w:tc>
          <w:tcPr>
            <w:tcW w:w="2251"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1814"/>
            </w:tblGrid>
            <w:tr w:rsidR="000421A8" w:rsidRPr="000421A8" w14:paraId="6C1AF3CB" w14:textId="77777777" w:rsidTr="008D1550">
              <w:trPr>
                <w:tblCellSpacing w:w="15" w:type="dxa"/>
              </w:trPr>
              <w:tc>
                <w:tcPr>
                  <w:tcW w:w="36" w:type="dxa"/>
                  <w:vAlign w:val="center"/>
                  <w:hideMark/>
                </w:tcPr>
                <w:p w14:paraId="209FB387" w14:textId="77777777" w:rsidR="000421A8" w:rsidRPr="000421A8" w:rsidRDefault="000421A8" w:rsidP="000421A8">
                  <w:pPr>
                    <w:widowControl/>
                    <w:autoSpaceDE/>
                    <w:autoSpaceDN/>
                    <w:rPr>
                      <w:rFonts w:ascii="Arial" w:eastAsia="Times New Roman" w:hAnsi="Arial" w:cs="Arial"/>
                      <w:lang w:bidi="ar-SA"/>
                    </w:rPr>
                  </w:pPr>
                </w:p>
              </w:tc>
              <w:tc>
                <w:tcPr>
                  <w:tcW w:w="1769" w:type="dxa"/>
                  <w:vAlign w:val="center"/>
                  <w:hideMark/>
                </w:tcPr>
                <w:p w14:paraId="29B6FD2A" w14:textId="77777777" w:rsidR="000421A8" w:rsidRPr="000421A8" w:rsidRDefault="000421A8" w:rsidP="000421A8">
                  <w:pPr>
                    <w:widowControl/>
                    <w:autoSpaceDE/>
                    <w:autoSpaceDN/>
                    <w:spacing w:line="360" w:lineRule="auto"/>
                    <w:rPr>
                      <w:rFonts w:ascii="Arial" w:eastAsia="Times New Roman" w:hAnsi="Arial" w:cs="Arial"/>
                      <w:lang w:bidi="ar-SA"/>
                    </w:rPr>
                  </w:pPr>
                  <w:r w:rsidRPr="000421A8">
                    <w:rPr>
                      <w:rFonts w:ascii="Arial" w:eastAsia="Times New Roman" w:hAnsi="Arial" w:cs="Arial"/>
                      <w:lang w:bidi="ar-SA"/>
                    </w:rPr>
                    <w:t xml:space="preserve">DLB diagnoses increased slightly from </w:t>
                  </w:r>
                  <w:r w:rsidRPr="000421A8">
                    <w:rPr>
                      <w:rFonts w:ascii="Arial" w:eastAsia="Times New Roman" w:hAnsi="Arial" w:cs="Arial"/>
                      <w:b/>
                      <w:bCs/>
                      <w:lang w:bidi="ar-SA"/>
                    </w:rPr>
                    <w:t>2% → 2.85%</w:t>
                  </w:r>
                  <w:r w:rsidRPr="000421A8">
                    <w:rPr>
                      <w:rFonts w:ascii="Arial" w:eastAsia="Times New Roman" w:hAnsi="Arial" w:cs="Arial"/>
                      <w:lang w:bidi="ar-SA"/>
                    </w:rPr>
                    <w:t xml:space="preserve">, still below </w:t>
                  </w:r>
                  <w:r w:rsidRPr="000421A8">
                    <w:rPr>
                      <w:rFonts w:ascii="Arial" w:eastAsia="Times New Roman" w:hAnsi="Arial" w:cs="Arial"/>
                      <w:lang w:bidi="ar-SA"/>
                    </w:rPr>
                    <w:lastRenderedPageBreak/>
                    <w:t>national benchmark (5–15%). Team variation: Central 5%, North 1.5%, South 0%. Alzheimer’s lower than expected; vascular, mixed, and unspecified dementia higher. Toolkit used inconsistently.</w:t>
                  </w:r>
                </w:p>
              </w:tc>
            </w:tr>
          </w:tbl>
          <w:p w14:paraId="6107B425" w14:textId="77777777" w:rsidR="000421A8" w:rsidRPr="000421A8" w:rsidRDefault="000421A8" w:rsidP="000421A8">
            <w:pPr>
              <w:rPr>
                <w:rFonts w:ascii="Arial" w:eastAsia="Times New Roman" w:hAnsi="Arial" w:cs="Arial"/>
                <w:lang w:bidi="ar-SA"/>
              </w:rPr>
            </w:pPr>
          </w:p>
        </w:tc>
      </w:tr>
      <w:tr w:rsidR="000421A8" w:rsidRPr="000421A8" w14:paraId="66EEA4BC" w14:textId="77777777" w:rsidTr="008D1550">
        <w:tc>
          <w:tcPr>
            <w:tcW w:w="2564" w:type="dxa"/>
          </w:tcPr>
          <w:p w14:paraId="5AB3F2C9"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Times New Roman" w:hAnsi="Arial" w:cs="Arial"/>
                <w:color w:val="000000"/>
                <w:lang w:bidi="ar-SA"/>
              </w:rPr>
              <w:lastRenderedPageBreak/>
              <w:t>Jones et al.,2015</w:t>
            </w:r>
          </w:p>
        </w:tc>
        <w:tc>
          <w:tcPr>
            <w:tcW w:w="2884" w:type="dxa"/>
          </w:tcPr>
          <w:p w14:paraId="4475FFA2" w14:textId="77777777" w:rsidR="000421A8" w:rsidRPr="000421A8" w:rsidRDefault="000421A8" w:rsidP="000421A8">
            <w:pPr>
              <w:spacing w:line="360" w:lineRule="auto"/>
              <w:rPr>
                <w:rFonts w:ascii="Arial" w:eastAsia="Aptos" w:hAnsi="Arial" w:cs="Arial"/>
                <w:lang w:eastAsia="en-US" w:bidi="ar-SA"/>
              </w:rPr>
            </w:pPr>
            <w:r w:rsidRPr="000421A8">
              <w:rPr>
                <w:rFonts w:ascii="Arial" w:eastAsia="Aptos" w:hAnsi="Arial" w:cs="Arial"/>
                <w:lang w:eastAsia="en-US" w:bidi="ar-SA"/>
              </w:rPr>
              <w:t>To examine whether dependence (measured by the Dependence Scale) is a useful marker of Alzheimer’s disease progression and how it relates to service use costs, patient quality of life, and caregiver burden.</w:t>
            </w:r>
          </w:p>
          <w:p w14:paraId="7DDCB1EE" w14:textId="77777777" w:rsidR="000421A8" w:rsidRPr="000421A8" w:rsidRDefault="000421A8" w:rsidP="000421A8">
            <w:pPr>
              <w:spacing w:line="360" w:lineRule="auto"/>
              <w:rPr>
                <w:rFonts w:ascii="Arial" w:eastAsia="Aptos" w:hAnsi="Arial" w:cs="Arial"/>
                <w:lang w:bidi="ar-SA"/>
              </w:rPr>
            </w:pPr>
          </w:p>
          <w:p w14:paraId="16A2EDA0" w14:textId="77777777" w:rsidR="000421A8" w:rsidRPr="000421A8" w:rsidRDefault="000421A8" w:rsidP="000421A8">
            <w:pPr>
              <w:spacing w:line="360" w:lineRule="auto"/>
              <w:rPr>
                <w:rFonts w:ascii="Aptos" w:eastAsia="Aptos" w:hAnsi="Aptos" w:cs="Times New Roman"/>
                <w:lang w:bidi="ar-SA"/>
              </w:rPr>
            </w:pPr>
          </w:p>
          <w:p w14:paraId="0382D7D7" w14:textId="77777777" w:rsidR="000421A8" w:rsidRPr="000421A8" w:rsidRDefault="000421A8" w:rsidP="000421A8">
            <w:pPr>
              <w:spacing w:line="360" w:lineRule="auto"/>
              <w:rPr>
                <w:rFonts w:ascii="Aptos" w:eastAsia="Aptos" w:hAnsi="Aptos" w:cs="Times New Roman"/>
                <w:lang w:bidi="ar-SA"/>
              </w:rPr>
            </w:pPr>
          </w:p>
          <w:p w14:paraId="4D9EF5DF" w14:textId="77777777" w:rsidR="000421A8" w:rsidRPr="000421A8" w:rsidRDefault="000421A8" w:rsidP="000421A8">
            <w:pPr>
              <w:spacing w:line="360" w:lineRule="auto"/>
              <w:rPr>
                <w:rFonts w:ascii="Aptos" w:eastAsia="Aptos" w:hAnsi="Aptos" w:cs="Times New Roman"/>
                <w:lang w:bidi="ar-SA"/>
              </w:rPr>
            </w:pPr>
          </w:p>
          <w:p w14:paraId="664B50A3" w14:textId="77777777" w:rsidR="000421A8" w:rsidRPr="000421A8" w:rsidRDefault="000421A8" w:rsidP="000421A8">
            <w:pPr>
              <w:spacing w:line="360" w:lineRule="auto"/>
              <w:rPr>
                <w:rFonts w:ascii="Aptos" w:eastAsia="Aptos" w:hAnsi="Aptos" w:cs="Times New Roman"/>
                <w:lang w:bidi="ar-SA"/>
              </w:rPr>
            </w:pPr>
          </w:p>
          <w:p w14:paraId="72617B3E" w14:textId="77777777" w:rsidR="000421A8" w:rsidRPr="000421A8" w:rsidRDefault="000421A8" w:rsidP="000421A8">
            <w:pPr>
              <w:spacing w:line="360" w:lineRule="auto"/>
              <w:rPr>
                <w:rFonts w:ascii="Arial" w:eastAsia="Times New Roman" w:hAnsi="Arial" w:cs="Arial"/>
                <w:lang w:bidi="ar-SA"/>
              </w:rPr>
            </w:pPr>
          </w:p>
        </w:tc>
        <w:tc>
          <w:tcPr>
            <w:tcW w:w="2344" w:type="dxa"/>
          </w:tcPr>
          <w:p w14:paraId="20C1E74C" w14:textId="77777777" w:rsidR="000421A8" w:rsidRPr="000421A8" w:rsidRDefault="000421A8" w:rsidP="000421A8">
            <w:pPr>
              <w:spacing w:line="360" w:lineRule="auto"/>
              <w:rPr>
                <w:rFonts w:ascii="Arial" w:eastAsia="Aptos" w:hAnsi="Arial" w:cs="Arial"/>
                <w:lang w:eastAsia="en-US" w:bidi="ar-SA"/>
              </w:rPr>
            </w:pPr>
            <w:r w:rsidRPr="000421A8">
              <w:rPr>
                <w:rFonts w:ascii="Arial" w:eastAsia="Aptos" w:hAnsi="Arial" w:cs="Arial"/>
                <w:lang w:eastAsia="en-US" w:bidi="ar-SA"/>
              </w:rPr>
              <w:t>Cross</w:t>
            </w:r>
            <w:r w:rsidRPr="000421A8">
              <w:rPr>
                <w:rFonts w:ascii="Arial" w:eastAsia="Aptos" w:hAnsi="Arial" w:cs="Arial"/>
                <w:lang w:eastAsia="en-US" w:bidi="ar-SA"/>
              </w:rPr>
              <w:noBreakHyphen/>
              <w:t>sectional observational study conducted across 18 UK sites. Measures included cognitive, functional, behavioural assessments, service.</w:t>
            </w:r>
          </w:p>
          <w:p w14:paraId="49D30622"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249 adults with possible/probable Alzheimer’s disease (MMSE 3–26), each with a knowledgeable informant/caregiver. use data, quality of life scales, and caregiver burden tools.</w:t>
            </w:r>
          </w:p>
        </w:tc>
        <w:tc>
          <w:tcPr>
            <w:tcW w:w="2251"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895"/>
            </w:tblGrid>
            <w:tr w:rsidR="000421A8" w:rsidRPr="000421A8" w14:paraId="0F1D4A96" w14:textId="77777777" w:rsidTr="008D1550">
              <w:trPr>
                <w:tblCellSpacing w:w="15" w:type="dxa"/>
              </w:trPr>
              <w:tc>
                <w:tcPr>
                  <w:tcW w:w="1835" w:type="dxa"/>
                  <w:vAlign w:val="center"/>
                  <w:hideMark/>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805"/>
                  </w:tblGrid>
                  <w:tr w:rsidR="000421A8" w:rsidRPr="000421A8" w14:paraId="544FC43E" w14:textId="77777777" w:rsidTr="008D1550">
                    <w:trPr>
                      <w:tblCellSpacing w:w="15" w:type="dxa"/>
                    </w:trPr>
                    <w:tc>
                      <w:tcPr>
                        <w:tcW w:w="1745" w:type="dxa"/>
                        <w:vAlign w:val="center"/>
                        <w:hideMark/>
                      </w:tcPr>
                      <w:p w14:paraId="3F9F10AE" w14:textId="77777777" w:rsidR="000421A8" w:rsidRPr="000421A8" w:rsidRDefault="000421A8" w:rsidP="000421A8">
                        <w:pPr>
                          <w:widowControl/>
                          <w:autoSpaceDE/>
                          <w:autoSpaceDN/>
                          <w:spacing w:line="360" w:lineRule="auto"/>
                          <w:rPr>
                            <w:rFonts w:ascii="Arial" w:eastAsia="Times New Roman" w:hAnsi="Arial" w:cs="Arial"/>
                            <w:lang w:bidi="ar-SA"/>
                          </w:rPr>
                        </w:pPr>
                        <w:r w:rsidRPr="000421A8">
                          <w:rPr>
                            <w:rFonts w:ascii="Arial" w:eastAsia="Times New Roman" w:hAnsi="Arial" w:cs="Arial"/>
                            <w:lang w:bidi="ar-SA"/>
                          </w:rPr>
                          <w:t xml:space="preserve">Dependence strongly correlated with cognitive, functional, and behavioural severity. • Higher dependence was associated with increased service use costs. • Greater dependence predicted lower patient quality of life. • Caregiver burden increased as patient dependence increased. • Dependence Scale is a useful, </w:t>
                        </w:r>
                        <w:r w:rsidRPr="000421A8">
                          <w:rPr>
                            <w:rFonts w:ascii="Arial" w:eastAsia="Times New Roman" w:hAnsi="Arial" w:cs="Arial"/>
                            <w:lang w:bidi="ar-SA"/>
                          </w:rPr>
                          <w:lastRenderedPageBreak/>
                          <w:t>holistic measure for research and clinical trials.</w:t>
                        </w:r>
                      </w:p>
                    </w:tc>
                  </w:tr>
                </w:tbl>
                <w:p w14:paraId="132860FB" w14:textId="77777777" w:rsidR="000421A8" w:rsidRPr="000421A8" w:rsidRDefault="000421A8" w:rsidP="000421A8">
                  <w:pPr>
                    <w:widowControl/>
                    <w:autoSpaceDE/>
                    <w:autoSpaceDN/>
                    <w:rPr>
                      <w:rFonts w:ascii="Arial" w:eastAsia="Times New Roman" w:hAnsi="Arial" w:cs="Arial"/>
                      <w:lang w:bidi="ar-SA"/>
                    </w:rPr>
                  </w:pPr>
                </w:p>
              </w:tc>
            </w:tr>
          </w:tbl>
          <w:p w14:paraId="71C32851" w14:textId="77777777" w:rsidR="000421A8" w:rsidRPr="000421A8" w:rsidRDefault="000421A8" w:rsidP="000421A8">
            <w:pPr>
              <w:rPr>
                <w:rFonts w:ascii="Arial" w:eastAsia="Times New Roman" w:hAnsi="Arial" w:cs="Arial"/>
                <w:lang w:bidi="ar-SA"/>
              </w:rPr>
            </w:pPr>
          </w:p>
        </w:tc>
      </w:tr>
      <w:tr w:rsidR="000421A8" w:rsidRPr="000421A8" w14:paraId="56080162" w14:textId="77777777" w:rsidTr="008D1550">
        <w:trPr>
          <w:trHeight w:val="684"/>
        </w:trPr>
        <w:tc>
          <w:tcPr>
            <w:tcW w:w="2564" w:type="dxa"/>
          </w:tcPr>
          <w:p w14:paraId="6CC2FD36" w14:textId="2AAC45C9" w:rsidR="000421A8" w:rsidRPr="00F361A9" w:rsidRDefault="00F361A9" w:rsidP="000421A8">
            <w:pPr>
              <w:numPr>
                <w:ilvl w:val="0"/>
                <w:numId w:val="15"/>
              </w:numPr>
              <w:rPr>
                <w:rFonts w:ascii="Arial" w:eastAsia="Times New Roman" w:hAnsi="Arial" w:cs="Arial"/>
                <w:lang w:bidi="ar-SA"/>
              </w:rPr>
            </w:pPr>
            <w:r>
              <w:rPr>
                <w:rFonts w:ascii="Arial" w:eastAsia="Times New Roman" w:hAnsi="Arial" w:cs="Arial"/>
                <w:color w:val="000000"/>
                <w:lang w:bidi="ar-SA"/>
              </w:rPr>
              <w:lastRenderedPageBreak/>
              <w:t>Clare et al.,2026</w:t>
            </w:r>
          </w:p>
        </w:tc>
        <w:tc>
          <w:tcPr>
            <w:tcW w:w="2884" w:type="dxa"/>
            <w:vAlign w:val="center"/>
          </w:tcPr>
          <w:p w14:paraId="0F78F522" w14:textId="53E4FE57" w:rsidR="000421A8" w:rsidRPr="00F361A9" w:rsidRDefault="00F361A9" w:rsidP="000421A8">
            <w:pPr>
              <w:spacing w:line="360" w:lineRule="auto"/>
              <w:rPr>
                <w:rFonts w:ascii="Arial" w:eastAsia="Times New Roman" w:hAnsi="Arial" w:cs="Arial"/>
                <w:sz w:val="22"/>
                <w:szCs w:val="22"/>
                <w:lang w:bidi="ar-SA"/>
              </w:rPr>
            </w:pPr>
            <w:r w:rsidRPr="00F361A9">
              <w:rPr>
                <w:rFonts w:ascii="Arial" w:hAnsi="Arial" w:cs="Arial"/>
                <w:sz w:val="22"/>
                <w:szCs w:val="22"/>
              </w:rPr>
              <w:t xml:space="preserve">To explore </w:t>
            </w:r>
            <w:r w:rsidRPr="00F361A9">
              <w:rPr>
                <w:rStyle w:val="Strong"/>
                <w:rFonts w:ascii="Arial" w:hAnsi="Arial" w:cs="Arial"/>
                <w:b w:val="0"/>
                <w:bCs w:val="0"/>
                <w:sz w:val="22"/>
                <w:szCs w:val="22"/>
              </w:rPr>
              <w:t>how combinations of socioeconomic disparities</w:t>
            </w:r>
            <w:r w:rsidRPr="00F361A9">
              <w:rPr>
                <w:rFonts w:ascii="Arial" w:hAnsi="Arial" w:cs="Arial"/>
                <w:sz w:val="22"/>
                <w:szCs w:val="22"/>
              </w:rPr>
              <w:t xml:space="preserve"> (age, education, income, living situation, home ownership, etc.) among people with dementia are associated with their </w:t>
            </w:r>
            <w:r w:rsidRPr="00F361A9">
              <w:rPr>
                <w:rStyle w:val="Strong"/>
                <w:rFonts w:ascii="Arial" w:hAnsi="Arial" w:cs="Arial"/>
                <w:b w:val="0"/>
                <w:bCs w:val="0"/>
                <w:sz w:val="22"/>
                <w:szCs w:val="22"/>
              </w:rPr>
              <w:t>capability to “live well”</w:t>
            </w:r>
            <w:r w:rsidRPr="00F361A9">
              <w:rPr>
                <w:rFonts w:ascii="Arial" w:hAnsi="Arial" w:cs="Arial"/>
                <w:b/>
                <w:bCs/>
                <w:sz w:val="22"/>
                <w:szCs w:val="22"/>
              </w:rPr>
              <w:t>—</w:t>
            </w:r>
            <w:r w:rsidRPr="00F361A9">
              <w:rPr>
                <w:rFonts w:ascii="Arial" w:hAnsi="Arial" w:cs="Arial"/>
                <w:sz w:val="22"/>
                <w:szCs w:val="22"/>
              </w:rPr>
              <w:t>defined as quality of life, satisfaction with life, and well</w:t>
            </w:r>
            <w:r w:rsidRPr="00F361A9">
              <w:rPr>
                <w:rFonts w:ascii="Arial" w:hAnsi="Arial" w:cs="Arial"/>
                <w:sz w:val="22"/>
                <w:szCs w:val="22"/>
              </w:rPr>
              <w:noBreakHyphen/>
              <w:t>being.</w:t>
            </w:r>
          </w:p>
        </w:tc>
        <w:tc>
          <w:tcPr>
            <w:tcW w:w="2344" w:type="dxa"/>
            <w:vAlign w:val="center"/>
          </w:tcPr>
          <w:p w14:paraId="1D09D9F7" w14:textId="076400A3" w:rsidR="000421A8" w:rsidRPr="00F361A9" w:rsidRDefault="00F361A9" w:rsidP="00F361A9">
            <w:pPr>
              <w:spacing w:line="360" w:lineRule="auto"/>
              <w:rPr>
                <w:rFonts w:ascii="Arial" w:eastAsia="Times New Roman" w:hAnsi="Arial" w:cs="Arial"/>
                <w:color w:val="000000"/>
                <w:sz w:val="22"/>
                <w:szCs w:val="22"/>
                <w:lang w:bidi="ar-SA"/>
              </w:rPr>
            </w:pPr>
            <w:r>
              <w:rPr>
                <w:rFonts w:ascii="Arial" w:hAnsi="Arial" w:cs="Arial"/>
                <w:sz w:val="22"/>
                <w:szCs w:val="22"/>
              </w:rPr>
              <w:t>B</w:t>
            </w:r>
            <w:r w:rsidRPr="00F361A9">
              <w:rPr>
                <w:rFonts w:ascii="Arial" w:hAnsi="Arial" w:cs="Arial"/>
                <w:sz w:val="22"/>
                <w:szCs w:val="22"/>
              </w:rPr>
              <w:t xml:space="preserve">aseline data from the </w:t>
            </w:r>
            <w:r w:rsidRPr="00F361A9">
              <w:rPr>
                <w:rStyle w:val="Strong"/>
                <w:rFonts w:ascii="Arial" w:hAnsi="Arial" w:cs="Arial"/>
                <w:b w:val="0"/>
                <w:bCs w:val="0"/>
                <w:sz w:val="22"/>
                <w:szCs w:val="22"/>
              </w:rPr>
              <w:t>British IDEAL</w:t>
            </w:r>
            <w:r w:rsidRPr="00F361A9">
              <w:rPr>
                <w:rStyle w:val="Strong"/>
                <w:rFonts w:ascii="Arial" w:hAnsi="Arial" w:cs="Arial"/>
                <w:sz w:val="22"/>
                <w:szCs w:val="22"/>
              </w:rPr>
              <w:t xml:space="preserve"> </w:t>
            </w:r>
            <w:r w:rsidRPr="00F361A9">
              <w:rPr>
                <w:rStyle w:val="Strong"/>
                <w:rFonts w:ascii="Arial" w:hAnsi="Arial" w:cs="Arial"/>
                <w:b w:val="0"/>
                <w:bCs w:val="0"/>
                <w:sz w:val="22"/>
                <w:szCs w:val="22"/>
              </w:rPr>
              <w:t>cohort</w:t>
            </w:r>
            <w:r w:rsidRPr="00F361A9">
              <w:rPr>
                <w:rFonts w:ascii="Arial" w:hAnsi="Arial" w:cs="Arial"/>
                <w:sz w:val="22"/>
                <w:szCs w:val="22"/>
              </w:rPr>
              <w:t xml:space="preserve"> (2014–2016). Used </w:t>
            </w:r>
            <w:r w:rsidRPr="00F361A9">
              <w:rPr>
                <w:rStyle w:val="Strong"/>
                <w:rFonts w:ascii="Arial" w:hAnsi="Arial" w:cs="Arial"/>
                <w:b w:val="0"/>
                <w:bCs w:val="0"/>
                <w:sz w:val="22"/>
                <w:szCs w:val="22"/>
              </w:rPr>
              <w:t>regression</w:t>
            </w:r>
            <w:r w:rsidRPr="00F361A9">
              <w:rPr>
                <w:rStyle w:val="Strong"/>
                <w:rFonts w:ascii="Arial" w:hAnsi="Arial" w:cs="Arial"/>
                <w:b w:val="0"/>
                <w:bCs w:val="0"/>
                <w:sz w:val="22"/>
                <w:szCs w:val="22"/>
              </w:rPr>
              <w:noBreakHyphen/>
              <w:t>tree analyses</w:t>
            </w:r>
            <w:r w:rsidRPr="00F361A9">
              <w:rPr>
                <w:rFonts w:ascii="Arial" w:hAnsi="Arial" w:cs="Arial"/>
                <w:sz w:val="22"/>
                <w:szCs w:val="22"/>
              </w:rPr>
              <w:t xml:space="preserve"> (CART and Conditional Inference Trees) to identify intersectional subgroups experiencing higher or lower capability to “live well.” </w:t>
            </w:r>
            <w:r w:rsidRPr="00F361A9">
              <w:rPr>
                <w:rStyle w:val="Strong"/>
                <w:rFonts w:ascii="Arial" w:hAnsi="Arial" w:cs="Arial"/>
                <w:b w:val="0"/>
                <w:bCs w:val="0"/>
                <w:sz w:val="22"/>
                <w:szCs w:val="22"/>
              </w:rPr>
              <w:t>1,537 people</w:t>
            </w:r>
            <w:r w:rsidRPr="00F361A9">
              <w:rPr>
                <w:rFonts w:ascii="Arial" w:hAnsi="Arial" w:cs="Arial"/>
                <w:b/>
                <w:bCs/>
                <w:sz w:val="22"/>
                <w:szCs w:val="22"/>
              </w:rPr>
              <w:t xml:space="preserve"> </w:t>
            </w:r>
            <w:r w:rsidRPr="00F361A9">
              <w:rPr>
                <w:rFonts w:ascii="Arial" w:hAnsi="Arial" w:cs="Arial"/>
                <w:sz w:val="22"/>
                <w:szCs w:val="22"/>
              </w:rPr>
              <w:t>with mild</w:t>
            </w:r>
            <w:r w:rsidRPr="00F361A9">
              <w:rPr>
                <w:rFonts w:ascii="Arial" w:hAnsi="Arial" w:cs="Arial"/>
                <w:sz w:val="22"/>
                <w:szCs w:val="22"/>
              </w:rPr>
              <w:noBreakHyphen/>
              <w:t>to</w:t>
            </w:r>
            <w:r w:rsidRPr="00F361A9">
              <w:rPr>
                <w:rFonts w:ascii="Arial" w:hAnsi="Arial" w:cs="Arial"/>
                <w:sz w:val="22"/>
                <w:szCs w:val="22"/>
              </w:rPr>
              <w:noBreakHyphen/>
              <w:t>moderate dementia recruited across England, Scotland, and Wales.</w:t>
            </w:r>
          </w:p>
        </w:tc>
        <w:tc>
          <w:tcPr>
            <w:tcW w:w="2251" w:type="dxa"/>
          </w:tcPr>
          <w:p w14:paraId="1DFB8AC9" w14:textId="0F664681" w:rsidR="000421A8" w:rsidRPr="00F361A9" w:rsidRDefault="00F361A9" w:rsidP="000421A8">
            <w:pPr>
              <w:spacing w:line="360" w:lineRule="auto"/>
              <w:rPr>
                <w:rFonts w:ascii="Arial" w:eastAsia="Times New Roman" w:hAnsi="Arial" w:cs="Arial"/>
                <w:sz w:val="22"/>
                <w:szCs w:val="22"/>
                <w:lang w:bidi="ar-SA"/>
              </w:rPr>
            </w:pPr>
            <w:r w:rsidRPr="00F361A9">
              <w:rPr>
                <w:rStyle w:val="Strong"/>
                <w:rFonts w:ascii="Arial" w:hAnsi="Arial" w:cs="Arial"/>
                <w:b w:val="0"/>
                <w:bCs w:val="0"/>
                <w:sz w:val="22"/>
                <w:szCs w:val="22"/>
              </w:rPr>
              <w:t>Age, education, living situation, income, and home ownership</w:t>
            </w:r>
            <w:r w:rsidRPr="00F361A9">
              <w:rPr>
                <w:rFonts w:ascii="Arial" w:hAnsi="Arial" w:cs="Arial"/>
                <w:b/>
                <w:bCs/>
                <w:sz w:val="22"/>
                <w:szCs w:val="22"/>
              </w:rPr>
              <w:t xml:space="preserve"> </w:t>
            </w:r>
            <w:r w:rsidRPr="00F361A9">
              <w:rPr>
                <w:rFonts w:ascii="Arial" w:hAnsi="Arial" w:cs="Arial"/>
                <w:sz w:val="22"/>
                <w:szCs w:val="22"/>
              </w:rPr>
              <w:t xml:space="preserve">were the strongest differentiators of “living well.” - People who </w:t>
            </w:r>
            <w:r w:rsidRPr="00F361A9">
              <w:rPr>
                <w:rStyle w:val="Strong"/>
                <w:rFonts w:ascii="Arial" w:hAnsi="Arial" w:cs="Arial"/>
                <w:b w:val="0"/>
                <w:bCs w:val="0"/>
                <w:sz w:val="22"/>
                <w:szCs w:val="22"/>
              </w:rPr>
              <w:t>owned their home outright</w:t>
            </w:r>
            <w:r w:rsidRPr="00F361A9">
              <w:rPr>
                <w:rFonts w:ascii="Arial" w:hAnsi="Arial" w:cs="Arial"/>
                <w:b/>
                <w:bCs/>
                <w:sz w:val="22"/>
                <w:szCs w:val="22"/>
              </w:rPr>
              <w:t xml:space="preserve">, </w:t>
            </w:r>
            <w:r w:rsidRPr="00F361A9">
              <w:rPr>
                <w:rFonts w:ascii="Arial" w:hAnsi="Arial" w:cs="Arial"/>
                <w:sz w:val="22"/>
                <w:szCs w:val="22"/>
              </w:rPr>
              <w:t xml:space="preserve">had </w:t>
            </w:r>
            <w:r w:rsidRPr="00F361A9">
              <w:rPr>
                <w:rStyle w:val="Strong"/>
                <w:rFonts w:ascii="Arial" w:hAnsi="Arial" w:cs="Arial"/>
                <w:b w:val="0"/>
                <w:bCs w:val="0"/>
                <w:sz w:val="22"/>
                <w:szCs w:val="22"/>
              </w:rPr>
              <w:t>higher income</w:t>
            </w:r>
            <w:r w:rsidRPr="00F361A9">
              <w:rPr>
                <w:rFonts w:ascii="Arial" w:hAnsi="Arial" w:cs="Arial"/>
                <w:b/>
                <w:bCs/>
                <w:sz w:val="22"/>
                <w:szCs w:val="22"/>
              </w:rPr>
              <w:t xml:space="preserve">, </w:t>
            </w:r>
            <w:r w:rsidRPr="00F361A9">
              <w:rPr>
                <w:rFonts w:ascii="Arial" w:hAnsi="Arial" w:cs="Arial"/>
                <w:sz w:val="22"/>
                <w:szCs w:val="22"/>
              </w:rPr>
              <w:t xml:space="preserve">and </w:t>
            </w:r>
            <w:r w:rsidRPr="00F361A9">
              <w:rPr>
                <w:rStyle w:val="Strong"/>
                <w:rFonts w:ascii="Arial" w:hAnsi="Arial" w:cs="Arial"/>
                <w:b w:val="0"/>
                <w:bCs w:val="0"/>
                <w:sz w:val="22"/>
                <w:szCs w:val="22"/>
              </w:rPr>
              <w:t>used the internet frequently</w:t>
            </w:r>
            <w:r w:rsidRPr="00F361A9">
              <w:rPr>
                <w:rFonts w:ascii="Arial" w:hAnsi="Arial" w:cs="Arial"/>
                <w:b/>
                <w:bCs/>
                <w:sz w:val="22"/>
                <w:szCs w:val="22"/>
              </w:rPr>
              <w:t xml:space="preserve"> </w:t>
            </w:r>
            <w:r w:rsidRPr="00F361A9">
              <w:rPr>
                <w:rFonts w:ascii="Arial" w:hAnsi="Arial" w:cs="Arial"/>
                <w:sz w:val="22"/>
                <w:szCs w:val="22"/>
              </w:rPr>
              <w:t>had the</w:t>
            </w:r>
            <w:r w:rsidRPr="00F361A9">
              <w:rPr>
                <w:rFonts w:ascii="Arial" w:hAnsi="Arial" w:cs="Arial"/>
                <w:b/>
                <w:bCs/>
                <w:sz w:val="22"/>
                <w:szCs w:val="22"/>
              </w:rPr>
              <w:t xml:space="preserve"> </w:t>
            </w:r>
            <w:r w:rsidRPr="00F361A9">
              <w:rPr>
                <w:rStyle w:val="Strong"/>
                <w:rFonts w:ascii="Arial" w:hAnsi="Arial" w:cs="Arial"/>
                <w:b w:val="0"/>
                <w:bCs w:val="0"/>
                <w:sz w:val="22"/>
                <w:szCs w:val="22"/>
              </w:rPr>
              <w:t>highest quality of life</w:t>
            </w:r>
            <w:r w:rsidRPr="00F361A9">
              <w:rPr>
                <w:rFonts w:ascii="Arial" w:hAnsi="Arial" w:cs="Arial"/>
                <w:b/>
                <w:bCs/>
                <w:sz w:val="22"/>
                <w:szCs w:val="22"/>
              </w:rPr>
              <w:t xml:space="preserve">. - </w:t>
            </w:r>
            <w:r w:rsidRPr="00F361A9">
              <w:rPr>
                <w:rFonts w:ascii="Arial" w:hAnsi="Arial" w:cs="Arial"/>
                <w:sz w:val="22"/>
                <w:szCs w:val="22"/>
              </w:rPr>
              <w:t>Those with</w:t>
            </w:r>
            <w:r w:rsidRPr="00F361A9">
              <w:rPr>
                <w:rFonts w:ascii="Arial" w:hAnsi="Arial" w:cs="Arial"/>
                <w:b/>
                <w:bCs/>
                <w:sz w:val="22"/>
                <w:szCs w:val="22"/>
              </w:rPr>
              <w:t xml:space="preserve"> </w:t>
            </w:r>
            <w:r w:rsidRPr="00F361A9">
              <w:rPr>
                <w:rStyle w:val="Strong"/>
                <w:rFonts w:ascii="Arial" w:hAnsi="Arial" w:cs="Arial"/>
                <w:b w:val="0"/>
                <w:bCs w:val="0"/>
                <w:sz w:val="22"/>
                <w:szCs w:val="22"/>
              </w:rPr>
              <w:t>low income</w:t>
            </w:r>
            <w:r w:rsidRPr="00F361A9">
              <w:rPr>
                <w:rFonts w:ascii="Arial" w:hAnsi="Arial" w:cs="Arial"/>
                <w:b/>
                <w:bCs/>
                <w:sz w:val="22"/>
                <w:szCs w:val="22"/>
              </w:rPr>
              <w:t xml:space="preserve">, </w:t>
            </w:r>
            <w:r w:rsidRPr="00F361A9">
              <w:rPr>
                <w:rStyle w:val="Strong"/>
                <w:rFonts w:ascii="Arial" w:hAnsi="Arial" w:cs="Arial"/>
                <w:b w:val="0"/>
                <w:bCs w:val="0"/>
                <w:sz w:val="22"/>
                <w:szCs w:val="22"/>
              </w:rPr>
              <w:t>no educational qualifications</w:t>
            </w:r>
            <w:r w:rsidRPr="00F361A9">
              <w:rPr>
                <w:rFonts w:ascii="Arial" w:hAnsi="Arial" w:cs="Arial"/>
                <w:b/>
                <w:bCs/>
                <w:sz w:val="22"/>
                <w:szCs w:val="22"/>
              </w:rPr>
              <w:t xml:space="preserve">, </w:t>
            </w:r>
            <w:r w:rsidRPr="00F361A9">
              <w:rPr>
                <w:rFonts w:ascii="Arial" w:hAnsi="Arial" w:cs="Arial"/>
                <w:sz w:val="22"/>
                <w:szCs w:val="22"/>
              </w:rPr>
              <w:t xml:space="preserve">or </w:t>
            </w:r>
            <w:r w:rsidRPr="00F361A9">
              <w:rPr>
                <w:rStyle w:val="Strong"/>
                <w:rFonts w:ascii="Arial" w:hAnsi="Arial" w:cs="Arial"/>
                <w:b w:val="0"/>
                <w:bCs w:val="0"/>
                <w:sz w:val="22"/>
                <w:szCs w:val="22"/>
              </w:rPr>
              <w:t>living in deprived areas</w:t>
            </w:r>
            <w:r w:rsidRPr="00F361A9">
              <w:rPr>
                <w:rFonts w:ascii="Arial" w:hAnsi="Arial" w:cs="Arial"/>
                <w:b/>
                <w:bCs/>
                <w:sz w:val="22"/>
                <w:szCs w:val="22"/>
              </w:rPr>
              <w:t xml:space="preserve"> </w:t>
            </w:r>
            <w:r w:rsidRPr="00F361A9">
              <w:rPr>
                <w:rFonts w:ascii="Arial" w:hAnsi="Arial" w:cs="Arial"/>
                <w:sz w:val="22"/>
                <w:szCs w:val="22"/>
              </w:rPr>
              <w:t>had</w:t>
            </w:r>
            <w:r w:rsidRPr="00F361A9">
              <w:rPr>
                <w:rFonts w:ascii="Arial" w:hAnsi="Arial" w:cs="Arial"/>
                <w:b/>
                <w:bCs/>
                <w:sz w:val="22"/>
                <w:szCs w:val="22"/>
              </w:rPr>
              <w:t xml:space="preserve"> </w:t>
            </w:r>
            <w:r w:rsidRPr="00F361A9">
              <w:rPr>
                <w:rStyle w:val="Strong"/>
                <w:rFonts w:ascii="Arial" w:hAnsi="Arial" w:cs="Arial"/>
                <w:b w:val="0"/>
                <w:bCs w:val="0"/>
                <w:sz w:val="22"/>
                <w:szCs w:val="22"/>
              </w:rPr>
              <w:t>lower quality of life</w:t>
            </w:r>
            <w:r w:rsidRPr="00F361A9">
              <w:rPr>
                <w:rFonts w:ascii="Arial" w:hAnsi="Arial" w:cs="Arial"/>
                <w:b/>
                <w:bCs/>
                <w:sz w:val="22"/>
                <w:szCs w:val="22"/>
              </w:rPr>
              <w:t>. -</w:t>
            </w:r>
            <w:r w:rsidRPr="00F361A9">
              <w:rPr>
                <w:rFonts w:ascii="Arial" w:hAnsi="Arial" w:cs="Arial"/>
                <w:sz w:val="22"/>
                <w:szCs w:val="22"/>
              </w:rPr>
              <w:t xml:space="preserve"> Younger people with dementia (&lt;65) who did not own their home had </w:t>
            </w:r>
            <w:r w:rsidRPr="00F361A9">
              <w:rPr>
                <w:rStyle w:val="Strong"/>
                <w:rFonts w:ascii="Arial" w:hAnsi="Arial" w:cs="Arial"/>
                <w:b w:val="0"/>
                <w:bCs w:val="0"/>
                <w:sz w:val="22"/>
                <w:szCs w:val="22"/>
              </w:rPr>
              <w:t>the lowest quality of life scores</w:t>
            </w:r>
            <w:r w:rsidRPr="00F361A9">
              <w:rPr>
                <w:rFonts w:ascii="Arial" w:hAnsi="Arial" w:cs="Arial"/>
                <w:b/>
                <w:bCs/>
                <w:sz w:val="22"/>
                <w:szCs w:val="22"/>
              </w:rPr>
              <w:t>. -</w:t>
            </w:r>
            <w:r w:rsidRPr="00F361A9">
              <w:rPr>
                <w:rFonts w:ascii="Arial" w:hAnsi="Arial" w:cs="Arial"/>
                <w:sz w:val="22"/>
                <w:szCs w:val="22"/>
              </w:rPr>
              <w:t xml:space="preserve"> Inequalities intersect to create </w:t>
            </w:r>
            <w:r w:rsidRPr="00F361A9">
              <w:rPr>
                <w:rStyle w:val="Strong"/>
                <w:rFonts w:ascii="Arial" w:hAnsi="Arial" w:cs="Arial"/>
                <w:b w:val="0"/>
                <w:bCs w:val="0"/>
                <w:sz w:val="22"/>
                <w:szCs w:val="22"/>
              </w:rPr>
              <w:t>precarity</w:t>
            </w:r>
            <w:r w:rsidRPr="00F361A9">
              <w:rPr>
                <w:rFonts w:ascii="Arial" w:hAnsi="Arial" w:cs="Arial"/>
                <w:b/>
                <w:bCs/>
                <w:sz w:val="22"/>
                <w:szCs w:val="22"/>
              </w:rPr>
              <w:t>,</w:t>
            </w:r>
            <w:r w:rsidRPr="00F361A9">
              <w:rPr>
                <w:rFonts w:ascii="Arial" w:hAnsi="Arial" w:cs="Arial"/>
                <w:sz w:val="22"/>
                <w:szCs w:val="22"/>
              </w:rPr>
              <w:t xml:space="preserve"> where unequal distribution of resources + personal vulnerabilities </w:t>
            </w:r>
            <w:r w:rsidRPr="00F361A9">
              <w:rPr>
                <w:rFonts w:ascii="Arial" w:hAnsi="Arial" w:cs="Arial"/>
                <w:sz w:val="22"/>
                <w:szCs w:val="22"/>
              </w:rPr>
              <w:lastRenderedPageBreak/>
              <w:t>accumulate to shape poorer outcomes.</w:t>
            </w:r>
          </w:p>
        </w:tc>
      </w:tr>
      <w:tr w:rsidR="000421A8" w:rsidRPr="000421A8" w14:paraId="75301315" w14:textId="77777777" w:rsidTr="008D1550">
        <w:tc>
          <w:tcPr>
            <w:tcW w:w="2564" w:type="dxa"/>
          </w:tcPr>
          <w:p w14:paraId="0C29E791"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Times New Roman" w:hAnsi="Arial" w:cs="Arial"/>
                <w:color w:val="000000"/>
                <w:lang w:bidi="ar-SA"/>
              </w:rPr>
              <w:lastRenderedPageBreak/>
              <w:t>Dixon and Anderson,2025</w:t>
            </w:r>
          </w:p>
        </w:tc>
        <w:tc>
          <w:tcPr>
            <w:tcW w:w="2884" w:type="dxa"/>
          </w:tcPr>
          <w:p w14:paraId="3EA56CC8"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To examine the association between Alzheimer’s disease and inpatient hospital costs and</w:t>
            </w:r>
            <w:r w:rsidRPr="000421A8">
              <w:rPr>
                <w:rFonts w:ascii="Arial" w:eastAsia="Aptos" w:hAnsi="Arial" w:cs="Arial"/>
                <w:b/>
                <w:bCs/>
                <w:lang w:eastAsia="en-US" w:bidi="ar-SA"/>
              </w:rPr>
              <w:t xml:space="preserve"> </w:t>
            </w:r>
            <w:r w:rsidRPr="000421A8">
              <w:rPr>
                <w:rFonts w:ascii="Arial" w:eastAsia="Aptos" w:hAnsi="Arial" w:cs="Arial"/>
                <w:lang w:eastAsia="en-US" w:bidi="ar-SA"/>
              </w:rPr>
              <w:t>QALYs, using both</w:t>
            </w:r>
            <w:r w:rsidRPr="000421A8">
              <w:rPr>
                <w:rFonts w:ascii="Arial" w:eastAsia="Aptos" w:hAnsi="Arial" w:cs="Arial"/>
                <w:b/>
                <w:bCs/>
                <w:lang w:eastAsia="en-US" w:bidi="ar-SA"/>
              </w:rPr>
              <w:t xml:space="preserve"> </w:t>
            </w:r>
            <w:r w:rsidRPr="000421A8">
              <w:rPr>
                <w:rFonts w:ascii="Arial" w:eastAsia="Aptos" w:hAnsi="Arial" w:cs="Arial"/>
                <w:lang w:eastAsia="en-US" w:bidi="ar-SA"/>
              </w:rPr>
              <w:t>multivariable regression and Mendelian randomization to explore potential causal effects.</w:t>
            </w:r>
          </w:p>
        </w:tc>
        <w:tc>
          <w:tcPr>
            <w:tcW w:w="2344" w:type="dxa"/>
          </w:tcPr>
          <w:p w14:paraId="6B4B1CF4" w14:textId="77777777" w:rsidR="000421A8" w:rsidRPr="000421A8" w:rsidRDefault="000421A8" w:rsidP="000421A8">
            <w:pPr>
              <w:spacing w:line="360" w:lineRule="auto"/>
              <w:rPr>
                <w:rFonts w:ascii="Arial" w:eastAsia="Aptos" w:hAnsi="Arial" w:cs="Arial"/>
                <w:lang w:eastAsia="en-US" w:bidi="ar-SA"/>
              </w:rPr>
            </w:pPr>
            <w:r w:rsidRPr="000421A8">
              <w:rPr>
                <w:rFonts w:ascii="Arial" w:eastAsia="Aptos" w:hAnsi="Arial" w:cs="Arial"/>
                <w:lang w:eastAsia="en-US" w:bidi="ar-SA"/>
              </w:rPr>
              <w:t>Design: Multivariable linear regression + Mendelian randomization (PRS-based 2SLS, IVW, MR-Egger, weighted median, weighted mode). Data Source: UK Biobank linked to Hospital Episode Statistics. Measures: Annual inpatient costs; QALYs derived from 240 health conditions and mortality.</w:t>
            </w:r>
          </w:p>
          <w:p w14:paraId="3BA2B6D9"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310,838 participant’s total. 55 prevalent Alzheimer’s cases at baseline. 284 incident</w:t>
            </w:r>
            <w:r w:rsidRPr="000421A8">
              <w:rPr>
                <w:rFonts w:ascii="Arial" w:eastAsia="Aptos" w:hAnsi="Arial" w:cs="Arial"/>
                <w:b/>
                <w:bCs/>
                <w:lang w:eastAsia="en-US" w:bidi="ar-SA"/>
              </w:rPr>
              <w:t xml:space="preserve"> </w:t>
            </w:r>
            <w:r w:rsidRPr="000421A8">
              <w:rPr>
                <w:rFonts w:ascii="Arial" w:eastAsia="Aptos" w:hAnsi="Arial" w:cs="Arial"/>
                <w:lang w:eastAsia="en-US" w:bidi="ar-SA"/>
              </w:rPr>
              <w:t>cases during follow-up.</w:t>
            </w:r>
          </w:p>
        </w:tc>
        <w:tc>
          <w:tcPr>
            <w:tcW w:w="2251" w:type="dxa"/>
          </w:tcPr>
          <w:p w14:paraId="6C4D868F"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Multivariable results: Alzheimer’s disease associated with</w:t>
            </w:r>
            <w:r w:rsidRPr="000421A8">
              <w:rPr>
                <w:rFonts w:ascii="Arial" w:eastAsia="Aptos" w:hAnsi="Arial" w:cs="Arial"/>
                <w:b/>
                <w:bCs/>
                <w:lang w:eastAsia="en-US" w:bidi="ar-SA"/>
              </w:rPr>
              <w:t xml:space="preserve"> </w:t>
            </w:r>
            <w:r w:rsidRPr="000421A8">
              <w:rPr>
                <w:rFonts w:ascii="Arial" w:eastAsia="Aptos" w:hAnsi="Arial" w:cs="Arial"/>
                <w:lang w:eastAsia="en-US" w:bidi="ar-SA"/>
              </w:rPr>
              <w:t>£1,140 higher annual inpatient</w:t>
            </w:r>
            <w:r w:rsidRPr="000421A8">
              <w:rPr>
                <w:rFonts w:ascii="Arial" w:eastAsia="Aptos" w:hAnsi="Arial" w:cs="Arial"/>
                <w:b/>
                <w:bCs/>
                <w:lang w:eastAsia="en-US" w:bidi="ar-SA"/>
              </w:rPr>
              <w:t xml:space="preserve"> </w:t>
            </w:r>
            <w:r w:rsidRPr="000421A8">
              <w:rPr>
                <w:rFonts w:ascii="Arial" w:eastAsia="Aptos" w:hAnsi="Arial" w:cs="Arial"/>
                <w:lang w:eastAsia="en-US" w:bidi="ar-SA"/>
              </w:rPr>
              <w:t>costs and 25% lower QALYs</w:t>
            </w:r>
            <w:r w:rsidRPr="000421A8">
              <w:rPr>
                <w:rFonts w:ascii="Arial" w:eastAsia="Aptos" w:hAnsi="Arial" w:cs="Arial"/>
                <w:b/>
                <w:bCs/>
                <w:lang w:eastAsia="en-US" w:bidi="ar-SA"/>
              </w:rPr>
              <w:t xml:space="preserve">. </w:t>
            </w:r>
            <w:r w:rsidRPr="000421A8">
              <w:rPr>
                <w:rFonts w:ascii="Arial" w:eastAsia="Aptos" w:hAnsi="Arial" w:cs="Arial"/>
                <w:lang w:eastAsia="en-US" w:bidi="ar-SA"/>
              </w:rPr>
              <w:t>MR</w:t>
            </w:r>
            <w:r w:rsidRPr="000421A8">
              <w:rPr>
                <w:rFonts w:ascii="Arial" w:eastAsia="Aptos" w:hAnsi="Arial" w:cs="Arial"/>
                <w:b/>
                <w:bCs/>
                <w:lang w:eastAsia="en-US" w:bidi="ar-SA"/>
              </w:rPr>
              <w:t xml:space="preserve"> </w:t>
            </w:r>
            <w:r w:rsidRPr="000421A8">
              <w:rPr>
                <w:rFonts w:ascii="Arial" w:eastAsia="Aptos" w:hAnsi="Arial" w:cs="Arial"/>
                <w:lang w:eastAsia="en-US" w:bidi="ar-SA"/>
              </w:rPr>
              <w:t>results:</w:t>
            </w:r>
            <w:r w:rsidRPr="000421A8">
              <w:rPr>
                <w:rFonts w:ascii="Arial" w:eastAsia="Aptos" w:hAnsi="Arial" w:cs="Arial"/>
                <w:b/>
                <w:bCs/>
                <w:lang w:eastAsia="en-US" w:bidi="ar-SA"/>
              </w:rPr>
              <w:t xml:space="preserve"> </w:t>
            </w:r>
            <w:r w:rsidRPr="000421A8">
              <w:rPr>
                <w:rFonts w:ascii="Arial" w:eastAsia="Aptos" w:hAnsi="Arial" w:cs="Arial"/>
                <w:lang w:eastAsia="en-US" w:bidi="ar-SA"/>
              </w:rPr>
              <w:t>Very imprecise (weak instruments), unable to confirm causality. Overall: Alzheimer’s disease shows substantial economic and QALY burden, but MR estimates lack precision due to small case numbers and low PRS explanatory power.</w:t>
            </w:r>
          </w:p>
        </w:tc>
      </w:tr>
      <w:tr w:rsidR="000421A8" w:rsidRPr="000421A8" w14:paraId="22F79C00" w14:textId="77777777" w:rsidTr="008D1550">
        <w:tc>
          <w:tcPr>
            <w:tcW w:w="2564" w:type="dxa"/>
          </w:tcPr>
          <w:p w14:paraId="505905A3"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Times New Roman" w:hAnsi="Arial" w:cs="Arial"/>
                <w:color w:val="000000"/>
                <w:lang w:bidi="ar-SA"/>
              </w:rPr>
              <w:t>Gamble et al.,2025</w:t>
            </w:r>
          </w:p>
        </w:tc>
        <w:tc>
          <w:tcPr>
            <w:tcW w:w="2884" w:type="dxa"/>
          </w:tcPr>
          <w:p w14:paraId="023A258C"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 xml:space="preserve">To estimate the prevalence of living alone among people with dementia, Parkinson’s disease, and </w:t>
            </w:r>
            <w:r w:rsidRPr="000421A8">
              <w:rPr>
                <w:rFonts w:ascii="Arial" w:eastAsia="Aptos" w:hAnsi="Arial" w:cs="Arial"/>
                <w:lang w:eastAsia="en-US" w:bidi="ar-SA"/>
              </w:rPr>
              <w:lastRenderedPageBreak/>
              <w:t>Alzheimer’s disease in England, and identify socio</w:t>
            </w:r>
            <w:r w:rsidRPr="000421A8">
              <w:rPr>
                <w:rFonts w:ascii="Arial" w:eastAsia="Aptos" w:hAnsi="Arial" w:cs="Arial"/>
                <w:lang w:eastAsia="en-US" w:bidi="ar-SA"/>
              </w:rPr>
              <w:noBreakHyphen/>
              <w:t>demographic inequalities and trends</w:t>
            </w:r>
            <w:r w:rsidRPr="000421A8">
              <w:rPr>
                <w:rFonts w:ascii="Arial" w:eastAsia="Aptos" w:hAnsi="Arial" w:cs="Arial"/>
                <w:b/>
                <w:bCs/>
                <w:lang w:eastAsia="en-US" w:bidi="ar-SA"/>
              </w:rPr>
              <w:t xml:space="preserve"> </w:t>
            </w:r>
            <w:r w:rsidRPr="000421A8">
              <w:rPr>
                <w:rFonts w:ascii="Arial" w:eastAsia="Aptos" w:hAnsi="Arial" w:cs="Arial"/>
                <w:lang w:eastAsia="en-US" w:bidi="ar-SA"/>
              </w:rPr>
              <w:t>over</w:t>
            </w:r>
            <w:r w:rsidRPr="000421A8">
              <w:rPr>
                <w:rFonts w:ascii="Arial" w:eastAsia="Aptos" w:hAnsi="Arial" w:cs="Arial"/>
                <w:b/>
                <w:bCs/>
                <w:lang w:eastAsia="en-US" w:bidi="ar-SA"/>
              </w:rPr>
              <w:t xml:space="preserve"> </w:t>
            </w:r>
            <w:r w:rsidRPr="000421A8">
              <w:rPr>
                <w:rFonts w:ascii="Arial" w:eastAsia="Aptos" w:hAnsi="Arial" w:cs="Arial"/>
                <w:lang w:eastAsia="en-US" w:bidi="ar-SA"/>
              </w:rPr>
              <w:t>15 years</w:t>
            </w:r>
            <w:r w:rsidRPr="000421A8">
              <w:rPr>
                <w:rFonts w:ascii="Arial" w:eastAsia="Aptos" w:hAnsi="Arial" w:cs="Arial"/>
                <w:b/>
                <w:bCs/>
                <w:lang w:eastAsia="en-US" w:bidi="ar-SA"/>
              </w:rPr>
              <w:t>.</w:t>
            </w:r>
          </w:p>
        </w:tc>
        <w:tc>
          <w:tcPr>
            <w:tcW w:w="2344" w:type="dxa"/>
          </w:tcPr>
          <w:p w14:paraId="0BBF0B7C"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lastRenderedPageBreak/>
              <w:t>Design</w:t>
            </w:r>
            <w:r w:rsidRPr="000421A8">
              <w:rPr>
                <w:rFonts w:ascii="Arial" w:eastAsia="Aptos" w:hAnsi="Arial" w:cs="Arial"/>
                <w:b/>
                <w:bCs/>
                <w:lang w:eastAsia="en-US" w:bidi="ar-SA"/>
              </w:rPr>
              <w:t>:</w:t>
            </w:r>
            <w:r w:rsidRPr="000421A8">
              <w:rPr>
                <w:rFonts w:ascii="Arial" w:eastAsia="Aptos" w:hAnsi="Arial" w:cs="Arial"/>
                <w:lang w:eastAsia="en-US" w:bidi="ar-SA"/>
              </w:rPr>
              <w:t xml:space="preserve"> Period prevalence study using CPRD Aurum electronic health records linked with </w:t>
            </w:r>
            <w:r w:rsidRPr="000421A8">
              <w:rPr>
                <w:rFonts w:ascii="Arial" w:eastAsia="Aptos" w:hAnsi="Arial" w:cs="Arial"/>
                <w:lang w:eastAsia="en-US" w:bidi="ar-SA"/>
              </w:rPr>
              <w:lastRenderedPageBreak/>
              <w:t>HES. Living situation determined using medical codes, marital status, household number, and imputation. Sample sizes (2023): - Dementia: 205,507 - Parkinson’s disease: 40,244</w:t>
            </w:r>
            <w:r w:rsidRPr="000421A8">
              <w:rPr>
                <w:rFonts w:ascii="Arial" w:eastAsia="Aptos" w:hAnsi="Arial" w:cs="Arial"/>
                <w:b/>
                <w:bCs/>
                <w:lang w:eastAsia="en-US" w:bidi="ar-SA"/>
              </w:rPr>
              <w:t xml:space="preserve">  –</w:t>
            </w:r>
            <w:r w:rsidRPr="000421A8">
              <w:rPr>
                <w:rFonts w:ascii="Arial" w:eastAsia="Aptos" w:hAnsi="Arial" w:cs="Arial"/>
                <w:lang w:eastAsia="en-US" w:bidi="ar-SA"/>
              </w:rPr>
              <w:t xml:space="preserve"> Alzheimer’s disease: 1,672</w:t>
            </w:r>
          </w:p>
        </w:tc>
        <w:tc>
          <w:tcPr>
            <w:tcW w:w="2251" w:type="dxa"/>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895"/>
            </w:tblGrid>
            <w:tr w:rsidR="000421A8" w:rsidRPr="000421A8" w14:paraId="16E0A860" w14:textId="77777777" w:rsidTr="008D1550">
              <w:trPr>
                <w:tblCellSpacing w:w="15" w:type="dxa"/>
              </w:trPr>
              <w:tc>
                <w:tcPr>
                  <w:tcW w:w="1835" w:type="dxa"/>
                  <w:vAlign w:val="center"/>
                  <w:hideMark/>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1805"/>
                  </w:tblGrid>
                  <w:tr w:rsidR="000421A8" w:rsidRPr="000421A8" w14:paraId="114D1F5E" w14:textId="77777777" w:rsidTr="008D1550">
                    <w:trPr>
                      <w:tblCellSpacing w:w="15" w:type="dxa"/>
                    </w:trPr>
                    <w:tc>
                      <w:tcPr>
                        <w:tcW w:w="1745" w:type="dxa"/>
                        <w:vAlign w:val="center"/>
                        <w:hideMark/>
                      </w:tcPr>
                      <w:p w14:paraId="3B283A30" w14:textId="77777777" w:rsidR="000421A8" w:rsidRPr="000421A8" w:rsidRDefault="000421A8" w:rsidP="000421A8">
                        <w:pPr>
                          <w:widowControl/>
                          <w:autoSpaceDE/>
                          <w:autoSpaceDN/>
                          <w:spacing w:line="360" w:lineRule="auto"/>
                          <w:rPr>
                            <w:rFonts w:ascii="Arial" w:eastAsia="Times New Roman" w:hAnsi="Arial" w:cs="Arial"/>
                            <w:lang w:bidi="ar-SA"/>
                          </w:rPr>
                        </w:pPr>
                        <w:r w:rsidRPr="000421A8">
                          <w:rPr>
                            <w:rFonts w:ascii="Arial" w:eastAsia="Times New Roman" w:hAnsi="Arial" w:cs="Arial"/>
                            <w:lang w:bidi="ar-SA"/>
                          </w:rPr>
                          <w:lastRenderedPageBreak/>
                          <w:t xml:space="preserve">40% of people with dementia live alone.  33% with Parkinson’s disease live </w:t>
                        </w:r>
                        <w:r w:rsidRPr="000421A8">
                          <w:rPr>
                            <w:rFonts w:ascii="Arial" w:eastAsia="Times New Roman" w:hAnsi="Arial" w:cs="Arial"/>
                            <w:lang w:bidi="ar-SA"/>
                          </w:rPr>
                          <w:lastRenderedPageBreak/>
                          <w:t>alone. - 38% with Alzeimer’s disease live alone. - Living alone more common in deprived areas, urban GP practices, older adults, women (for dementia &amp; Parkinson’s), and Black ethnic</w:t>
                        </w:r>
                        <w:r w:rsidRPr="000421A8">
                          <w:rPr>
                            <w:rFonts w:ascii="Arial" w:eastAsia="Times New Roman" w:hAnsi="Arial" w:cs="Arial"/>
                            <w:b/>
                            <w:bCs/>
                            <w:lang w:bidi="ar-SA"/>
                          </w:rPr>
                          <w:t xml:space="preserve"> </w:t>
                        </w:r>
                        <w:r w:rsidRPr="000421A8">
                          <w:rPr>
                            <w:rFonts w:ascii="Arial" w:eastAsia="Times New Roman" w:hAnsi="Arial" w:cs="Arial"/>
                            <w:lang w:bidi="ar-SA"/>
                          </w:rPr>
                          <w:t>groups. - Dementia living</w:t>
                        </w:r>
                        <w:r w:rsidRPr="000421A8">
                          <w:rPr>
                            <w:rFonts w:ascii="Arial" w:eastAsia="Times New Roman" w:hAnsi="Arial" w:cs="Arial"/>
                            <w:lang w:bidi="ar-SA"/>
                          </w:rPr>
                          <w:noBreakHyphen/>
                          <w:t>alone rates increased from 30% to 40% (2009–2023).</w:t>
                        </w:r>
                      </w:p>
                    </w:tc>
                  </w:tr>
                </w:tbl>
                <w:p w14:paraId="56B91ED5" w14:textId="77777777" w:rsidR="000421A8" w:rsidRPr="000421A8" w:rsidRDefault="000421A8" w:rsidP="000421A8">
                  <w:pPr>
                    <w:widowControl/>
                    <w:autoSpaceDE/>
                    <w:autoSpaceDN/>
                    <w:spacing w:line="360" w:lineRule="auto"/>
                    <w:rPr>
                      <w:rFonts w:ascii="Arial" w:eastAsia="Times New Roman" w:hAnsi="Arial" w:cs="Arial"/>
                      <w:lang w:bidi="ar-SA"/>
                    </w:rPr>
                  </w:pPr>
                </w:p>
              </w:tc>
            </w:tr>
          </w:tbl>
          <w:p w14:paraId="43A819EE" w14:textId="77777777" w:rsidR="000421A8" w:rsidRPr="000421A8" w:rsidRDefault="000421A8" w:rsidP="000421A8">
            <w:pPr>
              <w:spacing w:line="360" w:lineRule="auto"/>
              <w:rPr>
                <w:rFonts w:ascii="Arial" w:eastAsia="Times New Roman" w:hAnsi="Arial" w:cs="Arial"/>
                <w:lang w:bidi="ar-SA"/>
              </w:rPr>
            </w:pPr>
          </w:p>
        </w:tc>
      </w:tr>
      <w:tr w:rsidR="000421A8" w:rsidRPr="000421A8" w14:paraId="7EE0D5EB" w14:textId="77777777" w:rsidTr="008D1550">
        <w:tc>
          <w:tcPr>
            <w:tcW w:w="2564" w:type="dxa"/>
          </w:tcPr>
          <w:p w14:paraId="10286BFE"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Calibri" w:hAnsi="Arial" w:cs="Arial"/>
                <w:color w:val="000000"/>
                <w:lang w:eastAsia="en-US" w:bidi="ar-SA"/>
              </w:rPr>
              <w:lastRenderedPageBreak/>
              <w:t xml:space="preserve"> </w:t>
            </w:r>
            <w:r w:rsidRPr="000421A8">
              <w:rPr>
                <w:rFonts w:ascii="Arial" w:eastAsia="Aptos" w:hAnsi="Arial" w:cs="Arial"/>
                <w:color w:val="000000"/>
                <w:shd w:val="clear" w:color="auto" w:fill="FFFFFF"/>
                <w:lang w:eastAsia="en-US" w:bidi="ar-SA"/>
              </w:rPr>
              <w:t>Leahy et al., 2023</w:t>
            </w:r>
          </w:p>
        </w:tc>
        <w:tc>
          <w:tcPr>
            <w:tcW w:w="2884" w:type="dxa"/>
          </w:tcPr>
          <w:p w14:paraId="79C3A764"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t>To estimate the prevalence of diagnosed Alzheimer’s disease (AD) and early Alzheimer’s disease (eAD) in England on 1 January 2020, stratified by age, sex, and deprivation.</w:t>
            </w:r>
          </w:p>
        </w:tc>
        <w:tc>
          <w:tcPr>
            <w:tcW w:w="2344" w:type="dxa"/>
          </w:tcPr>
          <w:p w14:paraId="61F9A967"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t>Design: Cross</w:t>
            </w:r>
            <w:r w:rsidRPr="000421A8">
              <w:rPr>
                <w:rFonts w:ascii="Arial" w:eastAsia="Times New Roman" w:hAnsi="Arial" w:cs="Arial"/>
                <w:lang w:bidi="ar-SA"/>
              </w:rPr>
              <w:noBreakHyphen/>
              <w:t>sectional study using CPRD GOLD primary care data linked with HES and IMD. Sample size: 448,797 eligible patients; 379,763 included in main analysis after applying 3</w:t>
            </w:r>
            <w:r w:rsidRPr="000421A8">
              <w:rPr>
                <w:rFonts w:ascii="Arial" w:eastAsia="Times New Roman" w:hAnsi="Arial" w:cs="Arial"/>
                <w:lang w:bidi="ar-SA"/>
              </w:rPr>
              <w:noBreakHyphen/>
              <w:t>year look</w:t>
            </w:r>
            <w:r w:rsidRPr="000421A8">
              <w:rPr>
                <w:rFonts w:ascii="Arial" w:eastAsia="Times New Roman" w:hAnsi="Arial" w:cs="Arial"/>
                <w:lang w:bidi="ar-SA"/>
              </w:rPr>
              <w:noBreakHyphen/>
              <w:t xml:space="preserve">back requirement. </w:t>
            </w:r>
            <w:r w:rsidRPr="000421A8">
              <w:rPr>
                <w:rFonts w:ascii="Arial" w:eastAsia="Times New Roman" w:hAnsi="Arial" w:cs="Arial"/>
                <w:i/>
                <w:iCs/>
                <w:lang w:bidi="ar-SA"/>
              </w:rPr>
              <w:t>Quote:</w:t>
            </w:r>
            <w:r w:rsidRPr="000421A8">
              <w:rPr>
                <w:rFonts w:ascii="Arial" w:eastAsia="Times New Roman" w:hAnsi="Arial" w:cs="Arial"/>
                <w:lang w:bidi="ar-SA"/>
              </w:rPr>
              <w:t xml:space="preserve"> “There were </w:t>
            </w:r>
            <w:r w:rsidRPr="000421A8">
              <w:rPr>
                <w:rFonts w:ascii="Arial" w:eastAsia="Times New Roman" w:hAnsi="Arial" w:cs="Arial"/>
                <w:lang w:bidi="ar-SA"/>
              </w:rPr>
              <w:lastRenderedPageBreak/>
              <w:t>448 797 patients… For the main analysis… 379 763 patients are eligible for inclusion in the denominator.”</w:t>
            </w:r>
          </w:p>
        </w:tc>
        <w:tc>
          <w:tcPr>
            <w:tcW w:w="2251" w:type="dxa"/>
          </w:tcPr>
          <w:p w14:paraId="41E4BAD8" w14:textId="77777777" w:rsidR="000421A8" w:rsidRPr="000421A8" w:rsidRDefault="000421A8" w:rsidP="000421A8">
            <w:pPr>
              <w:spacing w:line="360" w:lineRule="auto"/>
              <w:rPr>
                <w:rFonts w:ascii="Arial" w:eastAsia="Times New Roman" w:hAnsi="Arial" w:cs="Arial"/>
                <w:lang w:bidi="ar-SA"/>
              </w:rPr>
            </w:pPr>
            <w:r w:rsidRPr="000421A8">
              <w:rPr>
                <w:rFonts w:ascii="Arial" w:eastAsia="Times New Roman" w:hAnsi="Arial" w:cs="Arial"/>
                <w:lang w:bidi="ar-SA"/>
              </w:rPr>
              <w:lastRenderedPageBreak/>
              <w:t xml:space="preserve">Overall AD prevalence: 378.39 per 100,000. Overall eAD prevalence: 292.81 per 100,000. Prevalence increased with age, higher in women, and higher in more deprived groups. Sensitivity analyses showed </w:t>
            </w:r>
            <w:r w:rsidRPr="000421A8">
              <w:rPr>
                <w:rFonts w:ascii="Arial" w:eastAsia="Times New Roman" w:hAnsi="Arial" w:cs="Arial"/>
                <w:lang w:bidi="ar-SA"/>
              </w:rPr>
              <w:lastRenderedPageBreak/>
              <w:t>large variation depending on coding and look</w:t>
            </w:r>
            <w:r w:rsidRPr="000421A8">
              <w:rPr>
                <w:rFonts w:ascii="Arial" w:eastAsia="Times New Roman" w:hAnsi="Arial" w:cs="Arial"/>
                <w:lang w:bidi="ar-SA"/>
              </w:rPr>
              <w:noBreakHyphen/>
              <w:t xml:space="preserve">back definitions. </w:t>
            </w:r>
            <w:r w:rsidRPr="000421A8">
              <w:rPr>
                <w:rFonts w:ascii="Arial" w:eastAsia="Times New Roman" w:hAnsi="Arial" w:cs="Arial"/>
                <w:i/>
                <w:iCs/>
                <w:lang w:bidi="ar-SA"/>
              </w:rPr>
              <w:t>Quote:</w:t>
            </w:r>
            <w:r w:rsidRPr="000421A8">
              <w:rPr>
                <w:rFonts w:ascii="Arial" w:eastAsia="Times New Roman" w:hAnsi="Arial" w:cs="Arial"/>
                <w:lang w:bidi="ar-SA"/>
              </w:rPr>
              <w:t xml:space="preserve"> “Women had a higher prevalence than men… prevalence increased with age… prevalence… increased with deprivation.”</w:t>
            </w:r>
          </w:p>
        </w:tc>
      </w:tr>
      <w:tr w:rsidR="000421A8" w:rsidRPr="000421A8" w14:paraId="51F216D7" w14:textId="77777777" w:rsidTr="008D1550">
        <w:tc>
          <w:tcPr>
            <w:tcW w:w="2564" w:type="dxa"/>
          </w:tcPr>
          <w:p w14:paraId="127B9654"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Times New Roman" w:hAnsi="Arial" w:cs="Arial"/>
                <w:lang w:bidi="ar-SA"/>
              </w:rPr>
              <w:lastRenderedPageBreak/>
              <w:t xml:space="preserve"> </w:t>
            </w:r>
            <w:r w:rsidRPr="000421A8">
              <w:rPr>
                <w:rFonts w:ascii="Arial" w:eastAsia="Aptos" w:hAnsi="Arial" w:cs="Arial"/>
                <w:lang w:eastAsia="en-US" w:bidi="ar-SA"/>
              </w:rPr>
              <w:t>Zhong et al., 2023</w:t>
            </w:r>
          </w:p>
        </w:tc>
        <w:tc>
          <w:tcPr>
            <w:tcW w:w="2884" w:type="dxa"/>
          </w:tcPr>
          <w:p w14:paraId="2A42D508"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To examine the independent and joint associations of accelerometer</w:t>
            </w:r>
            <w:r w:rsidRPr="000421A8">
              <w:rPr>
                <w:rFonts w:ascii="Arial" w:eastAsia="Aptos" w:hAnsi="Arial" w:cs="Arial"/>
                <w:lang w:eastAsia="en-US" w:bidi="ar-SA"/>
              </w:rPr>
              <w:noBreakHyphen/>
              <w:t>measured physical activity and sedentary time with incident dementia</w:t>
            </w:r>
            <w:r w:rsidRPr="000421A8">
              <w:rPr>
                <w:rFonts w:ascii="Arial" w:eastAsia="Aptos" w:hAnsi="Arial" w:cs="Arial"/>
                <w:b/>
                <w:bCs/>
                <w:lang w:eastAsia="en-US" w:bidi="ar-SA"/>
              </w:rPr>
              <w:t xml:space="preserve"> </w:t>
            </w:r>
            <w:r w:rsidRPr="000421A8">
              <w:rPr>
                <w:rFonts w:ascii="Arial" w:eastAsia="Aptos" w:hAnsi="Arial" w:cs="Arial"/>
                <w:lang w:eastAsia="en-US" w:bidi="ar-SA"/>
              </w:rPr>
              <w:t>(all</w:t>
            </w:r>
            <w:r w:rsidRPr="000421A8">
              <w:rPr>
                <w:rFonts w:ascii="Arial" w:eastAsia="Aptos" w:hAnsi="Arial" w:cs="Arial"/>
                <w:lang w:eastAsia="en-US" w:bidi="ar-SA"/>
              </w:rPr>
              <w:noBreakHyphen/>
              <w:t>cause, Alzheimer’s disease, vascular dementia).</w:t>
            </w:r>
          </w:p>
        </w:tc>
        <w:tc>
          <w:tcPr>
            <w:tcW w:w="2344" w:type="dxa"/>
          </w:tcPr>
          <w:p w14:paraId="60F35671"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Cohort study</w:t>
            </w:r>
            <w:r w:rsidRPr="000421A8">
              <w:rPr>
                <w:rFonts w:ascii="Arial" w:eastAsia="Aptos" w:hAnsi="Arial" w:cs="Arial"/>
                <w:b/>
                <w:bCs/>
                <w:lang w:eastAsia="en-US" w:bidi="ar-SA"/>
              </w:rPr>
              <w:t xml:space="preserve"> </w:t>
            </w:r>
            <w:r w:rsidRPr="000421A8">
              <w:rPr>
                <w:rFonts w:ascii="Arial" w:eastAsia="Aptos" w:hAnsi="Arial" w:cs="Arial"/>
                <w:lang w:eastAsia="en-US" w:bidi="ar-SA"/>
              </w:rPr>
              <w:t>using</w:t>
            </w:r>
            <w:r w:rsidRPr="000421A8">
              <w:rPr>
                <w:rFonts w:ascii="Arial" w:eastAsia="Aptos" w:hAnsi="Arial" w:cs="Arial"/>
                <w:b/>
                <w:bCs/>
                <w:lang w:eastAsia="en-US" w:bidi="ar-SA"/>
              </w:rPr>
              <w:t xml:space="preserve"> </w:t>
            </w:r>
            <w:r w:rsidRPr="000421A8">
              <w:rPr>
                <w:rFonts w:ascii="Arial" w:eastAsia="Aptos" w:hAnsi="Arial" w:cs="Arial"/>
                <w:lang w:eastAsia="en-US" w:bidi="ar-SA"/>
              </w:rPr>
              <w:t>UK Biobank accelerometer data. Sample: 90,320 adults</w:t>
            </w:r>
            <w:r w:rsidRPr="000421A8">
              <w:rPr>
                <w:rFonts w:ascii="Arial" w:eastAsia="Aptos" w:hAnsi="Arial" w:cs="Arial"/>
                <w:b/>
                <w:bCs/>
                <w:lang w:eastAsia="en-US" w:bidi="ar-SA"/>
              </w:rPr>
              <w:t>.</w:t>
            </w:r>
            <w:r w:rsidRPr="000421A8">
              <w:rPr>
                <w:rFonts w:ascii="Arial" w:eastAsia="Aptos" w:hAnsi="Arial" w:cs="Arial"/>
                <w:lang w:eastAsia="en-US" w:bidi="ar-SA"/>
              </w:rPr>
              <w:t xml:space="preserve"> Physical activity measured in milli</w:t>
            </w:r>
            <w:r w:rsidRPr="000421A8">
              <w:rPr>
                <w:rFonts w:ascii="Arial" w:eastAsia="Aptos" w:hAnsi="Arial" w:cs="Arial"/>
                <w:lang w:eastAsia="en-US" w:bidi="ar-SA"/>
              </w:rPr>
              <w:noBreakHyphen/>
              <w:t>gravity; sedentary time in hours/day. Follow</w:t>
            </w:r>
            <w:r w:rsidRPr="000421A8">
              <w:rPr>
                <w:rFonts w:ascii="Arial" w:eastAsia="Aptos" w:hAnsi="Arial" w:cs="Arial"/>
                <w:lang w:eastAsia="en-US" w:bidi="ar-SA"/>
              </w:rPr>
              <w:noBreakHyphen/>
              <w:t>up: 6.9 years. Analysis: Cox proportional hazards models + additive/multiplicative interaction tests.</w:t>
            </w:r>
          </w:p>
        </w:tc>
        <w:tc>
          <w:tcPr>
            <w:tcW w:w="2251" w:type="dxa"/>
          </w:tcPr>
          <w:p w14:paraId="72481247"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Higher physical activity significantly reduced risk of all</w:t>
            </w:r>
            <w:r w:rsidRPr="000421A8">
              <w:rPr>
                <w:rFonts w:ascii="Arial" w:eastAsia="Aptos" w:hAnsi="Arial" w:cs="Arial"/>
                <w:lang w:eastAsia="en-US" w:bidi="ar-SA"/>
              </w:rPr>
              <w:noBreakHyphen/>
              <w:t>cause dementia (HR 0.63), Alzheimer’s disease (HR 0.74), and vascular dementia (HR 0.69). Sedentary time showed only a weak association with all</w:t>
            </w:r>
            <w:r w:rsidRPr="000421A8">
              <w:rPr>
                <w:rFonts w:ascii="Arial" w:eastAsia="Aptos" w:hAnsi="Arial" w:cs="Arial"/>
                <w:lang w:eastAsia="en-US" w:bidi="ar-SA"/>
              </w:rPr>
              <w:noBreakHyphen/>
              <w:t>cause dementia</w:t>
            </w:r>
            <w:r w:rsidRPr="000421A8">
              <w:rPr>
                <w:rFonts w:ascii="Arial" w:eastAsia="Aptos" w:hAnsi="Arial" w:cs="Arial"/>
                <w:b/>
                <w:bCs/>
                <w:lang w:eastAsia="en-US" w:bidi="ar-SA"/>
              </w:rPr>
              <w:t xml:space="preserve">. </w:t>
            </w:r>
            <w:r w:rsidRPr="000421A8">
              <w:rPr>
                <w:rFonts w:ascii="Arial" w:eastAsia="Aptos" w:hAnsi="Arial" w:cs="Arial"/>
                <w:lang w:eastAsia="en-US" w:bidi="ar-SA"/>
              </w:rPr>
              <w:t xml:space="preserve">No interaction between physical activity and sedentary time. </w:t>
            </w:r>
            <w:r w:rsidRPr="000421A8">
              <w:rPr>
                <w:rFonts w:ascii="Arial" w:eastAsia="Aptos" w:hAnsi="Arial" w:cs="Arial"/>
                <w:lang w:eastAsia="en-US" w:bidi="ar-SA"/>
              </w:rPr>
              <w:lastRenderedPageBreak/>
              <w:t>Physical activity protective regardless of sedentary time.</w:t>
            </w:r>
          </w:p>
        </w:tc>
      </w:tr>
      <w:tr w:rsidR="000421A8" w:rsidRPr="000421A8" w14:paraId="69C6767B" w14:textId="77777777" w:rsidTr="008D1550">
        <w:tc>
          <w:tcPr>
            <w:tcW w:w="2564" w:type="dxa"/>
          </w:tcPr>
          <w:p w14:paraId="4F63296B"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Aptos" w:hAnsi="Arial" w:cs="Arial"/>
                <w:lang w:eastAsia="en-US" w:bidi="ar-SA"/>
              </w:rPr>
              <w:lastRenderedPageBreak/>
              <w:t>Zhai et al., 2024</w:t>
            </w:r>
          </w:p>
        </w:tc>
        <w:tc>
          <w:tcPr>
            <w:tcW w:w="2884" w:type="dxa"/>
          </w:tcPr>
          <w:p w14:paraId="2A38DC9E"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To examine whether atrial fibrillation (AF) increases the risk of all</w:t>
            </w:r>
            <w:r w:rsidRPr="000421A8">
              <w:rPr>
                <w:rFonts w:ascii="Arial" w:eastAsia="Aptos" w:hAnsi="Arial" w:cs="Arial"/>
                <w:lang w:eastAsia="en-US" w:bidi="ar-SA"/>
              </w:rPr>
              <w:noBreakHyphen/>
              <w:t>cause dementia, Alzheimer’s disease, and vascular dementia.</w:t>
            </w:r>
          </w:p>
        </w:tc>
        <w:tc>
          <w:tcPr>
            <w:tcW w:w="2344" w:type="dxa"/>
          </w:tcPr>
          <w:p w14:paraId="62745EB5" w14:textId="77777777" w:rsidR="000421A8" w:rsidRPr="000421A8" w:rsidRDefault="000421A8" w:rsidP="000421A8">
            <w:pPr>
              <w:spacing w:line="360" w:lineRule="auto"/>
              <w:rPr>
                <w:rFonts w:ascii="Arial" w:eastAsia="Aptos" w:hAnsi="Arial" w:cs="Arial"/>
                <w:lang w:eastAsia="en-US" w:bidi="ar-SA"/>
              </w:rPr>
            </w:pPr>
            <w:r w:rsidRPr="000421A8">
              <w:rPr>
                <w:rFonts w:ascii="Arial" w:eastAsia="Aptos" w:hAnsi="Arial" w:cs="Arial"/>
                <w:lang w:eastAsia="en-US" w:bidi="ar-SA"/>
              </w:rPr>
              <w:t>Prospective cohort study using UK Biobank data. 373,415 participants (  With atrial fibrillation (AF): 27,934 Without atrial fibrillation 345,481).</w:t>
            </w:r>
          </w:p>
          <w:p w14:paraId="25622045" w14:textId="77777777" w:rsidR="000421A8" w:rsidRPr="000421A8" w:rsidRDefault="000421A8" w:rsidP="000421A8">
            <w:pPr>
              <w:spacing w:line="360" w:lineRule="auto"/>
              <w:rPr>
                <w:rFonts w:ascii="Arial" w:eastAsia="Times New Roman" w:hAnsi="Arial" w:cs="Arial"/>
                <w:lang w:bidi="ar-SA"/>
              </w:rPr>
            </w:pPr>
          </w:p>
        </w:tc>
        <w:tc>
          <w:tcPr>
            <w:tcW w:w="2251" w:type="dxa"/>
          </w:tcPr>
          <w:p w14:paraId="407CBABA" w14:textId="77777777" w:rsidR="000421A8" w:rsidRPr="000421A8" w:rsidRDefault="000421A8" w:rsidP="000421A8">
            <w:pPr>
              <w:spacing w:before="100" w:beforeAutospacing="1" w:after="100" w:afterAutospacing="1" w:line="360" w:lineRule="auto"/>
              <w:rPr>
                <w:rFonts w:ascii="Arial" w:eastAsia="Times New Roman" w:hAnsi="Arial" w:cs="Arial"/>
                <w:lang w:bidi="ar-SA"/>
              </w:rPr>
            </w:pPr>
            <w:r w:rsidRPr="000421A8">
              <w:rPr>
                <w:rFonts w:ascii="Arial" w:eastAsia="Times New Roman" w:hAnsi="Arial" w:cs="Arial"/>
                <w:lang w:bidi="ar-SA"/>
              </w:rPr>
              <w:t>The study found that atrial fibrillation significantly increases the risk of dementia:</w:t>
            </w:r>
          </w:p>
          <w:p w14:paraId="0C144C3D" w14:textId="77777777" w:rsidR="000421A8" w:rsidRPr="000421A8" w:rsidRDefault="000421A8" w:rsidP="000421A8">
            <w:pPr>
              <w:spacing w:before="100" w:beforeAutospacing="1" w:after="100" w:afterAutospacing="1" w:line="360" w:lineRule="auto"/>
              <w:rPr>
                <w:rFonts w:ascii="Arial" w:eastAsia="Times New Roman" w:hAnsi="Arial" w:cs="Arial"/>
                <w:lang w:bidi="ar-SA"/>
              </w:rPr>
            </w:pPr>
            <w:r w:rsidRPr="000421A8">
              <w:rPr>
                <w:rFonts w:ascii="Arial" w:eastAsia="Times New Roman" w:hAnsi="Arial" w:cs="Arial"/>
                <w:lang w:bidi="ar-SA"/>
              </w:rPr>
              <w:t>All</w:t>
            </w:r>
            <w:r w:rsidRPr="000421A8">
              <w:rPr>
                <w:rFonts w:ascii="Arial" w:eastAsia="Times New Roman" w:hAnsi="Arial" w:cs="Arial"/>
                <w:lang w:bidi="ar-SA"/>
              </w:rPr>
              <w:noBreakHyphen/>
              <w:t>cause dementia: Hazard Ratio (HR) 1.79 → AF increases risk by 79%</w:t>
            </w:r>
          </w:p>
          <w:p w14:paraId="01BD6B66" w14:textId="77777777" w:rsidR="000421A8" w:rsidRPr="000421A8" w:rsidRDefault="000421A8" w:rsidP="000421A8">
            <w:pPr>
              <w:spacing w:before="100" w:beforeAutospacing="1" w:after="100" w:afterAutospacing="1" w:line="360" w:lineRule="auto"/>
              <w:rPr>
                <w:rFonts w:ascii="Arial" w:eastAsia="Times New Roman" w:hAnsi="Arial" w:cs="Arial"/>
                <w:lang w:bidi="ar-SA"/>
              </w:rPr>
            </w:pPr>
            <w:r w:rsidRPr="000421A8">
              <w:rPr>
                <w:rFonts w:ascii="Arial" w:eastAsia="Times New Roman" w:hAnsi="Arial" w:cs="Arial"/>
                <w:lang w:bidi="ar-SA"/>
              </w:rPr>
              <w:t>Alzheimer’s disease: HR 1.48 → AF increases risk by 48%</w:t>
            </w:r>
          </w:p>
          <w:p w14:paraId="5ACDD41C" w14:textId="77777777" w:rsidR="000421A8" w:rsidRPr="000421A8" w:rsidRDefault="000421A8" w:rsidP="000421A8">
            <w:pPr>
              <w:spacing w:before="100" w:beforeAutospacing="1" w:after="100" w:afterAutospacing="1" w:line="360" w:lineRule="auto"/>
              <w:rPr>
                <w:rFonts w:ascii="Arial" w:eastAsia="Times New Roman" w:hAnsi="Arial" w:cs="Arial"/>
                <w:lang w:bidi="ar-SA"/>
              </w:rPr>
            </w:pPr>
            <w:r w:rsidRPr="000421A8">
              <w:rPr>
                <w:rFonts w:ascii="Arial" w:eastAsia="Times New Roman" w:hAnsi="Arial" w:cs="Arial"/>
                <w:lang w:bidi="ar-SA"/>
              </w:rPr>
              <w:t>Vascular dementia: HR 2.46 → AF more than doubles the risk (146% increase)</w:t>
            </w:r>
          </w:p>
          <w:p w14:paraId="254F2EE3" w14:textId="77777777" w:rsidR="000421A8" w:rsidRPr="000421A8" w:rsidRDefault="000421A8" w:rsidP="000421A8">
            <w:pPr>
              <w:spacing w:before="100" w:beforeAutospacing="1" w:after="100" w:afterAutospacing="1" w:line="360" w:lineRule="auto"/>
              <w:rPr>
                <w:rFonts w:ascii="Arial" w:eastAsia="Times New Roman" w:hAnsi="Arial" w:cs="Arial"/>
                <w:lang w:bidi="ar-SA"/>
              </w:rPr>
            </w:pPr>
          </w:p>
        </w:tc>
      </w:tr>
      <w:tr w:rsidR="000421A8" w:rsidRPr="000421A8" w14:paraId="6F59E9B3" w14:textId="77777777" w:rsidTr="008D1550">
        <w:tc>
          <w:tcPr>
            <w:tcW w:w="2564" w:type="dxa"/>
          </w:tcPr>
          <w:p w14:paraId="7DBC397A" w14:textId="77777777" w:rsidR="000421A8" w:rsidRPr="000421A8" w:rsidRDefault="000421A8" w:rsidP="005B3E57">
            <w:pPr>
              <w:numPr>
                <w:ilvl w:val="0"/>
                <w:numId w:val="15"/>
              </w:numPr>
              <w:rPr>
                <w:rFonts w:ascii="Arial" w:eastAsia="Times New Roman" w:hAnsi="Arial" w:cs="Arial"/>
                <w:lang w:bidi="ar-SA"/>
              </w:rPr>
            </w:pPr>
            <w:r w:rsidRPr="000421A8">
              <w:rPr>
                <w:rFonts w:ascii="Arial" w:eastAsia="Aptos" w:hAnsi="Arial" w:cs="Arial"/>
                <w:lang w:eastAsia="en-US" w:bidi="ar-SA"/>
              </w:rPr>
              <w:t>Gong et al., 2022</w:t>
            </w:r>
          </w:p>
        </w:tc>
        <w:tc>
          <w:tcPr>
            <w:tcW w:w="2884" w:type="dxa"/>
          </w:tcPr>
          <w:p w14:paraId="38F5F3A2"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t xml:space="preserve">To investigate how serum lipid traits including apolipoproteins and lipid ratios are associated with the risk </w:t>
            </w:r>
            <w:r w:rsidRPr="000421A8">
              <w:rPr>
                <w:rFonts w:ascii="Arial" w:eastAsia="Aptos" w:hAnsi="Arial" w:cs="Arial"/>
                <w:lang w:eastAsia="en-US" w:bidi="ar-SA"/>
              </w:rPr>
              <w:lastRenderedPageBreak/>
              <w:t>of all</w:t>
            </w:r>
            <w:r w:rsidRPr="000421A8">
              <w:rPr>
                <w:rFonts w:ascii="Arial" w:eastAsia="Aptos" w:hAnsi="Arial" w:cs="Arial"/>
                <w:lang w:eastAsia="en-US" w:bidi="ar-SA"/>
              </w:rPr>
              <w:noBreakHyphen/>
              <w:t>cause dementia, Alzheimer’s disease (AD), and vascular dementia (VaD).</w:t>
            </w:r>
          </w:p>
        </w:tc>
        <w:tc>
          <w:tcPr>
            <w:tcW w:w="2344" w:type="dxa"/>
          </w:tcPr>
          <w:p w14:paraId="4E90607F" w14:textId="77777777" w:rsidR="000421A8" w:rsidRPr="000421A8" w:rsidRDefault="000421A8" w:rsidP="000421A8">
            <w:pPr>
              <w:spacing w:line="360" w:lineRule="auto"/>
              <w:rPr>
                <w:rFonts w:ascii="Arial" w:eastAsia="Aptos" w:hAnsi="Arial" w:cs="Arial"/>
                <w:lang w:eastAsia="en-US" w:bidi="ar-SA"/>
              </w:rPr>
            </w:pPr>
            <w:r w:rsidRPr="000421A8">
              <w:rPr>
                <w:rFonts w:ascii="Arial" w:eastAsia="Aptos" w:hAnsi="Arial" w:cs="Arial"/>
                <w:lang w:eastAsia="en-US" w:bidi="ar-SA"/>
              </w:rPr>
              <w:lastRenderedPageBreak/>
              <w:t>Design: Prospective cohort study using UK Biobank data.</w:t>
            </w:r>
          </w:p>
          <w:p w14:paraId="13D2CF64" w14:textId="77777777" w:rsidR="000421A8" w:rsidRPr="000421A8" w:rsidRDefault="000421A8" w:rsidP="000421A8">
            <w:pPr>
              <w:spacing w:line="360" w:lineRule="auto"/>
              <w:rPr>
                <w:rFonts w:ascii="Arial" w:eastAsia="Times New Roman" w:hAnsi="Arial" w:cs="Arial"/>
                <w:lang w:bidi="ar-SA"/>
              </w:rPr>
            </w:pPr>
            <w:r w:rsidRPr="000421A8">
              <w:rPr>
                <w:rFonts w:ascii="Arial" w:eastAsia="Aptos" w:hAnsi="Arial" w:cs="Arial"/>
                <w:lang w:eastAsia="en-US" w:bidi="ar-SA"/>
              </w:rPr>
              <w:lastRenderedPageBreak/>
              <w:t>Participants 469,466 adults (254,575 women; 214,891 men).</w:t>
            </w:r>
          </w:p>
        </w:tc>
        <w:tc>
          <w:tcPr>
            <w:tcW w:w="2251" w:type="dxa"/>
          </w:tcPr>
          <w:p w14:paraId="196AEE58" w14:textId="77777777" w:rsidR="000421A8" w:rsidRPr="000421A8" w:rsidRDefault="000421A8" w:rsidP="000421A8">
            <w:pPr>
              <w:spacing w:before="100" w:beforeAutospacing="1" w:after="100" w:afterAutospacing="1" w:line="360" w:lineRule="auto"/>
              <w:rPr>
                <w:rFonts w:ascii="Arial" w:eastAsia="Times New Roman" w:hAnsi="Arial" w:cs="Arial"/>
                <w:lang w:bidi="ar-SA"/>
              </w:rPr>
            </w:pPr>
            <w:r w:rsidRPr="000421A8">
              <w:rPr>
                <w:rFonts w:ascii="Arial" w:eastAsia="Times New Roman" w:hAnsi="Arial" w:cs="Arial"/>
                <w:lang w:bidi="ar-SA"/>
              </w:rPr>
              <w:lastRenderedPageBreak/>
              <w:t xml:space="preserve"> Higher ApoA</w:t>
            </w:r>
            <w:r w:rsidRPr="000421A8">
              <w:rPr>
                <w:rFonts w:ascii="Arial" w:eastAsia="Times New Roman" w:hAnsi="Arial" w:cs="Arial"/>
                <w:b/>
                <w:bCs/>
                <w:lang w:bidi="ar-SA"/>
              </w:rPr>
              <w:t xml:space="preserve"> </w:t>
            </w:r>
            <w:r w:rsidRPr="000421A8">
              <w:rPr>
                <w:rFonts w:ascii="Arial" w:eastAsia="Times New Roman" w:hAnsi="Arial" w:cs="Arial"/>
                <w:lang w:bidi="ar-SA"/>
              </w:rPr>
              <w:t xml:space="preserve">(good apolipoprotein) lower risk of dementia (HR </w:t>
            </w:r>
            <w:r w:rsidRPr="000421A8">
              <w:rPr>
                <w:rFonts w:ascii="Arial" w:eastAsia="Times New Roman" w:hAnsi="Arial" w:cs="Arial"/>
                <w:lang w:bidi="ar-SA"/>
              </w:rPr>
              <w:lastRenderedPageBreak/>
              <w:t>0.77). Higher ApoB (atherogenic apolipoprotein)  higher risk of dementia (HR 1.12).  Higher ApoB/ApoA ratio</w:t>
            </w:r>
            <w:r w:rsidRPr="000421A8">
              <w:rPr>
                <w:rFonts w:ascii="Arial" w:eastAsia="Times New Roman" w:hAnsi="Arial" w:cs="Arial"/>
                <w:b/>
                <w:bCs/>
                <w:lang w:bidi="ar-SA"/>
              </w:rPr>
              <w:t xml:space="preserve">  </w:t>
            </w:r>
            <w:r w:rsidRPr="000421A8">
              <w:rPr>
                <w:rFonts w:ascii="Arial" w:eastAsia="Times New Roman" w:hAnsi="Arial" w:cs="Arial"/>
                <w:lang w:bidi="ar-SA"/>
              </w:rPr>
              <w:t>increased dementia risk</w:t>
            </w:r>
            <w:r w:rsidRPr="000421A8">
              <w:rPr>
                <w:rFonts w:ascii="Arial" w:eastAsia="Times New Roman" w:hAnsi="Arial" w:cs="Arial"/>
                <w:b/>
                <w:bCs/>
                <w:lang w:bidi="ar-SA"/>
              </w:rPr>
              <w:t xml:space="preserve">.  </w:t>
            </w:r>
            <w:r w:rsidRPr="000421A8">
              <w:rPr>
                <w:rFonts w:ascii="Arial" w:eastAsia="Times New Roman" w:hAnsi="Arial" w:cs="Arial"/>
                <w:lang w:bidi="ar-SA"/>
              </w:rPr>
              <w:t>Higher HDL/ApoA ratio</w:t>
            </w:r>
            <w:r w:rsidRPr="000421A8">
              <w:rPr>
                <w:rFonts w:ascii="Arial" w:eastAsia="Times New Roman" w:hAnsi="Arial" w:cs="Arial"/>
                <w:b/>
                <w:bCs/>
                <w:lang w:bidi="ar-SA"/>
              </w:rPr>
              <w:t xml:space="preserve">  </w:t>
            </w:r>
            <w:r w:rsidRPr="000421A8">
              <w:rPr>
                <w:rFonts w:ascii="Arial" w:eastAsia="Times New Roman" w:hAnsi="Arial" w:cs="Arial"/>
                <w:lang w:bidi="ar-SA"/>
              </w:rPr>
              <w:t>increased dementia risk</w:t>
            </w:r>
            <w:r w:rsidRPr="000421A8">
              <w:rPr>
                <w:rFonts w:ascii="Arial" w:eastAsia="Times New Roman" w:hAnsi="Arial" w:cs="Arial"/>
                <w:b/>
                <w:bCs/>
                <w:lang w:bidi="ar-SA"/>
              </w:rPr>
              <w:t xml:space="preserve">.  </w:t>
            </w:r>
            <w:r w:rsidRPr="000421A8">
              <w:rPr>
                <w:rFonts w:ascii="Arial" w:eastAsia="Times New Roman" w:hAnsi="Arial" w:cs="Arial"/>
                <w:lang w:bidi="ar-SA"/>
              </w:rPr>
              <w:t>Higher LDL/ApoB ratio reduced dementia risk</w:t>
            </w:r>
            <w:r w:rsidRPr="000421A8">
              <w:rPr>
                <w:rFonts w:ascii="Arial" w:eastAsia="Times New Roman" w:hAnsi="Arial" w:cs="Arial"/>
                <w:b/>
                <w:bCs/>
                <w:lang w:bidi="ar-SA"/>
              </w:rPr>
              <w:t>.</w:t>
            </w:r>
          </w:p>
          <w:p w14:paraId="36467698" w14:textId="77777777" w:rsidR="000421A8" w:rsidRPr="000421A8" w:rsidRDefault="000421A8" w:rsidP="000421A8">
            <w:pPr>
              <w:spacing w:before="100" w:beforeAutospacing="1" w:after="100" w:afterAutospacing="1" w:line="360" w:lineRule="auto"/>
              <w:rPr>
                <w:rFonts w:ascii="Arial" w:eastAsia="Times New Roman" w:hAnsi="Arial" w:cs="Arial"/>
                <w:b/>
                <w:bCs/>
                <w:lang w:bidi="ar-SA"/>
              </w:rPr>
            </w:pPr>
            <w:r w:rsidRPr="000421A8">
              <w:rPr>
                <w:rFonts w:ascii="Arial" w:eastAsia="Times New Roman" w:hAnsi="Arial" w:cs="Arial"/>
                <w:lang w:bidi="ar-SA"/>
              </w:rPr>
              <w:t>Triglycerides: 60 years</w:t>
            </w:r>
            <w:r w:rsidRPr="000421A8">
              <w:rPr>
                <w:rFonts w:ascii="Arial" w:eastAsia="Times New Roman" w:hAnsi="Arial" w:cs="Arial"/>
                <w:b/>
                <w:bCs/>
                <w:lang w:bidi="ar-SA"/>
              </w:rPr>
              <w:t>:</w:t>
            </w:r>
            <w:r w:rsidRPr="000421A8">
              <w:rPr>
                <w:rFonts w:ascii="Arial" w:eastAsia="Times New Roman" w:hAnsi="Arial" w:cs="Arial"/>
                <w:lang w:bidi="ar-SA"/>
              </w:rPr>
              <w:t xml:space="preserve"> higher triglycerides</w:t>
            </w:r>
            <w:r w:rsidRPr="000421A8">
              <w:rPr>
                <w:rFonts w:ascii="Arial" w:eastAsia="Times New Roman" w:hAnsi="Arial" w:cs="Arial"/>
                <w:b/>
                <w:bCs/>
                <w:lang w:bidi="ar-SA"/>
              </w:rPr>
              <w:t xml:space="preserve"> </w:t>
            </w:r>
            <w:r w:rsidRPr="000421A8">
              <w:rPr>
                <w:rFonts w:ascii="Arial" w:eastAsia="Times New Roman" w:hAnsi="Arial" w:cs="Arial"/>
                <w:lang w:bidi="ar-SA"/>
              </w:rPr>
              <w:t>higher dementia risk but 60years higher triglycerides lower dementia risk</w:t>
            </w:r>
          </w:p>
          <w:p w14:paraId="484069C7" w14:textId="77777777" w:rsidR="000421A8" w:rsidRPr="000421A8" w:rsidRDefault="000421A8" w:rsidP="000421A8">
            <w:pPr>
              <w:spacing w:line="360" w:lineRule="auto"/>
              <w:rPr>
                <w:rFonts w:ascii="Arial" w:eastAsia="Times New Roman" w:hAnsi="Arial" w:cs="Arial"/>
                <w:lang w:bidi="ar-SA"/>
              </w:rPr>
            </w:pPr>
          </w:p>
          <w:p w14:paraId="6A26D8D9" w14:textId="77777777" w:rsidR="000421A8" w:rsidRPr="000421A8" w:rsidRDefault="000421A8" w:rsidP="000421A8">
            <w:pPr>
              <w:spacing w:line="360" w:lineRule="auto"/>
              <w:ind w:firstLine="720"/>
              <w:rPr>
                <w:rFonts w:ascii="Arial" w:eastAsia="Times New Roman" w:hAnsi="Arial" w:cs="Arial"/>
                <w:lang w:bidi="ar-SA"/>
              </w:rPr>
            </w:pPr>
          </w:p>
        </w:tc>
      </w:tr>
    </w:tbl>
    <w:p w14:paraId="6CDEA649" w14:textId="77777777" w:rsidR="00625657" w:rsidRDefault="00625657" w:rsidP="00625657">
      <w:pPr>
        <w:pStyle w:val="Heading2"/>
        <w:rPr>
          <w:rFonts w:ascii="Arial" w:hAnsi="Arial" w:cs="Arial"/>
          <w:b/>
          <w:bCs/>
          <w:lang w:bidi="ar-SA"/>
        </w:rPr>
      </w:pPr>
    </w:p>
    <w:p w14:paraId="247D3AA3" w14:textId="7F0C31BD" w:rsidR="00625657" w:rsidRPr="00625657" w:rsidRDefault="000421A8" w:rsidP="00733EFB">
      <w:pPr>
        <w:pStyle w:val="Heading2"/>
        <w:ind w:left="0"/>
        <w:rPr>
          <w:rFonts w:ascii="Arial" w:hAnsi="Arial" w:cs="Arial"/>
          <w:b/>
          <w:bCs/>
          <w:lang w:bidi="ar-SA"/>
        </w:rPr>
      </w:pPr>
      <w:bookmarkStart w:id="72" w:name="_Toc235750369"/>
      <w:r w:rsidRPr="00625657">
        <w:rPr>
          <w:rFonts w:ascii="Arial" w:hAnsi="Arial" w:cs="Arial"/>
          <w:b/>
          <w:bCs/>
          <w:lang w:bidi="ar-SA"/>
        </w:rPr>
        <w:t>thematic analysis identified four key themes:</w:t>
      </w:r>
      <w:bookmarkEnd w:id="72"/>
    </w:p>
    <w:tbl>
      <w:tblPr>
        <w:tblStyle w:val="TableGrid"/>
        <w:tblW w:w="0" w:type="auto"/>
        <w:tblLook w:val="04A0" w:firstRow="1" w:lastRow="0" w:firstColumn="1" w:lastColumn="0" w:noHBand="0" w:noVBand="1"/>
      </w:tblPr>
      <w:tblGrid>
        <w:gridCol w:w="1413"/>
        <w:gridCol w:w="7603"/>
      </w:tblGrid>
      <w:tr w:rsidR="000421A8" w:rsidRPr="000421A8" w14:paraId="578C648C" w14:textId="77777777" w:rsidTr="008D1550">
        <w:tc>
          <w:tcPr>
            <w:tcW w:w="1413" w:type="dxa"/>
            <w:tcBorders>
              <w:right w:val="nil"/>
            </w:tcBorders>
          </w:tcPr>
          <w:p w14:paraId="78206076" w14:textId="77777777" w:rsidR="000421A8" w:rsidRPr="000421A8" w:rsidRDefault="000421A8" w:rsidP="000421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rPr>
            </w:pPr>
          </w:p>
        </w:tc>
        <w:tc>
          <w:tcPr>
            <w:tcW w:w="7603" w:type="dxa"/>
            <w:tcBorders>
              <w:left w:val="nil"/>
            </w:tcBorders>
          </w:tcPr>
          <w:p w14:paraId="0D2174D9" w14:textId="77777777" w:rsidR="000421A8" w:rsidRPr="000421A8" w:rsidRDefault="000421A8" w:rsidP="00C865A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0000"/>
              </w:rPr>
            </w:pPr>
            <w:r w:rsidRPr="000421A8">
              <w:rPr>
                <w:rFonts w:ascii="Arial" w:eastAsia="Arial Unicode MS" w:hAnsi="Arial" w:cs="Arial"/>
                <w:b/>
                <w:bCs/>
                <w:color w:val="000000"/>
              </w:rPr>
              <w:t>Overarching themes</w:t>
            </w:r>
          </w:p>
        </w:tc>
      </w:tr>
      <w:tr w:rsidR="000421A8" w:rsidRPr="000421A8" w14:paraId="67F03772" w14:textId="77777777" w:rsidTr="008D1550">
        <w:tc>
          <w:tcPr>
            <w:tcW w:w="1413" w:type="dxa"/>
          </w:tcPr>
          <w:p w14:paraId="3FFA4625" w14:textId="77777777" w:rsidR="000421A8" w:rsidRPr="000421A8" w:rsidRDefault="000421A8" w:rsidP="000421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rPr>
            </w:pPr>
            <w:r w:rsidRPr="000421A8">
              <w:rPr>
                <w:rFonts w:ascii="Arial" w:eastAsia="Arial Unicode MS" w:hAnsi="Arial" w:cs="Arial"/>
                <w:b/>
                <w:bCs/>
                <w:color w:val="000000"/>
              </w:rPr>
              <w:t>Theme 1</w:t>
            </w:r>
          </w:p>
        </w:tc>
        <w:tc>
          <w:tcPr>
            <w:tcW w:w="7603" w:type="dxa"/>
          </w:tcPr>
          <w:p w14:paraId="7F61D9DF" w14:textId="77777777" w:rsidR="000421A8" w:rsidRPr="000421A8" w:rsidRDefault="000421A8" w:rsidP="000421A8">
            <w:pPr>
              <w:spacing w:before="100" w:beforeAutospacing="1" w:after="100" w:afterAutospacing="1"/>
              <w:outlineLvl w:val="1"/>
              <w:rPr>
                <w:rFonts w:ascii="Times New Roman" w:eastAsia="Times New Roman" w:hAnsi="Times New Roman" w:cs="Times New Roman"/>
                <w:lang w:bidi="ar-SA"/>
              </w:rPr>
            </w:pPr>
            <w:bookmarkStart w:id="73" w:name="_Toc235521269"/>
            <w:bookmarkStart w:id="74" w:name="_Toc235522839"/>
            <w:bookmarkStart w:id="75" w:name="_Toc235523947"/>
            <w:bookmarkStart w:id="76" w:name="_Toc235525016"/>
            <w:bookmarkStart w:id="77" w:name="_Toc235750370"/>
            <w:r w:rsidRPr="000421A8">
              <w:rPr>
                <w:rFonts w:ascii="Arial" w:eastAsia="Times New Roman" w:hAnsi="Arial" w:cs="Arial"/>
                <w:lang w:bidi="ar-SA"/>
              </w:rPr>
              <w:t>Social Consequences of Alzheimer’s Disease</w:t>
            </w:r>
            <w:bookmarkEnd w:id="73"/>
            <w:bookmarkEnd w:id="74"/>
            <w:bookmarkEnd w:id="75"/>
            <w:bookmarkEnd w:id="76"/>
            <w:bookmarkEnd w:id="77"/>
          </w:p>
        </w:tc>
      </w:tr>
      <w:tr w:rsidR="000421A8" w:rsidRPr="000421A8" w14:paraId="6C0AA0BB" w14:textId="77777777" w:rsidTr="008D1550">
        <w:tc>
          <w:tcPr>
            <w:tcW w:w="1413" w:type="dxa"/>
          </w:tcPr>
          <w:p w14:paraId="058BFEF0" w14:textId="77777777" w:rsidR="000421A8" w:rsidRPr="000421A8" w:rsidRDefault="000421A8" w:rsidP="000421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rPr>
            </w:pPr>
            <w:r w:rsidRPr="000421A8">
              <w:rPr>
                <w:rFonts w:ascii="Arial" w:eastAsia="Arial Unicode MS" w:hAnsi="Arial" w:cs="Arial"/>
                <w:b/>
                <w:bCs/>
                <w:color w:val="000000"/>
              </w:rPr>
              <w:t>Theme 2</w:t>
            </w:r>
          </w:p>
        </w:tc>
        <w:tc>
          <w:tcPr>
            <w:tcW w:w="7603" w:type="dxa"/>
          </w:tcPr>
          <w:p w14:paraId="66BFED97" w14:textId="77777777" w:rsidR="000421A8" w:rsidRPr="000421A8" w:rsidRDefault="000421A8" w:rsidP="000421A8">
            <w:pPr>
              <w:spacing w:before="100" w:beforeAutospacing="1" w:after="100" w:afterAutospacing="1"/>
              <w:outlineLvl w:val="1"/>
              <w:rPr>
                <w:rFonts w:ascii="Times New Roman" w:eastAsia="Times New Roman" w:hAnsi="Times New Roman" w:cs="Times New Roman"/>
                <w:lang w:bidi="ar-SA"/>
              </w:rPr>
            </w:pPr>
            <w:bookmarkStart w:id="78" w:name="_Toc235521270"/>
            <w:bookmarkStart w:id="79" w:name="_Toc235522840"/>
            <w:bookmarkStart w:id="80" w:name="_Toc235523948"/>
            <w:bookmarkStart w:id="81" w:name="_Toc235525017"/>
            <w:bookmarkStart w:id="82" w:name="_Toc235750371"/>
            <w:r w:rsidRPr="000421A8">
              <w:rPr>
                <w:rFonts w:ascii="Arial" w:eastAsia="Times New Roman" w:hAnsi="Arial" w:cs="Arial"/>
                <w:lang w:bidi="ar-SA"/>
              </w:rPr>
              <w:t>Economic Impact on Patients and Families of Alzheimer’s Disease</w:t>
            </w:r>
            <w:bookmarkEnd w:id="78"/>
            <w:bookmarkEnd w:id="79"/>
            <w:bookmarkEnd w:id="80"/>
            <w:bookmarkEnd w:id="81"/>
            <w:bookmarkEnd w:id="82"/>
          </w:p>
        </w:tc>
      </w:tr>
      <w:tr w:rsidR="000421A8" w:rsidRPr="000421A8" w14:paraId="0759B170" w14:textId="77777777" w:rsidTr="008D1550">
        <w:tc>
          <w:tcPr>
            <w:tcW w:w="1413" w:type="dxa"/>
          </w:tcPr>
          <w:p w14:paraId="6EC50ED5" w14:textId="77777777" w:rsidR="000421A8" w:rsidRPr="000421A8" w:rsidRDefault="000421A8" w:rsidP="000421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rPr>
            </w:pPr>
            <w:r w:rsidRPr="000421A8">
              <w:rPr>
                <w:rFonts w:ascii="Arial" w:eastAsia="Arial Unicode MS" w:hAnsi="Arial" w:cs="Arial"/>
                <w:b/>
                <w:bCs/>
                <w:color w:val="000000"/>
              </w:rPr>
              <w:t>Theme 3</w:t>
            </w:r>
          </w:p>
        </w:tc>
        <w:tc>
          <w:tcPr>
            <w:tcW w:w="7603" w:type="dxa"/>
          </w:tcPr>
          <w:p w14:paraId="18D6E69C" w14:textId="77777777" w:rsidR="000421A8" w:rsidRPr="000421A8" w:rsidRDefault="000421A8" w:rsidP="000421A8">
            <w:pPr>
              <w:spacing w:before="100" w:beforeAutospacing="1" w:after="100" w:afterAutospacing="1"/>
              <w:outlineLvl w:val="1"/>
              <w:rPr>
                <w:rFonts w:ascii="Arial" w:eastAsia="Times New Roman" w:hAnsi="Arial" w:cs="Arial"/>
                <w:lang w:bidi="ar-SA"/>
              </w:rPr>
            </w:pPr>
            <w:bookmarkStart w:id="83" w:name="_Toc235521271"/>
            <w:bookmarkStart w:id="84" w:name="_Toc235522841"/>
            <w:bookmarkStart w:id="85" w:name="_Toc235523949"/>
            <w:bookmarkStart w:id="86" w:name="_Toc235525018"/>
            <w:bookmarkStart w:id="87" w:name="_Toc235750372"/>
            <w:r w:rsidRPr="000421A8">
              <w:rPr>
                <w:rFonts w:ascii="Arial" w:eastAsia="Times New Roman" w:hAnsi="Arial" w:cs="Arial"/>
                <w:lang w:bidi="ar-SA"/>
              </w:rPr>
              <w:t>Impact on Quality of Life</w:t>
            </w:r>
            <w:bookmarkEnd w:id="83"/>
            <w:bookmarkEnd w:id="84"/>
            <w:bookmarkEnd w:id="85"/>
            <w:bookmarkEnd w:id="86"/>
            <w:bookmarkEnd w:id="87"/>
          </w:p>
        </w:tc>
      </w:tr>
      <w:tr w:rsidR="000421A8" w:rsidRPr="000421A8" w14:paraId="0FBCFFB6" w14:textId="77777777" w:rsidTr="008D1550">
        <w:tc>
          <w:tcPr>
            <w:tcW w:w="1413" w:type="dxa"/>
          </w:tcPr>
          <w:p w14:paraId="16F8C319" w14:textId="77777777" w:rsidR="000421A8" w:rsidRPr="000421A8" w:rsidRDefault="000421A8" w:rsidP="000421A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color w:val="000000"/>
              </w:rPr>
            </w:pPr>
            <w:r w:rsidRPr="000421A8">
              <w:rPr>
                <w:rFonts w:ascii="Arial" w:eastAsia="Arial Unicode MS" w:hAnsi="Arial" w:cs="Arial"/>
                <w:b/>
                <w:bCs/>
                <w:color w:val="000000"/>
              </w:rPr>
              <w:t>Theme 4</w:t>
            </w:r>
          </w:p>
        </w:tc>
        <w:tc>
          <w:tcPr>
            <w:tcW w:w="7603" w:type="dxa"/>
          </w:tcPr>
          <w:p w14:paraId="60614C67" w14:textId="77777777" w:rsidR="000421A8" w:rsidRPr="000421A8" w:rsidRDefault="000421A8" w:rsidP="000421A8">
            <w:pPr>
              <w:spacing w:before="100" w:beforeAutospacing="1" w:after="100" w:afterAutospacing="1"/>
              <w:outlineLvl w:val="1"/>
              <w:rPr>
                <w:rFonts w:ascii="Arial" w:eastAsia="Times New Roman" w:hAnsi="Arial" w:cs="Arial"/>
                <w:lang w:bidi="ar-SA"/>
              </w:rPr>
            </w:pPr>
            <w:bookmarkStart w:id="88" w:name="_Toc235521272"/>
            <w:bookmarkStart w:id="89" w:name="_Toc235522842"/>
            <w:bookmarkStart w:id="90" w:name="_Toc235523950"/>
            <w:bookmarkStart w:id="91" w:name="_Toc235525019"/>
            <w:bookmarkStart w:id="92" w:name="_Toc235750373"/>
            <w:r w:rsidRPr="000421A8">
              <w:rPr>
                <w:rFonts w:ascii="Arial" w:eastAsia="Times New Roman" w:hAnsi="Arial" w:cs="Arial"/>
                <w:lang w:bidi="ar-SA"/>
              </w:rPr>
              <w:t>The Effectiveness of  Current UK Healthcare and Social Care Support Systems</w:t>
            </w:r>
            <w:bookmarkEnd w:id="88"/>
            <w:bookmarkEnd w:id="89"/>
            <w:bookmarkEnd w:id="90"/>
            <w:bookmarkEnd w:id="91"/>
            <w:bookmarkEnd w:id="92"/>
          </w:p>
        </w:tc>
      </w:tr>
    </w:tbl>
    <w:p w14:paraId="60AA98FF" w14:textId="77777777" w:rsidR="000421A8" w:rsidRPr="000421A8" w:rsidRDefault="000421A8" w:rsidP="000421A8">
      <w:pPr>
        <w:widowControl/>
        <w:autoSpaceDE/>
        <w:autoSpaceDN/>
        <w:spacing w:before="100" w:beforeAutospacing="1" w:after="100" w:afterAutospacing="1" w:line="276" w:lineRule="auto"/>
        <w:jc w:val="both"/>
        <w:rPr>
          <w:rFonts w:ascii="Arial" w:eastAsia="Times New Roman" w:hAnsi="Arial" w:cs="Arial"/>
          <w:sz w:val="24"/>
          <w:szCs w:val="24"/>
          <w:lang w:bidi="ar-SA"/>
        </w:rPr>
      </w:pPr>
      <w:r w:rsidRPr="000421A8">
        <w:rPr>
          <w:rFonts w:ascii="Arial" w:eastAsia="Times New Roman" w:hAnsi="Arial" w:cs="Arial"/>
          <w:sz w:val="24"/>
          <w:szCs w:val="24"/>
          <w:lang w:bidi="ar-SA"/>
        </w:rPr>
        <w:lastRenderedPageBreak/>
        <w:t>Together, these themes demonstrate that Alzheimer’s disease creates interconnected challenges for patients, caregivers, healthcare services, and society.</w:t>
      </w:r>
    </w:p>
    <w:p w14:paraId="0B763CF7" w14:textId="77777777" w:rsidR="00FE72E8" w:rsidRPr="00CC43E9" w:rsidRDefault="00FE72E8" w:rsidP="004E6212">
      <w:pPr>
        <w:pStyle w:val="Heading2"/>
        <w:ind w:left="0"/>
        <w:rPr>
          <w:rFonts w:ascii="Arial" w:hAnsi="Arial" w:cs="Arial"/>
          <w:b/>
          <w:bCs/>
          <w:lang w:bidi="ar-SA"/>
        </w:rPr>
      </w:pPr>
      <w:bookmarkStart w:id="93" w:name="_Toc235750374"/>
      <w:r w:rsidRPr="00CC43E9">
        <w:rPr>
          <w:rFonts w:ascii="Arial" w:hAnsi="Arial" w:cs="Arial"/>
          <w:b/>
          <w:bCs/>
          <w:lang w:bidi="ar-SA"/>
        </w:rPr>
        <w:t>Theme 1: Social Consequences of Alzheimer’s Disease</w:t>
      </w:r>
      <w:bookmarkEnd w:id="93"/>
    </w:p>
    <w:p w14:paraId="520D9470"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The literature consistently highlights the profound social consequences of Alzheimer’s disease for individuals, families, caregivers, and communities. Progressive cognitive decline affects communication, confidence, independence, and participation in everyday activities, often resulting in social withdrawal and reduced emotional wellbeing. Clare et al. (2026) found that socioeconomic factors such as income, education, and living situation strongly influence the ability of people with dementia to “live well,” demonstrating that social context plays a central role in shaping everyday experiences. Difficulties remembering information, following conversations, or navigating familiar environments reduce confidence and may lead individuals to disengage from social activities, reinforcing loneliness and emotional distress.</w:t>
      </w:r>
    </w:p>
    <w:p w14:paraId="6E047C2E"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 xml:space="preserve">The social impact extends beyond the individual to family members and informal caregivers. As Alzheimer’s disease progresses, relatives increasingly assist with daily activities, appointments, emotional support, and decision-making (Wittenberg et al., 2019). These responsibilities often alter family dynamics and create emotional and practical pressures. Caregiver burden emerged as one of the most consistent findings across the literature. </w:t>
      </w:r>
      <w:r w:rsidRPr="00416807">
        <w:rPr>
          <w:rFonts w:ascii="Arial" w:eastAsia="Times New Roman" w:hAnsi="Arial" w:cs="Arial"/>
          <w:color w:val="000000" w:themeColor="text1"/>
          <w:lang w:bidi="ar-SA"/>
        </w:rPr>
        <w:t xml:space="preserve">Jones et al. (2015) reported </w:t>
      </w:r>
      <w:r w:rsidRPr="00FE72E8">
        <w:rPr>
          <w:rFonts w:ascii="Arial" w:eastAsia="Times New Roman" w:hAnsi="Arial" w:cs="Arial"/>
          <w:lang w:bidi="ar-SA"/>
        </w:rPr>
        <w:t>that higher levels of patient dependence were strongly associated with increased caregiver burden, demonstrating how disease progression intensifies emotional strain within families. Behavioural and psychological symptoms, including agitation, anxiety, depression, aggression, and personality changes, further increase stress among caregivers and may strain relationships.</w:t>
      </w:r>
    </w:p>
    <w:p w14:paraId="3D1CD557"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 xml:space="preserve">Living situation also plays a significant role in shaping social outcomes. Gamble et al. (2025) found that </w:t>
      </w:r>
      <w:r w:rsidRPr="00E76A68">
        <w:rPr>
          <w:rFonts w:ascii="Arial" w:eastAsia="Times New Roman" w:hAnsi="Arial" w:cs="Arial"/>
          <w:lang w:bidi="ar-SA"/>
        </w:rPr>
        <w:t>40% of people with dementia live alone</w:t>
      </w:r>
      <w:r w:rsidRPr="00FE72E8">
        <w:rPr>
          <w:rFonts w:ascii="Arial" w:eastAsia="Times New Roman" w:hAnsi="Arial" w:cs="Arial"/>
          <w:lang w:bidi="ar-SA"/>
        </w:rPr>
        <w:t>, with higher rates among older adults, women, and individuals in deprived areas. Living alone increases vulnerability to isolation, reduces access to informal support networks, and may limit opportunities for social engagement. These findings highlight the importance of considering social environment when assessing the needs of people with Alzheimer’s disease.</w:t>
      </w:r>
    </w:p>
    <w:p w14:paraId="16314259"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 xml:space="preserve">The literature also identifies the concept of anticipatory grief or “living bereavement.” Ghaly and Markopoulou (2025) describe how caregivers experience an ongoing sense of loss as they witness gradual changes in the personality, memory, and independence of a loved one. This emotional burden may contribute to anxiety, sadness, and psychological distress long before bereavement occurs. Despite these challenges, several protective factors were </w:t>
      </w:r>
      <w:r w:rsidRPr="00FE72E8">
        <w:rPr>
          <w:rFonts w:ascii="Arial" w:eastAsia="Times New Roman" w:hAnsi="Arial" w:cs="Arial"/>
          <w:lang w:bidi="ar-SA"/>
        </w:rPr>
        <w:lastRenderedPageBreak/>
        <w:t>identified. Strong family support, dementia-friendly communities, caregiver education, and support groups were associated with improved coping and reduced isolation (Clare et al., 2026). These findings reinforce the importance of combining medical care with social and psychological support to address the full spectrum of needs associated with Alzheimer’s disease.</w:t>
      </w:r>
    </w:p>
    <w:p w14:paraId="7ACB1EB4"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Overall, the evidence demonstrates that Alzheimer’s disease has extensive social consequences affecting individuals, families, caregivers, and communities. Effective dementia care therefore requires a holistic approach that integrates clinical treatment with emotional support, caregiver education, and accessible community services.</w:t>
      </w:r>
    </w:p>
    <w:p w14:paraId="5D65DF71" w14:textId="77777777" w:rsidR="00FE72E8" w:rsidRPr="00CC43E9" w:rsidRDefault="00FE72E8" w:rsidP="004E6212">
      <w:pPr>
        <w:pStyle w:val="Heading2"/>
        <w:ind w:left="0"/>
        <w:rPr>
          <w:rFonts w:ascii="Arial" w:hAnsi="Arial" w:cs="Arial"/>
          <w:b/>
          <w:bCs/>
          <w:lang w:bidi="ar-SA"/>
        </w:rPr>
      </w:pPr>
      <w:bookmarkStart w:id="94" w:name="_Toc235750375"/>
      <w:r w:rsidRPr="00CC43E9">
        <w:rPr>
          <w:rFonts w:ascii="Arial" w:hAnsi="Arial" w:cs="Arial"/>
          <w:b/>
          <w:bCs/>
          <w:lang w:bidi="ar-SA"/>
        </w:rPr>
        <w:t>Theme 2: Economic Impact on Patients and Families</w:t>
      </w:r>
      <w:bookmarkEnd w:id="94"/>
    </w:p>
    <w:p w14:paraId="0A6D8D8A" w14:textId="77777777" w:rsidR="004E2C9D" w:rsidRDefault="004E2C9D" w:rsidP="004E2C9D">
      <w:pPr>
        <w:widowControl/>
        <w:autoSpaceDE/>
        <w:autoSpaceDN/>
        <w:rPr>
          <w:rFonts w:ascii="Times New Roman" w:eastAsia="Times New Roman" w:hAnsi="Times New Roman" w:cs="Times New Roman"/>
          <w:sz w:val="24"/>
          <w:szCs w:val="24"/>
          <w:lang w:bidi="ar-SA"/>
        </w:rPr>
      </w:pPr>
    </w:p>
    <w:p w14:paraId="2839DC3A" w14:textId="6CD520A5" w:rsidR="00FE72E8" w:rsidRPr="004E2C9D" w:rsidRDefault="004E2C9D" w:rsidP="004E2C9D">
      <w:pPr>
        <w:widowControl/>
        <w:autoSpaceDE/>
        <w:autoSpaceDN/>
        <w:spacing w:line="360" w:lineRule="auto"/>
        <w:jc w:val="both"/>
        <w:rPr>
          <w:rFonts w:ascii="Arial" w:eastAsia="Times New Roman" w:hAnsi="Arial" w:cs="Arial"/>
          <w:lang w:bidi="ar-SA"/>
        </w:rPr>
      </w:pPr>
      <w:r w:rsidRPr="004E2C9D">
        <w:rPr>
          <w:rFonts w:ascii="Arial" w:eastAsia="Times New Roman" w:hAnsi="Arial" w:cs="Arial"/>
          <w:lang w:bidi="ar-SA"/>
        </w:rPr>
        <w:t xml:space="preserve">Research demonstrates that Alzheimer's disease has a significant financial impact on people, families, healthcare institutions, and </w:t>
      </w:r>
      <w:proofErr w:type="gramStart"/>
      <w:r w:rsidRPr="004E2C9D">
        <w:rPr>
          <w:rFonts w:ascii="Arial" w:eastAsia="Times New Roman" w:hAnsi="Arial" w:cs="Arial"/>
          <w:lang w:bidi="ar-SA"/>
        </w:rPr>
        <w:t>society as a whole</w:t>
      </w:r>
      <w:proofErr w:type="gramEnd"/>
      <w:r w:rsidRPr="004E2C9D">
        <w:rPr>
          <w:rFonts w:ascii="Arial" w:eastAsia="Times New Roman" w:hAnsi="Arial" w:cs="Arial"/>
          <w:lang w:bidi="ar-SA"/>
        </w:rPr>
        <w:t>.</w:t>
      </w:r>
      <w:r w:rsidR="00FE72E8" w:rsidRPr="004E2C9D">
        <w:rPr>
          <w:rFonts w:ascii="Arial" w:eastAsia="Times New Roman" w:hAnsi="Arial" w:cs="Arial"/>
          <w:lang w:bidi="ar-SA"/>
        </w:rPr>
        <w:t xml:space="preserve"> Costs extend beyond medical treatment to include social care, unpaid caregiving, productivity losses, and wider financial consequences for households. Wittenberg et al. (2019) demonstrated that dementia-related costs in England reached £24.2 billion in 2015, with unpaid care (£10.1bn) and social care (£10.2bn) accounting for the largest share. These findings highlight the significant financial pressures placed on families and public services.</w:t>
      </w:r>
    </w:p>
    <w:p w14:paraId="4EC25F4E"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 xml:space="preserve">As the disease progresses, individuals require increasing support with daily living, medical care, supervision, and, in many cases, residential care. Family members frequently provide unpaid care that reduces pressure on formal services but often at significant personal financial cost. Dixon and Anderson (2025) found that Alzheimer’s disease is associated with </w:t>
      </w:r>
      <w:r w:rsidRPr="00E76A68">
        <w:rPr>
          <w:rFonts w:ascii="Arial" w:eastAsia="Times New Roman" w:hAnsi="Arial" w:cs="Arial"/>
          <w:lang w:bidi="ar-SA"/>
        </w:rPr>
        <w:t xml:space="preserve">£1,140 higher annual inpatient costs </w:t>
      </w:r>
      <w:r w:rsidRPr="00FE72E8">
        <w:rPr>
          <w:rFonts w:ascii="Arial" w:eastAsia="Times New Roman" w:hAnsi="Arial" w:cs="Arial"/>
          <w:lang w:bidi="ar-SA"/>
        </w:rPr>
        <w:t>and substantially reduced QALYs, demonstrating the long-term economic strain on health systems. These findings show that Alzheimer’s disease affects not only personal finances but also national healthcare expenditure.</w:t>
      </w:r>
    </w:p>
    <w:p w14:paraId="11CF230F"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Importantly, dependence itself drives costs. Jones et al. (2015) reported that higher dependence was associated with increased service use costs, showing how disease progression directly increases financial pressure on families. As individuals become more reliant on caregivers, informal care demands intensify, often requiring relatives to reduce working hours or leave employment altogether. This loss of productivity represents a major indirect cost that is rarely captured in formal economic analyses.</w:t>
      </w:r>
    </w:p>
    <w:p w14:paraId="5280A341"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 xml:space="preserve">Living situation also influences economic burden. Gamble et al. (2025) found that people with dementia who live alone are more likely to require formal care services, particularly in deprived </w:t>
      </w:r>
      <w:r w:rsidRPr="00FE72E8">
        <w:rPr>
          <w:rFonts w:ascii="Arial" w:eastAsia="Times New Roman" w:hAnsi="Arial" w:cs="Arial"/>
          <w:lang w:bidi="ar-SA"/>
        </w:rPr>
        <w:lastRenderedPageBreak/>
        <w:t>areas. This increases demand for social care and community support, placing additional pressure on local authorities.</w:t>
      </w:r>
    </w:p>
    <w:p w14:paraId="0A784518" w14:textId="68835966" w:rsidR="00FE72E8" w:rsidRPr="00075FF2" w:rsidRDefault="00FE72E8" w:rsidP="00075FF2">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Overall, the findings indicate that Alzheimer’s disease is not solely a healthcare issue but a significant socioeconomic challenge. Future policies should recognise the value of informal caregiving, improve financial and practical support for families, and consider the wider societal costs associated with dementia care.</w:t>
      </w:r>
    </w:p>
    <w:p w14:paraId="2CA620B0" w14:textId="56E0D5D6" w:rsidR="00FE72E8" w:rsidRPr="00CC43E9" w:rsidRDefault="00FE72E8" w:rsidP="004E6212">
      <w:pPr>
        <w:pStyle w:val="Heading2"/>
        <w:ind w:left="0"/>
        <w:rPr>
          <w:rFonts w:ascii="Arial" w:hAnsi="Arial" w:cs="Arial"/>
          <w:b/>
          <w:bCs/>
          <w:lang w:bidi="ar-SA"/>
        </w:rPr>
      </w:pPr>
      <w:bookmarkStart w:id="95" w:name="_Toc235750376"/>
      <w:r w:rsidRPr="00CC43E9">
        <w:rPr>
          <w:rFonts w:ascii="Arial" w:hAnsi="Arial" w:cs="Arial"/>
          <w:b/>
          <w:bCs/>
          <w:lang w:bidi="ar-SA"/>
        </w:rPr>
        <w:t>Theme 3: Impact on Quality of Life</w:t>
      </w:r>
      <w:bookmarkEnd w:id="95"/>
    </w:p>
    <w:p w14:paraId="7C40D32E"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The literature consistently demonstrates that Alzheimer’s disease has a significant negative impact on the quality of life (QoL) of older adults. As the disease progresses, cognitive decline reduces independence, increases reliance on caregivers, and limits the ability to perform everyday activities. Jones et al. (2015) found that greater dependence predicted lower patient quality of life, highlighting the close relationship between disease progression and declining autonomy. These limitations reduce personal control and may contribute to frustration, anxiety, and emotional distress.</w:t>
      </w:r>
    </w:p>
    <w:p w14:paraId="5DF28458"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Neuropsychiatric symptoms such as agitation, depression, anxiety, aggression, and sleep disturbances further reduce QoL. Zhong et al. (2023) found that these symptoms increase caregiving demands and emotional distress within families, reinforcing the need for effective behavioural management. Caregiver wellbeing is closely linked to patient outcomes; high levels of caregiver stress, limited support, and insufficient knowledge of dementia may negatively influence both the caregiver’s health and the quality of care provided.</w:t>
      </w:r>
    </w:p>
    <w:p w14:paraId="3BCC0EE4"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Living situation also influences wellbeing. Gamble et al. (2025) reported that individuals living alone experience poorer wellbeing and greater vulnerability, demonstrating how social context shapes QoL outcomes. Clare et al. (2026) found that higher income, home ownership, and internet use were associated with better wellbeing, while deprivation and low education predicted poorer outcomes. These findings show that quality of life is shaped not only by clinical symptoms but also by socioeconomic and environmental factors.</w:t>
      </w:r>
    </w:p>
    <w:p w14:paraId="1E642263"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Zhai et al. (2024) highlighted differences between patient-reported and caregiver-reported QoL, showing that individuals with Alzheimer’s may perceive their wellbeing more positively than caregivers. This suggests that quality of life is subjective and influenced by personal experiences, meaning care planning should consider both perspectives to ensure support reflects the needs of everyone affected.</w:t>
      </w:r>
    </w:p>
    <w:p w14:paraId="51363C9A" w14:textId="435CE63D" w:rsidR="00FE72E8" w:rsidRPr="00075FF2" w:rsidRDefault="00FE72E8" w:rsidP="00075FF2">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lastRenderedPageBreak/>
        <w:t>Overall, Alzheimer’s disease significantly reduces quality of life through cognitive decline, loss of independence, behavioural symptoms, and increasing care dependency. However, timely diagnosis, supportive interventions, and person-centred care can help maintain wellbeing and dignity for longer.</w:t>
      </w:r>
    </w:p>
    <w:p w14:paraId="350756E0" w14:textId="0B0B728D" w:rsidR="00FE72E8" w:rsidRPr="00CC43E9" w:rsidRDefault="00FE72E8" w:rsidP="004E6212">
      <w:pPr>
        <w:pStyle w:val="Heading2"/>
        <w:ind w:left="0"/>
        <w:rPr>
          <w:rFonts w:ascii="Arial" w:hAnsi="Arial" w:cs="Arial"/>
          <w:b/>
          <w:bCs/>
          <w:lang w:bidi="ar-SA"/>
        </w:rPr>
      </w:pPr>
      <w:bookmarkStart w:id="96" w:name="_Toc235750377"/>
      <w:r w:rsidRPr="00CC43E9">
        <w:rPr>
          <w:rFonts w:ascii="Arial" w:hAnsi="Arial" w:cs="Arial"/>
          <w:b/>
          <w:bCs/>
          <w:lang w:bidi="ar-SA"/>
        </w:rPr>
        <w:t>Theme 4: Effectiveness of Current UK Healthcare and Social Care Support Systems</w:t>
      </w:r>
      <w:bookmarkEnd w:id="96"/>
    </w:p>
    <w:p w14:paraId="759C9DD3"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The literature identifies both strengths and continuing challenges within UK healthcare and social care services for people living with Alzheimer’s disease. Dementia services, memory clinics, and community support programmes provide valuable assistance, but concerns remain regarding funding, workforce capacity, accessibility, and consistency of care. Wittenberg et al. (2019) highlighted that rising dementia prevalence is placing increasing pressure on services, while workforce shortages and limited resources restrict timely access to specialist care.</w:t>
      </w:r>
    </w:p>
    <w:p w14:paraId="145F9F51"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Diagnostic inconsistency also remains a challenge. Ghaly and Markopoulou (2025) found that DLB diagnosis rates remained below national benchmarks, partly due to inconsistent use of diagnostic toolkits across memory services. Hospital care also reflects system strain. Dixon and Anderson (2025) demonstrated that Alzheimer’s disease is associated with higher inpatient costs and reduced QALYs, indicating substantial pressure on acute care services.</w:t>
      </w:r>
    </w:p>
    <w:p w14:paraId="336F9D0D"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Prevalence studies further show the scale of demand. Leahy et al. (2023) reported that Alzheimer’s disease prevalence increases with age, deprivation, and female sex, highlighting the need for targeted service planning. Future developments, including disease-modifying therapies, may improve long-term outcomes, but Evans et al. (2026) argue that successful implementation will depend on early diagnosis, adequate healthcare infrastructure, workforce capacity, and equitable access to treatment.</w:t>
      </w:r>
    </w:p>
    <w:p w14:paraId="5BE8BF28" w14:textId="77777777" w:rsidR="00FE72E8" w:rsidRPr="00FE72E8" w:rsidRDefault="00FE72E8" w:rsidP="00FE72E8">
      <w:pPr>
        <w:widowControl/>
        <w:autoSpaceDE/>
        <w:autoSpaceDN/>
        <w:spacing w:before="100" w:beforeAutospacing="1" w:after="100" w:afterAutospacing="1" w:line="360" w:lineRule="auto"/>
        <w:jc w:val="both"/>
        <w:rPr>
          <w:rFonts w:ascii="Arial" w:eastAsia="Times New Roman" w:hAnsi="Arial" w:cs="Arial"/>
          <w:lang w:bidi="ar-SA"/>
        </w:rPr>
      </w:pPr>
      <w:r w:rsidRPr="00FE72E8">
        <w:rPr>
          <w:rFonts w:ascii="Arial" w:eastAsia="Times New Roman" w:hAnsi="Arial" w:cs="Arial"/>
          <w:lang w:bidi="ar-SA"/>
        </w:rPr>
        <w:t>Overall, UK dementia services provide essential support but require continued development to meet future demand. Improving access to services, strengthening caregiver support, addressing workforce shortages, and promoting person-centred care will be critical for ensuring sustainable dementia care.</w:t>
      </w:r>
    </w:p>
    <w:p w14:paraId="43C268FA" w14:textId="77777777" w:rsidR="006E4C23" w:rsidRDefault="00FE72E8" w:rsidP="00FE72E8">
      <w:pPr>
        <w:widowControl/>
        <w:autoSpaceDE/>
        <w:autoSpaceDN/>
        <w:spacing w:before="100" w:beforeAutospacing="1" w:after="100" w:afterAutospacing="1" w:line="360" w:lineRule="auto"/>
        <w:jc w:val="both"/>
        <w:outlineLvl w:val="0"/>
        <w:rPr>
          <w:rFonts w:ascii="Arial" w:eastAsia="Times New Roman" w:hAnsi="Arial" w:cs="Arial"/>
          <w:b/>
          <w:bCs/>
          <w:kern w:val="36"/>
          <w:sz w:val="28"/>
          <w:szCs w:val="28"/>
          <w:lang w:bidi="ar-SA"/>
        </w:rPr>
      </w:pPr>
      <w:r w:rsidRPr="00FE72E8">
        <w:rPr>
          <w:rFonts w:ascii="Arial" w:eastAsia="Times New Roman" w:hAnsi="Arial" w:cs="Arial"/>
          <w:b/>
          <w:bCs/>
          <w:kern w:val="36"/>
          <w:sz w:val="28"/>
          <w:szCs w:val="28"/>
          <w:lang w:bidi="ar-SA"/>
        </w:rPr>
        <w:t xml:space="preserve"> </w:t>
      </w:r>
    </w:p>
    <w:p w14:paraId="624E879A" w14:textId="77777777" w:rsidR="00435FBA" w:rsidRDefault="00435FBA" w:rsidP="008C5DD4">
      <w:pPr>
        <w:widowControl/>
        <w:autoSpaceDE/>
        <w:autoSpaceDN/>
        <w:spacing w:before="100" w:beforeAutospacing="1" w:after="100" w:afterAutospacing="1" w:line="360" w:lineRule="auto"/>
        <w:jc w:val="both"/>
        <w:outlineLvl w:val="2"/>
        <w:rPr>
          <w:rFonts w:ascii="Arial" w:eastAsia="Times New Roman" w:hAnsi="Arial" w:cs="Arial"/>
          <w:b/>
          <w:bCs/>
          <w:kern w:val="36"/>
          <w:sz w:val="28"/>
          <w:szCs w:val="28"/>
          <w:lang w:bidi="ar-SA"/>
        </w:rPr>
      </w:pPr>
    </w:p>
    <w:p w14:paraId="51B570C7" w14:textId="3556E9A7" w:rsidR="008C5DD4" w:rsidRPr="009A5E43" w:rsidRDefault="008C5DD4" w:rsidP="008C5DD4">
      <w:pPr>
        <w:widowControl/>
        <w:autoSpaceDE/>
        <w:autoSpaceDN/>
        <w:spacing w:before="100" w:beforeAutospacing="1" w:after="100" w:afterAutospacing="1" w:line="360" w:lineRule="auto"/>
        <w:jc w:val="both"/>
        <w:outlineLvl w:val="2"/>
        <w:rPr>
          <w:rFonts w:ascii="Arial" w:eastAsia="Times New Roman" w:hAnsi="Arial" w:cs="Arial"/>
          <w:b/>
          <w:bCs/>
          <w:sz w:val="28"/>
          <w:szCs w:val="28"/>
          <w:lang w:bidi="ar-SA"/>
        </w:rPr>
      </w:pPr>
      <w:bookmarkStart w:id="97" w:name="_Toc235750378"/>
      <w:r w:rsidRPr="009A5E43">
        <w:rPr>
          <w:rFonts w:ascii="Arial" w:eastAsia="Times New Roman" w:hAnsi="Arial" w:cs="Arial"/>
          <w:b/>
          <w:bCs/>
          <w:sz w:val="28"/>
          <w:szCs w:val="28"/>
          <w:lang w:bidi="ar-SA"/>
        </w:rPr>
        <w:lastRenderedPageBreak/>
        <w:t>Discussion</w:t>
      </w:r>
      <w:bookmarkEnd w:id="97"/>
      <w:r w:rsidRPr="009A5E43">
        <w:rPr>
          <w:rFonts w:ascii="Arial" w:eastAsia="Times New Roman" w:hAnsi="Arial" w:cs="Arial"/>
          <w:b/>
          <w:bCs/>
          <w:sz w:val="28"/>
          <w:szCs w:val="28"/>
          <w:lang w:bidi="ar-SA"/>
        </w:rPr>
        <w:t xml:space="preserve"> </w:t>
      </w:r>
    </w:p>
    <w:p w14:paraId="38B45803" w14:textId="707FE3BA" w:rsidR="008C5DD4" w:rsidRPr="006726BB" w:rsidRDefault="008C5DD4" w:rsidP="008C5DD4">
      <w:pPr>
        <w:widowControl/>
        <w:autoSpaceDE/>
        <w:autoSpaceDN/>
        <w:spacing w:before="100" w:beforeAutospacing="1" w:after="100" w:afterAutospacing="1" w:line="360" w:lineRule="auto"/>
        <w:jc w:val="both"/>
        <w:rPr>
          <w:rFonts w:ascii="Arial" w:eastAsia="Times New Roman" w:hAnsi="Arial" w:cs="Arial"/>
          <w:color w:val="000000" w:themeColor="text1"/>
          <w:lang w:bidi="ar-SA"/>
        </w:rPr>
      </w:pPr>
      <w:r w:rsidRPr="006726BB">
        <w:rPr>
          <w:rFonts w:ascii="Arial" w:eastAsia="Times New Roman" w:hAnsi="Arial" w:cs="Arial"/>
          <w:color w:val="000000" w:themeColor="text1"/>
          <w:lang w:bidi="ar-SA"/>
        </w:rPr>
        <w:t>The findings from this systematic literature review demonstrate that Alzheimer’s disease has extensive social, economic, psychological, and healthcare-related consequences for adults aged 65 years and over in the United Kingdom</w:t>
      </w:r>
      <w:r w:rsidR="00EB38FE" w:rsidRPr="006726BB">
        <w:rPr>
          <w:rFonts w:ascii="Arial" w:eastAsia="Times New Roman" w:hAnsi="Arial" w:cs="Arial"/>
          <w:color w:val="000000" w:themeColor="text1"/>
          <w:lang w:bidi="ar-SA"/>
        </w:rPr>
        <w:t xml:space="preserve"> </w:t>
      </w:r>
      <w:r w:rsidRPr="006726BB">
        <w:rPr>
          <w:rFonts w:ascii="Arial" w:eastAsia="Times New Roman" w:hAnsi="Arial" w:cs="Arial"/>
          <w:color w:val="000000" w:themeColor="text1"/>
          <w:lang w:bidi="ar-SA"/>
        </w:rPr>
        <w:t xml:space="preserve"> </w:t>
      </w:r>
      <w:r w:rsidR="00EB38FE" w:rsidRPr="006726BB">
        <w:rPr>
          <w:rFonts w:ascii="Arial" w:eastAsia="Times New Roman" w:hAnsi="Arial" w:cs="Arial"/>
          <w:color w:val="000000" w:themeColor="text1"/>
          <w:lang w:bidi="ar-SA"/>
        </w:rPr>
        <w:t xml:space="preserve">(Clare et al., 2026). </w:t>
      </w:r>
      <w:r w:rsidRPr="006726BB">
        <w:rPr>
          <w:rFonts w:ascii="Arial" w:eastAsia="Times New Roman" w:hAnsi="Arial" w:cs="Arial"/>
          <w:color w:val="000000" w:themeColor="text1"/>
          <w:lang w:bidi="ar-SA"/>
        </w:rPr>
        <w:t xml:space="preserve">The evidence shows that Alzheimer’s disease affects far more than cognitive functioning, influencing independence, family relationships, emotional wellbeing, financial security, and the sustainability of health and social care systems </w:t>
      </w:r>
      <w:r w:rsidR="00EB38FE" w:rsidRPr="006726BB">
        <w:rPr>
          <w:rFonts w:ascii="Arial" w:eastAsia="Times New Roman" w:hAnsi="Arial" w:cs="Arial"/>
          <w:color w:val="000000" w:themeColor="text1"/>
          <w:lang w:bidi="ar-SA"/>
        </w:rPr>
        <w:t>(Jones et al., 2015)</w:t>
      </w:r>
      <w:r w:rsidR="00FB3E2B">
        <w:rPr>
          <w:rFonts w:ascii="Arial" w:eastAsia="Times New Roman" w:hAnsi="Arial" w:cs="Arial"/>
          <w:color w:val="000000" w:themeColor="text1"/>
          <w:lang w:bidi="ar-SA"/>
        </w:rPr>
        <w:t>.</w:t>
      </w:r>
      <w:r w:rsidR="00EB38FE" w:rsidRPr="006726BB">
        <w:rPr>
          <w:rFonts w:ascii="Arial" w:eastAsia="Times New Roman" w:hAnsi="Arial" w:cs="Arial"/>
          <w:color w:val="000000" w:themeColor="text1"/>
          <w:lang w:bidi="ar-SA"/>
        </w:rPr>
        <w:t xml:space="preserve"> </w:t>
      </w:r>
      <w:r w:rsidRPr="006726BB">
        <w:rPr>
          <w:rFonts w:ascii="Arial" w:eastAsia="Times New Roman" w:hAnsi="Arial" w:cs="Arial"/>
          <w:color w:val="000000" w:themeColor="text1"/>
          <w:lang w:bidi="ar-SA"/>
        </w:rPr>
        <w:t>These findings address the research aim by illustrating that Alzheimer’s disease should be understood not only as a neurological condition but also as a wider social and economic challenge. They also reinforce the theoretical perspectives discussed in Chapter 2, highlighting the value of integrating biomedical, sociological, and economic approaches</w:t>
      </w:r>
      <w:r w:rsidR="00951180">
        <w:rPr>
          <w:rFonts w:ascii="Arial" w:eastAsia="Times New Roman" w:hAnsi="Arial" w:cs="Arial"/>
          <w:color w:val="000000" w:themeColor="text1"/>
          <w:lang w:bidi="ar-SA"/>
        </w:rPr>
        <w:t xml:space="preserve"> </w:t>
      </w:r>
      <w:r w:rsidR="007B7525" w:rsidRPr="006726BB">
        <w:rPr>
          <w:rFonts w:ascii="Arial" w:eastAsia="Times New Roman" w:hAnsi="Arial" w:cs="Arial"/>
          <w:color w:val="000000" w:themeColor="text1"/>
          <w:lang w:bidi="ar-SA"/>
        </w:rPr>
        <w:t>(Wittenberg et al.,2019).</w:t>
      </w:r>
      <w:r w:rsidR="00EF039E">
        <w:rPr>
          <w:rFonts w:ascii="Arial" w:eastAsia="Times New Roman" w:hAnsi="Arial" w:cs="Arial"/>
          <w:color w:val="000000" w:themeColor="text1"/>
          <w:lang w:bidi="ar-SA"/>
        </w:rPr>
        <w:t xml:space="preserve"> </w:t>
      </w:r>
      <w:r w:rsidRPr="006726BB">
        <w:rPr>
          <w:rFonts w:ascii="Arial" w:eastAsia="Times New Roman" w:hAnsi="Arial" w:cs="Arial"/>
          <w:color w:val="000000" w:themeColor="text1"/>
          <w:lang w:bidi="ar-SA"/>
        </w:rPr>
        <w:t>While biomedical explanations clarify disease progression, sociological and economic perspectives are essential for understanding how Alzheimer’s disease shapes everyday life, caregiver experiences, and pressures on healthcare systems.</w:t>
      </w:r>
    </w:p>
    <w:p w14:paraId="79A13D22" w14:textId="783A702B" w:rsidR="008C5DD4" w:rsidRPr="008C5DD4" w:rsidRDefault="008C5DD4" w:rsidP="008C5DD4">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t>A major finding of this review is the significant social impact experienced by individuals living with Alzheimer’s disease and those providing informal care. Across the included studies, social isolation, reduced participation, loss of independence, and changing family relationships were consistently identified as consequences of disease progression. Clare et al. (2026) demonstrated that socioeconomic factors</w:t>
      </w:r>
      <w:r w:rsidR="009A5E43">
        <w:rPr>
          <w:rFonts w:ascii="Arial" w:eastAsia="Times New Roman" w:hAnsi="Arial" w:cs="Arial"/>
          <w:lang w:bidi="ar-SA"/>
        </w:rPr>
        <w:t xml:space="preserve"> </w:t>
      </w:r>
      <w:r w:rsidRPr="008C5DD4">
        <w:rPr>
          <w:rFonts w:ascii="Arial" w:eastAsia="Times New Roman" w:hAnsi="Arial" w:cs="Arial"/>
          <w:lang w:bidi="ar-SA"/>
        </w:rPr>
        <w:t>including income, education, housing status, and living situation</w:t>
      </w:r>
      <w:r w:rsidR="009A5E43">
        <w:rPr>
          <w:rFonts w:ascii="Arial" w:eastAsia="Times New Roman" w:hAnsi="Arial" w:cs="Arial"/>
          <w:lang w:bidi="ar-SA"/>
        </w:rPr>
        <w:t xml:space="preserve"> </w:t>
      </w:r>
      <w:r w:rsidRPr="008C5DD4">
        <w:rPr>
          <w:rFonts w:ascii="Arial" w:eastAsia="Times New Roman" w:hAnsi="Arial" w:cs="Arial"/>
          <w:lang w:bidi="ar-SA"/>
        </w:rPr>
        <w:t>influence the ability of people with dementia to “live well.” This supports sociological perspectives suggesting that experiences of Alzheimer’s disease are shaped not only by symptoms but also by wider social environments. Similarly, Jones et al. (2015) found that increasing dependence was strongly associated with caregiver burden, demonstrating that disease progression affects both individuals and those around them.</w:t>
      </w:r>
    </w:p>
    <w:p w14:paraId="39B33D95" w14:textId="77777777" w:rsidR="008C5DD4" w:rsidRPr="008C5DD4" w:rsidRDefault="008C5DD4" w:rsidP="008C5DD4">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t>However, the evidence indicates that caregiver burden cannot be explained solely by increasing disease severity. While Jones et al. (2015) emphasised functional decline as a major contributor to caregiver stress, Clare et al. (2026) highlighted the role of socioeconomic inequalities in shaping outcomes. This suggests that caregiver experiences are influenced by both clinical progression and structural factors such as financial resources, social support networks, and access to services. Therefore, interventions focused only on symptom management may be insufficient unless accompanied by broader support addressing the social and economic challenges faced by families.</w:t>
      </w:r>
    </w:p>
    <w:p w14:paraId="2C4E5D43" w14:textId="77777777" w:rsidR="008C5DD4" w:rsidRPr="008C5DD4" w:rsidRDefault="008C5DD4" w:rsidP="008C5DD4">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lastRenderedPageBreak/>
        <w:t>Living situation also emerged as an important factor affecting social outcomes. Gamble et al. (2025) reported that approximately 40% of people with dementia live alone, increasing vulnerability to loneliness, delayed diagnosis, and unmet care needs. Although independent living may support autonomy, the evidence suggests that individuals living alone face greater risks when formal support systems are limited. This highlights the need for community-based interventions, dementia-friendly environments, and accessible social support networks to reduce isolation while maintaining independence.</w:t>
      </w:r>
    </w:p>
    <w:p w14:paraId="555CAEE7" w14:textId="77777777" w:rsidR="008C5DD4" w:rsidRPr="008C5DD4" w:rsidRDefault="008C5DD4" w:rsidP="008C5DD4">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t>The review also identified substantial economic consequences associated with Alzheimer’s disease. The financial burden extends beyond healthcare expenditure to include social care costs, unpaid caregiving, and productivity losses. Wittenberg et al. (2019) estimated that dementia-related costs in England reached £24.2 billion, with unpaid care and social care accounting for the largest proportion. These findings demonstrate the significant contribution made by informal caregivers, whose unpaid work reduces pressure on formal services but often creates hidden financial and emotional costs for families.</w:t>
      </w:r>
    </w:p>
    <w:p w14:paraId="5FAEAC68" w14:textId="77777777" w:rsidR="008C5DD4" w:rsidRPr="008C5DD4" w:rsidRDefault="008C5DD4" w:rsidP="008C5DD4">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t>Although Wittenberg et al. (2019) and Dixon and Anderson (2025) both highlight the economic burden of Alzheimer’s disease, they focus on different aspects. Wittenberg et al. (2019) adopted a broad societal perspective, whereas Dixon and Anderson (2025) examined inpatient costs and reductions in quality-adjusted life years. Together, these findings suggest that the true economic impact cannot be captured through healthcare expenditure alone. Economic evaluations must consider the wider contribution of informal carers and the effects of the disease on household finances and employment.</w:t>
      </w:r>
    </w:p>
    <w:p w14:paraId="4B18FF7A" w14:textId="77777777" w:rsidR="008C5DD4" w:rsidRPr="008C5DD4" w:rsidRDefault="008C5DD4" w:rsidP="008C5DD4">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t>Quality of life emerged as another major theme. The evidence indicates that Alzheimer’s disease affects independence, autonomy, emotional wellbeing, and participation in meaningful activities. While Jones et al. (2015) linked greater dependence to reduced quality of life, Clare et al. (2026) demonstrated that socioeconomic circumstances also shape wellbeing. This supports a holistic understanding of quality of life that incorporates social relationships, environmental support, emotional needs, and personal identity. Zhai et al. (2024) further highlighted differences between patient-reported and caregiver-reported wellbeing, emphasising the importance of person-centred care.</w:t>
      </w:r>
    </w:p>
    <w:p w14:paraId="190DC22A" w14:textId="77777777" w:rsidR="008C5DD4" w:rsidRPr="008C5DD4" w:rsidRDefault="008C5DD4" w:rsidP="008C5DD4">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t xml:space="preserve">Finally, the review identified strengths and limitations within current UK healthcare and social care systems. Although memory clinics, specialist dementia teams, and community programmes provide essential support, challenges remain regarding accessibility, consistency, workforce capacity, and integration between services. Wittenberg et al. (2019) highlighted increasing pressure due to rising prevalence, while Ghaly and Markopoulou (2025) </w:t>
      </w:r>
      <w:r w:rsidRPr="008C5DD4">
        <w:rPr>
          <w:rFonts w:ascii="Arial" w:eastAsia="Times New Roman" w:hAnsi="Arial" w:cs="Arial"/>
          <w:lang w:bidi="ar-SA"/>
        </w:rPr>
        <w:lastRenderedPageBreak/>
        <w:t>demonstrated variation in diagnostic practices. These findings suggest a gap between national policy aims and practical implementation, reinforcing concerns raised in Chapter 2 about fragmented relationships between NHS and local authority services.</w:t>
      </w:r>
    </w:p>
    <w:p w14:paraId="7366E74F" w14:textId="76AC64A2" w:rsidR="008C5DD4" w:rsidRPr="00435FBA" w:rsidRDefault="008C5DD4" w:rsidP="00435FBA">
      <w:pPr>
        <w:widowControl/>
        <w:autoSpaceDE/>
        <w:autoSpaceDN/>
        <w:spacing w:before="100" w:beforeAutospacing="1" w:after="100" w:afterAutospacing="1" w:line="360" w:lineRule="auto"/>
        <w:jc w:val="both"/>
        <w:rPr>
          <w:rFonts w:ascii="Arial" w:eastAsia="Times New Roman" w:hAnsi="Arial" w:cs="Arial"/>
          <w:lang w:bidi="ar-SA"/>
        </w:rPr>
      </w:pPr>
      <w:r w:rsidRPr="008C5DD4">
        <w:rPr>
          <w:rFonts w:ascii="Arial" w:eastAsia="Times New Roman" w:hAnsi="Arial" w:cs="Arial"/>
          <w:lang w:bidi="ar-SA"/>
        </w:rPr>
        <w:t>Overall, the evidence demonstrates that Alzheimer’s disease represents a complex public health, social, and economic challenge. Effective care requires early diagnosis, integrated health and social care services, caregiver support, and community-based interventions. Sustained policy commitment and investment will be essential to ensure equitable, person-centred, and sustainable support for older adults and their families.</w:t>
      </w:r>
    </w:p>
    <w:p w14:paraId="52881B63" w14:textId="230AE103" w:rsidR="000421A8" w:rsidRPr="006E4C23" w:rsidRDefault="000421A8" w:rsidP="006B2B27">
      <w:pPr>
        <w:pStyle w:val="Heading2"/>
        <w:ind w:left="0"/>
        <w:rPr>
          <w:rFonts w:ascii="Arial" w:hAnsi="Arial" w:cs="Arial"/>
          <w:b/>
          <w:bCs/>
          <w:lang w:bidi="ar-SA"/>
        </w:rPr>
      </w:pPr>
      <w:bookmarkStart w:id="98" w:name="_Toc235750379"/>
      <w:r w:rsidRPr="006E4C23">
        <w:rPr>
          <w:rFonts w:ascii="Arial" w:hAnsi="Arial" w:cs="Arial"/>
          <w:b/>
          <w:bCs/>
          <w:lang w:bidi="ar-SA"/>
        </w:rPr>
        <w:t>Strengths of the Study</w:t>
      </w:r>
      <w:bookmarkEnd w:id="98"/>
      <w:r w:rsidR="00395BDF" w:rsidRPr="006E4C23">
        <w:rPr>
          <w:rFonts w:ascii="Arial" w:hAnsi="Arial" w:cs="Arial"/>
          <w:b/>
          <w:bCs/>
          <w:lang w:bidi="ar-SA"/>
        </w:rPr>
        <w:t xml:space="preserve"> </w:t>
      </w:r>
    </w:p>
    <w:p w14:paraId="4A8F7404" w14:textId="77777777" w:rsidR="000421A8" w:rsidRPr="005D0DF0" w:rsidRDefault="000421A8" w:rsidP="000421A8">
      <w:pPr>
        <w:widowControl/>
        <w:autoSpaceDE/>
        <w:autoSpaceDN/>
        <w:spacing w:before="100" w:beforeAutospacing="1" w:after="100" w:afterAutospacing="1" w:line="360" w:lineRule="auto"/>
        <w:jc w:val="both"/>
        <w:rPr>
          <w:rFonts w:ascii="Arial" w:eastAsia="Times New Roman" w:hAnsi="Arial" w:cs="Arial"/>
          <w:color w:val="000000" w:themeColor="text1"/>
          <w:lang w:bidi="ar-SA"/>
        </w:rPr>
      </w:pPr>
      <w:r w:rsidRPr="005D0DF0">
        <w:rPr>
          <w:rFonts w:ascii="Arial" w:eastAsia="Times New Roman" w:hAnsi="Arial" w:cs="Arial"/>
          <w:color w:val="000000" w:themeColor="text1"/>
          <w:lang w:bidi="ar-SA"/>
        </w:rPr>
        <w:t>One of the main strengths of this study is the use of recent, relevant literature, ensuring that the findings reflect current evidence on Alzheimer’s disease, dementia care, and UK healthcare provision. The inclusion of peer-reviewed research alongside government reports and recognised healthcare organisations provided a comprehensive understanding of the condition from clinical, social, and economic perspectives.</w:t>
      </w:r>
    </w:p>
    <w:p w14:paraId="7C628921" w14:textId="1763B0A6" w:rsidR="000421A8" w:rsidRPr="005D0DF0" w:rsidRDefault="000421A8" w:rsidP="000421A8">
      <w:pPr>
        <w:widowControl/>
        <w:autoSpaceDE/>
        <w:autoSpaceDN/>
        <w:spacing w:before="100" w:beforeAutospacing="1" w:after="100" w:afterAutospacing="1" w:line="360" w:lineRule="auto"/>
        <w:jc w:val="both"/>
        <w:rPr>
          <w:rFonts w:ascii="Arial" w:eastAsia="Times New Roman" w:hAnsi="Arial" w:cs="Arial"/>
          <w:color w:val="000000" w:themeColor="text1"/>
          <w:lang w:bidi="ar-SA"/>
        </w:rPr>
      </w:pPr>
      <w:r w:rsidRPr="005D0DF0">
        <w:rPr>
          <w:rFonts w:ascii="Arial" w:eastAsia="Times New Roman" w:hAnsi="Arial" w:cs="Arial"/>
          <w:color w:val="000000" w:themeColor="text1"/>
          <w:lang w:bidi="ar-SA"/>
        </w:rPr>
        <w:t xml:space="preserve">A further strength is the use of thematic analysis, which enabled common patterns to be identified across multiple sources. </w:t>
      </w:r>
      <w:r w:rsidR="004B19BE" w:rsidRPr="005D0DF0">
        <w:rPr>
          <w:rFonts w:ascii="Arial" w:eastAsia="Times New Roman" w:hAnsi="Arial" w:cs="Arial"/>
          <w:color w:val="000000" w:themeColor="text1"/>
          <w:lang w:bidi="ar-SA"/>
        </w:rPr>
        <w:t xml:space="preserve">Isik et al. (2019) said </w:t>
      </w:r>
      <w:r w:rsidR="00094CA1" w:rsidRPr="005D0DF0">
        <w:rPr>
          <w:rFonts w:ascii="Arial" w:eastAsia="Times New Roman" w:hAnsi="Arial" w:cs="Arial"/>
          <w:color w:val="000000" w:themeColor="text1"/>
          <w:lang w:bidi="ar-SA"/>
        </w:rPr>
        <w:t>t</w:t>
      </w:r>
      <w:r w:rsidRPr="005D0DF0">
        <w:rPr>
          <w:rFonts w:ascii="Arial" w:eastAsia="Times New Roman" w:hAnsi="Arial" w:cs="Arial"/>
          <w:color w:val="000000" w:themeColor="text1"/>
          <w:lang w:bidi="ar-SA"/>
        </w:rPr>
        <w:t>his approach facilitated the exploration of interconnected issues, including social isolation, caregiver burden, economic costs, quality of life, and healthcare provision, resulting in a broader understanding of the challenges associated with Alzheimer’s disease.</w:t>
      </w:r>
    </w:p>
    <w:p w14:paraId="2AE730C2" w14:textId="7D8F3B8D" w:rsidR="005B312D" w:rsidRPr="008337D9" w:rsidRDefault="000421A8" w:rsidP="008337D9">
      <w:pPr>
        <w:widowControl/>
        <w:autoSpaceDE/>
        <w:autoSpaceDN/>
        <w:spacing w:before="100" w:beforeAutospacing="1" w:after="100" w:afterAutospacing="1" w:line="360" w:lineRule="auto"/>
        <w:jc w:val="both"/>
        <w:rPr>
          <w:rFonts w:ascii="Arial" w:eastAsia="Times New Roman" w:hAnsi="Arial" w:cs="Arial"/>
          <w:color w:val="000000" w:themeColor="text1"/>
          <w:lang w:bidi="ar-SA"/>
        </w:rPr>
      </w:pPr>
      <w:r w:rsidRPr="005D0DF0">
        <w:rPr>
          <w:rFonts w:ascii="Arial" w:eastAsia="Times New Roman" w:hAnsi="Arial" w:cs="Arial"/>
          <w:color w:val="000000" w:themeColor="text1"/>
          <w:lang w:bidi="ar-SA"/>
        </w:rPr>
        <w:t xml:space="preserve">The study also focused specifically on adults aged 65 years and over in the United Kingdom, increasing the relevance of the findings to current UK health and social care services. </w:t>
      </w:r>
      <w:r w:rsidR="00A25F1F" w:rsidRPr="005D0DF0">
        <w:rPr>
          <w:rFonts w:ascii="Arial" w:eastAsia="Times New Roman" w:hAnsi="Arial" w:cs="Arial"/>
          <w:color w:val="000000" w:themeColor="text1"/>
          <w:lang w:bidi="ar-SA"/>
        </w:rPr>
        <w:t>Isik et al. (2019)</w:t>
      </w:r>
      <w:r w:rsidR="004B19BE" w:rsidRPr="005D0DF0">
        <w:rPr>
          <w:rFonts w:ascii="Arial" w:eastAsia="Times New Roman" w:hAnsi="Arial" w:cs="Arial"/>
          <w:color w:val="000000" w:themeColor="text1"/>
          <w:lang w:bidi="ar-SA"/>
        </w:rPr>
        <w:t xml:space="preserve">, </w:t>
      </w:r>
      <w:r w:rsidRPr="005D0DF0">
        <w:rPr>
          <w:rFonts w:ascii="Arial" w:eastAsia="Times New Roman" w:hAnsi="Arial" w:cs="Arial"/>
          <w:color w:val="000000" w:themeColor="text1"/>
          <w:lang w:bidi="ar-SA"/>
        </w:rPr>
        <w:t>This focus allowed consideration of the growing pressures associated with an ageing population and the increasing prevalence of dementia.</w:t>
      </w:r>
    </w:p>
    <w:p w14:paraId="36E88880" w14:textId="143AB2B9" w:rsidR="000421A8" w:rsidRPr="006E4C23" w:rsidRDefault="000421A8" w:rsidP="006B2B27">
      <w:pPr>
        <w:pStyle w:val="Heading2"/>
        <w:ind w:left="0"/>
        <w:rPr>
          <w:rFonts w:ascii="Arial" w:hAnsi="Arial" w:cs="Arial"/>
          <w:b/>
          <w:bCs/>
          <w:lang w:bidi="ar-SA"/>
        </w:rPr>
      </w:pPr>
      <w:bookmarkStart w:id="99" w:name="_Toc235750380"/>
      <w:r w:rsidRPr="006E4C23">
        <w:rPr>
          <w:rFonts w:ascii="Arial" w:hAnsi="Arial" w:cs="Arial"/>
          <w:b/>
          <w:bCs/>
          <w:lang w:bidi="ar-SA"/>
        </w:rPr>
        <w:t>Limitations of the Study</w:t>
      </w:r>
      <w:bookmarkEnd w:id="99"/>
    </w:p>
    <w:p w14:paraId="11C971B1" w14:textId="77777777" w:rsidR="000421A8" w:rsidRPr="000421A8" w:rsidRDefault="000421A8" w:rsidP="000421A8">
      <w:pPr>
        <w:widowControl/>
        <w:autoSpaceDE/>
        <w:autoSpaceDN/>
        <w:spacing w:before="100" w:beforeAutospacing="1" w:after="100" w:afterAutospacing="1" w:line="360" w:lineRule="auto"/>
        <w:jc w:val="both"/>
        <w:rPr>
          <w:rFonts w:ascii="Arial" w:eastAsia="Times New Roman" w:hAnsi="Arial" w:cs="Arial"/>
          <w:lang w:bidi="ar-SA"/>
        </w:rPr>
      </w:pPr>
      <w:r w:rsidRPr="000421A8">
        <w:rPr>
          <w:rFonts w:ascii="Arial" w:eastAsia="Times New Roman" w:hAnsi="Arial" w:cs="Arial"/>
          <w:lang w:bidi="ar-SA"/>
        </w:rPr>
        <w:t>Despite these strengths, several limitations should be acknowledged. First, the study relied entirely on secondary research, meaning the findings depended on the quality, scope, and availability of existing literature (Ross and Zaidi, 2019). Differences in study design, participant characteristics, and research methods may have influenced the consistency of the evidence.</w:t>
      </w:r>
    </w:p>
    <w:p w14:paraId="49CA6E37" w14:textId="6A311CF7" w:rsidR="000421A8" w:rsidRDefault="000421A8" w:rsidP="000421A8">
      <w:pPr>
        <w:widowControl/>
        <w:autoSpaceDE/>
        <w:autoSpaceDN/>
        <w:spacing w:before="100" w:beforeAutospacing="1" w:after="100" w:afterAutospacing="1" w:line="360" w:lineRule="auto"/>
        <w:jc w:val="both"/>
        <w:rPr>
          <w:rFonts w:ascii="Arial" w:eastAsia="Times New Roman" w:hAnsi="Arial" w:cs="Arial"/>
          <w:lang w:bidi="ar-SA"/>
        </w:rPr>
      </w:pPr>
      <w:r w:rsidRPr="000421A8">
        <w:rPr>
          <w:rFonts w:ascii="Arial" w:eastAsia="Times New Roman" w:hAnsi="Arial" w:cs="Arial"/>
          <w:lang w:bidi="ar-SA"/>
        </w:rPr>
        <w:t xml:space="preserve">Secondly, some included studies focused on specific regions, healthcare settings, or population groups, which may limit the generalisability of the findings across the wider UK population (Ross and Zaidi, 2019). Variations in socioeconomic conditions, service availability, </w:t>
      </w:r>
      <w:r w:rsidRPr="000421A8">
        <w:rPr>
          <w:rFonts w:ascii="Arial" w:eastAsia="Times New Roman" w:hAnsi="Arial" w:cs="Arial"/>
          <w:lang w:bidi="ar-SA"/>
        </w:rPr>
        <w:lastRenderedPageBreak/>
        <w:t xml:space="preserve">and healthcare provision may influence the experiences of people living with Alzheimer’s disease and their caregivers. Another limitation is the relatively small number of studies included in the review. Although the selected evidence addressed the research objectives, a broader review may have captured additional perspectives from patients, caregivers, and healthcare </w:t>
      </w:r>
      <w:proofErr w:type="spellStart"/>
      <w:r w:rsidRPr="000421A8">
        <w:rPr>
          <w:rFonts w:ascii="Arial" w:eastAsia="Times New Roman" w:hAnsi="Arial" w:cs="Arial"/>
          <w:lang w:bidi="ar-SA"/>
        </w:rPr>
        <w:t>professionals.Finally</w:t>
      </w:r>
      <w:proofErr w:type="spellEnd"/>
      <w:r w:rsidRPr="000421A8">
        <w:rPr>
          <w:rFonts w:ascii="Arial" w:eastAsia="Times New Roman" w:hAnsi="Arial" w:cs="Arial"/>
          <w:lang w:bidi="ar-SA"/>
        </w:rPr>
        <w:t>, the use of secondary data meant that the study did not include first-hand accounts from individuals affected by Alzheimer’s disease.</w:t>
      </w:r>
      <w:r w:rsidR="002F5557" w:rsidRPr="002F5557">
        <w:rPr>
          <w:rFonts w:ascii="Times New Roman" w:eastAsia="Times New Roman" w:hAnsi="Times New Roman" w:cs="Times New Roman"/>
          <w:sz w:val="24"/>
          <w:szCs w:val="24"/>
          <w:lang w:bidi="ar-SA"/>
        </w:rPr>
        <w:t xml:space="preserve"> </w:t>
      </w:r>
      <w:r w:rsidR="002F5557" w:rsidRPr="002F5557">
        <w:rPr>
          <w:rFonts w:ascii="Times New Roman" w:eastAsia="Times New Roman" w:hAnsi="Times New Roman" w:cs="Times New Roman"/>
          <w:sz w:val="24"/>
          <w:szCs w:val="24"/>
          <w:lang w:bidi="ar-SA"/>
        </w:rPr>
        <w:t>The results of this analysis could be supplemented by future studies employing qualitative techniques like focus groups or interviews to gain a deeper understanding of patients' and informal caregivers' life experiences.</w:t>
      </w:r>
    </w:p>
    <w:p w14:paraId="24F4A1FD" w14:textId="0BF06C70" w:rsidR="00FE6835" w:rsidRPr="009213A1" w:rsidRDefault="00FE6835" w:rsidP="009213A1">
      <w:pPr>
        <w:widowControl/>
        <w:autoSpaceDE/>
        <w:autoSpaceDN/>
        <w:spacing w:before="100" w:beforeAutospacing="1" w:after="100" w:afterAutospacing="1" w:line="360" w:lineRule="auto"/>
        <w:jc w:val="both"/>
        <w:rPr>
          <w:rFonts w:ascii="Arial" w:eastAsia="Times New Roman" w:hAnsi="Arial" w:cs="Arial"/>
          <w:lang w:bidi="ar-SA"/>
        </w:rPr>
      </w:pPr>
      <w:r w:rsidRPr="00FE6835">
        <w:rPr>
          <w:rFonts w:ascii="Arial" w:hAnsi="Arial" w:cs="Arial"/>
        </w:rPr>
        <w:t>Although the included studies provide useful insight into the social and economic impacts of Alzheimer’s disease, the strength of the evidence varies depending on study design. For example, Wittenberg et al. (2019) used multiple national datasets and a robust cost</w:t>
      </w:r>
      <w:r w:rsidRPr="00FE6835">
        <w:rPr>
          <w:rFonts w:ascii="Arial" w:hAnsi="Arial" w:cs="Arial"/>
        </w:rPr>
        <w:noBreakHyphen/>
        <w:t>modelling approach, which strengthens the reliability of their estimates of the economic burden of dementia in England. However, other studies relied on routinely collected electronic health records or UK Biobank data, which may contain inaccuracies in diagnostic coding and are not fully representative of the wider UK population. This introduces potential selection bias and limits generalisability. These differences in methodological quality mean that the findings should be interpreted with caution, particularly when comparing outcomes across studies. Nonetheless, the consistency of results relating to reduced quality of life, caregiver burden and rising healthcare costs suggests that the overall conclusions of this review remain well supported.</w:t>
      </w:r>
    </w:p>
    <w:p w14:paraId="297A2C4A" w14:textId="57F729AC" w:rsidR="00D60F89" w:rsidRPr="006E4C23" w:rsidRDefault="00D60F89" w:rsidP="00C22575">
      <w:pPr>
        <w:pStyle w:val="Heading3"/>
        <w:ind w:left="0"/>
        <w:rPr>
          <w:rFonts w:ascii="Arial" w:hAnsi="Arial" w:cs="Arial"/>
          <w:b/>
          <w:bCs/>
          <w:sz w:val="22"/>
          <w:szCs w:val="22"/>
          <w:lang w:bidi="ar-SA"/>
        </w:rPr>
      </w:pPr>
      <w:bookmarkStart w:id="100" w:name="_Toc235750381"/>
      <w:r w:rsidRPr="006E4C23">
        <w:rPr>
          <w:rFonts w:ascii="Arial" w:hAnsi="Arial" w:cs="Arial"/>
          <w:b/>
          <w:bCs/>
          <w:sz w:val="22"/>
          <w:szCs w:val="22"/>
          <w:lang w:bidi="ar-SA"/>
        </w:rPr>
        <w:t>Chapter Summary</w:t>
      </w:r>
      <w:bookmarkEnd w:id="100"/>
    </w:p>
    <w:p w14:paraId="5E951E64" w14:textId="0A6A2EC5" w:rsidR="00574C0D" w:rsidRPr="00C22575" w:rsidRDefault="00D60F89" w:rsidP="00C22575">
      <w:pPr>
        <w:widowControl/>
        <w:autoSpaceDE/>
        <w:autoSpaceDN/>
        <w:spacing w:before="100" w:beforeAutospacing="1" w:after="100" w:afterAutospacing="1" w:line="360" w:lineRule="auto"/>
        <w:jc w:val="both"/>
        <w:rPr>
          <w:rFonts w:ascii="Arial" w:eastAsia="Times New Roman" w:hAnsi="Arial" w:cs="Arial"/>
          <w:lang w:bidi="ar-SA"/>
        </w:rPr>
      </w:pPr>
      <w:r w:rsidRPr="00D60F89">
        <w:rPr>
          <w:rFonts w:ascii="Arial" w:eastAsia="Times New Roman" w:hAnsi="Arial" w:cs="Arial"/>
          <w:lang w:bidi="ar-SA"/>
        </w:rPr>
        <w:t xml:space="preserve">This chapter presented the findings and discussion from the literature review examining the social and economic impacts of Alzheimer’s disease among adults aged 65 years and over in the United Kingdom. Four key themes were identified: the social consequences of Alzheimer’s disease, the economic impact on patients and families, the effects on quality of life, and the effectiveness of current UK healthcare and social care support systems. The findings showed that Alzheimer’s disease affects more than cognitive functioning, influencing independence, emotional wellbeing, family relationships, quality of life, and financial stability. The review also highlighted the substantial economic burden of healthcare, social care, and unpaid caregiving. Although UK dementia services provide valuable support, challenges remain regarding funding, workforce capacity, accessibility, and increasing demand. Overall, the evidence demonstrates that Alzheimer’s disease is a significant public health and socioeconomic </w:t>
      </w:r>
      <w:r w:rsidRPr="00D60F89">
        <w:rPr>
          <w:rFonts w:ascii="Arial" w:eastAsia="Times New Roman" w:hAnsi="Arial" w:cs="Arial"/>
          <w:lang w:bidi="ar-SA"/>
        </w:rPr>
        <w:lastRenderedPageBreak/>
        <w:t>challenge. Future strategies should prioritise early diagnosis, person-centred care, integrated health and social care services, and greater support for informal caregivers.</w:t>
      </w:r>
    </w:p>
    <w:p w14:paraId="7A6C59BD" w14:textId="20DD4B74" w:rsidR="005C2C7A" w:rsidRPr="006E4C23" w:rsidRDefault="005C2C7A" w:rsidP="006E4C23">
      <w:pPr>
        <w:pStyle w:val="Heading1"/>
        <w:jc w:val="center"/>
      </w:pPr>
      <w:bookmarkStart w:id="101" w:name="_Toc235750382"/>
      <w:r w:rsidRPr="006E4C23">
        <w:t xml:space="preserve">CHAPTER </w:t>
      </w:r>
      <w:r w:rsidR="002B4534" w:rsidRPr="006E4C23">
        <w:t>5</w:t>
      </w:r>
      <w:r w:rsidRPr="006E4C23">
        <w:t>: RECOMMENDATIONS</w:t>
      </w:r>
      <w:r w:rsidR="00141A69" w:rsidRPr="006E4C23">
        <w:t xml:space="preserve"> AND CONCLUSION</w:t>
      </w:r>
      <w:bookmarkEnd w:id="101"/>
    </w:p>
    <w:p w14:paraId="256EAA5E" w14:textId="77777777" w:rsidR="00004C56" w:rsidRDefault="00004C56" w:rsidP="00C17E2F">
      <w:pPr>
        <w:pStyle w:val="Heading1"/>
        <w:ind w:left="0"/>
        <w:jc w:val="center"/>
      </w:pPr>
    </w:p>
    <w:p w14:paraId="5B210A89" w14:textId="4E30CD7B" w:rsidR="00004C56" w:rsidRPr="00004C56" w:rsidRDefault="00004C56" w:rsidP="00DF2A3F">
      <w:pPr>
        <w:pStyle w:val="Heading1"/>
        <w:tabs>
          <w:tab w:val="left" w:pos="232"/>
        </w:tabs>
        <w:spacing w:line="360" w:lineRule="auto"/>
        <w:ind w:left="0"/>
        <w:rPr>
          <w:rFonts w:cs="Arial"/>
          <w:b w:val="0"/>
          <w:bCs/>
          <w:sz w:val="22"/>
          <w:szCs w:val="22"/>
        </w:rPr>
      </w:pPr>
      <w:bookmarkStart w:id="102" w:name="_Toc235521282"/>
      <w:bookmarkStart w:id="103" w:name="_Toc235522852"/>
      <w:bookmarkStart w:id="104" w:name="_Toc235523960"/>
      <w:bookmarkStart w:id="105" w:name="_Toc235525029"/>
      <w:bookmarkStart w:id="106" w:name="_Toc235750383"/>
      <w:r w:rsidRPr="00004C56">
        <w:rPr>
          <w:rFonts w:cs="Arial"/>
          <w:b w:val="0"/>
          <w:bCs/>
          <w:sz w:val="22"/>
          <w:szCs w:val="22"/>
        </w:rPr>
        <w:t>This chapter is the final chapter of the dissertation. It provides a summary of the main findings of the study, recommendations for practice and future research, and the overall conclusion.</w:t>
      </w:r>
      <w:bookmarkEnd w:id="102"/>
      <w:bookmarkEnd w:id="103"/>
      <w:bookmarkEnd w:id="104"/>
      <w:bookmarkEnd w:id="105"/>
      <w:bookmarkEnd w:id="106"/>
    </w:p>
    <w:p w14:paraId="7794E0C5" w14:textId="0D6FD08F" w:rsidR="00F46F91" w:rsidRPr="006E4C23" w:rsidRDefault="00AC149E" w:rsidP="006B2B27">
      <w:pPr>
        <w:pStyle w:val="Heading2"/>
        <w:ind w:left="0"/>
        <w:rPr>
          <w:rFonts w:ascii="Arial" w:hAnsi="Arial" w:cs="Arial"/>
          <w:b/>
          <w:bCs/>
          <w:lang w:bidi="ar-SA"/>
        </w:rPr>
      </w:pPr>
      <w:bookmarkStart w:id="107" w:name="_Toc235750384"/>
      <w:r w:rsidRPr="006E4C23">
        <w:rPr>
          <w:rFonts w:ascii="Arial" w:hAnsi="Arial" w:cs="Arial"/>
          <w:b/>
          <w:bCs/>
          <w:lang w:bidi="ar-SA"/>
        </w:rPr>
        <w:t>Recommendations</w:t>
      </w:r>
      <w:bookmarkEnd w:id="107"/>
    </w:p>
    <w:p w14:paraId="375BC553" w14:textId="77777777" w:rsidR="00B93D51" w:rsidRPr="00B93D51" w:rsidRDefault="00B93D51" w:rsidP="00B93D51">
      <w:pPr>
        <w:widowControl/>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The recommendations presented in this study are based on the findings and are aligned with the aim of exploring the social and economic impacts of Alzheimer’s disease on individuals aged 65 years and over in the United Kingdom, particularly in relation to quality of life and the adequacy of current health and social care support provision.</w:t>
      </w:r>
    </w:p>
    <w:p w14:paraId="56ADC93B" w14:textId="77777777" w:rsidR="00B93D51" w:rsidRPr="009E2B15" w:rsidRDefault="00B93D51" w:rsidP="009E2B15">
      <w:pPr>
        <w:pStyle w:val="Heading3"/>
        <w:rPr>
          <w:rFonts w:ascii="Arial" w:hAnsi="Arial" w:cs="Arial"/>
          <w:b/>
          <w:bCs/>
          <w:sz w:val="22"/>
          <w:szCs w:val="22"/>
          <w:lang w:bidi="ar-SA"/>
        </w:rPr>
      </w:pPr>
      <w:bookmarkStart w:id="108" w:name="_Toc235521284"/>
      <w:bookmarkStart w:id="109" w:name="_Toc235522854"/>
      <w:bookmarkStart w:id="110" w:name="_Toc235523962"/>
      <w:bookmarkStart w:id="111" w:name="_Toc235525031"/>
      <w:bookmarkStart w:id="112" w:name="_Toc235750385"/>
      <w:r w:rsidRPr="009E2B15">
        <w:rPr>
          <w:rFonts w:ascii="Arial" w:hAnsi="Arial" w:cs="Arial"/>
          <w:b/>
          <w:bCs/>
          <w:sz w:val="22"/>
          <w:szCs w:val="22"/>
          <w:lang w:bidi="ar-SA"/>
        </w:rPr>
        <w:t>Non</w:t>
      </w:r>
      <w:r w:rsidRPr="009E2B15">
        <w:rPr>
          <w:rFonts w:ascii="Arial" w:hAnsi="Arial" w:cs="Arial"/>
          <w:b/>
          <w:bCs/>
          <w:sz w:val="22"/>
          <w:szCs w:val="22"/>
          <w:lang w:bidi="ar-SA"/>
        </w:rPr>
        <w:noBreakHyphen/>
        <w:t>pharmacological and Community-Based Interventions</w:t>
      </w:r>
      <w:bookmarkEnd w:id="108"/>
      <w:bookmarkEnd w:id="109"/>
      <w:bookmarkEnd w:id="110"/>
      <w:bookmarkEnd w:id="111"/>
      <w:bookmarkEnd w:id="112"/>
    </w:p>
    <w:p w14:paraId="640DD298" w14:textId="77777777" w:rsidR="00B93D51" w:rsidRPr="00B93D51" w:rsidRDefault="00B93D51" w:rsidP="005B3E57">
      <w:pPr>
        <w:widowControl/>
        <w:numPr>
          <w:ilvl w:val="0"/>
          <w:numId w:val="16"/>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Expand Cognitive Stimulation Therapy (CST) as a standard non</w:t>
      </w:r>
      <w:r w:rsidRPr="00B93D51">
        <w:rPr>
          <w:rFonts w:ascii="Arial" w:eastAsia="Times New Roman" w:hAnsi="Arial" w:cs="Arial"/>
          <w:color w:val="000000"/>
          <w:lang w:bidi="ar-SA"/>
        </w:rPr>
        <w:noBreakHyphen/>
        <w:t>pharmacological intervention to support independence and wellbeing (Piers et al., 2018).</w:t>
      </w:r>
    </w:p>
    <w:p w14:paraId="0154FC38" w14:textId="77777777" w:rsidR="00B93D51" w:rsidRPr="00B93D51" w:rsidRDefault="00B93D51" w:rsidP="005B3E57">
      <w:pPr>
        <w:widowControl/>
        <w:numPr>
          <w:ilvl w:val="0"/>
          <w:numId w:val="16"/>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Increase access to occupational therapy, reminiscence therapy, and physical activity programmes to enhance autonomy and daily functioning.</w:t>
      </w:r>
    </w:p>
    <w:p w14:paraId="345CB282" w14:textId="669C2668" w:rsidR="00B93D51" w:rsidRPr="00B93D51" w:rsidRDefault="00B93D51" w:rsidP="005B3E57">
      <w:pPr>
        <w:widowControl/>
        <w:numPr>
          <w:ilvl w:val="0"/>
          <w:numId w:val="16"/>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Ensure community services are adequately funded to deliver meaningful, person</w:t>
      </w:r>
      <w:r w:rsidRPr="00B93D51">
        <w:rPr>
          <w:rFonts w:ascii="Arial" w:eastAsia="Times New Roman" w:hAnsi="Arial" w:cs="Arial"/>
          <w:color w:val="000000"/>
          <w:lang w:bidi="ar-SA"/>
        </w:rPr>
        <w:noBreakHyphen/>
        <w:t>centred activities that promote social engagement</w:t>
      </w:r>
      <w:r w:rsidR="00E518DA">
        <w:rPr>
          <w:rFonts w:ascii="Arial" w:eastAsia="Times New Roman" w:hAnsi="Arial" w:cs="Arial"/>
          <w:color w:val="000000"/>
          <w:lang w:bidi="ar-SA"/>
        </w:rPr>
        <w:t xml:space="preserve"> </w:t>
      </w:r>
      <w:r w:rsidR="00DD4DE8">
        <w:rPr>
          <w:rFonts w:ascii="Arial" w:eastAsia="Times New Roman" w:hAnsi="Arial" w:cs="Arial"/>
          <w:color w:val="000000"/>
          <w:lang w:bidi="ar-SA"/>
        </w:rPr>
        <w:t>( Lin et al., 2019).</w:t>
      </w:r>
    </w:p>
    <w:p w14:paraId="6338E79D" w14:textId="77777777" w:rsidR="00B93D51" w:rsidRPr="00B93D51" w:rsidRDefault="00B93D51" w:rsidP="005B3E57">
      <w:pPr>
        <w:widowControl/>
        <w:numPr>
          <w:ilvl w:val="0"/>
          <w:numId w:val="16"/>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Prioritise interventions that maintain autonomy and reduce behavioural symptoms without reliance on medication.</w:t>
      </w:r>
    </w:p>
    <w:p w14:paraId="191A54D5" w14:textId="77777777" w:rsidR="00B93D51" w:rsidRPr="009E2B15" w:rsidRDefault="00B93D51" w:rsidP="009E2B15">
      <w:pPr>
        <w:pStyle w:val="Heading3"/>
        <w:rPr>
          <w:rFonts w:ascii="Arial" w:hAnsi="Arial" w:cs="Arial"/>
          <w:b/>
          <w:bCs/>
          <w:sz w:val="22"/>
          <w:szCs w:val="22"/>
          <w:lang w:bidi="ar-SA"/>
        </w:rPr>
      </w:pPr>
      <w:bookmarkStart w:id="113" w:name="_Toc235521285"/>
      <w:bookmarkStart w:id="114" w:name="_Toc235522855"/>
      <w:bookmarkStart w:id="115" w:name="_Toc235523963"/>
      <w:bookmarkStart w:id="116" w:name="_Toc235525032"/>
      <w:bookmarkStart w:id="117" w:name="_Toc235750386"/>
      <w:r w:rsidRPr="009E2B15">
        <w:rPr>
          <w:rFonts w:ascii="Arial" w:hAnsi="Arial" w:cs="Arial"/>
          <w:b/>
          <w:bCs/>
          <w:sz w:val="22"/>
          <w:szCs w:val="22"/>
          <w:lang w:bidi="ar-SA"/>
        </w:rPr>
        <w:t>Early Diagnosis and Post</w:t>
      </w:r>
      <w:r w:rsidRPr="009E2B15">
        <w:rPr>
          <w:rFonts w:ascii="Arial" w:hAnsi="Arial" w:cs="Arial"/>
          <w:b/>
          <w:bCs/>
          <w:sz w:val="22"/>
          <w:szCs w:val="22"/>
          <w:lang w:bidi="ar-SA"/>
        </w:rPr>
        <w:noBreakHyphen/>
        <w:t>Diagnostic Support</w:t>
      </w:r>
      <w:bookmarkEnd w:id="113"/>
      <w:bookmarkEnd w:id="114"/>
      <w:bookmarkEnd w:id="115"/>
      <w:bookmarkEnd w:id="116"/>
      <w:bookmarkEnd w:id="117"/>
    </w:p>
    <w:p w14:paraId="223522A2" w14:textId="07FC49E3" w:rsidR="00B93D51" w:rsidRPr="00B93D51" w:rsidRDefault="00B93D51" w:rsidP="005B3E57">
      <w:pPr>
        <w:widowControl/>
        <w:numPr>
          <w:ilvl w:val="0"/>
          <w:numId w:val="17"/>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Prioritise early diagnosis to delay symptom progression and reduce long</w:t>
      </w:r>
      <w:r w:rsidRPr="00B93D51">
        <w:rPr>
          <w:rFonts w:ascii="Arial" w:eastAsia="Times New Roman" w:hAnsi="Arial" w:cs="Arial"/>
          <w:color w:val="000000"/>
          <w:lang w:bidi="ar-SA"/>
        </w:rPr>
        <w:noBreakHyphen/>
        <w:t>term economic burden (</w:t>
      </w:r>
      <w:r w:rsidR="002A39C3">
        <w:rPr>
          <w:rFonts w:ascii="Arial" w:eastAsia="Times New Roman" w:hAnsi="Arial" w:cs="Arial"/>
          <w:color w:val="000000"/>
          <w:lang w:bidi="ar-SA"/>
        </w:rPr>
        <w:t>Zhang et al.,</w:t>
      </w:r>
      <w:r w:rsidR="00E518DA">
        <w:rPr>
          <w:rFonts w:ascii="Arial" w:eastAsia="Times New Roman" w:hAnsi="Arial" w:cs="Arial"/>
          <w:color w:val="000000"/>
          <w:lang w:bidi="ar-SA"/>
        </w:rPr>
        <w:t xml:space="preserve"> </w:t>
      </w:r>
      <w:r w:rsidR="002A39C3">
        <w:rPr>
          <w:rFonts w:ascii="Arial" w:eastAsia="Times New Roman" w:hAnsi="Arial" w:cs="Arial"/>
          <w:color w:val="000000"/>
          <w:lang w:bidi="ar-SA"/>
        </w:rPr>
        <w:t>2025</w:t>
      </w:r>
      <w:r w:rsidRPr="00B93D51">
        <w:rPr>
          <w:rFonts w:ascii="Arial" w:eastAsia="Times New Roman" w:hAnsi="Arial" w:cs="Arial"/>
          <w:color w:val="000000"/>
          <w:lang w:bidi="ar-SA"/>
        </w:rPr>
        <w:t>).</w:t>
      </w:r>
    </w:p>
    <w:p w14:paraId="6B7E5D9E" w14:textId="77777777" w:rsidR="00B93D51" w:rsidRPr="00B93D51" w:rsidRDefault="00B93D51" w:rsidP="005B3E57">
      <w:pPr>
        <w:widowControl/>
        <w:numPr>
          <w:ilvl w:val="0"/>
          <w:numId w:val="17"/>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Improve access to memory clinics and reduce regional inequalities in diagnostic services.</w:t>
      </w:r>
    </w:p>
    <w:p w14:paraId="69DA5C26" w14:textId="77777777" w:rsidR="00B93D51" w:rsidRPr="00B93D51" w:rsidRDefault="00B93D51" w:rsidP="005B3E57">
      <w:pPr>
        <w:widowControl/>
        <w:numPr>
          <w:ilvl w:val="0"/>
          <w:numId w:val="17"/>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Provide culturally sensitive diagnostic services to address disparities in underserved communities.</w:t>
      </w:r>
    </w:p>
    <w:p w14:paraId="790E116A" w14:textId="2BBBA3CB" w:rsidR="00B93D51" w:rsidRPr="00B93D51" w:rsidRDefault="00B93D51" w:rsidP="005B3E57">
      <w:pPr>
        <w:widowControl/>
        <w:numPr>
          <w:ilvl w:val="0"/>
          <w:numId w:val="17"/>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Implement consistent post</w:t>
      </w:r>
      <w:r w:rsidRPr="00B93D51">
        <w:rPr>
          <w:rFonts w:ascii="Arial" w:eastAsia="Times New Roman" w:hAnsi="Arial" w:cs="Arial"/>
          <w:color w:val="000000"/>
          <w:lang w:bidi="ar-SA"/>
        </w:rPr>
        <w:noBreakHyphen/>
        <w:t>diagnostic support pathways to prevent crisis situations and unnecessary hospital admissions</w:t>
      </w:r>
      <w:r w:rsidR="00D12DF5">
        <w:rPr>
          <w:rFonts w:ascii="Arial" w:eastAsia="Times New Roman" w:hAnsi="Arial" w:cs="Arial"/>
          <w:color w:val="000000"/>
          <w:lang w:bidi="ar-SA"/>
        </w:rPr>
        <w:t xml:space="preserve"> ( </w:t>
      </w:r>
      <w:r w:rsidR="00386493">
        <w:rPr>
          <w:rFonts w:ascii="Arial" w:eastAsia="Times New Roman" w:hAnsi="Arial" w:cs="Arial"/>
          <w:color w:val="000000"/>
          <w:lang w:bidi="ar-SA"/>
        </w:rPr>
        <w:t>Grabher,2018).</w:t>
      </w:r>
    </w:p>
    <w:p w14:paraId="62A37FBD" w14:textId="4EA579A1" w:rsidR="00007C6B" w:rsidRPr="00B62C8F" w:rsidRDefault="00B93D51" w:rsidP="00B62C8F">
      <w:pPr>
        <w:widowControl/>
        <w:numPr>
          <w:ilvl w:val="0"/>
          <w:numId w:val="17"/>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Increase public awareness campaigns to encourage earlier help</w:t>
      </w:r>
      <w:r w:rsidRPr="00B93D51">
        <w:rPr>
          <w:rFonts w:ascii="Arial" w:eastAsia="Times New Roman" w:hAnsi="Arial" w:cs="Arial"/>
          <w:color w:val="000000"/>
          <w:lang w:bidi="ar-SA"/>
        </w:rPr>
        <w:noBreakHyphen/>
        <w:t>seeking among older adults and families</w:t>
      </w:r>
      <w:bookmarkStart w:id="118" w:name="_Toc235521286"/>
      <w:bookmarkStart w:id="119" w:name="_Toc235522856"/>
      <w:bookmarkStart w:id="120" w:name="_Toc235523964"/>
      <w:bookmarkStart w:id="121" w:name="_Toc235525033"/>
      <w:r w:rsidR="002D33EA">
        <w:rPr>
          <w:rFonts w:ascii="Arial" w:eastAsia="Times New Roman" w:hAnsi="Arial" w:cs="Arial"/>
          <w:color w:val="000000"/>
          <w:lang w:bidi="ar-SA"/>
        </w:rPr>
        <w:t>.</w:t>
      </w:r>
    </w:p>
    <w:p w14:paraId="2FDDE3BC" w14:textId="297E0571" w:rsidR="00007C6B" w:rsidRPr="00007C6B" w:rsidRDefault="00B93D51" w:rsidP="00007C6B">
      <w:pPr>
        <w:widowControl/>
        <w:autoSpaceDE/>
        <w:autoSpaceDN/>
        <w:spacing w:before="100" w:beforeAutospacing="1" w:after="100" w:afterAutospacing="1" w:line="360" w:lineRule="auto"/>
        <w:ind w:left="720"/>
        <w:rPr>
          <w:rFonts w:ascii="Arial" w:hAnsi="Arial" w:cs="Arial"/>
          <w:b/>
          <w:bCs/>
          <w:lang w:bidi="ar-SA"/>
        </w:rPr>
      </w:pPr>
      <w:r w:rsidRPr="002D33EA">
        <w:rPr>
          <w:rFonts w:ascii="Arial" w:hAnsi="Arial" w:cs="Arial"/>
          <w:b/>
          <w:bCs/>
          <w:lang w:bidi="ar-SA"/>
        </w:rPr>
        <w:lastRenderedPageBreak/>
        <w:t>Integrated and Coordinated Care</w:t>
      </w:r>
      <w:bookmarkEnd w:id="118"/>
      <w:bookmarkEnd w:id="119"/>
      <w:bookmarkEnd w:id="120"/>
      <w:bookmarkEnd w:id="121"/>
    </w:p>
    <w:p w14:paraId="647C7F50" w14:textId="77777777" w:rsidR="00B93D51" w:rsidRPr="00B93D51" w:rsidRDefault="00B93D51" w:rsidP="005B3E57">
      <w:pPr>
        <w:widowControl/>
        <w:numPr>
          <w:ilvl w:val="0"/>
          <w:numId w:val="18"/>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Strengthen coordination between NHS services, local authorities, and Integrated Care Systems (ICS) to ensure consistent, person</w:t>
      </w:r>
      <w:r w:rsidRPr="00B93D51">
        <w:rPr>
          <w:rFonts w:ascii="Arial" w:eastAsia="Times New Roman" w:hAnsi="Arial" w:cs="Arial"/>
          <w:color w:val="000000"/>
          <w:lang w:bidi="ar-SA"/>
        </w:rPr>
        <w:noBreakHyphen/>
        <w:t>centred support (Piers et al., 2018).</w:t>
      </w:r>
    </w:p>
    <w:p w14:paraId="172D1A20" w14:textId="77777777" w:rsidR="00B93D51" w:rsidRPr="00B93D51" w:rsidRDefault="00B93D51" w:rsidP="005B3E57">
      <w:pPr>
        <w:widowControl/>
        <w:numPr>
          <w:ilvl w:val="0"/>
          <w:numId w:val="18"/>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Expand ICS models to improve continuity of care and reduce delays in accessing support.</w:t>
      </w:r>
    </w:p>
    <w:p w14:paraId="384FECFB" w14:textId="77777777" w:rsidR="00B93D51" w:rsidRPr="00B93D51" w:rsidRDefault="00B93D51" w:rsidP="005B3E57">
      <w:pPr>
        <w:widowControl/>
        <w:numPr>
          <w:ilvl w:val="0"/>
          <w:numId w:val="18"/>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Encourage partnerships with charities and voluntary organisations to deliver localised social engagement opportunities.</w:t>
      </w:r>
    </w:p>
    <w:p w14:paraId="6D432B3A" w14:textId="77777777" w:rsidR="00B93D51" w:rsidRPr="007B5225" w:rsidRDefault="00B93D51" w:rsidP="007B5225">
      <w:pPr>
        <w:pStyle w:val="Heading3"/>
        <w:rPr>
          <w:rFonts w:ascii="Arial" w:hAnsi="Arial" w:cs="Arial"/>
          <w:b/>
          <w:bCs/>
          <w:sz w:val="22"/>
          <w:szCs w:val="22"/>
          <w:lang w:bidi="ar-SA"/>
        </w:rPr>
      </w:pPr>
      <w:bookmarkStart w:id="122" w:name="_Toc235521287"/>
      <w:bookmarkStart w:id="123" w:name="_Toc235522857"/>
      <w:bookmarkStart w:id="124" w:name="_Toc235523965"/>
      <w:bookmarkStart w:id="125" w:name="_Toc235525034"/>
      <w:bookmarkStart w:id="126" w:name="_Toc235750387"/>
      <w:r w:rsidRPr="007B5225">
        <w:rPr>
          <w:rFonts w:ascii="Arial" w:hAnsi="Arial" w:cs="Arial"/>
          <w:b/>
          <w:bCs/>
          <w:sz w:val="22"/>
          <w:szCs w:val="22"/>
          <w:lang w:bidi="ar-SA"/>
        </w:rPr>
        <w:t>Support for Informal Caregivers</w:t>
      </w:r>
      <w:bookmarkEnd w:id="122"/>
      <w:bookmarkEnd w:id="123"/>
      <w:bookmarkEnd w:id="124"/>
      <w:bookmarkEnd w:id="125"/>
      <w:bookmarkEnd w:id="126"/>
    </w:p>
    <w:p w14:paraId="44DE4C4D" w14:textId="77777777" w:rsidR="00B93D51" w:rsidRPr="00B93D51" w:rsidRDefault="00B93D51" w:rsidP="005B3E57">
      <w:pPr>
        <w:widowControl/>
        <w:numPr>
          <w:ilvl w:val="0"/>
          <w:numId w:val="19"/>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Enhance support for informal caregivers through accessible respite care, counselling, emotional and psychological support, financial assistance, and structured carer training (Alzheimer’s Society, 2022).</w:t>
      </w:r>
    </w:p>
    <w:p w14:paraId="1F22061C" w14:textId="77777777" w:rsidR="00B93D51" w:rsidRPr="00B93D51" w:rsidRDefault="00B93D51" w:rsidP="005B3E57">
      <w:pPr>
        <w:widowControl/>
        <w:numPr>
          <w:ilvl w:val="0"/>
          <w:numId w:val="19"/>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Recognise and address the emotional, physical, and financial strain experienced by caregivers, particularly those balancing employment and caring responsibilities.</w:t>
      </w:r>
    </w:p>
    <w:p w14:paraId="7751155E" w14:textId="77777777" w:rsidR="00B93D51" w:rsidRPr="007B5225" w:rsidRDefault="00B93D51" w:rsidP="007B5225">
      <w:pPr>
        <w:pStyle w:val="Heading3"/>
        <w:rPr>
          <w:rFonts w:ascii="Arial" w:hAnsi="Arial" w:cs="Arial"/>
          <w:b/>
          <w:bCs/>
          <w:sz w:val="22"/>
          <w:szCs w:val="22"/>
          <w:lang w:bidi="ar-SA"/>
        </w:rPr>
      </w:pPr>
      <w:bookmarkStart w:id="127" w:name="_Toc235521288"/>
      <w:bookmarkStart w:id="128" w:name="_Toc235522858"/>
      <w:bookmarkStart w:id="129" w:name="_Toc235523966"/>
      <w:bookmarkStart w:id="130" w:name="_Toc235525035"/>
      <w:bookmarkStart w:id="131" w:name="_Toc235750388"/>
      <w:r w:rsidRPr="007B5225">
        <w:rPr>
          <w:rFonts w:ascii="Arial" w:hAnsi="Arial" w:cs="Arial"/>
          <w:b/>
          <w:bCs/>
          <w:sz w:val="22"/>
          <w:szCs w:val="22"/>
          <w:lang w:bidi="ar-SA"/>
        </w:rPr>
        <w:t>Reducing Social Isolation</w:t>
      </w:r>
      <w:bookmarkEnd w:id="127"/>
      <w:bookmarkEnd w:id="128"/>
      <w:bookmarkEnd w:id="129"/>
      <w:bookmarkEnd w:id="130"/>
      <w:bookmarkEnd w:id="131"/>
    </w:p>
    <w:p w14:paraId="7CADB600" w14:textId="77777777" w:rsidR="00B93D51" w:rsidRPr="00B93D51" w:rsidRDefault="00B93D51" w:rsidP="005B3E57">
      <w:pPr>
        <w:widowControl/>
        <w:numPr>
          <w:ilvl w:val="0"/>
          <w:numId w:val="20"/>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Expand social prescribing, dementia</w:t>
      </w:r>
      <w:r w:rsidRPr="00B93D51">
        <w:rPr>
          <w:rFonts w:ascii="Arial" w:eastAsia="Times New Roman" w:hAnsi="Arial" w:cs="Arial"/>
          <w:color w:val="000000"/>
          <w:lang w:bidi="ar-SA"/>
        </w:rPr>
        <w:noBreakHyphen/>
        <w:t>friendly communities, and peer</w:t>
      </w:r>
      <w:r w:rsidRPr="00B93D51">
        <w:rPr>
          <w:rFonts w:ascii="Arial" w:eastAsia="Times New Roman" w:hAnsi="Arial" w:cs="Arial"/>
          <w:color w:val="000000"/>
          <w:lang w:bidi="ar-SA"/>
        </w:rPr>
        <w:noBreakHyphen/>
        <w:t>support networks, especially for older adults living alone (Gamble et al., 2025).</w:t>
      </w:r>
    </w:p>
    <w:p w14:paraId="2F2C0BC5" w14:textId="77777777" w:rsidR="00B93D51" w:rsidRPr="00B93D51" w:rsidRDefault="00B93D51" w:rsidP="005B3E57">
      <w:pPr>
        <w:widowControl/>
        <w:numPr>
          <w:ilvl w:val="0"/>
          <w:numId w:val="20"/>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Increase community outreach programmes targeting individuals at risk of isolation and unmet needs.</w:t>
      </w:r>
    </w:p>
    <w:p w14:paraId="47CC6274" w14:textId="77777777" w:rsidR="00B93D51" w:rsidRPr="007B5225" w:rsidRDefault="00B93D51" w:rsidP="007B5225">
      <w:pPr>
        <w:pStyle w:val="Heading3"/>
        <w:rPr>
          <w:rFonts w:ascii="Arial" w:hAnsi="Arial" w:cs="Arial"/>
          <w:b/>
          <w:bCs/>
          <w:sz w:val="22"/>
          <w:szCs w:val="22"/>
          <w:lang w:bidi="ar-SA"/>
        </w:rPr>
      </w:pPr>
      <w:bookmarkStart w:id="132" w:name="_Toc235521289"/>
      <w:bookmarkStart w:id="133" w:name="_Toc235522859"/>
      <w:bookmarkStart w:id="134" w:name="_Toc235523967"/>
      <w:bookmarkStart w:id="135" w:name="_Toc235525036"/>
      <w:bookmarkStart w:id="136" w:name="_Toc235750389"/>
      <w:r w:rsidRPr="007B5225">
        <w:rPr>
          <w:rFonts w:ascii="Arial" w:hAnsi="Arial" w:cs="Arial"/>
          <w:b/>
          <w:bCs/>
          <w:sz w:val="22"/>
          <w:szCs w:val="22"/>
          <w:lang w:bidi="ar-SA"/>
        </w:rPr>
        <w:t>Workforce Development</w:t>
      </w:r>
      <w:bookmarkEnd w:id="132"/>
      <w:bookmarkEnd w:id="133"/>
      <w:bookmarkEnd w:id="134"/>
      <w:bookmarkEnd w:id="135"/>
      <w:bookmarkEnd w:id="136"/>
    </w:p>
    <w:p w14:paraId="06E9C679" w14:textId="008DD4B7" w:rsidR="00B93D51" w:rsidRPr="00B93D51" w:rsidRDefault="00B93D51" w:rsidP="005B3E57">
      <w:pPr>
        <w:widowControl/>
        <w:numPr>
          <w:ilvl w:val="0"/>
          <w:numId w:val="21"/>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Make dementia</w:t>
      </w:r>
      <w:r w:rsidRPr="00B93D51">
        <w:rPr>
          <w:rFonts w:ascii="Arial" w:eastAsia="Times New Roman" w:hAnsi="Arial" w:cs="Arial"/>
          <w:color w:val="000000"/>
          <w:lang w:bidi="ar-SA"/>
        </w:rPr>
        <w:noBreakHyphen/>
        <w:t>specific training mandatory across health and social care sectors to improve quality of care and reduce inappropriate reliance on antipsychotics (C</w:t>
      </w:r>
      <w:r w:rsidR="002C57C5">
        <w:rPr>
          <w:rFonts w:ascii="Arial" w:eastAsia="Times New Roman" w:hAnsi="Arial" w:cs="Arial"/>
          <w:color w:val="000000"/>
          <w:lang w:bidi="ar-SA"/>
        </w:rPr>
        <w:t>a</w:t>
      </w:r>
      <w:r w:rsidR="00B120F5">
        <w:rPr>
          <w:rFonts w:ascii="Arial" w:eastAsia="Times New Roman" w:hAnsi="Arial" w:cs="Arial"/>
          <w:color w:val="000000"/>
          <w:lang w:bidi="ar-SA"/>
        </w:rPr>
        <w:t xml:space="preserve">re </w:t>
      </w:r>
      <w:r w:rsidRPr="00B93D51">
        <w:rPr>
          <w:rFonts w:ascii="Arial" w:eastAsia="Times New Roman" w:hAnsi="Arial" w:cs="Arial"/>
          <w:color w:val="000000"/>
          <w:lang w:bidi="ar-SA"/>
        </w:rPr>
        <w:t>Q</w:t>
      </w:r>
      <w:r w:rsidR="00B120F5">
        <w:rPr>
          <w:rFonts w:ascii="Arial" w:eastAsia="Times New Roman" w:hAnsi="Arial" w:cs="Arial"/>
          <w:color w:val="000000"/>
          <w:lang w:bidi="ar-SA"/>
        </w:rPr>
        <w:t>uality Commission</w:t>
      </w:r>
      <w:r w:rsidRPr="00B93D51">
        <w:rPr>
          <w:rFonts w:ascii="Arial" w:eastAsia="Times New Roman" w:hAnsi="Arial" w:cs="Arial"/>
          <w:color w:val="000000"/>
          <w:lang w:bidi="ar-SA"/>
        </w:rPr>
        <w:t>, 2025).</w:t>
      </w:r>
    </w:p>
    <w:p w14:paraId="516FCAA0" w14:textId="77777777" w:rsidR="00B93D51" w:rsidRPr="00B93D51" w:rsidRDefault="00B93D51" w:rsidP="005B3E57">
      <w:pPr>
        <w:widowControl/>
        <w:numPr>
          <w:ilvl w:val="0"/>
          <w:numId w:val="21"/>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Strengthen workforce recruitment and retention strategies to address shortages in dementia care roles.</w:t>
      </w:r>
    </w:p>
    <w:p w14:paraId="48BD3E95" w14:textId="77777777" w:rsidR="00B93D51" w:rsidRPr="007B5225" w:rsidRDefault="00B93D51" w:rsidP="007B5225">
      <w:pPr>
        <w:pStyle w:val="Heading3"/>
        <w:rPr>
          <w:rFonts w:ascii="Arial" w:hAnsi="Arial" w:cs="Arial"/>
          <w:b/>
          <w:bCs/>
          <w:sz w:val="22"/>
          <w:szCs w:val="22"/>
          <w:lang w:bidi="ar-SA"/>
        </w:rPr>
      </w:pPr>
      <w:bookmarkStart w:id="137" w:name="_Toc235521290"/>
      <w:bookmarkStart w:id="138" w:name="_Toc235522860"/>
      <w:bookmarkStart w:id="139" w:name="_Toc235523968"/>
      <w:bookmarkStart w:id="140" w:name="_Toc235525037"/>
      <w:bookmarkStart w:id="141" w:name="_Toc235750390"/>
      <w:r w:rsidRPr="007B5225">
        <w:rPr>
          <w:rFonts w:ascii="Arial" w:hAnsi="Arial" w:cs="Arial"/>
          <w:b/>
          <w:bCs/>
          <w:sz w:val="22"/>
          <w:szCs w:val="22"/>
          <w:lang w:bidi="ar-SA"/>
        </w:rPr>
        <w:t>Addressing Inequalities in Care</w:t>
      </w:r>
      <w:bookmarkEnd w:id="137"/>
      <w:bookmarkEnd w:id="138"/>
      <w:bookmarkEnd w:id="139"/>
      <w:bookmarkEnd w:id="140"/>
      <w:bookmarkEnd w:id="141"/>
    </w:p>
    <w:p w14:paraId="1F16A788" w14:textId="77777777" w:rsidR="00B93D51" w:rsidRPr="00B93D51" w:rsidRDefault="00B93D51" w:rsidP="005B3E57">
      <w:pPr>
        <w:widowControl/>
        <w:numPr>
          <w:ilvl w:val="0"/>
          <w:numId w:val="22"/>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Increase funding for dementia services in deprived areas where diagnosis rates and access to support are lower.</w:t>
      </w:r>
    </w:p>
    <w:p w14:paraId="4325D83C" w14:textId="77777777" w:rsidR="00B93D51" w:rsidRPr="00B93D51" w:rsidRDefault="00B93D51" w:rsidP="005B3E57">
      <w:pPr>
        <w:widowControl/>
        <w:numPr>
          <w:ilvl w:val="0"/>
          <w:numId w:val="22"/>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Standardise care pathways nationally to reduce postcode variation in service quality.</w:t>
      </w:r>
    </w:p>
    <w:p w14:paraId="1DE548BF" w14:textId="77777777" w:rsidR="00B93D51" w:rsidRPr="00B93D51" w:rsidRDefault="00B93D51" w:rsidP="005B3E57">
      <w:pPr>
        <w:widowControl/>
        <w:numPr>
          <w:ilvl w:val="0"/>
          <w:numId w:val="22"/>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Improve access to social care by reviewing means</w:t>
      </w:r>
      <w:r w:rsidRPr="00B93D51">
        <w:rPr>
          <w:rFonts w:ascii="Arial" w:eastAsia="Times New Roman" w:hAnsi="Arial" w:cs="Arial"/>
          <w:color w:val="000000"/>
          <w:lang w:bidi="ar-SA"/>
        </w:rPr>
        <w:noBreakHyphen/>
        <w:t>testing policies that disadvantage low</w:t>
      </w:r>
      <w:r w:rsidRPr="00B93D51">
        <w:rPr>
          <w:rFonts w:ascii="Arial" w:eastAsia="Times New Roman" w:hAnsi="Arial" w:cs="Arial"/>
          <w:color w:val="000000"/>
          <w:lang w:bidi="ar-SA"/>
        </w:rPr>
        <w:noBreakHyphen/>
        <w:t>income older adults (Burton et al., 2024).</w:t>
      </w:r>
    </w:p>
    <w:p w14:paraId="00247DCA" w14:textId="77777777" w:rsidR="00B93D51" w:rsidRPr="00B93D51" w:rsidRDefault="00B93D51" w:rsidP="005B3E57">
      <w:pPr>
        <w:widowControl/>
        <w:numPr>
          <w:ilvl w:val="0"/>
          <w:numId w:val="22"/>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lastRenderedPageBreak/>
        <w:t>Ensure equitable access to home care, respite services, and community programmes.</w:t>
      </w:r>
    </w:p>
    <w:p w14:paraId="12FA5CEB" w14:textId="77777777" w:rsidR="00B93D51" w:rsidRPr="007B5225" w:rsidRDefault="00B93D51" w:rsidP="007B5225">
      <w:pPr>
        <w:pStyle w:val="Heading3"/>
        <w:rPr>
          <w:rFonts w:ascii="Arial" w:hAnsi="Arial" w:cs="Arial"/>
          <w:b/>
          <w:bCs/>
          <w:sz w:val="22"/>
          <w:szCs w:val="22"/>
          <w:lang w:bidi="ar-SA"/>
        </w:rPr>
      </w:pPr>
      <w:bookmarkStart w:id="142" w:name="_Toc235521291"/>
      <w:bookmarkStart w:id="143" w:name="_Toc235522861"/>
      <w:bookmarkStart w:id="144" w:name="_Toc235523969"/>
      <w:bookmarkStart w:id="145" w:name="_Toc235525038"/>
      <w:bookmarkStart w:id="146" w:name="_Toc235750391"/>
      <w:r w:rsidRPr="007B5225">
        <w:rPr>
          <w:rFonts w:ascii="Arial" w:hAnsi="Arial" w:cs="Arial"/>
          <w:b/>
          <w:bCs/>
          <w:sz w:val="22"/>
          <w:szCs w:val="22"/>
          <w:lang w:bidi="ar-SA"/>
        </w:rPr>
        <w:t>Future Research</w:t>
      </w:r>
      <w:bookmarkEnd w:id="142"/>
      <w:bookmarkEnd w:id="143"/>
      <w:bookmarkEnd w:id="144"/>
      <w:bookmarkEnd w:id="145"/>
      <w:bookmarkEnd w:id="146"/>
    </w:p>
    <w:p w14:paraId="29CB4F22" w14:textId="77777777" w:rsidR="00B93D51" w:rsidRPr="00B93D51" w:rsidRDefault="00B93D51" w:rsidP="005B3E57">
      <w:pPr>
        <w:widowControl/>
        <w:numPr>
          <w:ilvl w:val="0"/>
          <w:numId w:val="23"/>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Conduct qualitative research exploring lived experiences of caregivers and individuals with Alzheimer’s disease.</w:t>
      </w:r>
    </w:p>
    <w:p w14:paraId="77A79030" w14:textId="77777777" w:rsidR="00B93D51" w:rsidRPr="00B93D51" w:rsidRDefault="00B93D51" w:rsidP="005B3E57">
      <w:pPr>
        <w:widowControl/>
        <w:numPr>
          <w:ilvl w:val="0"/>
          <w:numId w:val="23"/>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Investigate the effectiveness of integrated care models in reducing hospital admissions and improving quality of life.</w:t>
      </w:r>
    </w:p>
    <w:p w14:paraId="725386BB" w14:textId="77777777" w:rsidR="00B93D51" w:rsidRPr="00B93D51" w:rsidRDefault="00B93D51" w:rsidP="005B3E57">
      <w:pPr>
        <w:widowControl/>
        <w:numPr>
          <w:ilvl w:val="0"/>
          <w:numId w:val="23"/>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Explore regional variations in diagnosis, service provision, and outcomes to inform targeted policy interventions.</w:t>
      </w:r>
    </w:p>
    <w:p w14:paraId="655E854D" w14:textId="725C3AB3" w:rsidR="00B93D51" w:rsidRPr="00B93D51" w:rsidRDefault="00B93D51" w:rsidP="005B3E57">
      <w:pPr>
        <w:widowControl/>
        <w:numPr>
          <w:ilvl w:val="0"/>
          <w:numId w:val="23"/>
        </w:numPr>
        <w:autoSpaceDE/>
        <w:autoSpaceDN/>
        <w:spacing w:before="100" w:beforeAutospacing="1" w:after="100" w:afterAutospacing="1" w:line="360" w:lineRule="auto"/>
        <w:rPr>
          <w:rFonts w:ascii="Arial" w:eastAsia="Times New Roman" w:hAnsi="Arial" w:cs="Arial"/>
          <w:color w:val="000000"/>
          <w:lang w:bidi="ar-SA"/>
        </w:rPr>
      </w:pPr>
      <w:r w:rsidRPr="00B93D51">
        <w:rPr>
          <w:rFonts w:ascii="Arial" w:eastAsia="Times New Roman" w:hAnsi="Arial" w:cs="Arial"/>
          <w:color w:val="000000"/>
          <w:lang w:bidi="ar-SA"/>
        </w:rPr>
        <w:t>Support longitudinal studies examining long</w:t>
      </w:r>
      <w:r w:rsidRPr="00B93D51">
        <w:rPr>
          <w:rFonts w:ascii="Arial" w:eastAsia="Times New Roman" w:hAnsi="Arial" w:cs="Arial"/>
          <w:color w:val="000000"/>
          <w:lang w:bidi="ar-SA"/>
        </w:rPr>
        <w:noBreakHyphen/>
        <w:t>term social and economic impacts of dementia (Laver et al., 2020).</w:t>
      </w:r>
    </w:p>
    <w:p w14:paraId="54C6FA3E" w14:textId="77777777" w:rsidR="00B43F13" w:rsidRDefault="00B43F13" w:rsidP="00AB2B5D">
      <w:pPr>
        <w:pStyle w:val="Heading1"/>
        <w:ind w:left="0"/>
      </w:pPr>
    </w:p>
    <w:p w14:paraId="62D6BEE4" w14:textId="713918A5" w:rsidR="00B43F13" w:rsidRPr="00B43F13" w:rsidRDefault="000B5F85" w:rsidP="00B43F13">
      <w:pPr>
        <w:pStyle w:val="Heading1"/>
        <w:ind w:left="0"/>
      </w:pPr>
      <w:bookmarkStart w:id="147" w:name="_Toc235750392"/>
      <w:r w:rsidRPr="003B7592">
        <w:t>CONCLUSION</w:t>
      </w:r>
      <w:bookmarkEnd w:id="147"/>
    </w:p>
    <w:p w14:paraId="636610E2" w14:textId="77777777" w:rsidR="00B43F13" w:rsidRPr="00B43F13" w:rsidRDefault="00B43F13" w:rsidP="00B43F13">
      <w:pPr>
        <w:widowControl/>
        <w:autoSpaceDE/>
        <w:autoSpaceDN/>
        <w:spacing w:before="100" w:beforeAutospacing="1" w:after="100" w:afterAutospacing="1" w:line="360" w:lineRule="auto"/>
        <w:jc w:val="both"/>
        <w:rPr>
          <w:rFonts w:ascii="Arial" w:eastAsia="Times New Roman" w:hAnsi="Arial" w:cs="Arial"/>
          <w:lang w:bidi="ar-SA"/>
        </w:rPr>
      </w:pPr>
      <w:r w:rsidRPr="00B43F13">
        <w:rPr>
          <w:rFonts w:ascii="Arial" w:eastAsia="Times New Roman" w:hAnsi="Arial" w:cs="Arial"/>
          <w:lang w:bidi="ar-SA"/>
        </w:rPr>
        <w:t>This study set out to explore the social and economic impacts of Alzheimer’s disease on individuals aged 65 and over in the United Kingdom, with particular attention to quality of life and the adequacy of current health and social care provision. Through a systematic literature review of peer</w:t>
      </w:r>
      <w:r w:rsidRPr="00B43F13">
        <w:rPr>
          <w:rFonts w:ascii="Arial" w:eastAsia="Times New Roman" w:hAnsi="Arial" w:cs="Arial"/>
          <w:lang w:bidi="ar-SA"/>
        </w:rPr>
        <w:noBreakHyphen/>
        <w:t>reviewed studies published from 2015 onwards, the research has demonstrated that Alzheimer’s disease is not only a progressive neurological condition but also a complex social and economic challenge affecting individuals, families, and national services.</w:t>
      </w:r>
    </w:p>
    <w:p w14:paraId="5DA2A90F" w14:textId="77777777" w:rsidR="00B43F13" w:rsidRPr="00B43F13" w:rsidRDefault="00B43F13" w:rsidP="00B43F13">
      <w:pPr>
        <w:widowControl/>
        <w:autoSpaceDE/>
        <w:autoSpaceDN/>
        <w:spacing w:before="100" w:beforeAutospacing="1" w:after="100" w:afterAutospacing="1" w:line="360" w:lineRule="auto"/>
        <w:jc w:val="both"/>
        <w:rPr>
          <w:rFonts w:ascii="Arial" w:eastAsia="Times New Roman" w:hAnsi="Arial" w:cs="Arial"/>
          <w:lang w:bidi="ar-SA"/>
        </w:rPr>
      </w:pPr>
      <w:r w:rsidRPr="00B43F13">
        <w:rPr>
          <w:rFonts w:ascii="Arial" w:eastAsia="Times New Roman" w:hAnsi="Arial" w:cs="Arial"/>
          <w:lang w:bidi="ar-SA"/>
        </w:rPr>
        <w:t>The findings show that Alzheimer’s disease has profound social consequences, including isolation, stigma, and reduced participation in community life. Many individuals experience declining independence and increasing reliance on others, which significantly affects emotional wellbeing and identity. As highlighted in the literature, “around 40% of people with dementia in England live alone,” increasing risks of unmet needs and delayed diagnosis. These social challenges emphasise the importance of early intervention, community support, and person</w:t>
      </w:r>
      <w:r w:rsidRPr="00B43F13">
        <w:rPr>
          <w:rFonts w:ascii="Arial" w:eastAsia="Times New Roman" w:hAnsi="Arial" w:cs="Arial"/>
          <w:lang w:bidi="ar-SA"/>
        </w:rPr>
        <w:noBreakHyphen/>
        <w:t>centred care.</w:t>
      </w:r>
    </w:p>
    <w:p w14:paraId="443C8110" w14:textId="77777777" w:rsidR="00B43F13" w:rsidRPr="00B43F13" w:rsidRDefault="00B43F13" w:rsidP="00B43F13">
      <w:pPr>
        <w:widowControl/>
        <w:autoSpaceDE/>
        <w:autoSpaceDN/>
        <w:spacing w:before="100" w:beforeAutospacing="1" w:after="100" w:afterAutospacing="1" w:line="360" w:lineRule="auto"/>
        <w:jc w:val="both"/>
        <w:rPr>
          <w:rFonts w:ascii="Arial" w:eastAsia="Times New Roman" w:hAnsi="Arial" w:cs="Arial"/>
          <w:lang w:bidi="ar-SA"/>
        </w:rPr>
      </w:pPr>
      <w:r w:rsidRPr="00B43F13">
        <w:rPr>
          <w:rFonts w:ascii="Arial" w:eastAsia="Times New Roman" w:hAnsi="Arial" w:cs="Arial"/>
          <w:lang w:bidi="ar-SA"/>
        </w:rPr>
        <w:t>Economically, the burden of Alzheimer’s disease is substantial and multifaceted. Direct costs include medical treatment, long</w:t>
      </w:r>
      <w:r w:rsidRPr="00B43F13">
        <w:rPr>
          <w:rFonts w:ascii="Arial" w:eastAsia="Times New Roman" w:hAnsi="Arial" w:cs="Arial"/>
          <w:lang w:bidi="ar-SA"/>
        </w:rPr>
        <w:noBreakHyphen/>
        <w:t>term care, and social services, while indirect costs arise from unpaid caregiving and reduced workforce participation. Informal carers often face emotional strain, financial hardship, and limited employment opportunities, reflecting wider socio</w:t>
      </w:r>
      <w:r w:rsidRPr="00B43F13">
        <w:rPr>
          <w:rFonts w:ascii="Arial" w:eastAsia="Times New Roman" w:hAnsi="Arial" w:cs="Arial"/>
          <w:lang w:bidi="ar-SA"/>
        </w:rPr>
        <w:noBreakHyphen/>
        <w:t xml:space="preserve">economic inequalities. As one study noted, “informal carers may experience stress, reduced employment opportunities, and declining quality of life.” These findings highlight the </w:t>
      </w:r>
      <w:r w:rsidRPr="00B43F13">
        <w:rPr>
          <w:rFonts w:ascii="Arial" w:eastAsia="Times New Roman" w:hAnsi="Arial" w:cs="Arial"/>
          <w:lang w:bidi="ar-SA"/>
        </w:rPr>
        <w:lastRenderedPageBreak/>
        <w:t>hidden economic pressures placed on families and the broader implications for national productivity and social care expenditure.</w:t>
      </w:r>
    </w:p>
    <w:p w14:paraId="603009C5" w14:textId="77777777" w:rsidR="00B43F13" w:rsidRPr="00B43F13" w:rsidRDefault="00B43F13" w:rsidP="00B43F13">
      <w:pPr>
        <w:widowControl/>
        <w:autoSpaceDE/>
        <w:autoSpaceDN/>
        <w:spacing w:before="100" w:beforeAutospacing="1" w:after="100" w:afterAutospacing="1" w:line="360" w:lineRule="auto"/>
        <w:jc w:val="both"/>
        <w:rPr>
          <w:rFonts w:ascii="Arial" w:eastAsia="Times New Roman" w:hAnsi="Arial" w:cs="Arial"/>
          <w:lang w:bidi="ar-SA"/>
        </w:rPr>
      </w:pPr>
      <w:r w:rsidRPr="00B43F13">
        <w:rPr>
          <w:rFonts w:ascii="Arial" w:eastAsia="Times New Roman" w:hAnsi="Arial" w:cs="Arial"/>
          <w:lang w:bidi="ar-SA"/>
        </w:rPr>
        <w:t>The review also identified significant limitations within current UK healthcare and social care systems. Regional disparities in diagnosis, fragmented services, and means</w:t>
      </w:r>
      <w:r w:rsidRPr="00B43F13">
        <w:rPr>
          <w:rFonts w:ascii="Arial" w:eastAsia="Times New Roman" w:hAnsi="Arial" w:cs="Arial"/>
          <w:lang w:bidi="ar-SA"/>
        </w:rPr>
        <w:noBreakHyphen/>
        <w:t>tested social care contribute to unequal access and inconsistent support. Evidence from local areas such as Manchester suggests lower diagnosis rates compared with national averages, indicating ongoing challenges in achieving equitable care. The reliance on unpaid carers further exposes gaps in formal support provision and raises concerns about long</w:t>
      </w:r>
      <w:r w:rsidRPr="00B43F13">
        <w:rPr>
          <w:rFonts w:ascii="Arial" w:eastAsia="Times New Roman" w:hAnsi="Arial" w:cs="Arial"/>
          <w:lang w:bidi="ar-SA"/>
        </w:rPr>
        <w:noBreakHyphen/>
        <w:t>term sustainability.</w:t>
      </w:r>
    </w:p>
    <w:p w14:paraId="2DF3A4EE" w14:textId="77777777" w:rsidR="00B43F13" w:rsidRPr="00B43F13" w:rsidRDefault="00B43F13" w:rsidP="00B43F13">
      <w:pPr>
        <w:widowControl/>
        <w:autoSpaceDE/>
        <w:autoSpaceDN/>
        <w:spacing w:before="100" w:beforeAutospacing="1" w:after="100" w:afterAutospacing="1" w:line="360" w:lineRule="auto"/>
        <w:jc w:val="both"/>
        <w:rPr>
          <w:rFonts w:ascii="Arial" w:eastAsia="Times New Roman" w:hAnsi="Arial" w:cs="Arial"/>
          <w:lang w:bidi="ar-SA"/>
        </w:rPr>
      </w:pPr>
      <w:r w:rsidRPr="00B43F13">
        <w:rPr>
          <w:rFonts w:ascii="Arial" w:eastAsia="Times New Roman" w:hAnsi="Arial" w:cs="Arial"/>
          <w:lang w:bidi="ar-SA"/>
        </w:rPr>
        <w:t>Overall, this study demonstrates that addressing the social and economic burden of Alzheimer’s disease requires more integrated, preventative, and equitable approaches to care. Strengthening early diagnosis pathways, improving coordination between health and social care, and expanding support for informal carers are essential steps toward reducing the impact of the disease. Future research should explore the lived experiences of individuals with Alzheimer’s disease and their caregivers to complement existing quantitative evidence. Ultimately, ensuring that older adults living with Alzheimer’s disease receive comprehensive, compassionate, and sustainable support will require long</w:t>
      </w:r>
      <w:r w:rsidRPr="00B43F13">
        <w:rPr>
          <w:rFonts w:ascii="Arial" w:eastAsia="Times New Roman" w:hAnsi="Arial" w:cs="Arial"/>
          <w:lang w:bidi="ar-SA"/>
        </w:rPr>
        <w:noBreakHyphen/>
        <w:t>term policy commitment and investment across the UK.</w:t>
      </w:r>
    </w:p>
    <w:p w14:paraId="770B1A8B"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00064FC5"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0D2EE30E"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5AC94330"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76236B49"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47D7B7E5"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39B6A715"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2F3490C5"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0EA29BA1" w14:textId="77777777" w:rsidR="00B43F13" w:rsidRPr="00B43F13" w:rsidRDefault="00B43F13" w:rsidP="00B43F13">
      <w:pPr>
        <w:widowControl/>
        <w:autoSpaceDE/>
        <w:autoSpaceDN/>
        <w:spacing w:after="160" w:line="360" w:lineRule="auto"/>
        <w:jc w:val="both"/>
        <w:rPr>
          <w:rFonts w:ascii="Arial" w:eastAsia="Aptos" w:hAnsi="Arial" w:cs="Arial"/>
          <w:kern w:val="2"/>
          <w:lang w:eastAsia="en-US" w:bidi="ar-SA"/>
          <w14:ligatures w14:val="standardContextual"/>
        </w:rPr>
      </w:pPr>
    </w:p>
    <w:p w14:paraId="7E675FF1" w14:textId="77777777" w:rsidR="000E17F1" w:rsidRDefault="000E17F1" w:rsidP="00B43F13">
      <w:pPr>
        <w:pStyle w:val="Heading1"/>
        <w:ind w:left="0"/>
        <w:rPr>
          <w:sz w:val="28"/>
          <w:szCs w:val="28"/>
        </w:rPr>
      </w:pPr>
    </w:p>
    <w:p w14:paraId="395969E4" w14:textId="77777777" w:rsidR="000E17F1" w:rsidRDefault="000E17F1" w:rsidP="00C32673">
      <w:pPr>
        <w:pStyle w:val="Heading1"/>
        <w:rPr>
          <w:sz w:val="28"/>
          <w:szCs w:val="28"/>
        </w:rPr>
      </w:pPr>
    </w:p>
    <w:p w14:paraId="29500A99" w14:textId="77777777" w:rsidR="0034381B" w:rsidRDefault="0034381B" w:rsidP="00C32673">
      <w:pPr>
        <w:pStyle w:val="Heading1"/>
        <w:rPr>
          <w:sz w:val="28"/>
          <w:szCs w:val="28"/>
        </w:rPr>
      </w:pPr>
    </w:p>
    <w:p w14:paraId="25FC3A28" w14:textId="77777777" w:rsidR="00B62C8F" w:rsidRDefault="00B62C8F" w:rsidP="00C32673">
      <w:pPr>
        <w:pStyle w:val="Heading1"/>
      </w:pPr>
    </w:p>
    <w:p w14:paraId="07DD09DE" w14:textId="77777777" w:rsidR="00B62C8F" w:rsidRDefault="00B62C8F" w:rsidP="00C32673">
      <w:pPr>
        <w:pStyle w:val="Heading1"/>
      </w:pPr>
    </w:p>
    <w:p w14:paraId="2FA11443" w14:textId="584FC8F3" w:rsidR="00C32673" w:rsidRPr="0034381B" w:rsidRDefault="00585777" w:rsidP="00C32673">
      <w:pPr>
        <w:pStyle w:val="Heading1"/>
      </w:pPr>
      <w:bookmarkStart w:id="148" w:name="_Toc235750393"/>
      <w:r w:rsidRPr="0034381B">
        <w:lastRenderedPageBreak/>
        <w:t>REFERENCES</w:t>
      </w:r>
      <w:bookmarkEnd w:id="148"/>
      <w:r w:rsidR="005C2C7A" w:rsidRPr="0034381B">
        <w:t xml:space="preserve"> </w:t>
      </w:r>
    </w:p>
    <w:p w14:paraId="0D4ACD2E" w14:textId="609AD9C4" w:rsidR="00EE2729" w:rsidRPr="00E307B0" w:rsidRDefault="004711AB" w:rsidP="00EE2729">
      <w:pPr>
        <w:pStyle w:val="Heading1"/>
        <w:ind w:left="0"/>
      </w:pPr>
      <w:r w:rsidRPr="00E307B0">
        <w:t xml:space="preserve"> </w:t>
      </w:r>
    </w:p>
    <w:p w14:paraId="38791458" w14:textId="0508659D" w:rsidR="00B04A36" w:rsidRPr="00AA241A" w:rsidRDefault="00B04A36" w:rsidP="00442D0F">
      <w:pPr>
        <w:pStyle w:val="NormalWeb"/>
        <w:spacing w:before="0" w:beforeAutospacing="0" w:after="0" w:afterAutospacing="0" w:line="360" w:lineRule="atLeast"/>
        <w:rPr>
          <w:rFonts w:ascii="Arial" w:hAnsi="Arial" w:cs="Arial"/>
          <w:color w:val="000000"/>
          <w:sz w:val="22"/>
          <w:szCs w:val="22"/>
        </w:rPr>
      </w:pPr>
      <w:r w:rsidRPr="00AA241A">
        <w:rPr>
          <w:rFonts w:ascii="Arial" w:hAnsi="Arial" w:cs="Arial"/>
          <w:color w:val="000000"/>
          <w:sz w:val="22"/>
          <w:szCs w:val="22"/>
        </w:rPr>
        <w:t xml:space="preserve">Alzheimer's Association (2022) </w:t>
      </w:r>
      <w:r w:rsidRPr="00AA241A">
        <w:rPr>
          <w:rFonts w:ascii="Arial" w:hAnsi="Arial" w:cs="Arial"/>
          <w:i/>
          <w:iCs/>
          <w:color w:val="000000"/>
          <w:sz w:val="22"/>
          <w:szCs w:val="22"/>
        </w:rPr>
        <w:t>Public Health Approach to Alzheimer’s</w:t>
      </w:r>
      <w:r w:rsidRPr="00AA241A">
        <w:rPr>
          <w:rFonts w:ascii="Arial" w:hAnsi="Arial" w:cs="Arial"/>
          <w:color w:val="000000"/>
          <w:sz w:val="22"/>
          <w:szCs w:val="22"/>
        </w:rPr>
        <w:t xml:space="preserve">. Alzheimer’s Disease and Dementia. Available at: </w:t>
      </w:r>
      <w:hyperlink r:id="rId12" w:history="1">
        <w:r w:rsidR="00D76FA3" w:rsidRPr="00AA241A">
          <w:rPr>
            <w:rStyle w:val="Hyperlink"/>
            <w:rFonts w:ascii="Arial" w:hAnsi="Arial" w:cs="Arial"/>
            <w:sz w:val="22"/>
            <w:szCs w:val="22"/>
          </w:rPr>
          <w:t>https://www.alz.org/professionals/public-health/public-health-approach</w:t>
        </w:r>
      </w:hyperlink>
      <w:r w:rsidR="00D76FA3" w:rsidRPr="00AA241A">
        <w:rPr>
          <w:rFonts w:ascii="Arial" w:hAnsi="Arial" w:cs="Arial"/>
          <w:color w:val="000000"/>
          <w:sz w:val="22"/>
          <w:szCs w:val="22"/>
        </w:rPr>
        <w:t xml:space="preserve"> ( Accessed: </w:t>
      </w:r>
      <w:r w:rsidR="00882CCE" w:rsidRPr="00AA241A">
        <w:rPr>
          <w:rFonts w:ascii="Arial" w:hAnsi="Arial" w:cs="Arial"/>
          <w:color w:val="000000"/>
          <w:sz w:val="22"/>
          <w:szCs w:val="22"/>
        </w:rPr>
        <w:t xml:space="preserve">20 </w:t>
      </w:r>
      <w:r w:rsidR="00FD70BF" w:rsidRPr="00AA241A">
        <w:rPr>
          <w:rFonts w:ascii="Arial" w:hAnsi="Arial" w:cs="Arial"/>
          <w:color w:val="000000"/>
          <w:sz w:val="22"/>
          <w:szCs w:val="22"/>
        </w:rPr>
        <w:t>June</w:t>
      </w:r>
      <w:r w:rsidR="002D73F2" w:rsidRPr="00AA241A">
        <w:rPr>
          <w:rFonts w:ascii="Arial" w:hAnsi="Arial" w:cs="Arial"/>
          <w:color w:val="000000"/>
          <w:sz w:val="22"/>
          <w:szCs w:val="22"/>
        </w:rPr>
        <w:t xml:space="preserve"> </w:t>
      </w:r>
      <w:r w:rsidR="00882CCE" w:rsidRPr="00AA241A">
        <w:rPr>
          <w:rFonts w:ascii="Arial" w:hAnsi="Arial" w:cs="Arial"/>
          <w:color w:val="000000"/>
          <w:sz w:val="22"/>
          <w:szCs w:val="22"/>
        </w:rPr>
        <w:t>2026).</w:t>
      </w:r>
    </w:p>
    <w:p w14:paraId="1F3A4DBA" w14:textId="77777777" w:rsidR="000F449E" w:rsidRPr="00AA241A" w:rsidRDefault="000F449E" w:rsidP="00442D0F">
      <w:pPr>
        <w:pStyle w:val="NormalWeb"/>
        <w:spacing w:before="0" w:beforeAutospacing="0" w:after="0" w:afterAutospacing="0" w:line="360" w:lineRule="atLeast"/>
        <w:rPr>
          <w:rFonts w:ascii="Arial" w:hAnsi="Arial" w:cs="Arial"/>
          <w:color w:val="000000"/>
          <w:sz w:val="22"/>
          <w:szCs w:val="22"/>
        </w:rPr>
      </w:pPr>
    </w:p>
    <w:p w14:paraId="4C2C8A92" w14:textId="7611CCFF" w:rsidR="008D76CA" w:rsidRPr="00AA241A" w:rsidRDefault="008D76CA" w:rsidP="008D76CA">
      <w:pPr>
        <w:pStyle w:val="NormalWeb"/>
        <w:spacing w:before="0" w:beforeAutospacing="0" w:after="0" w:afterAutospacing="0" w:line="360" w:lineRule="atLeast"/>
        <w:rPr>
          <w:rFonts w:ascii="Arial" w:hAnsi="Arial" w:cs="Arial"/>
          <w:color w:val="000000"/>
          <w:sz w:val="22"/>
          <w:szCs w:val="22"/>
        </w:rPr>
      </w:pPr>
      <w:r w:rsidRPr="00AA241A">
        <w:rPr>
          <w:rFonts w:ascii="Arial" w:hAnsi="Arial" w:cs="Arial"/>
          <w:color w:val="000000"/>
          <w:sz w:val="22"/>
          <w:szCs w:val="22"/>
        </w:rPr>
        <w:t xml:space="preserve">Alzheimer’s Society (2022) </w:t>
      </w:r>
      <w:r w:rsidRPr="00AA241A">
        <w:rPr>
          <w:rFonts w:ascii="Arial" w:hAnsi="Arial" w:cs="Arial"/>
          <w:i/>
          <w:iCs/>
          <w:color w:val="000000"/>
          <w:sz w:val="22"/>
          <w:szCs w:val="22"/>
        </w:rPr>
        <w:t>Left to Cope Alone: The unmet support needs after a dementia diagnosis</w:t>
      </w:r>
      <w:r w:rsidRPr="00AA241A">
        <w:rPr>
          <w:rFonts w:ascii="Arial" w:hAnsi="Arial" w:cs="Arial"/>
          <w:color w:val="000000"/>
          <w:sz w:val="22"/>
          <w:szCs w:val="22"/>
        </w:rPr>
        <w:t xml:space="preserve">.  Available at: </w:t>
      </w:r>
      <w:hyperlink r:id="rId13" w:history="1">
        <w:r w:rsidRPr="00AA241A">
          <w:rPr>
            <w:rStyle w:val="Hyperlink"/>
            <w:rFonts w:ascii="Arial" w:hAnsi="Arial" w:cs="Arial"/>
            <w:sz w:val="22"/>
            <w:szCs w:val="22"/>
          </w:rPr>
          <w:t>https://www.alzheimers.org.uk/what-we-do/policy-and-influencing/left-cope-alone-unmet-support-needs-after-dementia-diagnosis</w:t>
        </w:r>
      </w:hyperlink>
      <w:r w:rsidRPr="00AA241A">
        <w:rPr>
          <w:rFonts w:ascii="Arial" w:hAnsi="Arial" w:cs="Arial"/>
          <w:color w:val="000000"/>
          <w:sz w:val="22"/>
          <w:szCs w:val="22"/>
        </w:rPr>
        <w:t xml:space="preserve"> ( Accessed: 28 </w:t>
      </w:r>
      <w:r w:rsidR="00FD70BF" w:rsidRPr="00AA241A">
        <w:rPr>
          <w:rFonts w:ascii="Arial" w:hAnsi="Arial" w:cs="Arial"/>
          <w:color w:val="000000"/>
          <w:sz w:val="22"/>
          <w:szCs w:val="22"/>
        </w:rPr>
        <w:t xml:space="preserve">June </w:t>
      </w:r>
      <w:r w:rsidRPr="00AA241A">
        <w:rPr>
          <w:rFonts w:ascii="Arial" w:hAnsi="Arial" w:cs="Arial"/>
          <w:color w:val="000000"/>
          <w:sz w:val="22"/>
          <w:szCs w:val="22"/>
        </w:rPr>
        <w:t>2026).</w:t>
      </w:r>
    </w:p>
    <w:p w14:paraId="05FC1ED3" w14:textId="77777777" w:rsidR="00B16452" w:rsidRPr="00AA241A" w:rsidRDefault="00B16452" w:rsidP="00A52924">
      <w:pPr>
        <w:widowControl/>
        <w:autoSpaceDE/>
        <w:autoSpaceDN/>
        <w:spacing w:line="360" w:lineRule="atLeast"/>
        <w:rPr>
          <w:rFonts w:ascii="Arial" w:eastAsia="Times New Roman" w:hAnsi="Arial" w:cs="Arial"/>
          <w:color w:val="000000"/>
          <w:lang w:bidi="ar-SA"/>
        </w:rPr>
      </w:pPr>
    </w:p>
    <w:p w14:paraId="2E4FCE22" w14:textId="673C0E43" w:rsidR="00A52924" w:rsidRPr="00AA241A" w:rsidRDefault="00A52924" w:rsidP="00A52924">
      <w:pPr>
        <w:widowControl/>
        <w:autoSpaceDE/>
        <w:autoSpaceDN/>
        <w:spacing w:line="360" w:lineRule="atLeast"/>
        <w:rPr>
          <w:rFonts w:ascii="Arial" w:eastAsia="Times New Roman" w:hAnsi="Arial" w:cs="Arial"/>
          <w:color w:val="000000"/>
          <w:lang w:bidi="ar-SA"/>
        </w:rPr>
      </w:pPr>
      <w:r w:rsidRPr="00AA241A">
        <w:rPr>
          <w:rFonts w:ascii="Arial" w:eastAsia="Times New Roman" w:hAnsi="Arial" w:cs="Arial"/>
          <w:color w:val="000000"/>
          <w:lang w:bidi="ar-SA"/>
        </w:rPr>
        <w:t>Alzheimer’s Society (2024) </w:t>
      </w:r>
      <w:r w:rsidRPr="00AA241A">
        <w:rPr>
          <w:rFonts w:ascii="Arial" w:eastAsia="Times New Roman" w:hAnsi="Arial" w:cs="Arial"/>
          <w:i/>
          <w:iCs/>
          <w:color w:val="000000"/>
          <w:lang w:bidi="ar-SA"/>
        </w:rPr>
        <w:t>Facts for the media about dementia</w:t>
      </w:r>
      <w:r w:rsidRPr="00AA241A">
        <w:rPr>
          <w:rFonts w:ascii="Arial" w:eastAsia="Times New Roman" w:hAnsi="Arial" w:cs="Arial"/>
          <w:color w:val="000000"/>
          <w:lang w:bidi="ar-SA"/>
        </w:rPr>
        <w:t xml:space="preserve">.  Available at: </w:t>
      </w:r>
      <w:hyperlink r:id="rId14" w:history="1">
        <w:r w:rsidRPr="00AA241A">
          <w:rPr>
            <w:rStyle w:val="Hyperlink"/>
            <w:rFonts w:ascii="Arial" w:eastAsia="Times New Roman" w:hAnsi="Arial" w:cs="Arial"/>
            <w:lang w:bidi="ar-SA"/>
          </w:rPr>
          <w:t>https://www.alzheimers.org.uk/what-we-do/news-and-media/facts-media</w:t>
        </w:r>
      </w:hyperlink>
      <w:r w:rsidRPr="00AA241A">
        <w:rPr>
          <w:rFonts w:ascii="Arial" w:eastAsia="Times New Roman" w:hAnsi="Arial" w:cs="Arial"/>
          <w:color w:val="000000"/>
          <w:lang w:bidi="ar-SA"/>
        </w:rPr>
        <w:t xml:space="preserve"> (Accessed: 30 </w:t>
      </w:r>
      <w:r w:rsidR="00FD70BF" w:rsidRPr="00AA241A">
        <w:rPr>
          <w:rFonts w:ascii="Arial" w:eastAsia="Times New Roman" w:hAnsi="Arial" w:cs="Arial"/>
          <w:color w:val="000000"/>
          <w:lang w:bidi="ar-SA"/>
        </w:rPr>
        <w:t>June</w:t>
      </w:r>
      <w:r w:rsidR="006D47CB" w:rsidRPr="00AA241A">
        <w:rPr>
          <w:rFonts w:ascii="Arial" w:eastAsia="Times New Roman" w:hAnsi="Arial" w:cs="Arial"/>
          <w:color w:val="000000"/>
          <w:lang w:bidi="ar-SA"/>
        </w:rPr>
        <w:t xml:space="preserve"> 2026).</w:t>
      </w:r>
    </w:p>
    <w:p w14:paraId="23C4F4DF" w14:textId="77777777" w:rsidR="00711162" w:rsidRPr="00AA241A" w:rsidRDefault="00711162" w:rsidP="00A52924">
      <w:pPr>
        <w:widowControl/>
        <w:autoSpaceDE/>
        <w:autoSpaceDN/>
        <w:spacing w:line="360" w:lineRule="atLeast"/>
        <w:rPr>
          <w:rFonts w:ascii="Arial" w:eastAsia="Times New Roman" w:hAnsi="Arial" w:cs="Arial"/>
          <w:color w:val="000000"/>
          <w:lang w:bidi="ar-SA"/>
        </w:rPr>
      </w:pPr>
    </w:p>
    <w:p w14:paraId="3B8C3B04" w14:textId="208FE775" w:rsidR="00711162" w:rsidRPr="00AA241A" w:rsidRDefault="00711162" w:rsidP="00711162">
      <w:pPr>
        <w:widowControl/>
        <w:autoSpaceDE/>
        <w:autoSpaceDN/>
        <w:spacing w:line="360" w:lineRule="atLeast"/>
        <w:rPr>
          <w:rFonts w:ascii="Arial" w:eastAsia="Times New Roman" w:hAnsi="Arial" w:cs="Arial"/>
          <w:color w:val="000000"/>
          <w:lang w:bidi="ar-SA"/>
        </w:rPr>
      </w:pPr>
      <w:r w:rsidRPr="00AA241A">
        <w:rPr>
          <w:rFonts w:ascii="Arial" w:eastAsia="Times New Roman" w:hAnsi="Arial" w:cs="Arial"/>
          <w:lang w:bidi="ar-SA"/>
        </w:rPr>
        <w:t>Alzheimer’s Society</w:t>
      </w:r>
      <w:r w:rsidRPr="00AA241A">
        <w:rPr>
          <w:rFonts w:ascii="Arial" w:eastAsia="Times New Roman" w:hAnsi="Arial" w:cs="Arial"/>
          <w:color w:val="000000"/>
          <w:lang w:bidi="ar-SA"/>
        </w:rPr>
        <w:t xml:space="preserve"> (2025) </w:t>
      </w:r>
      <w:r w:rsidRPr="00AA241A">
        <w:rPr>
          <w:rFonts w:ascii="Arial" w:eastAsia="Times New Roman" w:hAnsi="Arial" w:cs="Arial"/>
          <w:i/>
          <w:iCs/>
          <w:color w:val="000000"/>
          <w:lang w:bidi="ar-SA"/>
        </w:rPr>
        <w:t>Securly - Geolocation sharing</w:t>
      </w:r>
      <w:r w:rsidRPr="00AA241A">
        <w:rPr>
          <w:rFonts w:ascii="Arial" w:eastAsia="Times New Roman" w:hAnsi="Arial" w:cs="Arial"/>
          <w:color w:val="000000"/>
          <w:lang w:bidi="ar-SA"/>
        </w:rPr>
        <w:t xml:space="preserve">.  Available at: </w:t>
      </w:r>
      <w:hyperlink r:id="rId15" w:history="1">
        <w:r w:rsidRPr="00AA241A">
          <w:rPr>
            <w:rStyle w:val="Hyperlink"/>
            <w:rFonts w:ascii="Arial" w:eastAsia="Times New Roman" w:hAnsi="Arial" w:cs="Arial"/>
            <w:lang w:bidi="ar-SA"/>
          </w:rPr>
          <w:t>https://www.alzheimers.org.uk/what-we-do/policy-and-influencing/dementia-metrics-early-diagnosis-and-treatment</w:t>
        </w:r>
      </w:hyperlink>
      <w:r w:rsidRPr="00AA241A">
        <w:rPr>
          <w:rFonts w:ascii="Arial" w:eastAsia="Times New Roman" w:hAnsi="Arial" w:cs="Arial"/>
          <w:color w:val="000000"/>
          <w:lang w:bidi="ar-SA"/>
        </w:rPr>
        <w:t xml:space="preserve"> ( Accessed: 13 </w:t>
      </w:r>
      <w:r w:rsidR="00C04A5E" w:rsidRPr="00AA241A">
        <w:rPr>
          <w:rFonts w:ascii="Arial" w:eastAsia="Times New Roman" w:hAnsi="Arial" w:cs="Arial"/>
          <w:color w:val="000000"/>
          <w:lang w:bidi="ar-SA"/>
        </w:rPr>
        <w:t>June</w:t>
      </w:r>
      <w:r w:rsidRPr="00AA241A">
        <w:rPr>
          <w:rFonts w:ascii="Arial" w:eastAsia="Times New Roman" w:hAnsi="Arial" w:cs="Arial"/>
          <w:color w:val="000000"/>
          <w:lang w:bidi="ar-SA"/>
        </w:rPr>
        <w:t xml:space="preserve"> 2026).</w:t>
      </w:r>
    </w:p>
    <w:p w14:paraId="61889420" w14:textId="77777777" w:rsidR="00711162" w:rsidRPr="00AA241A" w:rsidRDefault="00711162" w:rsidP="00A52924">
      <w:pPr>
        <w:widowControl/>
        <w:autoSpaceDE/>
        <w:autoSpaceDN/>
        <w:spacing w:line="360" w:lineRule="atLeast"/>
        <w:rPr>
          <w:rFonts w:ascii="Arial" w:eastAsia="Times New Roman" w:hAnsi="Arial" w:cs="Arial"/>
          <w:color w:val="000000"/>
          <w:lang w:bidi="ar-SA"/>
        </w:rPr>
      </w:pPr>
    </w:p>
    <w:p w14:paraId="368EE94D" w14:textId="12572752" w:rsidR="000F449E" w:rsidRPr="00AA241A" w:rsidRDefault="000F449E" w:rsidP="000F449E">
      <w:pPr>
        <w:widowControl/>
        <w:autoSpaceDE/>
        <w:autoSpaceDN/>
        <w:rPr>
          <w:rFonts w:ascii="Arial" w:eastAsia="Times New Roman" w:hAnsi="Arial" w:cs="Arial"/>
          <w:lang w:bidi="ar-SA"/>
        </w:rPr>
      </w:pPr>
      <w:r w:rsidRPr="00AA241A">
        <w:rPr>
          <w:rFonts w:ascii="Arial" w:eastAsia="Times New Roman" w:hAnsi="Arial" w:cs="Arial"/>
          <w:lang w:bidi="ar-SA"/>
        </w:rPr>
        <w:t xml:space="preserve">Amano, T. et al. (2021) ‘The Effect of Receiving a Diagnosis of Alzheimer’s Disease and Related Dementias on Social Relationships of Older Adults,’ </w:t>
      </w:r>
      <w:r w:rsidRPr="00AA241A">
        <w:rPr>
          <w:rFonts w:ascii="Arial" w:eastAsia="Times New Roman" w:hAnsi="Arial" w:cs="Arial"/>
          <w:i/>
          <w:iCs/>
          <w:lang w:bidi="ar-SA"/>
        </w:rPr>
        <w:t>Dementia and geriatric cognitive disorders</w:t>
      </w:r>
      <w:r w:rsidRPr="00AA241A">
        <w:rPr>
          <w:rFonts w:ascii="Arial" w:eastAsia="Times New Roman" w:hAnsi="Arial" w:cs="Arial"/>
          <w:lang w:bidi="ar-SA"/>
        </w:rPr>
        <w:t xml:space="preserve">, 50(4), pp. 401–406. Available at: </w:t>
      </w:r>
      <w:hyperlink r:id="rId16" w:history="1">
        <w:r w:rsidR="00875788" w:rsidRPr="00AA241A">
          <w:rPr>
            <w:rStyle w:val="Hyperlink"/>
            <w:rFonts w:ascii="Arial" w:eastAsia="Times New Roman" w:hAnsi="Arial" w:cs="Arial"/>
            <w:lang w:bidi="ar-SA"/>
          </w:rPr>
          <w:t>https://doi.org/10.1159/000519581</w:t>
        </w:r>
      </w:hyperlink>
      <w:r w:rsidR="00875788" w:rsidRPr="00AA241A">
        <w:rPr>
          <w:rFonts w:ascii="Arial" w:eastAsia="Times New Roman" w:hAnsi="Arial" w:cs="Arial"/>
          <w:lang w:bidi="ar-SA"/>
        </w:rPr>
        <w:t xml:space="preserve"> (Accessed:</w:t>
      </w:r>
      <w:r w:rsidR="00C11CB2" w:rsidRPr="00AA241A">
        <w:rPr>
          <w:rFonts w:ascii="Arial" w:eastAsia="Times New Roman" w:hAnsi="Arial" w:cs="Arial"/>
          <w:lang w:bidi="ar-SA"/>
        </w:rPr>
        <w:t xml:space="preserve">19 </w:t>
      </w:r>
      <w:r w:rsidR="006209FC" w:rsidRPr="00AA241A">
        <w:rPr>
          <w:rFonts w:ascii="Arial" w:eastAsia="Times New Roman" w:hAnsi="Arial" w:cs="Arial"/>
          <w:lang w:bidi="ar-SA"/>
        </w:rPr>
        <w:t>June</w:t>
      </w:r>
      <w:r w:rsidR="00C11CB2" w:rsidRPr="00AA241A">
        <w:rPr>
          <w:rFonts w:ascii="Arial" w:eastAsia="Times New Roman" w:hAnsi="Arial" w:cs="Arial"/>
          <w:lang w:bidi="ar-SA"/>
        </w:rPr>
        <w:t xml:space="preserve"> 2026).</w:t>
      </w:r>
    </w:p>
    <w:p w14:paraId="37F9A63E" w14:textId="77777777" w:rsidR="00C2725E" w:rsidRPr="00AA241A" w:rsidRDefault="00C2725E" w:rsidP="00C2725E">
      <w:pPr>
        <w:widowControl/>
        <w:autoSpaceDE/>
        <w:autoSpaceDN/>
        <w:rPr>
          <w:rFonts w:ascii="Arial" w:eastAsia="Times New Roman" w:hAnsi="Arial" w:cs="Arial"/>
          <w:lang w:bidi="ar-SA"/>
        </w:rPr>
      </w:pPr>
    </w:p>
    <w:p w14:paraId="44A39848" w14:textId="7C1FB1D9" w:rsidR="00C2725E" w:rsidRPr="00AA241A" w:rsidRDefault="00C2725E" w:rsidP="00C2725E">
      <w:pPr>
        <w:widowControl/>
        <w:autoSpaceDE/>
        <w:autoSpaceDN/>
        <w:rPr>
          <w:rFonts w:ascii="Arial" w:eastAsia="Times New Roman" w:hAnsi="Arial" w:cs="Arial"/>
          <w:lang w:bidi="ar-SA"/>
        </w:rPr>
      </w:pPr>
      <w:r w:rsidRPr="00AA241A">
        <w:rPr>
          <w:rFonts w:ascii="Arial" w:eastAsia="Times New Roman" w:hAnsi="Arial" w:cs="Arial"/>
          <w:lang w:bidi="ar-SA"/>
        </w:rPr>
        <w:t xml:space="preserve">Argento, F. et al. (2025) </w:t>
      </w:r>
      <w:r w:rsidR="003F3CF4" w:rsidRPr="00AA241A">
        <w:rPr>
          <w:rFonts w:ascii="Arial" w:eastAsia="Times New Roman" w:hAnsi="Arial" w:cs="Arial"/>
          <w:lang w:bidi="ar-SA"/>
        </w:rPr>
        <w:t>‘</w:t>
      </w:r>
      <w:r w:rsidRPr="00AA241A">
        <w:rPr>
          <w:rFonts w:ascii="Arial" w:eastAsia="Times New Roman" w:hAnsi="Arial" w:cs="Arial"/>
          <w:lang w:bidi="ar-SA"/>
        </w:rPr>
        <w:t>PP95 Conceptual Mapping Of Health-Related Quality Of Life, Quality Of Life, And Well-Being: A Systematic Review,</w:t>
      </w:r>
      <w:r w:rsidR="003F3CF4"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International journal of technology assessment in health care</w:t>
      </w:r>
      <w:r w:rsidRPr="00AA241A">
        <w:rPr>
          <w:rFonts w:ascii="Arial" w:eastAsia="Times New Roman" w:hAnsi="Arial" w:cs="Arial"/>
          <w:lang w:bidi="ar-SA"/>
        </w:rPr>
        <w:t xml:space="preserve">, 41(S1), pp. S123–S123. Available at: </w:t>
      </w:r>
      <w:hyperlink r:id="rId17" w:history="1">
        <w:r w:rsidR="00C11CB2" w:rsidRPr="00AA241A">
          <w:rPr>
            <w:rStyle w:val="Hyperlink"/>
            <w:rFonts w:ascii="Arial" w:eastAsia="Times New Roman" w:hAnsi="Arial" w:cs="Arial"/>
            <w:lang w:bidi="ar-SA"/>
          </w:rPr>
          <w:t>https://doi.org/10.1017/S0266462325103127</w:t>
        </w:r>
      </w:hyperlink>
      <w:r w:rsidR="00C11CB2" w:rsidRPr="00AA241A">
        <w:rPr>
          <w:rFonts w:ascii="Arial" w:eastAsia="Times New Roman" w:hAnsi="Arial" w:cs="Arial"/>
          <w:lang w:bidi="ar-SA"/>
        </w:rPr>
        <w:t xml:space="preserve"> ( Accessed: </w:t>
      </w:r>
      <w:r w:rsidR="008E61D6" w:rsidRPr="00AA241A">
        <w:rPr>
          <w:rFonts w:ascii="Arial" w:eastAsia="Times New Roman" w:hAnsi="Arial" w:cs="Arial"/>
          <w:lang w:bidi="ar-SA"/>
        </w:rPr>
        <w:t xml:space="preserve">19 </w:t>
      </w:r>
      <w:r w:rsidR="00071A63" w:rsidRPr="00AA241A">
        <w:rPr>
          <w:rFonts w:ascii="Arial" w:eastAsia="Times New Roman" w:hAnsi="Arial" w:cs="Arial"/>
          <w:lang w:bidi="ar-SA"/>
        </w:rPr>
        <w:t>June</w:t>
      </w:r>
      <w:r w:rsidR="008E61D6" w:rsidRPr="00AA241A">
        <w:rPr>
          <w:rFonts w:ascii="Arial" w:eastAsia="Times New Roman" w:hAnsi="Arial" w:cs="Arial"/>
          <w:lang w:bidi="ar-SA"/>
        </w:rPr>
        <w:t xml:space="preserve"> 2026).</w:t>
      </w:r>
    </w:p>
    <w:p w14:paraId="40AEF1DF" w14:textId="77777777" w:rsidR="00251DDF" w:rsidRPr="00AA241A" w:rsidRDefault="00251DDF" w:rsidP="00251DDF">
      <w:pPr>
        <w:widowControl/>
        <w:autoSpaceDE/>
        <w:autoSpaceDN/>
        <w:rPr>
          <w:rFonts w:ascii="Arial" w:eastAsia="Times New Roman" w:hAnsi="Arial" w:cs="Arial"/>
          <w:lang w:bidi="ar-SA"/>
        </w:rPr>
      </w:pPr>
    </w:p>
    <w:p w14:paraId="20EF7FA5" w14:textId="281C80A0" w:rsidR="00251DDF" w:rsidRPr="00AA241A" w:rsidRDefault="00251DDF" w:rsidP="00251DDF">
      <w:pPr>
        <w:widowControl/>
        <w:autoSpaceDE/>
        <w:autoSpaceDN/>
        <w:rPr>
          <w:rFonts w:ascii="Arial" w:eastAsia="Times New Roman" w:hAnsi="Arial" w:cs="Arial"/>
          <w:lang w:bidi="ar-SA"/>
        </w:rPr>
      </w:pPr>
      <w:r w:rsidRPr="00AA241A">
        <w:rPr>
          <w:rFonts w:ascii="Arial" w:eastAsia="Times New Roman" w:hAnsi="Arial" w:cs="Arial"/>
          <w:lang w:bidi="ar-SA"/>
        </w:rPr>
        <w:t xml:space="preserve">Bradfield, N.I. (2023) ‘Mild Cognitive Impairment: Diagnosis and </w:t>
      </w:r>
      <w:proofErr w:type="spellStart"/>
      <w:r w:rsidRPr="00AA241A">
        <w:rPr>
          <w:rFonts w:ascii="Arial" w:eastAsia="Times New Roman" w:hAnsi="Arial" w:cs="Arial"/>
          <w:lang w:bidi="ar-SA"/>
        </w:rPr>
        <w:t>Subtypes,’</w:t>
      </w:r>
      <w:r w:rsidRPr="00AA241A">
        <w:rPr>
          <w:rFonts w:ascii="Arial" w:eastAsia="Times New Roman" w:hAnsi="Arial" w:cs="Arial"/>
          <w:i/>
          <w:iCs/>
          <w:lang w:bidi="ar-SA"/>
        </w:rPr>
        <w:t>Clinical</w:t>
      </w:r>
      <w:proofErr w:type="spellEnd"/>
      <w:r w:rsidRPr="00AA241A">
        <w:rPr>
          <w:rFonts w:ascii="Arial" w:eastAsia="Times New Roman" w:hAnsi="Arial" w:cs="Arial"/>
          <w:i/>
          <w:iCs/>
          <w:lang w:bidi="ar-SA"/>
        </w:rPr>
        <w:t xml:space="preserve"> EEG and neuroscience</w:t>
      </w:r>
      <w:r w:rsidRPr="00AA241A">
        <w:rPr>
          <w:rFonts w:ascii="Arial" w:eastAsia="Times New Roman" w:hAnsi="Arial" w:cs="Arial"/>
          <w:lang w:bidi="ar-SA"/>
        </w:rPr>
        <w:t xml:space="preserve">, 54(1), pp. 4–11. Available at: </w:t>
      </w:r>
      <w:hyperlink r:id="rId18" w:history="1">
        <w:r w:rsidR="00A76549" w:rsidRPr="00AA241A">
          <w:rPr>
            <w:rStyle w:val="Hyperlink"/>
            <w:rFonts w:ascii="Arial" w:eastAsia="Times New Roman" w:hAnsi="Arial" w:cs="Arial"/>
            <w:lang w:bidi="ar-SA"/>
          </w:rPr>
          <w:t>https://doi.org/10.1177/15500594211042708</w:t>
        </w:r>
      </w:hyperlink>
      <w:r w:rsidR="00A76549" w:rsidRPr="00AA241A">
        <w:rPr>
          <w:rFonts w:ascii="Arial" w:eastAsia="Times New Roman" w:hAnsi="Arial" w:cs="Arial"/>
          <w:lang w:bidi="ar-SA"/>
        </w:rPr>
        <w:t xml:space="preserve"> (Accessed: 21</w:t>
      </w:r>
      <w:r w:rsidR="006209FC" w:rsidRPr="00AA241A">
        <w:rPr>
          <w:rFonts w:ascii="Arial" w:eastAsia="Times New Roman" w:hAnsi="Arial" w:cs="Arial"/>
          <w:lang w:bidi="ar-SA"/>
        </w:rPr>
        <w:t xml:space="preserve"> June</w:t>
      </w:r>
      <w:r w:rsidR="00D80AE7" w:rsidRPr="00AA241A">
        <w:rPr>
          <w:rFonts w:ascii="Arial" w:eastAsia="Times New Roman" w:hAnsi="Arial" w:cs="Arial"/>
          <w:lang w:bidi="ar-SA"/>
        </w:rPr>
        <w:t xml:space="preserve"> 2026).</w:t>
      </w:r>
    </w:p>
    <w:p w14:paraId="5EA00217" w14:textId="6DF8479E" w:rsidR="00D0354D" w:rsidRPr="00AA241A" w:rsidRDefault="00D0354D" w:rsidP="00092C9A">
      <w:pPr>
        <w:widowControl/>
        <w:autoSpaceDE/>
        <w:autoSpaceDN/>
        <w:spacing w:before="100" w:beforeAutospacing="1" w:after="100" w:afterAutospacing="1"/>
        <w:rPr>
          <w:rFonts w:ascii="Arial" w:eastAsia="Times New Roman" w:hAnsi="Arial" w:cs="Arial"/>
          <w:color w:val="000000"/>
          <w:lang w:bidi="ar-SA"/>
        </w:rPr>
      </w:pPr>
      <w:r w:rsidRPr="00AA241A">
        <w:rPr>
          <w:rFonts w:ascii="Arial" w:eastAsia="Times New Roman" w:hAnsi="Arial" w:cs="Arial"/>
          <w:lang w:bidi="ar-SA"/>
        </w:rPr>
        <w:t>Burton, J.K., Soiza, R.L. and Quinn, T.J. (2024) ‘Guideline summary: assessment, diagnosis, care and support for people with dementia and their carers Scottish Intercollegiate Guidelines Network SIGN Guideline 168,’</w:t>
      </w:r>
      <w:r w:rsidRPr="00AA241A">
        <w:rPr>
          <w:rFonts w:ascii="Arial" w:eastAsia="Times New Roman" w:hAnsi="Arial" w:cs="Arial"/>
          <w:i/>
          <w:iCs/>
          <w:lang w:bidi="ar-SA"/>
        </w:rPr>
        <w:t>Age and ageing</w:t>
      </w:r>
      <w:r w:rsidRPr="00AA241A">
        <w:rPr>
          <w:rFonts w:ascii="Arial" w:eastAsia="Times New Roman" w:hAnsi="Arial" w:cs="Arial"/>
          <w:lang w:bidi="ar-SA"/>
        </w:rPr>
        <w:t xml:space="preserve">, 53(7). Available at: </w:t>
      </w:r>
      <w:hyperlink r:id="rId19" w:history="1">
        <w:r w:rsidRPr="00AA241A">
          <w:rPr>
            <w:rStyle w:val="Hyperlink"/>
            <w:rFonts w:ascii="Arial" w:eastAsia="Times New Roman" w:hAnsi="Arial" w:cs="Arial"/>
            <w:lang w:bidi="ar-SA"/>
          </w:rPr>
          <w:t>https://doi.org/10.1093/ageing/afae147</w:t>
        </w:r>
      </w:hyperlink>
      <w:r w:rsidRPr="00AA241A">
        <w:rPr>
          <w:rFonts w:ascii="Arial" w:eastAsia="Times New Roman" w:hAnsi="Arial" w:cs="Arial"/>
          <w:lang w:bidi="ar-SA"/>
        </w:rPr>
        <w:t xml:space="preserve"> ( Accessed: 28 </w:t>
      </w:r>
      <w:r w:rsidR="006209FC" w:rsidRPr="00AA241A">
        <w:rPr>
          <w:rFonts w:ascii="Arial" w:eastAsia="Times New Roman" w:hAnsi="Arial" w:cs="Arial"/>
          <w:lang w:bidi="ar-SA"/>
        </w:rPr>
        <w:t xml:space="preserve">June </w:t>
      </w:r>
      <w:r w:rsidRPr="00AA241A">
        <w:rPr>
          <w:rFonts w:ascii="Arial" w:eastAsia="Times New Roman" w:hAnsi="Arial" w:cs="Arial"/>
          <w:lang w:bidi="ar-SA"/>
        </w:rPr>
        <w:t>2026).</w:t>
      </w:r>
    </w:p>
    <w:p w14:paraId="707DFC5A" w14:textId="117B130D" w:rsidR="00092C9A" w:rsidRPr="00AA241A" w:rsidRDefault="00092C9A" w:rsidP="00092C9A">
      <w:pPr>
        <w:widowControl/>
        <w:autoSpaceDE/>
        <w:autoSpaceDN/>
        <w:spacing w:before="100" w:beforeAutospacing="1" w:after="100" w:afterAutospacing="1"/>
        <w:rPr>
          <w:rFonts w:ascii="Arial" w:eastAsia="Times New Roman" w:hAnsi="Arial" w:cs="Arial"/>
          <w:color w:val="000000"/>
          <w:lang w:bidi="ar-SA"/>
        </w:rPr>
      </w:pPr>
      <w:r w:rsidRPr="00AA241A">
        <w:rPr>
          <w:rFonts w:ascii="Arial" w:eastAsia="Times New Roman" w:hAnsi="Arial" w:cs="Arial"/>
          <w:lang w:bidi="ar-SA"/>
        </w:rPr>
        <w:t>Care Quality Commission</w:t>
      </w:r>
      <w:r w:rsidRPr="00AA241A">
        <w:rPr>
          <w:rFonts w:ascii="Arial" w:eastAsia="Times New Roman" w:hAnsi="Arial" w:cs="Arial"/>
          <w:color w:val="000000"/>
          <w:lang w:bidi="ar-SA"/>
        </w:rPr>
        <w:t xml:space="preserve"> (2025) </w:t>
      </w:r>
      <w:r w:rsidRPr="00AA241A">
        <w:rPr>
          <w:rFonts w:ascii="Arial" w:eastAsia="Times New Roman" w:hAnsi="Arial" w:cs="Arial"/>
          <w:i/>
          <w:iCs/>
          <w:color w:val="000000"/>
          <w:lang w:bidi="ar-SA"/>
        </w:rPr>
        <w:t>Health and social care support for people with dementia - Care Quality Commission</w:t>
      </w:r>
      <w:r w:rsidRPr="00AA241A">
        <w:rPr>
          <w:rFonts w:ascii="Arial" w:eastAsia="Times New Roman" w:hAnsi="Arial" w:cs="Arial"/>
          <w:color w:val="000000"/>
          <w:lang w:bidi="ar-SA"/>
        </w:rPr>
        <w:t xml:space="preserve">. Cqc.org.uk. Available at: </w:t>
      </w:r>
      <w:hyperlink r:id="rId20" w:history="1">
        <w:r w:rsidRPr="00AA241A">
          <w:rPr>
            <w:rStyle w:val="Hyperlink"/>
            <w:rFonts w:ascii="Arial" w:eastAsia="Times New Roman" w:hAnsi="Arial" w:cs="Arial"/>
            <w:lang w:bidi="ar-SA"/>
          </w:rPr>
          <w:t>https://www.cqc.org.uk/publications/health-and-social-care-support-dementia</w:t>
        </w:r>
      </w:hyperlink>
      <w:r w:rsidRPr="00AA241A">
        <w:rPr>
          <w:rFonts w:ascii="Arial" w:eastAsia="Times New Roman" w:hAnsi="Arial" w:cs="Arial"/>
          <w:color w:val="000000"/>
          <w:lang w:bidi="ar-SA"/>
        </w:rPr>
        <w:t xml:space="preserve"> ( A</w:t>
      </w:r>
      <w:r w:rsidR="00AE0830" w:rsidRPr="00AA241A">
        <w:rPr>
          <w:rFonts w:ascii="Arial" w:eastAsia="Times New Roman" w:hAnsi="Arial" w:cs="Arial"/>
          <w:color w:val="000000"/>
          <w:lang w:bidi="ar-SA"/>
        </w:rPr>
        <w:t xml:space="preserve">ccessed: 13 </w:t>
      </w:r>
      <w:r w:rsidR="00071A63" w:rsidRPr="00AA241A">
        <w:rPr>
          <w:rFonts w:ascii="Arial" w:eastAsia="Times New Roman" w:hAnsi="Arial" w:cs="Arial"/>
          <w:color w:val="000000"/>
          <w:lang w:bidi="ar-SA"/>
        </w:rPr>
        <w:t>June</w:t>
      </w:r>
      <w:r w:rsidR="00AE0830" w:rsidRPr="00AA241A">
        <w:rPr>
          <w:rFonts w:ascii="Arial" w:eastAsia="Times New Roman" w:hAnsi="Arial" w:cs="Arial"/>
          <w:color w:val="000000"/>
          <w:lang w:bidi="ar-SA"/>
        </w:rPr>
        <w:t xml:space="preserve"> 2026).</w:t>
      </w:r>
    </w:p>
    <w:p w14:paraId="1449BC14" w14:textId="77777777" w:rsidR="000E64C3" w:rsidRPr="00AA241A" w:rsidRDefault="000E64C3" w:rsidP="000E64C3">
      <w:pPr>
        <w:widowControl/>
        <w:autoSpaceDE/>
        <w:autoSpaceDN/>
        <w:spacing w:before="100" w:beforeAutospacing="1" w:after="100" w:afterAutospacing="1"/>
        <w:rPr>
          <w:rFonts w:ascii="Arial" w:eastAsia="Times New Roman" w:hAnsi="Arial" w:cs="Arial"/>
          <w:lang w:bidi="ar-SA"/>
        </w:rPr>
      </w:pPr>
    </w:p>
    <w:p w14:paraId="2367BDF3" w14:textId="77777777" w:rsidR="00E307B0" w:rsidRPr="00AA241A" w:rsidRDefault="00E307B0" w:rsidP="000E64C3">
      <w:pPr>
        <w:widowControl/>
        <w:autoSpaceDE/>
        <w:autoSpaceDN/>
        <w:spacing w:before="100" w:beforeAutospacing="1" w:after="100" w:afterAutospacing="1"/>
        <w:rPr>
          <w:rFonts w:ascii="Arial" w:eastAsia="Times New Roman" w:hAnsi="Arial" w:cs="Arial"/>
          <w:lang w:bidi="ar-SA"/>
        </w:rPr>
      </w:pPr>
    </w:p>
    <w:p w14:paraId="71B29CC1" w14:textId="78EEA539" w:rsidR="00C925B3" w:rsidRPr="00AA241A" w:rsidRDefault="00F15589" w:rsidP="000E64C3">
      <w:pPr>
        <w:widowControl/>
        <w:autoSpaceDE/>
        <w:autoSpaceDN/>
        <w:spacing w:before="100" w:beforeAutospacing="1" w:after="100" w:afterAutospacing="1"/>
        <w:rPr>
          <w:rFonts w:ascii="Arial" w:eastAsia="Times New Roman" w:hAnsi="Arial" w:cs="Arial"/>
          <w:lang w:bidi="ar-SA"/>
        </w:rPr>
      </w:pPr>
      <w:r w:rsidRPr="00AA241A">
        <w:rPr>
          <w:rFonts w:ascii="Arial" w:eastAsia="Times New Roman" w:hAnsi="Arial" w:cs="Arial"/>
          <w:lang w:bidi="ar-SA"/>
        </w:rPr>
        <w:lastRenderedPageBreak/>
        <w:t xml:space="preserve">Clare, L., Gamble, L.D., Matthews, F.E., Martyr, A. &amp; Knapp, M. (2026) </w:t>
      </w:r>
      <w:r w:rsidRPr="00AA241A">
        <w:rPr>
          <w:rFonts w:ascii="Arial" w:eastAsia="Times New Roman" w:hAnsi="Arial" w:cs="Arial"/>
          <w:i/>
          <w:iCs/>
          <w:lang w:bidi="ar-SA"/>
        </w:rPr>
        <w:t>Sources of inequality in “living well” with dementia: an intersectional analysis using a British cohort study</w:t>
      </w:r>
      <w:r w:rsidRPr="00AA241A">
        <w:rPr>
          <w:rFonts w:ascii="Arial" w:eastAsia="Times New Roman" w:hAnsi="Arial" w:cs="Arial"/>
          <w:lang w:bidi="ar-SA"/>
        </w:rPr>
        <w:t>. Innovation in Aging, 10(4).</w:t>
      </w:r>
      <w:r w:rsidR="000E64C3" w:rsidRPr="00AA241A">
        <w:rPr>
          <w:rFonts w:ascii="Arial" w:eastAsia="Times New Roman" w:hAnsi="Arial" w:cs="Arial"/>
          <w:lang w:bidi="ar-SA"/>
        </w:rPr>
        <w:t xml:space="preserve"> Available </w:t>
      </w:r>
      <w:r w:rsidRPr="00AA241A">
        <w:rPr>
          <w:rFonts w:ascii="Arial" w:eastAsia="Times New Roman" w:hAnsi="Arial" w:cs="Arial"/>
          <w:lang w:bidi="ar-SA"/>
        </w:rPr>
        <w:t xml:space="preserve"> </w:t>
      </w:r>
      <w:r w:rsidR="000E64C3" w:rsidRPr="00AA241A">
        <w:rPr>
          <w:rFonts w:ascii="Arial" w:eastAsia="Times New Roman" w:hAnsi="Arial" w:cs="Arial"/>
          <w:lang w:bidi="ar-SA"/>
        </w:rPr>
        <w:t xml:space="preserve">at: </w:t>
      </w:r>
      <w:hyperlink r:id="rId21" w:history="1">
        <w:r w:rsidR="000E64C3" w:rsidRPr="00AA241A">
          <w:rPr>
            <w:rStyle w:val="Hyperlink"/>
            <w:rFonts w:ascii="Arial" w:eastAsia="Times New Roman" w:hAnsi="Arial" w:cs="Arial"/>
            <w:lang w:bidi="ar-SA"/>
          </w:rPr>
          <w:t>https://doi.org/10.1093/geroni/igag009</w:t>
        </w:r>
      </w:hyperlink>
      <w:r w:rsidRPr="00AA241A">
        <w:rPr>
          <w:rFonts w:ascii="Arial" w:eastAsia="Times New Roman" w:hAnsi="Arial" w:cs="Arial"/>
          <w:lang w:bidi="ar-SA"/>
        </w:rPr>
        <w:t xml:space="preserve"> (</w:t>
      </w:r>
      <w:r w:rsidR="000E64C3" w:rsidRPr="00AA241A">
        <w:rPr>
          <w:rFonts w:ascii="Arial" w:eastAsia="Times New Roman" w:hAnsi="Arial" w:cs="Arial"/>
          <w:lang w:bidi="ar-SA"/>
        </w:rPr>
        <w:t>Accessed:16 July 2026).</w:t>
      </w:r>
    </w:p>
    <w:p w14:paraId="775F767F" w14:textId="0F988C36" w:rsidR="00087FDA" w:rsidRPr="00AA241A" w:rsidRDefault="00087FDA" w:rsidP="00087FDA">
      <w:pPr>
        <w:widowControl/>
        <w:autoSpaceDE/>
        <w:autoSpaceDN/>
        <w:rPr>
          <w:rFonts w:ascii="Arial" w:eastAsia="Times New Roman" w:hAnsi="Arial" w:cs="Arial"/>
          <w:lang w:bidi="ar-SA"/>
        </w:rPr>
      </w:pPr>
      <w:r w:rsidRPr="00AA241A">
        <w:rPr>
          <w:rFonts w:ascii="Arial" w:eastAsia="Times New Roman" w:hAnsi="Arial" w:cs="Arial"/>
          <w:lang w:bidi="ar-SA"/>
        </w:rPr>
        <w:t xml:space="preserve">Collins, R., Silarova, B. and Clare, L. (2019) </w:t>
      </w:r>
      <w:r w:rsidR="009803A4" w:rsidRPr="00AA241A">
        <w:rPr>
          <w:rFonts w:ascii="Arial" w:eastAsia="Times New Roman" w:hAnsi="Arial" w:cs="Arial"/>
          <w:lang w:bidi="ar-SA"/>
        </w:rPr>
        <w:t>‘</w:t>
      </w:r>
      <w:r w:rsidRPr="00AA241A">
        <w:rPr>
          <w:rFonts w:ascii="Arial" w:eastAsia="Times New Roman" w:hAnsi="Arial" w:cs="Arial"/>
          <w:lang w:bidi="ar-SA"/>
        </w:rPr>
        <w:t xml:space="preserve">Dementia Primary Prevention Policies and Strategies and Their Local Implementation: A Scoping Review Using England as a Case </w:t>
      </w:r>
      <w:proofErr w:type="spellStart"/>
      <w:r w:rsidRPr="00AA241A">
        <w:rPr>
          <w:rFonts w:ascii="Arial" w:eastAsia="Times New Roman" w:hAnsi="Arial" w:cs="Arial"/>
          <w:lang w:bidi="ar-SA"/>
        </w:rPr>
        <w:t>Study,</w:t>
      </w:r>
      <w:r w:rsidR="009803A4" w:rsidRPr="00AA241A">
        <w:rPr>
          <w:rFonts w:ascii="Arial" w:eastAsia="Times New Roman" w:hAnsi="Arial" w:cs="Arial"/>
          <w:lang w:bidi="ar-SA"/>
        </w:rPr>
        <w:t>’</w:t>
      </w:r>
      <w:r w:rsidRPr="00AA241A">
        <w:rPr>
          <w:rFonts w:ascii="Arial" w:eastAsia="Times New Roman" w:hAnsi="Arial" w:cs="Arial"/>
          <w:i/>
          <w:iCs/>
          <w:lang w:bidi="ar-SA"/>
        </w:rPr>
        <w:t>Journal</w:t>
      </w:r>
      <w:proofErr w:type="spellEnd"/>
      <w:r w:rsidRPr="00AA241A">
        <w:rPr>
          <w:rFonts w:ascii="Arial" w:eastAsia="Times New Roman" w:hAnsi="Arial" w:cs="Arial"/>
          <w:i/>
          <w:iCs/>
          <w:lang w:bidi="ar-SA"/>
        </w:rPr>
        <w:t xml:space="preserve"> of Alzheimer’s disease</w:t>
      </w:r>
      <w:r w:rsidRPr="00AA241A">
        <w:rPr>
          <w:rFonts w:ascii="Arial" w:eastAsia="Times New Roman" w:hAnsi="Arial" w:cs="Arial"/>
          <w:lang w:bidi="ar-SA"/>
        </w:rPr>
        <w:t xml:space="preserve">, 70(s1), pp. S303–S318. Available at: </w:t>
      </w:r>
      <w:hyperlink r:id="rId22" w:history="1">
        <w:r w:rsidR="009803A4" w:rsidRPr="00AA241A">
          <w:rPr>
            <w:rStyle w:val="Hyperlink"/>
            <w:rFonts w:ascii="Arial" w:eastAsia="Times New Roman" w:hAnsi="Arial" w:cs="Arial"/>
            <w:lang w:bidi="ar-SA"/>
          </w:rPr>
          <w:t>https://doi.org/10.3233/JAD-180608</w:t>
        </w:r>
      </w:hyperlink>
      <w:r w:rsidR="009803A4" w:rsidRPr="00AA241A">
        <w:rPr>
          <w:rFonts w:ascii="Arial" w:eastAsia="Times New Roman" w:hAnsi="Arial" w:cs="Arial"/>
          <w:lang w:bidi="ar-SA"/>
        </w:rPr>
        <w:t xml:space="preserve"> ( Accessed: 30 </w:t>
      </w:r>
      <w:r w:rsidR="006209FC" w:rsidRPr="00AA241A">
        <w:rPr>
          <w:rFonts w:ascii="Arial" w:eastAsia="Times New Roman" w:hAnsi="Arial" w:cs="Arial"/>
          <w:lang w:bidi="ar-SA"/>
        </w:rPr>
        <w:t>June</w:t>
      </w:r>
      <w:r w:rsidR="009803A4" w:rsidRPr="00AA241A">
        <w:rPr>
          <w:rFonts w:ascii="Arial" w:eastAsia="Times New Roman" w:hAnsi="Arial" w:cs="Arial"/>
          <w:lang w:bidi="ar-SA"/>
        </w:rPr>
        <w:t xml:space="preserve"> 2026).</w:t>
      </w:r>
    </w:p>
    <w:p w14:paraId="5C3CDE48" w14:textId="77777777" w:rsidR="00251DDF" w:rsidRPr="00AA241A" w:rsidRDefault="00251DDF" w:rsidP="00442D0F">
      <w:pPr>
        <w:pStyle w:val="NormalWeb"/>
        <w:spacing w:before="0" w:beforeAutospacing="0" w:after="0" w:afterAutospacing="0" w:line="360" w:lineRule="atLeast"/>
        <w:rPr>
          <w:rFonts w:ascii="Arial" w:hAnsi="Arial" w:cs="Arial"/>
          <w:color w:val="000000"/>
          <w:sz w:val="22"/>
          <w:szCs w:val="22"/>
        </w:rPr>
      </w:pPr>
    </w:p>
    <w:p w14:paraId="415AC9E4" w14:textId="1AE9C4D9" w:rsidR="000708E2" w:rsidRPr="00AA241A" w:rsidRDefault="000708E2" w:rsidP="000708E2">
      <w:pPr>
        <w:widowControl/>
        <w:autoSpaceDE/>
        <w:autoSpaceDN/>
        <w:rPr>
          <w:rFonts w:ascii="Arial" w:eastAsia="Times New Roman" w:hAnsi="Arial" w:cs="Arial"/>
          <w:lang w:bidi="ar-SA"/>
        </w:rPr>
      </w:pPr>
      <w:r w:rsidRPr="00AA241A">
        <w:rPr>
          <w:rFonts w:ascii="Arial" w:eastAsia="Times New Roman" w:hAnsi="Arial" w:cs="Arial"/>
          <w:lang w:bidi="ar-SA"/>
        </w:rPr>
        <w:t>Cooper, C. et al. (2015) ‘A mapping review of the literature on UK</w:t>
      </w:r>
      <w:r w:rsidRPr="00AA241A">
        <w:rPr>
          <w:rFonts w:ascii="Cambria Math" w:eastAsia="Times New Roman" w:hAnsi="Cambria Math" w:cs="Cambria Math"/>
          <w:lang w:bidi="ar-SA"/>
        </w:rPr>
        <w:t>‐</w:t>
      </w:r>
      <w:r w:rsidRPr="00AA241A">
        <w:rPr>
          <w:rFonts w:ascii="Arial" w:eastAsia="Times New Roman" w:hAnsi="Arial" w:cs="Arial"/>
          <w:lang w:bidi="ar-SA"/>
        </w:rPr>
        <w:t xml:space="preserve">focused health and social care databases,’ </w:t>
      </w:r>
      <w:r w:rsidRPr="00AA241A">
        <w:rPr>
          <w:rFonts w:ascii="Arial" w:eastAsia="Times New Roman" w:hAnsi="Arial" w:cs="Arial"/>
          <w:i/>
          <w:iCs/>
          <w:lang w:bidi="ar-SA"/>
        </w:rPr>
        <w:t>Health information and libraries journal</w:t>
      </w:r>
      <w:r w:rsidRPr="00AA241A">
        <w:rPr>
          <w:rFonts w:ascii="Arial" w:eastAsia="Times New Roman" w:hAnsi="Arial" w:cs="Arial"/>
          <w:lang w:bidi="ar-SA"/>
        </w:rPr>
        <w:t xml:space="preserve">, 32(1), pp. 5–22. Available at: </w:t>
      </w:r>
      <w:hyperlink r:id="rId23" w:history="1">
        <w:r w:rsidRPr="00AA241A">
          <w:rPr>
            <w:rStyle w:val="Hyperlink"/>
            <w:rFonts w:ascii="Arial" w:eastAsia="Times New Roman" w:hAnsi="Arial" w:cs="Arial"/>
            <w:lang w:bidi="ar-SA"/>
          </w:rPr>
          <w:t>https://doi.org/10.1111/hir.12083</w:t>
        </w:r>
      </w:hyperlink>
      <w:r w:rsidRPr="00AA241A">
        <w:rPr>
          <w:rFonts w:ascii="Arial" w:eastAsia="Times New Roman" w:hAnsi="Arial" w:cs="Arial"/>
          <w:lang w:bidi="ar-SA"/>
        </w:rPr>
        <w:t xml:space="preserve"> ( Accessed:</w:t>
      </w:r>
      <w:r w:rsidR="002E713C" w:rsidRPr="00AA241A">
        <w:rPr>
          <w:rFonts w:ascii="Arial" w:eastAsia="Times New Roman" w:hAnsi="Arial" w:cs="Arial"/>
          <w:lang w:bidi="ar-SA"/>
        </w:rPr>
        <w:t xml:space="preserve">7 </w:t>
      </w:r>
      <w:r w:rsidR="006209FC" w:rsidRPr="00AA241A">
        <w:rPr>
          <w:rFonts w:ascii="Arial" w:eastAsia="Times New Roman" w:hAnsi="Arial" w:cs="Arial"/>
          <w:lang w:bidi="ar-SA"/>
        </w:rPr>
        <w:t>June</w:t>
      </w:r>
      <w:r w:rsidR="002E713C" w:rsidRPr="00AA241A">
        <w:rPr>
          <w:rFonts w:ascii="Arial" w:eastAsia="Times New Roman" w:hAnsi="Arial" w:cs="Arial"/>
          <w:lang w:bidi="ar-SA"/>
        </w:rPr>
        <w:t xml:space="preserve"> 2026).</w:t>
      </w:r>
    </w:p>
    <w:p w14:paraId="1A0F60FF" w14:textId="77777777" w:rsidR="0058560A" w:rsidRPr="00AA241A" w:rsidRDefault="0058560A" w:rsidP="000708E2">
      <w:pPr>
        <w:widowControl/>
        <w:autoSpaceDE/>
        <w:autoSpaceDN/>
        <w:rPr>
          <w:rFonts w:ascii="Arial" w:eastAsia="Times New Roman" w:hAnsi="Arial" w:cs="Arial"/>
          <w:lang w:bidi="ar-SA"/>
        </w:rPr>
      </w:pPr>
    </w:p>
    <w:p w14:paraId="3CB32C78" w14:textId="35762D42" w:rsidR="0058560A" w:rsidRPr="00AA241A" w:rsidRDefault="0058560A" w:rsidP="0058560A">
      <w:pPr>
        <w:widowControl/>
        <w:autoSpaceDE/>
        <w:autoSpaceDN/>
        <w:spacing w:after="160" w:line="278" w:lineRule="auto"/>
        <w:rPr>
          <w:rFonts w:ascii="Arial" w:eastAsia="Aptos" w:hAnsi="Arial" w:cs="Arial"/>
          <w:color w:val="222222"/>
          <w:kern w:val="2"/>
          <w:shd w:val="clear" w:color="auto" w:fill="FFFFFF"/>
          <w:lang w:eastAsia="en-US" w:bidi="ar-SA"/>
          <w14:ligatures w14:val="standardContextual"/>
        </w:rPr>
      </w:pPr>
      <w:r w:rsidRPr="00AA241A">
        <w:rPr>
          <w:rFonts w:ascii="Arial" w:eastAsia="Aptos" w:hAnsi="Arial" w:cs="Arial"/>
          <w:color w:val="222222"/>
          <w:kern w:val="2"/>
          <w:shd w:val="clear" w:color="auto" w:fill="FFFFFF"/>
          <w:lang w:eastAsia="en-US" w:bidi="ar-SA"/>
          <w14:ligatures w14:val="standardContextual"/>
        </w:rPr>
        <w:t xml:space="preserve">Dauphinot, V., Potashman, M., </w:t>
      </w:r>
      <w:proofErr w:type="spellStart"/>
      <w:r w:rsidRPr="00AA241A">
        <w:rPr>
          <w:rFonts w:ascii="Arial" w:eastAsia="Aptos" w:hAnsi="Arial" w:cs="Arial"/>
          <w:color w:val="222222"/>
          <w:kern w:val="2"/>
          <w:shd w:val="clear" w:color="auto" w:fill="FFFFFF"/>
          <w:lang w:eastAsia="en-US" w:bidi="ar-SA"/>
          <w14:ligatures w14:val="standardContextual"/>
        </w:rPr>
        <w:t>Levitchi</w:t>
      </w:r>
      <w:proofErr w:type="spellEnd"/>
      <w:r w:rsidRPr="00AA241A">
        <w:rPr>
          <w:rFonts w:ascii="Arial" w:eastAsia="Aptos" w:hAnsi="Arial" w:cs="Arial"/>
          <w:color w:val="222222"/>
          <w:kern w:val="2"/>
          <w:shd w:val="clear" w:color="auto" w:fill="FFFFFF"/>
          <w:lang w:eastAsia="en-US" w:bidi="ar-SA"/>
          <w14:ligatures w14:val="standardContextual"/>
        </w:rPr>
        <w:t xml:space="preserve">-Benea, M., Su, R., Rubino, I. and Krolak-Salmon, P., </w:t>
      </w:r>
      <w:r w:rsidR="00C7557B" w:rsidRPr="00AA241A">
        <w:rPr>
          <w:rFonts w:ascii="Arial" w:eastAsia="Aptos" w:hAnsi="Arial" w:cs="Arial"/>
          <w:color w:val="222222"/>
          <w:kern w:val="2"/>
          <w:shd w:val="clear" w:color="auto" w:fill="FFFFFF"/>
          <w:lang w:eastAsia="en-US" w:bidi="ar-SA"/>
          <w14:ligatures w14:val="standardContextual"/>
        </w:rPr>
        <w:t>(</w:t>
      </w:r>
      <w:r w:rsidRPr="00AA241A">
        <w:rPr>
          <w:rFonts w:ascii="Arial" w:eastAsia="Aptos" w:hAnsi="Arial" w:cs="Arial"/>
          <w:color w:val="222222"/>
          <w:kern w:val="2"/>
          <w:shd w:val="clear" w:color="auto" w:fill="FFFFFF"/>
          <w:lang w:eastAsia="en-US" w:bidi="ar-SA"/>
          <w14:ligatures w14:val="standardContextual"/>
        </w:rPr>
        <w:t>2022</w:t>
      </w:r>
      <w:r w:rsidR="00C7557B" w:rsidRPr="00AA241A">
        <w:rPr>
          <w:rFonts w:ascii="Arial" w:eastAsia="Aptos" w:hAnsi="Arial" w:cs="Arial"/>
          <w:color w:val="222222"/>
          <w:kern w:val="2"/>
          <w:shd w:val="clear" w:color="auto" w:fill="FFFFFF"/>
          <w:lang w:eastAsia="en-US" w:bidi="ar-SA"/>
          <w14:ligatures w14:val="standardContextual"/>
        </w:rPr>
        <w:t>)</w:t>
      </w:r>
      <w:r w:rsidRPr="00AA241A">
        <w:rPr>
          <w:rFonts w:ascii="Arial" w:eastAsia="Aptos" w:hAnsi="Arial" w:cs="Arial"/>
          <w:color w:val="222222"/>
          <w:kern w:val="2"/>
          <w:shd w:val="clear" w:color="auto" w:fill="FFFFFF"/>
          <w:lang w:eastAsia="en-US" w:bidi="ar-SA"/>
          <w14:ligatures w14:val="standardContextual"/>
        </w:rPr>
        <w:t xml:space="preserve"> Economic and caregiver impact of Alzheimer’s disease across the disease spectrum: a cohort study. </w:t>
      </w:r>
      <w:r w:rsidRPr="00AA241A">
        <w:rPr>
          <w:rFonts w:ascii="Arial" w:eastAsia="Aptos" w:hAnsi="Arial" w:cs="Arial"/>
          <w:i/>
          <w:iCs/>
          <w:color w:val="222222"/>
          <w:kern w:val="2"/>
          <w:shd w:val="clear" w:color="auto" w:fill="FFFFFF"/>
          <w:lang w:eastAsia="en-US" w:bidi="ar-SA"/>
          <w14:ligatures w14:val="standardContextual"/>
        </w:rPr>
        <w:t>Alzheimer's Research &amp; Therapy</w:t>
      </w:r>
      <w:r w:rsidRPr="00AA241A">
        <w:rPr>
          <w:rFonts w:ascii="Arial" w:eastAsia="Aptos" w:hAnsi="Arial" w:cs="Arial"/>
          <w:color w:val="222222"/>
          <w:kern w:val="2"/>
          <w:shd w:val="clear" w:color="auto" w:fill="FFFFFF"/>
          <w:lang w:eastAsia="en-US" w:bidi="ar-SA"/>
          <w14:ligatures w14:val="standardContextual"/>
        </w:rPr>
        <w:t>, </w:t>
      </w:r>
      <w:r w:rsidRPr="00AA241A">
        <w:rPr>
          <w:rFonts w:ascii="Arial" w:eastAsia="Aptos" w:hAnsi="Arial" w:cs="Arial"/>
          <w:i/>
          <w:iCs/>
          <w:color w:val="222222"/>
          <w:kern w:val="2"/>
          <w:shd w:val="clear" w:color="auto" w:fill="FFFFFF"/>
          <w:lang w:eastAsia="en-US" w:bidi="ar-SA"/>
          <w14:ligatures w14:val="standardContextual"/>
        </w:rPr>
        <w:t>14</w:t>
      </w:r>
      <w:r w:rsidRPr="00AA241A">
        <w:rPr>
          <w:rFonts w:ascii="Arial" w:eastAsia="Aptos" w:hAnsi="Arial" w:cs="Arial"/>
          <w:color w:val="222222"/>
          <w:kern w:val="2"/>
          <w:shd w:val="clear" w:color="auto" w:fill="FFFFFF"/>
          <w:lang w:eastAsia="en-US" w:bidi="ar-SA"/>
          <w14:ligatures w14:val="standardContextual"/>
        </w:rPr>
        <w:t>(1), p.34</w:t>
      </w:r>
      <w:r w:rsidR="00C16497" w:rsidRPr="00AA241A">
        <w:rPr>
          <w:rFonts w:ascii="Arial" w:eastAsia="Aptos" w:hAnsi="Arial" w:cs="Arial"/>
          <w:color w:val="222222"/>
          <w:kern w:val="2"/>
          <w:shd w:val="clear" w:color="auto" w:fill="FFFFFF"/>
          <w:lang w:eastAsia="en-US" w:bidi="ar-SA"/>
          <w14:ligatures w14:val="standardContextual"/>
        </w:rPr>
        <w:t xml:space="preserve"> ( Accessed: 12</w:t>
      </w:r>
      <w:r w:rsidR="00C7557B" w:rsidRPr="00AA241A">
        <w:rPr>
          <w:rFonts w:ascii="Arial" w:eastAsia="Aptos" w:hAnsi="Arial" w:cs="Arial"/>
          <w:color w:val="222222"/>
          <w:kern w:val="2"/>
          <w:shd w:val="clear" w:color="auto" w:fill="FFFFFF"/>
          <w:lang w:eastAsia="en-US" w:bidi="ar-SA"/>
          <w14:ligatures w14:val="standardContextual"/>
        </w:rPr>
        <w:t xml:space="preserve"> </w:t>
      </w:r>
      <w:r w:rsidR="008E0696" w:rsidRPr="00AA241A">
        <w:rPr>
          <w:rFonts w:ascii="Arial" w:eastAsia="Aptos" w:hAnsi="Arial" w:cs="Arial"/>
          <w:color w:val="222222"/>
          <w:kern w:val="2"/>
          <w:shd w:val="clear" w:color="auto" w:fill="FFFFFF"/>
          <w:lang w:eastAsia="en-US" w:bidi="ar-SA"/>
          <w14:ligatures w14:val="standardContextual"/>
        </w:rPr>
        <w:t>June</w:t>
      </w:r>
      <w:r w:rsidR="00C7557B" w:rsidRPr="00AA241A">
        <w:rPr>
          <w:rFonts w:ascii="Arial" w:eastAsia="Aptos" w:hAnsi="Arial" w:cs="Arial"/>
          <w:color w:val="222222"/>
          <w:kern w:val="2"/>
          <w:shd w:val="clear" w:color="auto" w:fill="FFFFFF"/>
          <w:lang w:eastAsia="en-US" w:bidi="ar-SA"/>
          <w14:ligatures w14:val="standardContextual"/>
        </w:rPr>
        <w:t xml:space="preserve"> 2026).</w:t>
      </w:r>
    </w:p>
    <w:p w14:paraId="7E242AD6" w14:textId="77777777" w:rsidR="0058560A" w:rsidRPr="00AA241A" w:rsidRDefault="0058560A" w:rsidP="000708E2">
      <w:pPr>
        <w:widowControl/>
        <w:autoSpaceDE/>
        <w:autoSpaceDN/>
        <w:rPr>
          <w:rFonts w:ascii="Arial" w:eastAsia="Times New Roman" w:hAnsi="Arial" w:cs="Arial"/>
          <w:lang w:bidi="ar-SA"/>
        </w:rPr>
      </w:pPr>
    </w:p>
    <w:p w14:paraId="290FDF67" w14:textId="5E9D4DE9" w:rsidR="00BC3A05" w:rsidRPr="00AA241A" w:rsidRDefault="00BC3A05" w:rsidP="00BC3A05">
      <w:pPr>
        <w:widowControl/>
        <w:autoSpaceDE/>
        <w:autoSpaceDN/>
        <w:rPr>
          <w:rFonts w:ascii="Arial" w:eastAsia="Times New Roman" w:hAnsi="Arial" w:cs="Arial"/>
          <w:lang w:bidi="ar-SA"/>
        </w:rPr>
      </w:pPr>
      <w:r w:rsidRPr="00AA241A">
        <w:rPr>
          <w:rFonts w:ascii="Arial" w:eastAsia="Times New Roman" w:hAnsi="Arial" w:cs="Arial"/>
          <w:lang w:bidi="ar-SA"/>
        </w:rPr>
        <w:t xml:space="preserve">Dixon, P. and Anderson, E. (2025) </w:t>
      </w:r>
      <w:r w:rsidR="00200D7E" w:rsidRPr="00AA241A">
        <w:rPr>
          <w:rFonts w:ascii="Arial" w:eastAsia="Times New Roman" w:hAnsi="Arial" w:cs="Arial"/>
          <w:lang w:bidi="ar-SA"/>
        </w:rPr>
        <w:t>‘</w:t>
      </w:r>
      <w:r w:rsidRPr="00AA241A">
        <w:rPr>
          <w:rFonts w:ascii="Arial" w:eastAsia="Times New Roman" w:hAnsi="Arial" w:cs="Arial"/>
          <w:lang w:bidi="ar-SA"/>
        </w:rPr>
        <w:t xml:space="preserve">Associations of Alzheimer’s disease with inpatient hospital costs and with quality-adjusted life years: evidence from conventional and Mendelian randomization analyses in the UK </w:t>
      </w:r>
      <w:proofErr w:type="spellStart"/>
      <w:r w:rsidRPr="00AA241A">
        <w:rPr>
          <w:rFonts w:ascii="Arial" w:eastAsia="Times New Roman" w:hAnsi="Arial" w:cs="Arial"/>
          <w:lang w:bidi="ar-SA"/>
        </w:rPr>
        <w:t>Biobank,</w:t>
      </w:r>
      <w:r w:rsidR="00200D7E" w:rsidRPr="00AA241A">
        <w:rPr>
          <w:rFonts w:ascii="Arial" w:eastAsia="Times New Roman" w:hAnsi="Arial" w:cs="Arial"/>
          <w:lang w:bidi="ar-SA"/>
        </w:rPr>
        <w:t>’</w:t>
      </w:r>
      <w:r w:rsidRPr="00AA241A">
        <w:rPr>
          <w:rFonts w:ascii="Arial" w:eastAsia="Times New Roman" w:hAnsi="Arial" w:cs="Arial"/>
          <w:i/>
          <w:iCs/>
          <w:lang w:bidi="ar-SA"/>
        </w:rPr>
        <w:t>Cost</w:t>
      </w:r>
      <w:proofErr w:type="spellEnd"/>
      <w:r w:rsidRPr="00AA241A">
        <w:rPr>
          <w:rFonts w:ascii="Arial" w:eastAsia="Times New Roman" w:hAnsi="Arial" w:cs="Arial"/>
          <w:i/>
          <w:iCs/>
          <w:lang w:bidi="ar-SA"/>
        </w:rPr>
        <w:t xml:space="preserve"> effectiveness and resource allocation</w:t>
      </w:r>
      <w:r w:rsidRPr="00AA241A">
        <w:rPr>
          <w:rFonts w:ascii="Arial" w:eastAsia="Times New Roman" w:hAnsi="Arial" w:cs="Arial"/>
          <w:lang w:bidi="ar-SA"/>
        </w:rPr>
        <w:t xml:space="preserve">, 24(1). Available at: </w:t>
      </w:r>
      <w:hyperlink r:id="rId24" w:history="1">
        <w:r w:rsidRPr="00AA241A">
          <w:rPr>
            <w:rFonts w:ascii="Arial" w:eastAsia="Times New Roman" w:hAnsi="Arial" w:cs="Arial"/>
            <w:color w:val="0563C1"/>
            <w:u w:val="single"/>
            <w:lang w:bidi="ar-SA"/>
          </w:rPr>
          <w:t>https://doi.org/10.1186/s12962-025-00684-y</w:t>
        </w:r>
      </w:hyperlink>
      <w:r w:rsidRPr="00AA241A">
        <w:rPr>
          <w:rFonts w:ascii="Arial" w:eastAsia="Times New Roman" w:hAnsi="Arial" w:cs="Arial"/>
          <w:lang w:bidi="ar-SA"/>
        </w:rPr>
        <w:t xml:space="preserve"> ( Accessed:</w:t>
      </w:r>
      <w:r w:rsidR="006759B7" w:rsidRPr="00AA241A">
        <w:rPr>
          <w:rFonts w:ascii="Arial" w:eastAsia="Times New Roman" w:hAnsi="Arial" w:cs="Arial"/>
          <w:lang w:bidi="ar-SA"/>
        </w:rPr>
        <w:t xml:space="preserve"> </w:t>
      </w:r>
      <w:r w:rsidR="00200D7E" w:rsidRPr="00AA241A">
        <w:rPr>
          <w:rFonts w:ascii="Arial" w:eastAsia="Times New Roman" w:hAnsi="Arial" w:cs="Arial"/>
          <w:lang w:bidi="ar-SA"/>
        </w:rPr>
        <w:t xml:space="preserve">19 </w:t>
      </w:r>
      <w:r w:rsidR="000F03FD" w:rsidRPr="00AA241A">
        <w:rPr>
          <w:rFonts w:ascii="Arial" w:eastAsia="Times New Roman" w:hAnsi="Arial" w:cs="Arial"/>
          <w:lang w:bidi="ar-SA"/>
        </w:rPr>
        <w:t>June</w:t>
      </w:r>
      <w:r w:rsidR="00200D7E" w:rsidRPr="00AA241A">
        <w:rPr>
          <w:rFonts w:ascii="Arial" w:eastAsia="Times New Roman" w:hAnsi="Arial" w:cs="Arial"/>
          <w:lang w:bidi="ar-SA"/>
        </w:rPr>
        <w:t xml:space="preserve"> </w:t>
      </w:r>
      <w:r w:rsidRPr="00AA241A">
        <w:rPr>
          <w:rFonts w:ascii="Arial" w:eastAsia="Times New Roman" w:hAnsi="Arial" w:cs="Arial"/>
          <w:lang w:bidi="ar-SA"/>
        </w:rPr>
        <w:t>2026).</w:t>
      </w:r>
    </w:p>
    <w:p w14:paraId="7B0BEA61" w14:textId="77777777" w:rsidR="006C0026" w:rsidRPr="00AA241A" w:rsidRDefault="006C0026" w:rsidP="006C0026">
      <w:pPr>
        <w:widowControl/>
        <w:autoSpaceDE/>
        <w:autoSpaceDN/>
        <w:spacing w:after="160" w:line="259" w:lineRule="auto"/>
        <w:rPr>
          <w:rFonts w:ascii="Arial" w:eastAsia="Calibri" w:hAnsi="Arial" w:cs="Arial"/>
          <w:color w:val="222222"/>
          <w:shd w:val="clear" w:color="auto" w:fill="FFFFFF"/>
          <w:lang w:eastAsia="en-US" w:bidi="ar-SA"/>
        </w:rPr>
      </w:pPr>
    </w:p>
    <w:p w14:paraId="017F9128" w14:textId="7587E09C" w:rsidR="00E44B43" w:rsidRPr="00AA241A" w:rsidRDefault="006C0026" w:rsidP="00C04C6C">
      <w:pPr>
        <w:widowControl/>
        <w:autoSpaceDE/>
        <w:autoSpaceDN/>
        <w:spacing w:after="160" w:line="259" w:lineRule="auto"/>
        <w:rPr>
          <w:rFonts w:ascii="Arial" w:eastAsia="Calibri" w:hAnsi="Arial" w:cs="Arial"/>
          <w:color w:val="222222"/>
          <w:shd w:val="clear" w:color="auto" w:fill="FFFFFF"/>
          <w:lang w:eastAsia="en-US" w:bidi="ar-SA"/>
        </w:rPr>
      </w:pPr>
      <w:r w:rsidRPr="00AA241A">
        <w:rPr>
          <w:rFonts w:ascii="Arial" w:eastAsia="Calibri" w:hAnsi="Arial" w:cs="Arial"/>
          <w:color w:val="222222"/>
          <w:shd w:val="clear" w:color="auto" w:fill="FFFFFF"/>
          <w:lang w:eastAsia="en-US" w:bidi="ar-SA"/>
        </w:rPr>
        <w:t>Downing, A.M., Yaari, R., Ball, D.E., Selzler, K.J. and Devous Sr, M.D., (2016) Bridging the gap between research and clinical practice in asymptomatic Alzheimer’s disease. </w:t>
      </w:r>
      <w:r w:rsidRPr="00AA241A">
        <w:rPr>
          <w:rFonts w:ascii="Arial" w:eastAsia="Calibri" w:hAnsi="Arial" w:cs="Arial"/>
          <w:i/>
          <w:iCs/>
          <w:color w:val="222222"/>
          <w:shd w:val="clear" w:color="auto" w:fill="FFFFFF"/>
          <w:lang w:eastAsia="en-US" w:bidi="ar-SA"/>
        </w:rPr>
        <w:t xml:space="preserve">J Prev </w:t>
      </w:r>
      <w:proofErr w:type="spellStart"/>
      <w:r w:rsidRPr="00AA241A">
        <w:rPr>
          <w:rFonts w:ascii="Arial" w:eastAsia="Calibri" w:hAnsi="Arial" w:cs="Arial"/>
          <w:i/>
          <w:iCs/>
          <w:color w:val="222222"/>
          <w:shd w:val="clear" w:color="auto" w:fill="FFFFFF"/>
          <w:lang w:eastAsia="en-US" w:bidi="ar-SA"/>
        </w:rPr>
        <w:t>Alzheimers</w:t>
      </w:r>
      <w:proofErr w:type="spellEnd"/>
      <w:r w:rsidRPr="00AA241A">
        <w:rPr>
          <w:rFonts w:ascii="Arial" w:eastAsia="Calibri" w:hAnsi="Arial" w:cs="Arial"/>
          <w:i/>
          <w:iCs/>
          <w:color w:val="222222"/>
          <w:shd w:val="clear" w:color="auto" w:fill="FFFFFF"/>
          <w:lang w:eastAsia="en-US" w:bidi="ar-SA"/>
        </w:rPr>
        <w:t xml:space="preserve"> Dis</w:t>
      </w:r>
      <w:r w:rsidRPr="00AA241A">
        <w:rPr>
          <w:rFonts w:ascii="Arial" w:eastAsia="Calibri" w:hAnsi="Arial" w:cs="Arial"/>
          <w:color w:val="222222"/>
          <w:shd w:val="clear" w:color="auto" w:fill="FFFFFF"/>
          <w:lang w:eastAsia="en-US" w:bidi="ar-SA"/>
        </w:rPr>
        <w:t>, </w:t>
      </w:r>
      <w:r w:rsidRPr="00AA241A">
        <w:rPr>
          <w:rFonts w:ascii="Arial" w:eastAsia="Calibri" w:hAnsi="Arial" w:cs="Arial"/>
          <w:i/>
          <w:iCs/>
          <w:color w:val="222222"/>
          <w:shd w:val="clear" w:color="auto" w:fill="FFFFFF"/>
          <w:lang w:eastAsia="en-US" w:bidi="ar-SA"/>
        </w:rPr>
        <w:t>3</w:t>
      </w:r>
      <w:r w:rsidRPr="00AA241A">
        <w:rPr>
          <w:rFonts w:ascii="Arial" w:eastAsia="Calibri" w:hAnsi="Arial" w:cs="Arial"/>
          <w:color w:val="222222"/>
          <w:shd w:val="clear" w:color="auto" w:fill="FFFFFF"/>
          <w:lang w:eastAsia="en-US" w:bidi="ar-SA"/>
        </w:rPr>
        <w:t xml:space="preserve">, pp.30-42 ( Accessed: 7 </w:t>
      </w:r>
      <w:r w:rsidR="006209FC" w:rsidRPr="00AA241A">
        <w:rPr>
          <w:rFonts w:ascii="Arial" w:eastAsia="Calibri" w:hAnsi="Arial" w:cs="Arial"/>
          <w:color w:val="222222"/>
          <w:shd w:val="clear" w:color="auto" w:fill="FFFFFF"/>
          <w:lang w:eastAsia="en-US" w:bidi="ar-SA"/>
        </w:rPr>
        <w:t>Jul</w:t>
      </w:r>
      <w:r w:rsidR="00254C75" w:rsidRPr="00AA241A">
        <w:rPr>
          <w:rFonts w:ascii="Arial" w:eastAsia="Calibri" w:hAnsi="Arial" w:cs="Arial"/>
          <w:color w:val="222222"/>
          <w:shd w:val="clear" w:color="auto" w:fill="FFFFFF"/>
          <w:lang w:eastAsia="en-US" w:bidi="ar-SA"/>
        </w:rPr>
        <w:t>y</w:t>
      </w:r>
      <w:r w:rsidRPr="00AA241A">
        <w:rPr>
          <w:rFonts w:ascii="Arial" w:eastAsia="Calibri" w:hAnsi="Arial" w:cs="Arial"/>
          <w:color w:val="222222"/>
          <w:shd w:val="clear" w:color="auto" w:fill="FFFFFF"/>
          <w:lang w:eastAsia="en-US" w:bidi="ar-SA"/>
        </w:rPr>
        <w:t xml:space="preserve">  2026).</w:t>
      </w:r>
    </w:p>
    <w:p w14:paraId="767F4DBF" w14:textId="2407BB06" w:rsidR="00E44B43" w:rsidRPr="00AA241A" w:rsidRDefault="00E44B43" w:rsidP="00E44B43">
      <w:pPr>
        <w:widowControl/>
        <w:autoSpaceDE/>
        <w:autoSpaceDN/>
        <w:spacing w:line="360" w:lineRule="atLeast"/>
        <w:rPr>
          <w:rFonts w:ascii="Arial" w:eastAsia="Times New Roman" w:hAnsi="Arial" w:cs="Arial"/>
          <w:color w:val="000000"/>
          <w:lang w:bidi="ar-SA"/>
        </w:rPr>
      </w:pPr>
      <w:r w:rsidRPr="00AA241A">
        <w:rPr>
          <w:rFonts w:ascii="Arial" w:eastAsia="Times New Roman" w:hAnsi="Arial" w:cs="Arial"/>
          <w:color w:val="000000"/>
          <w:lang w:bidi="ar-SA"/>
        </w:rPr>
        <w:t>Ellison, J. (2021) </w:t>
      </w:r>
      <w:r w:rsidRPr="00AA241A">
        <w:rPr>
          <w:rFonts w:ascii="Arial" w:eastAsia="Times New Roman" w:hAnsi="Arial" w:cs="Arial"/>
          <w:i/>
          <w:iCs/>
          <w:color w:val="000000"/>
          <w:lang w:bidi="ar-SA"/>
        </w:rPr>
        <w:t>The History of Alzheimer’s Disease</w:t>
      </w:r>
      <w:r w:rsidRPr="00AA241A">
        <w:rPr>
          <w:rFonts w:ascii="Arial" w:eastAsia="Times New Roman" w:hAnsi="Arial" w:cs="Arial"/>
          <w:color w:val="000000"/>
          <w:lang w:bidi="ar-SA"/>
        </w:rPr>
        <w:t xml:space="preserve">. </w:t>
      </w:r>
      <w:proofErr w:type="spellStart"/>
      <w:r w:rsidRPr="00AA241A">
        <w:rPr>
          <w:rFonts w:ascii="Arial" w:eastAsia="Times New Roman" w:hAnsi="Arial" w:cs="Arial"/>
          <w:color w:val="000000"/>
          <w:lang w:bidi="ar-SA"/>
        </w:rPr>
        <w:t>BrightFocus</w:t>
      </w:r>
      <w:proofErr w:type="spellEnd"/>
      <w:r w:rsidRPr="00AA241A">
        <w:rPr>
          <w:rFonts w:ascii="Arial" w:eastAsia="Times New Roman" w:hAnsi="Arial" w:cs="Arial"/>
          <w:color w:val="000000"/>
          <w:lang w:bidi="ar-SA"/>
        </w:rPr>
        <w:t xml:space="preserve"> Foundation. Available at: </w:t>
      </w:r>
      <w:hyperlink r:id="rId25" w:history="1">
        <w:r w:rsidRPr="00AA241A">
          <w:rPr>
            <w:rStyle w:val="Hyperlink"/>
            <w:rFonts w:ascii="Arial" w:eastAsia="Times New Roman" w:hAnsi="Arial" w:cs="Arial"/>
            <w:lang w:bidi="ar-SA"/>
          </w:rPr>
          <w:t>https://www.brightfocus.org/resource/the-history-of-alzheimers-disease/</w:t>
        </w:r>
      </w:hyperlink>
      <w:r w:rsidRPr="00AA241A">
        <w:rPr>
          <w:rFonts w:ascii="Arial" w:eastAsia="Times New Roman" w:hAnsi="Arial" w:cs="Arial"/>
          <w:color w:val="000000"/>
          <w:lang w:bidi="ar-SA"/>
        </w:rPr>
        <w:t xml:space="preserve"> </w:t>
      </w:r>
      <w:r w:rsidR="00C93231" w:rsidRPr="00AA241A">
        <w:rPr>
          <w:rFonts w:ascii="Arial" w:eastAsia="Times New Roman" w:hAnsi="Arial" w:cs="Arial"/>
          <w:color w:val="000000"/>
          <w:lang w:bidi="ar-SA"/>
        </w:rPr>
        <w:t xml:space="preserve">(Accessed: 23 </w:t>
      </w:r>
      <w:r w:rsidR="00254C75" w:rsidRPr="00AA241A">
        <w:rPr>
          <w:rFonts w:ascii="Arial" w:eastAsia="Times New Roman" w:hAnsi="Arial" w:cs="Arial"/>
          <w:color w:val="000000"/>
          <w:lang w:bidi="ar-SA"/>
        </w:rPr>
        <w:t>June</w:t>
      </w:r>
      <w:r w:rsidR="000F03FD" w:rsidRPr="00AA241A">
        <w:rPr>
          <w:rFonts w:ascii="Arial" w:eastAsia="Times New Roman" w:hAnsi="Arial" w:cs="Arial"/>
          <w:color w:val="000000"/>
          <w:lang w:bidi="ar-SA"/>
        </w:rPr>
        <w:t xml:space="preserve"> </w:t>
      </w:r>
      <w:r w:rsidR="00C93231" w:rsidRPr="00AA241A">
        <w:rPr>
          <w:rFonts w:ascii="Arial" w:eastAsia="Times New Roman" w:hAnsi="Arial" w:cs="Arial"/>
          <w:color w:val="000000"/>
          <w:lang w:bidi="ar-SA"/>
        </w:rPr>
        <w:t>2026</w:t>
      </w:r>
      <w:r w:rsidR="005667F3" w:rsidRPr="00AA241A">
        <w:rPr>
          <w:rFonts w:ascii="Arial" w:eastAsia="Times New Roman" w:hAnsi="Arial" w:cs="Arial"/>
          <w:color w:val="000000"/>
          <w:lang w:bidi="ar-SA"/>
        </w:rPr>
        <w:t>).</w:t>
      </w:r>
    </w:p>
    <w:p w14:paraId="5BEBB760" w14:textId="77777777" w:rsidR="006E1279" w:rsidRPr="00AA241A" w:rsidRDefault="006E1279" w:rsidP="00E44B43">
      <w:pPr>
        <w:widowControl/>
        <w:autoSpaceDE/>
        <w:autoSpaceDN/>
        <w:spacing w:line="360" w:lineRule="atLeast"/>
        <w:rPr>
          <w:rFonts w:ascii="Arial" w:eastAsia="Times New Roman" w:hAnsi="Arial" w:cs="Arial"/>
          <w:color w:val="000000"/>
          <w:lang w:bidi="ar-SA"/>
        </w:rPr>
      </w:pPr>
    </w:p>
    <w:p w14:paraId="5B8CDA7E" w14:textId="0B0B6C2B" w:rsidR="00F94605" w:rsidRPr="00AA241A" w:rsidRDefault="00F94605" w:rsidP="00F94605">
      <w:pPr>
        <w:widowControl/>
        <w:autoSpaceDE/>
        <w:autoSpaceDN/>
        <w:rPr>
          <w:rFonts w:ascii="Arial" w:eastAsia="Times New Roman" w:hAnsi="Arial" w:cs="Arial"/>
          <w:lang w:bidi="ar-SA"/>
        </w:rPr>
      </w:pPr>
      <w:r w:rsidRPr="00AA241A">
        <w:rPr>
          <w:rFonts w:ascii="Arial" w:eastAsia="Times New Roman" w:hAnsi="Arial" w:cs="Arial"/>
          <w:lang w:bidi="ar-SA"/>
        </w:rPr>
        <w:t>Evans, M. et al. (2026) ‘Estimating the Future Health and Social Care Costs of Alzheimer’s Disease Dementia in the UK: Impact of Disease Modifying Therapy Efficacy, Uptake, and Care Model – A Scenario Modelling Study,</w:t>
      </w:r>
      <w:r w:rsidR="00B63800"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International journal of geriatric psychiatry</w:t>
      </w:r>
      <w:r w:rsidRPr="00AA241A">
        <w:rPr>
          <w:rFonts w:ascii="Arial" w:eastAsia="Times New Roman" w:hAnsi="Arial" w:cs="Arial"/>
          <w:lang w:bidi="ar-SA"/>
        </w:rPr>
        <w:t xml:space="preserve">, 41(2), p. e70185. Available at: </w:t>
      </w:r>
      <w:hyperlink r:id="rId26" w:history="1">
        <w:r w:rsidR="00B63800" w:rsidRPr="00AA241A">
          <w:rPr>
            <w:rStyle w:val="Hyperlink"/>
            <w:rFonts w:ascii="Arial" w:eastAsia="Times New Roman" w:hAnsi="Arial" w:cs="Arial"/>
            <w:lang w:bidi="ar-SA"/>
          </w:rPr>
          <w:t>https://doi.org/10.1002/gps.70185</w:t>
        </w:r>
      </w:hyperlink>
      <w:r w:rsidR="00B63800" w:rsidRPr="00AA241A">
        <w:rPr>
          <w:rFonts w:ascii="Arial" w:eastAsia="Times New Roman" w:hAnsi="Arial" w:cs="Arial"/>
          <w:lang w:bidi="ar-SA"/>
        </w:rPr>
        <w:t xml:space="preserve"> ( Accessed: 13 </w:t>
      </w:r>
      <w:r w:rsidR="00254C75" w:rsidRPr="00AA241A">
        <w:rPr>
          <w:rFonts w:ascii="Arial" w:eastAsia="Times New Roman" w:hAnsi="Arial" w:cs="Arial"/>
          <w:lang w:bidi="ar-SA"/>
        </w:rPr>
        <w:t>July</w:t>
      </w:r>
      <w:r w:rsidR="00B63800" w:rsidRPr="00AA241A">
        <w:rPr>
          <w:rFonts w:ascii="Arial" w:eastAsia="Times New Roman" w:hAnsi="Arial" w:cs="Arial"/>
          <w:lang w:bidi="ar-SA"/>
        </w:rPr>
        <w:t xml:space="preserve"> 2026).</w:t>
      </w:r>
    </w:p>
    <w:p w14:paraId="29D5CCA7" w14:textId="77777777" w:rsidR="009D70DF" w:rsidRPr="00AA241A" w:rsidRDefault="009D70DF" w:rsidP="006E1279">
      <w:pPr>
        <w:widowControl/>
        <w:autoSpaceDE/>
        <w:autoSpaceDN/>
        <w:rPr>
          <w:rFonts w:ascii="Arial" w:eastAsia="Times New Roman" w:hAnsi="Arial" w:cs="Arial"/>
          <w:lang w:bidi="ar-SA"/>
        </w:rPr>
      </w:pPr>
    </w:p>
    <w:p w14:paraId="56906AAE" w14:textId="4A62B72D" w:rsidR="009D70DF" w:rsidRPr="00AA241A" w:rsidRDefault="009D70DF" w:rsidP="009D70DF">
      <w:pPr>
        <w:widowControl/>
        <w:autoSpaceDE/>
        <w:autoSpaceDN/>
        <w:rPr>
          <w:rFonts w:ascii="Arial" w:eastAsia="Times New Roman" w:hAnsi="Arial" w:cs="Arial"/>
          <w:lang w:bidi="ar-SA"/>
        </w:rPr>
      </w:pPr>
      <w:r w:rsidRPr="00AA241A">
        <w:rPr>
          <w:rFonts w:ascii="Arial" w:eastAsia="Times New Roman" w:hAnsi="Arial" w:cs="Arial"/>
          <w:lang w:bidi="ar-SA"/>
        </w:rPr>
        <w:t xml:space="preserve">Frederiksen, K.S. et al. (2023) </w:t>
      </w:r>
      <w:r w:rsidR="005077E1" w:rsidRPr="00AA241A">
        <w:rPr>
          <w:rFonts w:ascii="Arial" w:eastAsia="Times New Roman" w:hAnsi="Arial" w:cs="Arial"/>
          <w:lang w:bidi="ar-SA"/>
        </w:rPr>
        <w:t>‘</w:t>
      </w:r>
      <w:r w:rsidRPr="00AA241A">
        <w:rPr>
          <w:rFonts w:ascii="Arial" w:eastAsia="Times New Roman" w:hAnsi="Arial" w:cs="Arial"/>
          <w:lang w:bidi="ar-SA"/>
        </w:rPr>
        <w:t>Don’t you recognize me…?’: Insights From Social Media Posts On The Impact of Alzheimer’s Disease On Care Partners,</w:t>
      </w:r>
      <w:r w:rsidR="005077E1"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Alzheimer’s &amp; dementia</w:t>
      </w:r>
      <w:r w:rsidRPr="00AA241A">
        <w:rPr>
          <w:rFonts w:ascii="Arial" w:eastAsia="Times New Roman" w:hAnsi="Arial" w:cs="Arial"/>
          <w:lang w:bidi="ar-SA"/>
        </w:rPr>
        <w:t xml:space="preserve">, 19(S19). Available at: </w:t>
      </w:r>
      <w:hyperlink r:id="rId27" w:history="1">
        <w:r w:rsidR="005077E1" w:rsidRPr="00AA241A">
          <w:rPr>
            <w:rStyle w:val="Hyperlink"/>
            <w:rFonts w:ascii="Arial" w:eastAsia="Times New Roman" w:hAnsi="Arial" w:cs="Arial"/>
            <w:lang w:bidi="ar-SA"/>
          </w:rPr>
          <w:t>https://doi.org/10.1002/alz.072322</w:t>
        </w:r>
      </w:hyperlink>
      <w:r w:rsidR="005077E1" w:rsidRPr="00AA241A">
        <w:rPr>
          <w:rFonts w:ascii="Arial" w:eastAsia="Times New Roman" w:hAnsi="Arial" w:cs="Arial"/>
          <w:lang w:bidi="ar-SA"/>
        </w:rPr>
        <w:t xml:space="preserve"> ( Accessed: 11 </w:t>
      </w:r>
      <w:r w:rsidR="00254C75" w:rsidRPr="00AA241A">
        <w:rPr>
          <w:rFonts w:ascii="Arial" w:eastAsia="Times New Roman" w:hAnsi="Arial" w:cs="Arial"/>
          <w:lang w:bidi="ar-SA"/>
        </w:rPr>
        <w:t>June</w:t>
      </w:r>
      <w:r w:rsidR="00F329AF" w:rsidRPr="00AA241A">
        <w:rPr>
          <w:rFonts w:ascii="Arial" w:eastAsia="Times New Roman" w:hAnsi="Arial" w:cs="Arial"/>
          <w:lang w:bidi="ar-SA"/>
        </w:rPr>
        <w:t xml:space="preserve"> 2026).</w:t>
      </w:r>
    </w:p>
    <w:p w14:paraId="7BA47882" w14:textId="77777777" w:rsidR="009D70DF" w:rsidRPr="00AA241A" w:rsidRDefault="009D70DF" w:rsidP="006E1279">
      <w:pPr>
        <w:widowControl/>
        <w:autoSpaceDE/>
        <w:autoSpaceDN/>
        <w:rPr>
          <w:rFonts w:ascii="Arial" w:eastAsia="Times New Roman" w:hAnsi="Arial" w:cs="Arial"/>
          <w:lang w:bidi="ar-SA"/>
        </w:rPr>
      </w:pPr>
    </w:p>
    <w:p w14:paraId="09D7DEA5" w14:textId="7514B879" w:rsidR="00270246" w:rsidRPr="00AA241A" w:rsidRDefault="00270246" w:rsidP="00270246">
      <w:pPr>
        <w:widowControl/>
        <w:autoSpaceDE/>
        <w:autoSpaceDN/>
        <w:rPr>
          <w:rFonts w:ascii="Arial" w:eastAsia="Times New Roman" w:hAnsi="Arial" w:cs="Arial"/>
          <w:lang w:bidi="ar-SA"/>
        </w:rPr>
      </w:pPr>
      <w:r w:rsidRPr="00AA241A">
        <w:rPr>
          <w:rFonts w:ascii="Arial" w:eastAsia="Times New Roman" w:hAnsi="Arial" w:cs="Arial"/>
          <w:lang w:bidi="ar-SA"/>
        </w:rPr>
        <w:t xml:space="preserve">Frederiksen, K.S. et al. (2025) ‘Traversing Shifting Sands—the Challenges of Caring for Someone With Alzheimer’s Disease and the Impact on Care Partners: Social Media Content Analysis,’ </w:t>
      </w:r>
      <w:r w:rsidRPr="00AA241A">
        <w:rPr>
          <w:rFonts w:ascii="Arial" w:eastAsia="Times New Roman" w:hAnsi="Arial" w:cs="Arial"/>
          <w:i/>
          <w:iCs/>
          <w:lang w:bidi="ar-SA"/>
        </w:rPr>
        <w:t>Journal of medical Internet research</w:t>
      </w:r>
      <w:r w:rsidRPr="00AA241A">
        <w:rPr>
          <w:rFonts w:ascii="Arial" w:eastAsia="Times New Roman" w:hAnsi="Arial" w:cs="Arial"/>
          <w:lang w:bidi="ar-SA"/>
        </w:rPr>
        <w:t xml:space="preserve">, 27(3), p. e55468. Available at: </w:t>
      </w:r>
      <w:hyperlink r:id="rId28" w:history="1">
        <w:r w:rsidRPr="00AA241A">
          <w:rPr>
            <w:rStyle w:val="Hyperlink"/>
            <w:rFonts w:ascii="Arial" w:eastAsia="Times New Roman" w:hAnsi="Arial" w:cs="Arial"/>
            <w:lang w:bidi="ar-SA"/>
          </w:rPr>
          <w:t>https://doi.org/10.2196/55468</w:t>
        </w:r>
      </w:hyperlink>
      <w:r w:rsidRPr="00AA241A">
        <w:rPr>
          <w:rFonts w:ascii="Arial" w:eastAsia="Times New Roman" w:hAnsi="Arial" w:cs="Arial"/>
          <w:lang w:bidi="ar-SA"/>
        </w:rPr>
        <w:t xml:space="preserve"> ( Accessed: </w:t>
      </w:r>
      <w:r w:rsidR="00B72B34" w:rsidRPr="00AA241A">
        <w:rPr>
          <w:rFonts w:ascii="Arial" w:eastAsia="Times New Roman" w:hAnsi="Arial" w:cs="Arial"/>
          <w:lang w:bidi="ar-SA"/>
        </w:rPr>
        <w:t xml:space="preserve">11 </w:t>
      </w:r>
      <w:r w:rsidR="000F03FD" w:rsidRPr="00AA241A">
        <w:rPr>
          <w:rFonts w:ascii="Arial" w:eastAsia="Times New Roman" w:hAnsi="Arial" w:cs="Arial"/>
          <w:lang w:bidi="ar-SA"/>
        </w:rPr>
        <w:t>Ju</w:t>
      </w:r>
      <w:r w:rsidR="00B1424C" w:rsidRPr="00AA241A">
        <w:rPr>
          <w:rFonts w:ascii="Arial" w:eastAsia="Times New Roman" w:hAnsi="Arial" w:cs="Arial"/>
          <w:lang w:bidi="ar-SA"/>
        </w:rPr>
        <w:t>ly</w:t>
      </w:r>
      <w:r w:rsidR="00B72B34" w:rsidRPr="00AA241A">
        <w:rPr>
          <w:rFonts w:ascii="Arial" w:eastAsia="Times New Roman" w:hAnsi="Arial" w:cs="Arial"/>
          <w:lang w:bidi="ar-SA"/>
        </w:rPr>
        <w:t xml:space="preserve"> 2026).</w:t>
      </w:r>
    </w:p>
    <w:p w14:paraId="4EFAAABF" w14:textId="77777777" w:rsidR="009D70DF" w:rsidRPr="00AA241A" w:rsidRDefault="009D70DF" w:rsidP="006E1279">
      <w:pPr>
        <w:widowControl/>
        <w:autoSpaceDE/>
        <w:autoSpaceDN/>
        <w:rPr>
          <w:rFonts w:ascii="Arial" w:eastAsia="Times New Roman" w:hAnsi="Arial" w:cs="Arial"/>
          <w:lang w:bidi="ar-SA"/>
        </w:rPr>
      </w:pPr>
    </w:p>
    <w:p w14:paraId="56A7D18A" w14:textId="77777777" w:rsidR="00B34780" w:rsidRPr="00AA241A" w:rsidRDefault="00B34780" w:rsidP="006E1279">
      <w:pPr>
        <w:widowControl/>
        <w:autoSpaceDE/>
        <w:autoSpaceDN/>
        <w:rPr>
          <w:rFonts w:ascii="Arial" w:eastAsia="Times New Roman" w:hAnsi="Arial" w:cs="Arial"/>
          <w:lang w:bidi="ar-SA"/>
        </w:rPr>
      </w:pPr>
    </w:p>
    <w:p w14:paraId="72944A8C" w14:textId="28BB8C56" w:rsidR="006E1279" w:rsidRPr="00AA241A" w:rsidRDefault="006E1279" w:rsidP="006E1279">
      <w:pPr>
        <w:widowControl/>
        <w:autoSpaceDE/>
        <w:autoSpaceDN/>
        <w:rPr>
          <w:rFonts w:ascii="Arial" w:eastAsia="Times New Roman" w:hAnsi="Arial" w:cs="Arial"/>
          <w:lang w:bidi="ar-SA"/>
        </w:rPr>
      </w:pPr>
      <w:r w:rsidRPr="00AA241A">
        <w:rPr>
          <w:rFonts w:ascii="Arial" w:eastAsia="Times New Roman" w:hAnsi="Arial" w:cs="Arial"/>
          <w:lang w:bidi="ar-SA"/>
        </w:rPr>
        <w:t>Gamble, L.D. et al</w:t>
      </w:r>
      <w:r w:rsidRPr="00AA241A">
        <w:rPr>
          <w:rFonts w:ascii="Arial" w:eastAsia="Times New Roman" w:hAnsi="Arial" w:cs="Arial"/>
          <w:i/>
          <w:iCs/>
          <w:lang w:bidi="ar-SA"/>
        </w:rPr>
        <w:t>.</w:t>
      </w:r>
      <w:r w:rsidRPr="00AA241A">
        <w:rPr>
          <w:rFonts w:ascii="Arial" w:eastAsia="Times New Roman" w:hAnsi="Arial" w:cs="Arial"/>
          <w:lang w:bidi="ar-SA"/>
        </w:rPr>
        <w:t xml:space="preserve"> (2025) ‘Prevalence of living alone with dementia and other progressive neurological conditions: findings from primary care data in England,’ </w:t>
      </w:r>
      <w:r w:rsidRPr="00AA241A">
        <w:rPr>
          <w:rFonts w:ascii="Arial" w:eastAsia="Times New Roman" w:hAnsi="Arial" w:cs="Arial"/>
          <w:i/>
          <w:iCs/>
          <w:lang w:bidi="ar-SA"/>
        </w:rPr>
        <w:t>BMC medicine</w:t>
      </w:r>
      <w:r w:rsidRPr="00AA241A">
        <w:rPr>
          <w:rFonts w:ascii="Arial" w:eastAsia="Times New Roman" w:hAnsi="Arial" w:cs="Arial"/>
          <w:lang w:bidi="ar-SA"/>
        </w:rPr>
        <w:t xml:space="preserve">, 23(1). Available at: </w:t>
      </w:r>
      <w:hyperlink r:id="rId29" w:history="1">
        <w:r w:rsidRPr="00AA241A">
          <w:rPr>
            <w:rStyle w:val="Hyperlink"/>
            <w:rFonts w:ascii="Arial" w:eastAsia="Times New Roman" w:hAnsi="Arial" w:cs="Arial"/>
            <w:lang w:bidi="ar-SA"/>
          </w:rPr>
          <w:t>https://doi.org/10.1186/s12916-025-04443-x</w:t>
        </w:r>
      </w:hyperlink>
      <w:r w:rsidRPr="00AA241A">
        <w:rPr>
          <w:rFonts w:ascii="Arial" w:eastAsia="Times New Roman" w:hAnsi="Arial" w:cs="Arial"/>
          <w:lang w:bidi="ar-SA"/>
        </w:rPr>
        <w:t xml:space="preserve"> (Accessed: 30 </w:t>
      </w:r>
      <w:r w:rsidR="00B1424C" w:rsidRPr="00AA241A">
        <w:rPr>
          <w:rFonts w:ascii="Arial" w:eastAsia="Times New Roman" w:hAnsi="Arial" w:cs="Arial"/>
          <w:lang w:bidi="ar-SA"/>
        </w:rPr>
        <w:t>June</w:t>
      </w:r>
      <w:r w:rsidR="000F03FD" w:rsidRPr="00AA241A">
        <w:rPr>
          <w:rFonts w:ascii="Arial" w:eastAsia="Times New Roman" w:hAnsi="Arial" w:cs="Arial"/>
          <w:lang w:bidi="ar-SA"/>
        </w:rPr>
        <w:t xml:space="preserve"> </w:t>
      </w:r>
      <w:r w:rsidR="00CF6AB0" w:rsidRPr="00AA241A">
        <w:rPr>
          <w:rFonts w:ascii="Arial" w:eastAsia="Times New Roman" w:hAnsi="Arial" w:cs="Arial"/>
          <w:lang w:bidi="ar-SA"/>
        </w:rPr>
        <w:t>2026).</w:t>
      </w:r>
    </w:p>
    <w:p w14:paraId="3E66688A" w14:textId="77777777" w:rsidR="00491156" w:rsidRPr="00AA241A" w:rsidRDefault="00491156" w:rsidP="00325A9E">
      <w:pPr>
        <w:widowControl/>
        <w:autoSpaceDE/>
        <w:autoSpaceDN/>
        <w:rPr>
          <w:rFonts w:ascii="Arial" w:eastAsia="Arial Unicode MS" w:hAnsi="Arial" w:cs="Arial"/>
          <w:bCs/>
          <w:color w:val="0070C0"/>
        </w:rPr>
      </w:pPr>
    </w:p>
    <w:p w14:paraId="0B30D775" w14:textId="66ECA6F1" w:rsidR="00325A9E" w:rsidRPr="00AA241A" w:rsidRDefault="00325A9E" w:rsidP="00325A9E">
      <w:pPr>
        <w:widowControl/>
        <w:autoSpaceDE/>
        <w:autoSpaceDN/>
        <w:rPr>
          <w:rFonts w:ascii="Arial" w:eastAsia="Times New Roman" w:hAnsi="Arial" w:cs="Arial"/>
          <w:lang w:bidi="ar-SA"/>
        </w:rPr>
      </w:pPr>
      <w:r w:rsidRPr="00AA241A">
        <w:rPr>
          <w:rFonts w:ascii="Arial" w:eastAsia="Times New Roman" w:hAnsi="Arial" w:cs="Arial"/>
          <w:lang w:bidi="ar-SA"/>
        </w:rPr>
        <w:lastRenderedPageBreak/>
        <w:t>Ghaly, A. and Markopoulou, E. (2025) ‘Dementia With Lewy Bodies (</w:t>
      </w:r>
      <w:proofErr w:type="spellStart"/>
      <w:r w:rsidRPr="00AA241A">
        <w:rPr>
          <w:rFonts w:ascii="Arial" w:eastAsia="Times New Roman" w:hAnsi="Arial" w:cs="Arial"/>
          <w:lang w:bidi="ar-SA"/>
        </w:rPr>
        <w:t>Dlb</w:t>
      </w:r>
      <w:proofErr w:type="spellEnd"/>
      <w:r w:rsidRPr="00AA241A">
        <w:rPr>
          <w:rFonts w:ascii="Arial" w:eastAsia="Times New Roman" w:hAnsi="Arial" w:cs="Arial"/>
          <w:lang w:bidi="ar-SA"/>
        </w:rPr>
        <w:t>) Diagnosis Rates vs. National Benchmarks: A Completed Audit Cycle in Manchester Memory Services,</w:t>
      </w:r>
      <w:r w:rsidR="00E72634" w:rsidRPr="00AA241A">
        <w:rPr>
          <w:rFonts w:ascii="Arial" w:eastAsia="Times New Roman" w:hAnsi="Arial" w:cs="Arial"/>
          <w:lang w:bidi="ar-SA"/>
        </w:rPr>
        <w:t xml:space="preserve">’ </w:t>
      </w:r>
      <w:proofErr w:type="spellStart"/>
      <w:r w:rsidRPr="00AA241A">
        <w:rPr>
          <w:rFonts w:ascii="Arial" w:eastAsia="Times New Roman" w:hAnsi="Arial" w:cs="Arial"/>
          <w:i/>
          <w:iCs/>
          <w:lang w:bidi="ar-SA"/>
        </w:rPr>
        <w:t>BJPsych</w:t>
      </w:r>
      <w:proofErr w:type="spellEnd"/>
      <w:r w:rsidRPr="00AA241A">
        <w:rPr>
          <w:rFonts w:ascii="Arial" w:eastAsia="Times New Roman" w:hAnsi="Arial" w:cs="Arial"/>
          <w:i/>
          <w:iCs/>
          <w:lang w:bidi="ar-SA"/>
        </w:rPr>
        <w:t xml:space="preserve"> open</w:t>
      </w:r>
      <w:r w:rsidRPr="00AA241A">
        <w:rPr>
          <w:rFonts w:ascii="Arial" w:eastAsia="Times New Roman" w:hAnsi="Arial" w:cs="Arial"/>
          <w:lang w:bidi="ar-SA"/>
        </w:rPr>
        <w:t xml:space="preserve">, 11(S1), pp. S238–S238. Available at: </w:t>
      </w:r>
      <w:hyperlink r:id="rId30" w:history="1">
        <w:r w:rsidR="00E72634" w:rsidRPr="00AA241A">
          <w:rPr>
            <w:rStyle w:val="Hyperlink"/>
            <w:rFonts w:ascii="Arial" w:eastAsia="Times New Roman" w:hAnsi="Arial" w:cs="Arial"/>
            <w:lang w:bidi="ar-SA"/>
          </w:rPr>
          <w:t>https://doi.org/10.1192/bjo.2025.10593</w:t>
        </w:r>
      </w:hyperlink>
      <w:r w:rsidR="00E72634" w:rsidRPr="00AA241A">
        <w:rPr>
          <w:rFonts w:ascii="Arial" w:eastAsia="Times New Roman" w:hAnsi="Arial" w:cs="Arial"/>
          <w:lang w:bidi="ar-SA"/>
        </w:rPr>
        <w:t xml:space="preserve"> (Accessed: 30 </w:t>
      </w:r>
      <w:r w:rsidR="00B1424C" w:rsidRPr="00AA241A">
        <w:rPr>
          <w:rFonts w:ascii="Arial" w:eastAsia="Times New Roman" w:hAnsi="Arial" w:cs="Arial"/>
          <w:lang w:bidi="ar-SA"/>
        </w:rPr>
        <w:t>June</w:t>
      </w:r>
      <w:r w:rsidR="00E72634" w:rsidRPr="00AA241A">
        <w:rPr>
          <w:rFonts w:ascii="Arial" w:eastAsia="Times New Roman" w:hAnsi="Arial" w:cs="Arial"/>
          <w:lang w:bidi="ar-SA"/>
        </w:rPr>
        <w:t xml:space="preserve"> 2026).</w:t>
      </w:r>
    </w:p>
    <w:p w14:paraId="27A80A7A" w14:textId="77777777" w:rsidR="00C91F65" w:rsidRPr="00AA241A" w:rsidRDefault="00C91F65" w:rsidP="003C0997">
      <w:pPr>
        <w:pStyle w:val="NormalWeb"/>
        <w:spacing w:before="0" w:beforeAutospacing="0" w:after="0" w:afterAutospacing="0" w:line="360" w:lineRule="atLeast"/>
        <w:rPr>
          <w:rFonts w:ascii="Arial" w:hAnsi="Arial" w:cs="Arial"/>
          <w:color w:val="000000"/>
          <w:sz w:val="22"/>
          <w:szCs w:val="22"/>
        </w:rPr>
      </w:pPr>
    </w:p>
    <w:p w14:paraId="6F743CE3" w14:textId="0F6B6FAD" w:rsidR="003C0997" w:rsidRPr="00AA241A" w:rsidRDefault="003C0997" w:rsidP="003C0997">
      <w:pPr>
        <w:pStyle w:val="NormalWeb"/>
        <w:spacing w:before="0" w:beforeAutospacing="0" w:after="0" w:afterAutospacing="0" w:line="360" w:lineRule="atLeast"/>
        <w:rPr>
          <w:rFonts w:ascii="Arial" w:hAnsi="Arial" w:cs="Arial"/>
          <w:color w:val="000000"/>
          <w:sz w:val="22"/>
          <w:szCs w:val="22"/>
        </w:rPr>
      </w:pPr>
      <w:r w:rsidRPr="00AA241A">
        <w:rPr>
          <w:rFonts w:ascii="Arial" w:hAnsi="Arial" w:cs="Arial"/>
          <w:color w:val="000000"/>
          <w:sz w:val="22"/>
          <w:szCs w:val="22"/>
        </w:rPr>
        <w:t>Gong, J., Harris, K., Peters, S.A. and Woodward, M. (2022) Serum lipid traits and the risk of dementia: A cohort study of 254,575 women and 214,891 men in the UK Biobank. </w:t>
      </w:r>
      <w:proofErr w:type="spellStart"/>
      <w:r w:rsidRPr="00AA241A">
        <w:rPr>
          <w:rFonts w:ascii="Arial" w:hAnsi="Arial" w:cs="Arial"/>
          <w:i/>
          <w:iCs/>
          <w:color w:val="000000"/>
          <w:sz w:val="22"/>
          <w:szCs w:val="22"/>
        </w:rPr>
        <w:t>eClinicalMedicine</w:t>
      </w:r>
      <w:proofErr w:type="spellEnd"/>
      <w:r w:rsidRPr="00AA241A">
        <w:rPr>
          <w:rFonts w:ascii="Arial" w:hAnsi="Arial" w:cs="Arial"/>
          <w:color w:val="000000"/>
          <w:sz w:val="22"/>
          <w:szCs w:val="22"/>
        </w:rPr>
        <w:t xml:space="preserve">, 54, p.101695. </w:t>
      </w:r>
      <w:r w:rsidR="009057BF" w:rsidRPr="00AA241A">
        <w:rPr>
          <w:rFonts w:ascii="Arial" w:hAnsi="Arial" w:cs="Arial"/>
          <w:color w:val="000000"/>
          <w:sz w:val="22"/>
          <w:szCs w:val="22"/>
        </w:rPr>
        <w:t xml:space="preserve"> Available at: </w:t>
      </w:r>
      <w:proofErr w:type="spellStart"/>
      <w:r w:rsidRPr="00AA241A">
        <w:rPr>
          <w:rFonts w:ascii="Arial" w:hAnsi="Arial" w:cs="Arial"/>
          <w:color w:val="000000"/>
          <w:sz w:val="22"/>
          <w:szCs w:val="22"/>
        </w:rPr>
        <w:t>doi:https</w:t>
      </w:r>
      <w:proofErr w:type="spellEnd"/>
      <w:r w:rsidRPr="00AA241A">
        <w:rPr>
          <w:rFonts w:ascii="Arial" w:hAnsi="Arial" w:cs="Arial"/>
          <w:color w:val="000000"/>
          <w:sz w:val="22"/>
          <w:szCs w:val="22"/>
        </w:rPr>
        <w:t>://doi.org/10.1016/j.eclinm.2022.101695</w:t>
      </w:r>
      <w:r w:rsidR="009057BF" w:rsidRPr="00AA241A">
        <w:rPr>
          <w:rFonts w:ascii="Arial" w:hAnsi="Arial" w:cs="Arial"/>
          <w:color w:val="000000"/>
          <w:sz w:val="22"/>
          <w:szCs w:val="22"/>
        </w:rPr>
        <w:t xml:space="preserve"> ( Accessed: </w:t>
      </w:r>
      <w:r w:rsidR="00D60729" w:rsidRPr="00AA241A">
        <w:rPr>
          <w:rFonts w:ascii="Arial" w:hAnsi="Arial" w:cs="Arial"/>
          <w:color w:val="000000"/>
          <w:sz w:val="22"/>
          <w:szCs w:val="22"/>
        </w:rPr>
        <w:t>20 Jun</w:t>
      </w:r>
      <w:r w:rsidR="00203337" w:rsidRPr="00AA241A">
        <w:rPr>
          <w:rFonts w:ascii="Arial" w:hAnsi="Arial" w:cs="Arial"/>
          <w:color w:val="000000"/>
          <w:sz w:val="22"/>
          <w:szCs w:val="22"/>
        </w:rPr>
        <w:t>e 2026).</w:t>
      </w:r>
    </w:p>
    <w:p w14:paraId="20F6C47F" w14:textId="225BDF91" w:rsidR="000E2964" w:rsidRPr="00AA241A" w:rsidRDefault="003C0997" w:rsidP="00B34780">
      <w:pPr>
        <w:pStyle w:val="NormalWeb"/>
        <w:rPr>
          <w:rFonts w:ascii="Arial" w:hAnsi="Arial" w:cs="Arial"/>
          <w:color w:val="000000"/>
          <w:sz w:val="22"/>
          <w:szCs w:val="22"/>
        </w:rPr>
      </w:pPr>
      <w:r w:rsidRPr="00AA241A">
        <w:rPr>
          <w:rFonts w:ascii="Arial" w:hAnsi="Arial" w:cs="Arial"/>
          <w:color w:val="000000"/>
          <w:sz w:val="22"/>
          <w:szCs w:val="22"/>
        </w:rPr>
        <w:t>‌</w:t>
      </w:r>
      <w:r w:rsidR="000E2964" w:rsidRPr="00AA241A">
        <w:rPr>
          <w:rFonts w:ascii="Arial" w:hAnsi="Arial" w:cs="Arial"/>
          <w:sz w:val="22"/>
          <w:szCs w:val="22"/>
        </w:rPr>
        <w:t xml:space="preserve">Govindan, G., Hora, S. and Palagachev, K. (2020) </w:t>
      </w:r>
      <w:r w:rsidR="000E2964" w:rsidRPr="00AA241A">
        <w:rPr>
          <w:rFonts w:ascii="Arial" w:hAnsi="Arial" w:cs="Arial"/>
          <w:i/>
          <w:iCs/>
          <w:sz w:val="22"/>
          <w:szCs w:val="22"/>
        </w:rPr>
        <w:t>The Data Analysis Workshop: Solve Business Problems with State-Of-the-art Data Analysis Models, Developing Expert Data Analysis Skills along the Way</w:t>
      </w:r>
      <w:r w:rsidR="000E2964" w:rsidRPr="00AA241A">
        <w:rPr>
          <w:rFonts w:ascii="Arial" w:hAnsi="Arial" w:cs="Arial"/>
          <w:sz w:val="22"/>
          <w:szCs w:val="22"/>
        </w:rPr>
        <w:t xml:space="preserve">. 1st edition. Birmingham: </w:t>
      </w:r>
      <w:proofErr w:type="spellStart"/>
      <w:r w:rsidR="000E2964" w:rsidRPr="00AA241A">
        <w:rPr>
          <w:rFonts w:ascii="Arial" w:hAnsi="Arial" w:cs="Arial"/>
          <w:sz w:val="22"/>
          <w:szCs w:val="22"/>
        </w:rPr>
        <w:t>Packt</w:t>
      </w:r>
      <w:proofErr w:type="spellEnd"/>
      <w:r w:rsidR="000E2964" w:rsidRPr="00AA241A">
        <w:rPr>
          <w:rFonts w:ascii="Arial" w:hAnsi="Arial" w:cs="Arial"/>
          <w:sz w:val="22"/>
          <w:szCs w:val="22"/>
        </w:rPr>
        <w:t xml:space="preserve"> Publishing, Limited (Accessed: 17June 2026).</w:t>
      </w:r>
    </w:p>
    <w:p w14:paraId="58C3634A" w14:textId="77777777" w:rsidR="00654ECB" w:rsidRPr="00AA241A" w:rsidRDefault="00654ECB" w:rsidP="000E2964">
      <w:pPr>
        <w:widowControl/>
        <w:autoSpaceDE/>
        <w:autoSpaceDN/>
        <w:rPr>
          <w:rFonts w:ascii="Arial" w:eastAsia="Times New Roman" w:hAnsi="Arial" w:cs="Arial"/>
          <w:lang w:bidi="ar-SA"/>
        </w:rPr>
      </w:pPr>
    </w:p>
    <w:p w14:paraId="2E3BB137" w14:textId="304D4C2D" w:rsidR="00C04C6C" w:rsidRPr="00AA241A" w:rsidRDefault="00654ECB" w:rsidP="00144878">
      <w:pPr>
        <w:widowControl/>
        <w:autoSpaceDE/>
        <w:autoSpaceDN/>
        <w:spacing w:after="160" w:line="278" w:lineRule="auto"/>
        <w:rPr>
          <w:rFonts w:ascii="Arial" w:eastAsia="Aptos" w:hAnsi="Arial" w:cs="Arial"/>
          <w:i/>
          <w:iCs/>
          <w:color w:val="222222"/>
          <w:kern w:val="2"/>
          <w:shd w:val="clear" w:color="auto" w:fill="FFFFFF"/>
          <w:lang w:eastAsia="en-US" w:bidi="ar-SA"/>
          <w14:ligatures w14:val="standardContextual"/>
        </w:rPr>
      </w:pPr>
      <w:r w:rsidRPr="00AA241A">
        <w:rPr>
          <w:rFonts w:ascii="Arial" w:eastAsia="Aptos" w:hAnsi="Arial" w:cs="Arial"/>
          <w:color w:val="222222"/>
          <w:kern w:val="2"/>
          <w:shd w:val="clear" w:color="auto" w:fill="FFFFFF"/>
          <w:lang w:eastAsia="en-US" w:bidi="ar-SA"/>
          <w14:ligatures w14:val="standardContextual"/>
        </w:rPr>
        <w:t>Grabher, B.J.</w:t>
      </w:r>
      <w:r w:rsidR="00070474" w:rsidRPr="00AA241A">
        <w:rPr>
          <w:rFonts w:ascii="Arial" w:eastAsia="Aptos" w:hAnsi="Arial" w:cs="Arial"/>
          <w:color w:val="222222"/>
          <w:kern w:val="2"/>
          <w:shd w:val="clear" w:color="auto" w:fill="FFFFFF"/>
          <w:lang w:eastAsia="en-US" w:bidi="ar-SA"/>
          <w14:ligatures w14:val="standardContextual"/>
        </w:rPr>
        <w:t xml:space="preserve"> </w:t>
      </w:r>
      <w:r w:rsidRPr="00AA241A">
        <w:rPr>
          <w:rFonts w:ascii="Arial" w:eastAsia="Aptos" w:hAnsi="Arial" w:cs="Arial"/>
          <w:color w:val="222222"/>
          <w:kern w:val="2"/>
          <w:shd w:val="clear" w:color="auto" w:fill="FFFFFF"/>
          <w:lang w:eastAsia="en-US" w:bidi="ar-SA"/>
          <w14:ligatures w14:val="standardContextual"/>
        </w:rPr>
        <w:t>( 2018) Effects of Alzheimer disease on patients and their family. </w:t>
      </w:r>
      <w:r w:rsidRPr="00AA241A">
        <w:rPr>
          <w:rFonts w:ascii="Arial" w:eastAsia="Aptos" w:hAnsi="Arial" w:cs="Arial"/>
          <w:i/>
          <w:iCs/>
          <w:color w:val="222222"/>
          <w:kern w:val="2"/>
          <w:shd w:val="clear" w:color="auto" w:fill="FFFFFF"/>
          <w:lang w:eastAsia="en-US" w:bidi="ar-SA"/>
          <w14:ligatures w14:val="standardContextual"/>
        </w:rPr>
        <w:t>Journal of nuclear medicine technology</w:t>
      </w:r>
      <w:r w:rsidRPr="00AA241A">
        <w:rPr>
          <w:rFonts w:ascii="Arial" w:eastAsia="Aptos" w:hAnsi="Arial" w:cs="Arial"/>
          <w:color w:val="222222"/>
          <w:kern w:val="2"/>
          <w:shd w:val="clear" w:color="auto" w:fill="FFFFFF"/>
          <w:lang w:eastAsia="en-US" w:bidi="ar-SA"/>
          <w14:ligatures w14:val="standardContextual"/>
        </w:rPr>
        <w:t>, </w:t>
      </w:r>
      <w:r w:rsidRPr="00AA241A">
        <w:rPr>
          <w:rFonts w:ascii="Arial" w:eastAsia="Aptos" w:hAnsi="Arial" w:cs="Arial"/>
          <w:i/>
          <w:iCs/>
          <w:color w:val="222222"/>
          <w:kern w:val="2"/>
          <w:shd w:val="clear" w:color="auto" w:fill="FFFFFF"/>
          <w:lang w:eastAsia="en-US" w:bidi="ar-SA"/>
          <w14:ligatures w14:val="standardContextual"/>
        </w:rPr>
        <w:t>46</w:t>
      </w:r>
      <w:r w:rsidRPr="00AA241A">
        <w:rPr>
          <w:rFonts w:ascii="Arial" w:eastAsia="Aptos" w:hAnsi="Arial" w:cs="Arial"/>
          <w:color w:val="222222"/>
          <w:kern w:val="2"/>
          <w:shd w:val="clear" w:color="auto" w:fill="FFFFFF"/>
          <w:lang w:eastAsia="en-US" w:bidi="ar-SA"/>
          <w14:ligatures w14:val="standardContextual"/>
        </w:rPr>
        <w:t>(4), pp.335-340</w:t>
      </w:r>
      <w:r w:rsidR="00070474" w:rsidRPr="00AA241A">
        <w:rPr>
          <w:rFonts w:ascii="Arial" w:eastAsia="Aptos" w:hAnsi="Arial" w:cs="Arial"/>
          <w:color w:val="222222"/>
          <w:kern w:val="2"/>
          <w:shd w:val="clear" w:color="auto" w:fill="FFFFFF"/>
          <w:lang w:eastAsia="en-US" w:bidi="ar-SA"/>
          <w14:ligatures w14:val="standardContextual"/>
        </w:rPr>
        <w:t xml:space="preserve"> ( Accessed: 12 </w:t>
      </w:r>
      <w:r w:rsidR="00B1424C" w:rsidRPr="00AA241A">
        <w:rPr>
          <w:rFonts w:ascii="Arial" w:eastAsia="Aptos" w:hAnsi="Arial" w:cs="Arial"/>
          <w:color w:val="222222"/>
          <w:kern w:val="2"/>
          <w:shd w:val="clear" w:color="auto" w:fill="FFFFFF"/>
          <w:lang w:eastAsia="en-US" w:bidi="ar-SA"/>
          <w14:ligatures w14:val="standardContextual"/>
        </w:rPr>
        <w:t>July</w:t>
      </w:r>
      <w:r w:rsidR="00070474" w:rsidRPr="00AA241A">
        <w:rPr>
          <w:rFonts w:ascii="Arial" w:eastAsia="Aptos" w:hAnsi="Arial" w:cs="Arial"/>
          <w:color w:val="222222"/>
          <w:kern w:val="2"/>
          <w:shd w:val="clear" w:color="auto" w:fill="FFFFFF"/>
          <w:lang w:eastAsia="en-US" w:bidi="ar-SA"/>
          <w14:ligatures w14:val="standardContextual"/>
        </w:rPr>
        <w:t xml:space="preserve"> 2026).</w:t>
      </w:r>
    </w:p>
    <w:p w14:paraId="787A3617" w14:textId="77777777" w:rsidR="00555118" w:rsidRPr="00AA241A" w:rsidRDefault="00555118" w:rsidP="00D27DAB">
      <w:pPr>
        <w:rPr>
          <w:rFonts w:ascii="Arial" w:eastAsia="Times New Roman" w:hAnsi="Arial" w:cs="Arial"/>
          <w:lang w:bidi="ar-SA"/>
        </w:rPr>
      </w:pPr>
    </w:p>
    <w:p w14:paraId="01CCEBBE" w14:textId="596AE91E" w:rsidR="00D27DAB" w:rsidRPr="00AA241A" w:rsidRDefault="00D27DAB" w:rsidP="00D27DAB">
      <w:pPr>
        <w:rPr>
          <w:rFonts w:ascii="Arial" w:eastAsia="Times New Roman" w:hAnsi="Arial" w:cs="Arial"/>
          <w:lang w:bidi="ar-SA"/>
        </w:rPr>
      </w:pPr>
      <w:r w:rsidRPr="00AA241A">
        <w:rPr>
          <w:rFonts w:ascii="Arial" w:eastAsia="Times New Roman" w:hAnsi="Arial" w:cs="Arial"/>
          <w:lang w:bidi="ar-SA"/>
        </w:rPr>
        <w:t xml:space="preserve">Hao, M. and Chen, J. (2025) </w:t>
      </w:r>
      <w:r w:rsidR="00461B4A" w:rsidRPr="00AA241A">
        <w:rPr>
          <w:rFonts w:ascii="Arial" w:eastAsia="Times New Roman" w:hAnsi="Arial" w:cs="Arial"/>
          <w:lang w:bidi="ar-SA"/>
        </w:rPr>
        <w:t>‘</w:t>
      </w:r>
      <w:r w:rsidRPr="00AA241A">
        <w:rPr>
          <w:rFonts w:ascii="Arial" w:eastAsia="Times New Roman" w:hAnsi="Arial" w:cs="Arial"/>
          <w:lang w:bidi="ar-SA"/>
        </w:rPr>
        <w:t xml:space="preserve">Trend analysis and future predictions of global burden of </w:t>
      </w:r>
      <w:proofErr w:type="spellStart"/>
      <w:r w:rsidRPr="00AA241A">
        <w:rPr>
          <w:rFonts w:ascii="Arial" w:eastAsia="Times New Roman" w:hAnsi="Arial" w:cs="Arial"/>
          <w:lang w:bidi="ar-SA"/>
        </w:rPr>
        <w:t>alzheimer’s</w:t>
      </w:r>
      <w:proofErr w:type="spellEnd"/>
      <w:r w:rsidRPr="00AA241A">
        <w:rPr>
          <w:rFonts w:ascii="Arial" w:eastAsia="Times New Roman" w:hAnsi="Arial" w:cs="Arial"/>
          <w:lang w:bidi="ar-SA"/>
        </w:rPr>
        <w:t xml:space="preserve"> disease and other dementias: a study based on the global burden of disease database from 1990 to 2021,</w:t>
      </w:r>
      <w:r w:rsidR="00461B4A"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BMC medicine</w:t>
      </w:r>
      <w:r w:rsidRPr="00AA241A">
        <w:rPr>
          <w:rFonts w:ascii="Arial" w:eastAsia="Times New Roman" w:hAnsi="Arial" w:cs="Arial"/>
          <w:lang w:bidi="ar-SA"/>
        </w:rPr>
        <w:t xml:space="preserve">, 23(1). Available at: </w:t>
      </w:r>
      <w:hyperlink r:id="rId31" w:history="1">
        <w:r w:rsidR="00685264" w:rsidRPr="00AA241A">
          <w:rPr>
            <w:rStyle w:val="Hyperlink"/>
            <w:rFonts w:ascii="Arial" w:eastAsia="Times New Roman" w:hAnsi="Arial" w:cs="Arial"/>
            <w:lang w:bidi="ar-SA"/>
          </w:rPr>
          <w:t>https://doi.org/10.1186/s12916-025-04169-w</w:t>
        </w:r>
      </w:hyperlink>
      <w:r w:rsidR="00685264" w:rsidRPr="00AA241A">
        <w:rPr>
          <w:rFonts w:ascii="Arial" w:eastAsia="Times New Roman" w:hAnsi="Arial" w:cs="Arial"/>
          <w:lang w:bidi="ar-SA"/>
        </w:rPr>
        <w:t xml:space="preserve"> ( Accessed: 30 </w:t>
      </w:r>
      <w:r w:rsidR="00B1424C" w:rsidRPr="00AA241A">
        <w:rPr>
          <w:rFonts w:ascii="Arial" w:eastAsia="Times New Roman" w:hAnsi="Arial" w:cs="Arial"/>
          <w:lang w:bidi="ar-SA"/>
        </w:rPr>
        <w:t>June</w:t>
      </w:r>
      <w:r w:rsidR="00685264" w:rsidRPr="00AA241A">
        <w:rPr>
          <w:rFonts w:ascii="Arial" w:eastAsia="Times New Roman" w:hAnsi="Arial" w:cs="Arial"/>
          <w:lang w:bidi="ar-SA"/>
        </w:rPr>
        <w:t xml:space="preserve"> 2026).</w:t>
      </w:r>
    </w:p>
    <w:p w14:paraId="3636050D" w14:textId="77777777" w:rsidR="00986FDD" w:rsidRPr="00AA241A" w:rsidRDefault="00986FDD" w:rsidP="00D27DAB">
      <w:pPr>
        <w:rPr>
          <w:rFonts w:ascii="Arial" w:eastAsia="Times New Roman" w:hAnsi="Arial" w:cs="Arial"/>
          <w:lang w:bidi="ar-SA"/>
        </w:rPr>
      </w:pPr>
    </w:p>
    <w:p w14:paraId="1EC5A8C7" w14:textId="0877EC3D" w:rsidR="00986FDD" w:rsidRPr="00AA241A" w:rsidRDefault="00986FDD" w:rsidP="00986FDD">
      <w:pPr>
        <w:widowControl/>
        <w:autoSpaceDE/>
        <w:autoSpaceDN/>
        <w:rPr>
          <w:rFonts w:ascii="Arial" w:eastAsia="Times New Roman" w:hAnsi="Arial" w:cs="Arial"/>
          <w:lang w:bidi="ar-SA"/>
        </w:rPr>
      </w:pPr>
      <w:r w:rsidRPr="00AA241A">
        <w:rPr>
          <w:rFonts w:ascii="Arial" w:eastAsia="Times New Roman" w:hAnsi="Arial" w:cs="Arial"/>
          <w:lang w:bidi="ar-SA"/>
        </w:rPr>
        <w:t xml:space="preserve">Isik, A.T. et al. (2019) ‘Bidirectional relationship between caregiver burden and neuropsychiatric symptoms in patients with Alzheimer’s disease: A narrative </w:t>
      </w:r>
      <w:proofErr w:type="spellStart"/>
      <w:r w:rsidRPr="00AA241A">
        <w:rPr>
          <w:rFonts w:ascii="Arial" w:eastAsia="Times New Roman" w:hAnsi="Arial" w:cs="Arial"/>
          <w:lang w:bidi="ar-SA"/>
        </w:rPr>
        <w:t>review,’</w:t>
      </w:r>
      <w:r w:rsidRPr="00AA241A">
        <w:rPr>
          <w:rFonts w:ascii="Arial" w:eastAsia="Times New Roman" w:hAnsi="Arial" w:cs="Arial"/>
          <w:i/>
          <w:iCs/>
          <w:lang w:bidi="ar-SA"/>
        </w:rPr>
        <w:t>International</w:t>
      </w:r>
      <w:proofErr w:type="spellEnd"/>
      <w:r w:rsidRPr="00AA241A">
        <w:rPr>
          <w:rFonts w:ascii="Arial" w:eastAsia="Times New Roman" w:hAnsi="Arial" w:cs="Arial"/>
          <w:i/>
          <w:iCs/>
          <w:lang w:bidi="ar-SA"/>
        </w:rPr>
        <w:t xml:space="preserve"> journal of geriatric psychiatry</w:t>
      </w:r>
      <w:r w:rsidRPr="00AA241A">
        <w:rPr>
          <w:rFonts w:ascii="Arial" w:eastAsia="Times New Roman" w:hAnsi="Arial" w:cs="Arial"/>
          <w:lang w:bidi="ar-SA"/>
        </w:rPr>
        <w:t xml:space="preserve">, 34(9), pp. 1326–1334. Available at: </w:t>
      </w:r>
      <w:hyperlink r:id="rId32" w:history="1">
        <w:r w:rsidRPr="00AA241A">
          <w:rPr>
            <w:rStyle w:val="Hyperlink"/>
            <w:rFonts w:ascii="Arial" w:eastAsia="Times New Roman" w:hAnsi="Arial" w:cs="Arial"/>
            <w:lang w:bidi="ar-SA"/>
          </w:rPr>
          <w:t>https://doi.org/10.1002/gps.4965</w:t>
        </w:r>
      </w:hyperlink>
      <w:r w:rsidRPr="00AA241A">
        <w:rPr>
          <w:rFonts w:ascii="Arial" w:eastAsia="Times New Roman" w:hAnsi="Arial" w:cs="Arial"/>
          <w:lang w:bidi="ar-SA"/>
        </w:rPr>
        <w:t xml:space="preserve"> ( Accessed: </w:t>
      </w:r>
      <w:r w:rsidR="004D7CBC" w:rsidRPr="00AA241A">
        <w:rPr>
          <w:rFonts w:ascii="Arial" w:eastAsia="Times New Roman" w:hAnsi="Arial" w:cs="Arial"/>
          <w:lang w:bidi="ar-SA"/>
        </w:rPr>
        <w:t xml:space="preserve">11 </w:t>
      </w:r>
      <w:r w:rsidR="00B1424C" w:rsidRPr="00AA241A">
        <w:rPr>
          <w:rFonts w:ascii="Arial" w:eastAsia="Times New Roman" w:hAnsi="Arial" w:cs="Arial"/>
          <w:lang w:bidi="ar-SA"/>
        </w:rPr>
        <w:t>July</w:t>
      </w:r>
      <w:r w:rsidR="004D7CBC" w:rsidRPr="00AA241A">
        <w:rPr>
          <w:rFonts w:ascii="Arial" w:eastAsia="Times New Roman" w:hAnsi="Arial" w:cs="Arial"/>
          <w:lang w:bidi="ar-SA"/>
        </w:rPr>
        <w:t xml:space="preserve"> 2026).</w:t>
      </w:r>
    </w:p>
    <w:p w14:paraId="502480A1" w14:textId="77777777" w:rsidR="00986FDD" w:rsidRPr="00AA241A" w:rsidRDefault="00986FDD" w:rsidP="00D27DAB">
      <w:pPr>
        <w:rPr>
          <w:rFonts w:ascii="Arial" w:eastAsia="Times New Roman" w:hAnsi="Arial" w:cs="Arial"/>
          <w:lang w:bidi="ar-SA"/>
        </w:rPr>
      </w:pPr>
    </w:p>
    <w:p w14:paraId="7C1BF7C4" w14:textId="3355BEC0" w:rsidR="00E26C12" w:rsidRPr="00AA241A" w:rsidRDefault="00E26C12" w:rsidP="00E26C12">
      <w:pPr>
        <w:widowControl/>
        <w:autoSpaceDE/>
        <w:autoSpaceDN/>
        <w:spacing w:after="160" w:line="259" w:lineRule="auto"/>
        <w:rPr>
          <w:rFonts w:ascii="Arial" w:eastAsia="Calibri" w:hAnsi="Arial" w:cs="Arial"/>
          <w:color w:val="222222"/>
          <w:shd w:val="clear" w:color="auto" w:fill="FFFFFF"/>
          <w:lang w:eastAsia="en-US" w:bidi="ar-SA"/>
        </w:rPr>
      </w:pPr>
      <w:r w:rsidRPr="00AA241A">
        <w:rPr>
          <w:rFonts w:ascii="Arial" w:eastAsia="Calibri" w:hAnsi="Arial" w:cs="Arial"/>
          <w:color w:val="222222"/>
          <w:shd w:val="clear" w:color="auto" w:fill="FFFFFF"/>
          <w:lang w:eastAsia="en-US" w:bidi="ar-SA"/>
        </w:rPr>
        <w:t>Jones, R.W., Romeo, R., Trigg, R., Knapp, M., Sato, A., King, D., Niecko, T., Lacey, L. and DADE Investigator Group,( 2015) Dependence in Alzheimer's disease and service use costs, quality of life, and caregiver burden: the DADE study. </w:t>
      </w:r>
      <w:r w:rsidRPr="00AA241A">
        <w:rPr>
          <w:rFonts w:ascii="Arial" w:eastAsia="Calibri" w:hAnsi="Arial" w:cs="Arial"/>
          <w:i/>
          <w:iCs/>
          <w:color w:val="222222"/>
          <w:shd w:val="clear" w:color="auto" w:fill="FFFFFF"/>
          <w:lang w:eastAsia="en-US" w:bidi="ar-SA"/>
        </w:rPr>
        <w:t>Alzheimer's &amp; Dementia</w:t>
      </w:r>
      <w:r w:rsidRPr="00AA241A">
        <w:rPr>
          <w:rFonts w:ascii="Arial" w:eastAsia="Calibri" w:hAnsi="Arial" w:cs="Arial"/>
          <w:color w:val="222222"/>
          <w:shd w:val="clear" w:color="auto" w:fill="FFFFFF"/>
          <w:lang w:eastAsia="en-US" w:bidi="ar-SA"/>
        </w:rPr>
        <w:t>, </w:t>
      </w:r>
      <w:r w:rsidRPr="00AA241A">
        <w:rPr>
          <w:rFonts w:ascii="Arial" w:eastAsia="Calibri" w:hAnsi="Arial" w:cs="Arial"/>
          <w:i/>
          <w:iCs/>
          <w:color w:val="222222"/>
          <w:shd w:val="clear" w:color="auto" w:fill="FFFFFF"/>
          <w:lang w:eastAsia="en-US" w:bidi="ar-SA"/>
        </w:rPr>
        <w:t>11</w:t>
      </w:r>
      <w:r w:rsidRPr="00AA241A">
        <w:rPr>
          <w:rFonts w:ascii="Arial" w:eastAsia="Calibri" w:hAnsi="Arial" w:cs="Arial"/>
          <w:color w:val="222222"/>
          <w:shd w:val="clear" w:color="auto" w:fill="FFFFFF"/>
          <w:lang w:eastAsia="en-US" w:bidi="ar-SA"/>
        </w:rPr>
        <w:t xml:space="preserve">(3), pp.280-290 ( Accessed: 18 </w:t>
      </w:r>
      <w:r w:rsidR="00CE0D5F" w:rsidRPr="00AA241A">
        <w:rPr>
          <w:rFonts w:ascii="Arial" w:eastAsia="Calibri" w:hAnsi="Arial" w:cs="Arial"/>
          <w:color w:val="222222"/>
          <w:shd w:val="clear" w:color="auto" w:fill="FFFFFF"/>
          <w:lang w:eastAsia="en-US" w:bidi="ar-SA"/>
        </w:rPr>
        <w:t>June</w:t>
      </w:r>
      <w:r w:rsidRPr="00AA241A">
        <w:rPr>
          <w:rFonts w:ascii="Arial" w:eastAsia="Calibri" w:hAnsi="Arial" w:cs="Arial"/>
          <w:color w:val="222222"/>
          <w:shd w:val="clear" w:color="auto" w:fill="FFFFFF"/>
          <w:lang w:eastAsia="en-US" w:bidi="ar-SA"/>
        </w:rPr>
        <w:t xml:space="preserve"> 2026).</w:t>
      </w:r>
    </w:p>
    <w:p w14:paraId="71B3F950" w14:textId="77777777" w:rsidR="00555118" w:rsidRPr="00AA241A" w:rsidRDefault="00555118" w:rsidP="00D01867">
      <w:pPr>
        <w:widowControl/>
        <w:autoSpaceDE/>
        <w:autoSpaceDN/>
        <w:rPr>
          <w:rFonts w:ascii="Arial" w:eastAsia="Calibri" w:hAnsi="Arial" w:cs="Arial"/>
          <w:color w:val="222222"/>
          <w:shd w:val="clear" w:color="auto" w:fill="FFFFFF"/>
          <w:lang w:eastAsia="en-US" w:bidi="ar-SA"/>
        </w:rPr>
      </w:pPr>
    </w:p>
    <w:p w14:paraId="2F66C5AE" w14:textId="5C75B7E5" w:rsidR="00D01867" w:rsidRPr="00AA241A" w:rsidRDefault="00D01867" w:rsidP="00D01867">
      <w:pPr>
        <w:widowControl/>
        <w:autoSpaceDE/>
        <w:autoSpaceDN/>
        <w:rPr>
          <w:rFonts w:ascii="Arial" w:eastAsia="Times New Roman" w:hAnsi="Arial" w:cs="Arial"/>
          <w:lang w:bidi="ar-SA"/>
        </w:rPr>
      </w:pPr>
      <w:r w:rsidRPr="00AA241A">
        <w:rPr>
          <w:rFonts w:ascii="Arial" w:eastAsia="Times New Roman" w:hAnsi="Arial" w:cs="Arial"/>
          <w:lang w:bidi="ar-SA"/>
        </w:rPr>
        <w:t xml:space="preserve">König, T. and Stögmann, E. (2021) </w:t>
      </w:r>
      <w:r w:rsidR="002B3B46" w:rsidRPr="00AA241A">
        <w:rPr>
          <w:rFonts w:ascii="Arial" w:eastAsia="Times New Roman" w:hAnsi="Arial" w:cs="Arial"/>
          <w:lang w:bidi="ar-SA"/>
        </w:rPr>
        <w:t>‘</w:t>
      </w:r>
      <w:r w:rsidRPr="00AA241A">
        <w:rPr>
          <w:rFonts w:ascii="Arial" w:eastAsia="Times New Roman" w:hAnsi="Arial" w:cs="Arial"/>
          <w:lang w:bidi="ar-SA"/>
        </w:rPr>
        <w:t>Genetics of Alzheimer’s disease,</w:t>
      </w:r>
      <w:r w:rsidR="002B3B46"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 xml:space="preserve">Wiener </w:t>
      </w:r>
      <w:proofErr w:type="spellStart"/>
      <w:r w:rsidRPr="00AA241A">
        <w:rPr>
          <w:rFonts w:ascii="Arial" w:eastAsia="Times New Roman" w:hAnsi="Arial" w:cs="Arial"/>
          <w:i/>
          <w:iCs/>
          <w:lang w:bidi="ar-SA"/>
        </w:rPr>
        <w:t>medizinische</w:t>
      </w:r>
      <w:proofErr w:type="spellEnd"/>
      <w:r w:rsidRPr="00AA241A">
        <w:rPr>
          <w:rFonts w:ascii="Arial" w:eastAsia="Times New Roman" w:hAnsi="Arial" w:cs="Arial"/>
          <w:i/>
          <w:iCs/>
          <w:lang w:bidi="ar-SA"/>
        </w:rPr>
        <w:t xml:space="preserve"> </w:t>
      </w:r>
      <w:proofErr w:type="spellStart"/>
      <w:r w:rsidRPr="00AA241A">
        <w:rPr>
          <w:rFonts w:ascii="Arial" w:eastAsia="Times New Roman" w:hAnsi="Arial" w:cs="Arial"/>
          <w:i/>
          <w:iCs/>
          <w:lang w:bidi="ar-SA"/>
        </w:rPr>
        <w:t>Wochenschrift</w:t>
      </w:r>
      <w:proofErr w:type="spellEnd"/>
      <w:r w:rsidRPr="00AA241A">
        <w:rPr>
          <w:rFonts w:ascii="Arial" w:eastAsia="Times New Roman" w:hAnsi="Arial" w:cs="Arial"/>
          <w:lang w:bidi="ar-SA"/>
        </w:rPr>
        <w:t xml:space="preserve">, 171(11–12), pp. 249–256. Available at: </w:t>
      </w:r>
      <w:hyperlink r:id="rId33" w:history="1">
        <w:r w:rsidR="00BA346C" w:rsidRPr="00AA241A">
          <w:rPr>
            <w:rStyle w:val="Hyperlink"/>
            <w:rFonts w:ascii="Arial" w:eastAsia="Times New Roman" w:hAnsi="Arial" w:cs="Arial"/>
            <w:lang w:bidi="ar-SA"/>
          </w:rPr>
          <w:t>https://doi.org/10.1007/s10354-021-00819-9</w:t>
        </w:r>
      </w:hyperlink>
      <w:r w:rsidR="00BA346C" w:rsidRPr="00AA241A">
        <w:rPr>
          <w:rFonts w:ascii="Arial" w:eastAsia="Times New Roman" w:hAnsi="Arial" w:cs="Arial"/>
          <w:lang w:bidi="ar-SA"/>
        </w:rPr>
        <w:t xml:space="preserve"> ( Accessed: </w:t>
      </w:r>
      <w:r w:rsidR="00A96EB2" w:rsidRPr="00AA241A">
        <w:rPr>
          <w:rFonts w:ascii="Arial" w:eastAsia="Times New Roman" w:hAnsi="Arial" w:cs="Arial"/>
          <w:lang w:bidi="ar-SA"/>
        </w:rPr>
        <w:t xml:space="preserve">21 </w:t>
      </w:r>
      <w:r w:rsidR="00CE0D5F" w:rsidRPr="00AA241A">
        <w:rPr>
          <w:rFonts w:ascii="Arial" w:eastAsia="Times New Roman" w:hAnsi="Arial" w:cs="Arial"/>
          <w:lang w:bidi="ar-SA"/>
        </w:rPr>
        <w:t>June</w:t>
      </w:r>
      <w:r w:rsidR="00A96EB2" w:rsidRPr="00AA241A">
        <w:rPr>
          <w:rFonts w:ascii="Arial" w:eastAsia="Times New Roman" w:hAnsi="Arial" w:cs="Arial"/>
          <w:lang w:bidi="ar-SA"/>
        </w:rPr>
        <w:t xml:space="preserve"> </w:t>
      </w:r>
      <w:r w:rsidR="00BA346C" w:rsidRPr="00AA241A">
        <w:rPr>
          <w:rFonts w:ascii="Arial" w:eastAsia="Times New Roman" w:hAnsi="Arial" w:cs="Arial"/>
          <w:lang w:bidi="ar-SA"/>
        </w:rPr>
        <w:t>2026).</w:t>
      </w:r>
    </w:p>
    <w:p w14:paraId="77C816D5" w14:textId="77777777" w:rsidR="00D0354D" w:rsidRPr="00AA241A" w:rsidRDefault="00D0354D" w:rsidP="00D01867">
      <w:pPr>
        <w:widowControl/>
        <w:autoSpaceDE/>
        <w:autoSpaceDN/>
        <w:rPr>
          <w:rFonts w:ascii="Arial" w:eastAsia="Times New Roman" w:hAnsi="Arial" w:cs="Arial"/>
          <w:lang w:bidi="ar-SA"/>
        </w:rPr>
      </w:pPr>
    </w:p>
    <w:p w14:paraId="156BA8E1" w14:textId="38C2DD68" w:rsidR="00D0354D" w:rsidRPr="00AA241A" w:rsidRDefault="00D0354D" w:rsidP="00D0354D">
      <w:pPr>
        <w:widowControl/>
        <w:autoSpaceDE/>
        <w:autoSpaceDN/>
        <w:rPr>
          <w:rFonts w:ascii="Arial" w:eastAsia="Times New Roman" w:hAnsi="Arial" w:cs="Arial"/>
          <w:lang w:bidi="ar-SA"/>
        </w:rPr>
      </w:pPr>
      <w:r w:rsidRPr="00AA241A">
        <w:rPr>
          <w:rFonts w:ascii="Arial" w:eastAsia="Times New Roman" w:hAnsi="Arial" w:cs="Arial"/>
          <w:lang w:bidi="ar-SA"/>
        </w:rPr>
        <w:t xml:space="preserve">Laver, K. et al. (2020) ‘Improving adherence to guideline recommendations in dementia care through establishing a quality improvement collaborative of agents of change: an interrupted time series study,’ </w:t>
      </w:r>
      <w:r w:rsidRPr="00AA241A">
        <w:rPr>
          <w:rFonts w:ascii="Arial" w:eastAsia="Times New Roman" w:hAnsi="Arial" w:cs="Arial"/>
          <w:i/>
          <w:iCs/>
          <w:lang w:bidi="ar-SA"/>
        </w:rPr>
        <w:t>Implementation science communications</w:t>
      </w:r>
      <w:r w:rsidRPr="00AA241A">
        <w:rPr>
          <w:rFonts w:ascii="Arial" w:eastAsia="Times New Roman" w:hAnsi="Arial" w:cs="Arial"/>
          <w:lang w:bidi="ar-SA"/>
        </w:rPr>
        <w:t xml:space="preserve">, 1(1). Available at: </w:t>
      </w:r>
      <w:hyperlink r:id="rId34" w:history="1">
        <w:r w:rsidRPr="00AA241A">
          <w:rPr>
            <w:rStyle w:val="Hyperlink"/>
            <w:rFonts w:ascii="Arial" w:eastAsia="Times New Roman" w:hAnsi="Arial" w:cs="Arial"/>
            <w:lang w:bidi="ar-SA"/>
          </w:rPr>
          <w:t>https://doi.org/10.1186/s43058-020-00073-x</w:t>
        </w:r>
      </w:hyperlink>
      <w:r w:rsidRPr="00AA241A">
        <w:rPr>
          <w:rFonts w:ascii="Arial" w:eastAsia="Times New Roman" w:hAnsi="Arial" w:cs="Arial"/>
          <w:lang w:bidi="ar-SA"/>
        </w:rPr>
        <w:t xml:space="preserve"> ( Accessed: 28 </w:t>
      </w:r>
      <w:r w:rsidR="0054227D" w:rsidRPr="00AA241A">
        <w:rPr>
          <w:rFonts w:ascii="Arial" w:eastAsia="Times New Roman" w:hAnsi="Arial" w:cs="Arial"/>
          <w:lang w:bidi="ar-SA"/>
        </w:rPr>
        <w:t>July</w:t>
      </w:r>
      <w:r w:rsidRPr="00AA241A">
        <w:rPr>
          <w:rFonts w:ascii="Arial" w:eastAsia="Times New Roman" w:hAnsi="Arial" w:cs="Arial"/>
          <w:lang w:bidi="ar-SA"/>
        </w:rPr>
        <w:t xml:space="preserve"> 2026).</w:t>
      </w:r>
    </w:p>
    <w:p w14:paraId="5058115C" w14:textId="77777777" w:rsidR="00D0354D" w:rsidRPr="00AA241A" w:rsidRDefault="00D0354D" w:rsidP="00D01867">
      <w:pPr>
        <w:widowControl/>
        <w:autoSpaceDE/>
        <w:autoSpaceDN/>
        <w:rPr>
          <w:rFonts w:ascii="Arial" w:eastAsia="Times New Roman" w:hAnsi="Arial" w:cs="Arial"/>
          <w:lang w:bidi="ar-SA"/>
        </w:rPr>
      </w:pPr>
    </w:p>
    <w:p w14:paraId="5CA0CB0B" w14:textId="37370C55" w:rsidR="00CA5D96" w:rsidRPr="00AA241A" w:rsidRDefault="00317843" w:rsidP="00D01867">
      <w:pPr>
        <w:widowControl/>
        <w:autoSpaceDE/>
        <w:autoSpaceDN/>
        <w:rPr>
          <w:rFonts w:ascii="Arial" w:hAnsi="Arial" w:cs="Arial"/>
        </w:rPr>
      </w:pPr>
      <w:r w:rsidRPr="00AA241A">
        <w:rPr>
          <w:rFonts w:ascii="Arial" w:hAnsi="Arial" w:cs="Arial"/>
        </w:rPr>
        <w:t xml:space="preserve">Leahy, T. P., Simpson, A., Sammon, C., Ballard, C. and </w:t>
      </w:r>
      <w:proofErr w:type="spellStart"/>
      <w:r w:rsidRPr="00AA241A">
        <w:rPr>
          <w:rFonts w:ascii="Arial" w:hAnsi="Arial" w:cs="Arial"/>
        </w:rPr>
        <w:t>Gsteiger</w:t>
      </w:r>
      <w:proofErr w:type="spellEnd"/>
      <w:r w:rsidRPr="00AA241A">
        <w:rPr>
          <w:rFonts w:ascii="Arial" w:hAnsi="Arial" w:cs="Arial"/>
        </w:rPr>
        <w:t xml:space="preserve">, S. (2023) </w:t>
      </w:r>
      <w:r w:rsidRPr="00AA241A">
        <w:rPr>
          <w:rFonts w:ascii="Arial" w:hAnsi="Arial" w:cs="Arial"/>
          <w:i/>
          <w:iCs/>
        </w:rPr>
        <w:t>Estimating the prevalence of diagnosed Alzheimer disease in England across deprivation groups using electronic health records: a clinical practice research datalink study</w:t>
      </w:r>
      <w:r w:rsidRPr="00AA241A">
        <w:rPr>
          <w:rFonts w:ascii="Arial" w:hAnsi="Arial" w:cs="Arial"/>
        </w:rPr>
        <w:t xml:space="preserve">. </w:t>
      </w:r>
      <w:r w:rsidRPr="00AA241A">
        <w:rPr>
          <w:rFonts w:ascii="Arial" w:hAnsi="Arial" w:cs="Arial"/>
          <w:i/>
          <w:iCs/>
        </w:rPr>
        <w:t>BMJ Open</w:t>
      </w:r>
      <w:r w:rsidRPr="00AA241A">
        <w:rPr>
          <w:rFonts w:ascii="Arial" w:hAnsi="Arial" w:cs="Arial"/>
        </w:rPr>
        <w:t xml:space="preserve">, </w:t>
      </w:r>
      <w:r w:rsidRPr="00AA241A">
        <w:rPr>
          <w:rFonts w:ascii="Arial" w:hAnsi="Arial" w:cs="Arial"/>
          <w:b/>
          <w:bCs/>
        </w:rPr>
        <w:t>13</w:t>
      </w:r>
      <w:r w:rsidRPr="00AA241A">
        <w:rPr>
          <w:rFonts w:ascii="Arial" w:hAnsi="Arial" w:cs="Arial"/>
        </w:rPr>
        <w:t xml:space="preserve">(10), e075800. Available at: </w:t>
      </w:r>
      <w:hyperlink r:id="rId35" w:tgtFrame="_new" w:history="1">
        <w:r w:rsidRPr="00AA241A">
          <w:rPr>
            <w:rFonts w:ascii="Arial" w:hAnsi="Arial" w:cs="Arial"/>
            <w:color w:val="0000FF"/>
            <w:u w:val="single"/>
          </w:rPr>
          <w:t>https://doi.org/10.1136/bmjopen-2023-075800</w:t>
        </w:r>
      </w:hyperlink>
      <w:r w:rsidRPr="00AA241A">
        <w:rPr>
          <w:rFonts w:ascii="Arial" w:hAnsi="Arial" w:cs="Arial"/>
        </w:rPr>
        <w:t xml:space="preserve"> (Accessed: 18 June 2026)</w:t>
      </w:r>
    </w:p>
    <w:p w14:paraId="501C53B1" w14:textId="77777777" w:rsidR="00317843" w:rsidRPr="00AA241A" w:rsidRDefault="00317843" w:rsidP="00D01867">
      <w:pPr>
        <w:widowControl/>
        <w:autoSpaceDE/>
        <w:autoSpaceDN/>
        <w:rPr>
          <w:rFonts w:ascii="Arial" w:eastAsia="Times New Roman" w:hAnsi="Arial" w:cs="Arial"/>
          <w:lang w:bidi="ar-SA"/>
        </w:rPr>
      </w:pPr>
    </w:p>
    <w:p w14:paraId="43663041" w14:textId="13299ECE" w:rsidR="00491156" w:rsidRPr="00AA241A" w:rsidRDefault="00CA5D96" w:rsidP="00743B35">
      <w:pPr>
        <w:widowControl/>
        <w:autoSpaceDE/>
        <w:autoSpaceDN/>
        <w:rPr>
          <w:rFonts w:ascii="Arial" w:eastAsia="Times New Roman" w:hAnsi="Arial" w:cs="Arial"/>
          <w:lang w:bidi="ar-SA"/>
        </w:rPr>
      </w:pPr>
      <w:r w:rsidRPr="00AA241A">
        <w:rPr>
          <w:rFonts w:ascii="Arial" w:eastAsia="Times New Roman" w:hAnsi="Arial" w:cs="Arial"/>
          <w:lang w:bidi="ar-SA"/>
        </w:rPr>
        <w:lastRenderedPageBreak/>
        <w:t xml:space="preserve">Lebrec, J. et al. (2016) ‘Effect of diabetes on caregiver burden in an observational study of individuals with Alzheimer’s </w:t>
      </w:r>
      <w:proofErr w:type="spellStart"/>
      <w:r w:rsidRPr="00AA241A">
        <w:rPr>
          <w:rFonts w:ascii="Arial" w:eastAsia="Times New Roman" w:hAnsi="Arial" w:cs="Arial"/>
          <w:lang w:bidi="ar-SA"/>
        </w:rPr>
        <w:t>disease,’</w:t>
      </w:r>
      <w:r w:rsidRPr="00AA241A">
        <w:rPr>
          <w:rFonts w:ascii="Arial" w:eastAsia="Times New Roman" w:hAnsi="Arial" w:cs="Arial"/>
          <w:i/>
          <w:iCs/>
          <w:lang w:bidi="ar-SA"/>
        </w:rPr>
        <w:t>BMC</w:t>
      </w:r>
      <w:proofErr w:type="spellEnd"/>
      <w:r w:rsidRPr="00AA241A">
        <w:rPr>
          <w:rFonts w:ascii="Arial" w:eastAsia="Times New Roman" w:hAnsi="Arial" w:cs="Arial"/>
          <w:i/>
          <w:iCs/>
          <w:lang w:bidi="ar-SA"/>
        </w:rPr>
        <w:t xml:space="preserve"> geriatrics</w:t>
      </w:r>
      <w:r w:rsidRPr="00AA241A">
        <w:rPr>
          <w:rFonts w:ascii="Arial" w:eastAsia="Times New Roman" w:hAnsi="Arial" w:cs="Arial"/>
          <w:lang w:bidi="ar-SA"/>
        </w:rPr>
        <w:t xml:space="preserve">, 16(1). Available at: </w:t>
      </w:r>
      <w:hyperlink r:id="rId36" w:history="1">
        <w:r w:rsidRPr="00AA241A">
          <w:rPr>
            <w:rStyle w:val="Hyperlink"/>
            <w:rFonts w:ascii="Arial" w:eastAsia="Times New Roman" w:hAnsi="Arial" w:cs="Arial"/>
            <w:lang w:bidi="ar-SA"/>
          </w:rPr>
          <w:t>https://doi.org/10.1186/s12877-016-0264-8</w:t>
        </w:r>
      </w:hyperlink>
      <w:r w:rsidRPr="00AA241A">
        <w:rPr>
          <w:rFonts w:ascii="Arial" w:eastAsia="Times New Roman" w:hAnsi="Arial" w:cs="Arial"/>
          <w:lang w:bidi="ar-SA"/>
        </w:rPr>
        <w:t xml:space="preserve"> ( Accessed: 20 </w:t>
      </w:r>
      <w:r w:rsidR="0054227D" w:rsidRPr="00AA241A">
        <w:rPr>
          <w:rFonts w:ascii="Arial" w:eastAsia="Times New Roman" w:hAnsi="Arial" w:cs="Arial"/>
          <w:lang w:bidi="ar-SA"/>
        </w:rPr>
        <w:t>July</w:t>
      </w:r>
      <w:r w:rsidRPr="00AA241A">
        <w:rPr>
          <w:rFonts w:ascii="Arial" w:eastAsia="Times New Roman" w:hAnsi="Arial" w:cs="Arial"/>
          <w:lang w:bidi="ar-SA"/>
        </w:rPr>
        <w:t xml:space="preserve"> </w:t>
      </w:r>
      <w:r w:rsidR="00940B25" w:rsidRPr="00AA241A">
        <w:rPr>
          <w:rFonts w:ascii="Arial" w:eastAsia="Times New Roman" w:hAnsi="Arial" w:cs="Arial"/>
          <w:lang w:bidi="ar-SA"/>
        </w:rPr>
        <w:t>2026).</w:t>
      </w:r>
    </w:p>
    <w:p w14:paraId="4B27D0C6" w14:textId="77777777" w:rsidR="007D1FCD" w:rsidRPr="00AA241A" w:rsidRDefault="007D1FCD" w:rsidP="00743B35">
      <w:pPr>
        <w:widowControl/>
        <w:autoSpaceDE/>
        <w:autoSpaceDN/>
        <w:rPr>
          <w:rFonts w:ascii="Arial" w:eastAsia="Times New Roman" w:hAnsi="Arial" w:cs="Arial"/>
          <w:lang w:bidi="ar-SA"/>
        </w:rPr>
      </w:pPr>
    </w:p>
    <w:p w14:paraId="1F5F4D4C" w14:textId="66061EBF" w:rsidR="007106C0" w:rsidRPr="00AA241A" w:rsidRDefault="00B93332" w:rsidP="00743B35">
      <w:pPr>
        <w:widowControl/>
        <w:autoSpaceDE/>
        <w:autoSpaceDN/>
        <w:rPr>
          <w:rFonts w:ascii="Arial" w:eastAsia="Times New Roman" w:hAnsi="Arial" w:cs="Arial"/>
          <w:lang w:bidi="ar-SA"/>
        </w:rPr>
      </w:pPr>
      <w:r w:rsidRPr="00AA241A">
        <w:rPr>
          <w:rFonts w:ascii="Arial" w:eastAsia="Times New Roman" w:hAnsi="Arial" w:cs="Arial"/>
          <w:lang w:bidi="ar-SA"/>
        </w:rPr>
        <w:t>Li, X. et al</w:t>
      </w:r>
      <w:r w:rsidRPr="00AA241A">
        <w:rPr>
          <w:rFonts w:ascii="Arial" w:eastAsia="Times New Roman" w:hAnsi="Arial" w:cs="Arial"/>
          <w:i/>
          <w:iCs/>
          <w:lang w:bidi="ar-SA"/>
        </w:rPr>
        <w:t>.</w:t>
      </w:r>
      <w:r w:rsidRPr="00AA241A">
        <w:rPr>
          <w:rFonts w:ascii="Arial" w:eastAsia="Times New Roman" w:hAnsi="Arial" w:cs="Arial"/>
          <w:lang w:bidi="ar-SA"/>
        </w:rPr>
        <w:t xml:space="preserve"> (2022) </w:t>
      </w:r>
      <w:r w:rsidR="00BB622F" w:rsidRPr="00AA241A">
        <w:rPr>
          <w:rFonts w:ascii="Arial" w:eastAsia="Times New Roman" w:hAnsi="Arial" w:cs="Arial"/>
          <w:lang w:bidi="ar-SA"/>
        </w:rPr>
        <w:t>‘</w:t>
      </w:r>
      <w:r w:rsidRPr="00AA241A">
        <w:rPr>
          <w:rFonts w:ascii="Arial" w:eastAsia="Times New Roman" w:hAnsi="Arial" w:cs="Arial"/>
          <w:lang w:bidi="ar-SA"/>
        </w:rPr>
        <w:t>Global, regional, and national burden of Alzheimer’s disease and other dementias, 1990–2019,</w:t>
      </w:r>
      <w:r w:rsidR="00BB622F"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Frontiers in aging neuroscience</w:t>
      </w:r>
      <w:r w:rsidRPr="00AA241A">
        <w:rPr>
          <w:rFonts w:ascii="Arial" w:eastAsia="Times New Roman" w:hAnsi="Arial" w:cs="Arial"/>
          <w:lang w:bidi="ar-SA"/>
        </w:rPr>
        <w:t xml:space="preserve">, 14, p. 937486. Available at: </w:t>
      </w:r>
      <w:hyperlink r:id="rId37" w:history="1">
        <w:r w:rsidR="003F1CC8" w:rsidRPr="00AA241A">
          <w:rPr>
            <w:rStyle w:val="Hyperlink"/>
            <w:rFonts w:ascii="Arial" w:eastAsia="Times New Roman" w:hAnsi="Arial" w:cs="Arial"/>
            <w:lang w:bidi="ar-SA"/>
          </w:rPr>
          <w:t>https://doi.org/10.3389/fnagi.2022.937486</w:t>
        </w:r>
      </w:hyperlink>
      <w:r w:rsidR="003F1CC8" w:rsidRPr="00AA241A">
        <w:rPr>
          <w:rFonts w:ascii="Arial" w:eastAsia="Times New Roman" w:hAnsi="Arial" w:cs="Arial"/>
          <w:lang w:bidi="ar-SA"/>
        </w:rPr>
        <w:t xml:space="preserve"> ( Accessed: </w:t>
      </w:r>
      <w:r w:rsidR="00CE0D5F" w:rsidRPr="00AA241A">
        <w:rPr>
          <w:rFonts w:ascii="Arial" w:eastAsia="Times New Roman" w:hAnsi="Arial" w:cs="Arial"/>
          <w:lang w:bidi="ar-SA"/>
        </w:rPr>
        <w:t xml:space="preserve">21 June </w:t>
      </w:r>
      <w:r w:rsidR="003F1CC8" w:rsidRPr="00AA241A">
        <w:rPr>
          <w:rFonts w:ascii="Arial" w:eastAsia="Times New Roman" w:hAnsi="Arial" w:cs="Arial"/>
          <w:lang w:bidi="ar-SA"/>
        </w:rPr>
        <w:t>2026).</w:t>
      </w:r>
    </w:p>
    <w:p w14:paraId="7A823095" w14:textId="77777777" w:rsidR="00757B71" w:rsidRPr="00AA241A" w:rsidRDefault="00757B71" w:rsidP="00743B35">
      <w:pPr>
        <w:widowControl/>
        <w:autoSpaceDE/>
        <w:autoSpaceDN/>
        <w:rPr>
          <w:rFonts w:ascii="Arial" w:eastAsia="Times New Roman" w:hAnsi="Arial" w:cs="Arial"/>
          <w:lang w:bidi="ar-SA"/>
        </w:rPr>
      </w:pPr>
    </w:p>
    <w:p w14:paraId="20DC0E73" w14:textId="77777777" w:rsidR="009E1DFC" w:rsidRPr="00AA241A" w:rsidRDefault="009E1DFC" w:rsidP="00743B35">
      <w:pPr>
        <w:widowControl/>
        <w:autoSpaceDE/>
        <w:autoSpaceDN/>
        <w:rPr>
          <w:rFonts w:ascii="Arial" w:eastAsia="Times New Roman" w:hAnsi="Arial" w:cs="Arial"/>
          <w:lang w:bidi="ar-SA"/>
        </w:rPr>
      </w:pPr>
    </w:p>
    <w:p w14:paraId="57F06B0A" w14:textId="7308FFF8" w:rsidR="00743B35" w:rsidRPr="00AA241A" w:rsidRDefault="00743B35" w:rsidP="00743B35">
      <w:pPr>
        <w:widowControl/>
        <w:autoSpaceDE/>
        <w:autoSpaceDN/>
        <w:rPr>
          <w:rFonts w:ascii="Arial" w:eastAsia="Times New Roman" w:hAnsi="Arial" w:cs="Arial"/>
          <w:lang w:bidi="ar-SA"/>
        </w:rPr>
      </w:pPr>
      <w:r w:rsidRPr="00AA241A">
        <w:rPr>
          <w:rFonts w:ascii="Arial" w:eastAsia="Times New Roman" w:hAnsi="Arial" w:cs="Arial"/>
          <w:lang w:bidi="ar-SA"/>
        </w:rPr>
        <w:t xml:space="preserve">Lin, P.-J. et al. (2019) </w:t>
      </w:r>
      <w:r w:rsidR="009F4EA9" w:rsidRPr="00AA241A">
        <w:rPr>
          <w:rFonts w:ascii="Arial" w:eastAsia="Times New Roman" w:hAnsi="Arial" w:cs="Arial"/>
          <w:lang w:bidi="ar-SA"/>
        </w:rPr>
        <w:t>‘</w:t>
      </w:r>
      <w:r w:rsidRPr="00AA241A">
        <w:rPr>
          <w:rFonts w:ascii="Arial" w:eastAsia="Times New Roman" w:hAnsi="Arial" w:cs="Arial"/>
          <w:lang w:bidi="ar-SA"/>
        </w:rPr>
        <w:t>Family and Caregiver Spillover Effects in Cost-Utility Analyses of Alzheimer’s Disease Interventions,</w:t>
      </w:r>
      <w:r w:rsidR="009F4EA9" w:rsidRPr="00AA241A">
        <w:rPr>
          <w:rFonts w:ascii="Arial" w:eastAsia="Times New Roman" w:hAnsi="Arial" w:cs="Arial"/>
          <w:lang w:bidi="ar-SA"/>
        </w:rPr>
        <w:t>’</w:t>
      </w:r>
      <w:r w:rsidRPr="00AA241A">
        <w:rPr>
          <w:rFonts w:ascii="Arial" w:eastAsia="Times New Roman" w:hAnsi="Arial" w:cs="Arial"/>
          <w:lang w:bidi="ar-SA"/>
        </w:rPr>
        <w:t xml:space="preserve"> </w:t>
      </w:r>
      <w:proofErr w:type="spellStart"/>
      <w:r w:rsidRPr="00AA241A">
        <w:rPr>
          <w:rFonts w:ascii="Arial" w:eastAsia="Times New Roman" w:hAnsi="Arial" w:cs="Arial"/>
          <w:i/>
          <w:iCs/>
          <w:lang w:bidi="ar-SA"/>
        </w:rPr>
        <w:t>PharmacoEconomics</w:t>
      </w:r>
      <w:proofErr w:type="spellEnd"/>
      <w:r w:rsidRPr="00AA241A">
        <w:rPr>
          <w:rFonts w:ascii="Arial" w:eastAsia="Times New Roman" w:hAnsi="Arial" w:cs="Arial"/>
          <w:lang w:bidi="ar-SA"/>
        </w:rPr>
        <w:t xml:space="preserve">, 37(4), pp. 597–608. Available at: </w:t>
      </w:r>
      <w:hyperlink r:id="rId38" w:history="1">
        <w:r w:rsidR="00A5392F" w:rsidRPr="00AA241A">
          <w:rPr>
            <w:rStyle w:val="Hyperlink"/>
            <w:rFonts w:ascii="Arial" w:eastAsia="Times New Roman" w:hAnsi="Arial" w:cs="Arial"/>
            <w:lang w:bidi="ar-SA"/>
          </w:rPr>
          <w:t>https://doi.org/10.1007/s40273-019-00788-3</w:t>
        </w:r>
      </w:hyperlink>
      <w:r w:rsidR="00A5392F" w:rsidRPr="00AA241A">
        <w:rPr>
          <w:rFonts w:ascii="Arial" w:eastAsia="Times New Roman" w:hAnsi="Arial" w:cs="Arial"/>
          <w:lang w:bidi="ar-SA"/>
        </w:rPr>
        <w:t xml:space="preserve"> (</w:t>
      </w:r>
      <w:r w:rsidR="009F4EA9" w:rsidRPr="00AA241A">
        <w:rPr>
          <w:rFonts w:ascii="Arial" w:eastAsia="Times New Roman" w:hAnsi="Arial" w:cs="Arial"/>
          <w:lang w:bidi="ar-SA"/>
        </w:rPr>
        <w:t xml:space="preserve"> Accessed: 12 </w:t>
      </w:r>
      <w:r w:rsidR="0054227D" w:rsidRPr="00AA241A">
        <w:rPr>
          <w:rFonts w:ascii="Arial" w:eastAsia="Times New Roman" w:hAnsi="Arial" w:cs="Arial"/>
          <w:lang w:bidi="ar-SA"/>
        </w:rPr>
        <w:t>July</w:t>
      </w:r>
      <w:r w:rsidR="009F4EA9" w:rsidRPr="00AA241A">
        <w:rPr>
          <w:rFonts w:ascii="Arial" w:eastAsia="Times New Roman" w:hAnsi="Arial" w:cs="Arial"/>
          <w:lang w:bidi="ar-SA"/>
        </w:rPr>
        <w:t xml:space="preserve"> 2026).</w:t>
      </w:r>
    </w:p>
    <w:p w14:paraId="6034A099" w14:textId="77777777" w:rsidR="00743B35" w:rsidRPr="00AA241A" w:rsidRDefault="00743B35" w:rsidP="00662E84">
      <w:pPr>
        <w:widowControl/>
        <w:autoSpaceDE/>
        <w:autoSpaceDN/>
        <w:spacing w:line="360" w:lineRule="atLeast"/>
        <w:rPr>
          <w:rFonts w:ascii="Arial" w:eastAsia="Times New Roman" w:hAnsi="Arial" w:cs="Arial"/>
          <w:color w:val="000000"/>
          <w:lang w:bidi="ar-SA"/>
        </w:rPr>
      </w:pPr>
    </w:p>
    <w:p w14:paraId="7F6D10D0" w14:textId="050328A8" w:rsidR="00662E84" w:rsidRPr="00AA241A" w:rsidRDefault="00662E84" w:rsidP="00662E84">
      <w:pPr>
        <w:widowControl/>
        <w:autoSpaceDE/>
        <w:autoSpaceDN/>
        <w:spacing w:line="360" w:lineRule="atLeast"/>
        <w:rPr>
          <w:rFonts w:ascii="Arial" w:eastAsia="Times New Roman" w:hAnsi="Arial" w:cs="Arial"/>
          <w:color w:val="000000"/>
          <w:lang w:bidi="ar-SA"/>
        </w:rPr>
      </w:pPr>
      <w:r w:rsidRPr="00AA241A">
        <w:rPr>
          <w:rFonts w:ascii="Arial" w:eastAsia="Times New Roman" w:hAnsi="Arial" w:cs="Arial"/>
          <w:color w:val="000000"/>
          <w:lang w:bidi="ar-SA"/>
        </w:rPr>
        <w:t xml:space="preserve">Ma, C., Hong, F. and Yang, S. (2022) Amyloidosis in Alzheimer’s Disease: Pathogeny, </w:t>
      </w:r>
      <w:proofErr w:type="spellStart"/>
      <w:r w:rsidRPr="00AA241A">
        <w:rPr>
          <w:rFonts w:ascii="Arial" w:eastAsia="Times New Roman" w:hAnsi="Arial" w:cs="Arial"/>
          <w:color w:val="000000"/>
          <w:lang w:bidi="ar-SA"/>
        </w:rPr>
        <w:t>Etiology</w:t>
      </w:r>
      <w:proofErr w:type="spellEnd"/>
      <w:r w:rsidRPr="00AA241A">
        <w:rPr>
          <w:rFonts w:ascii="Arial" w:eastAsia="Times New Roman" w:hAnsi="Arial" w:cs="Arial"/>
          <w:color w:val="000000"/>
          <w:lang w:bidi="ar-SA"/>
        </w:rPr>
        <w:t>, and Related Therapeutic Directions. </w:t>
      </w:r>
      <w:r w:rsidRPr="00AA241A">
        <w:rPr>
          <w:rFonts w:ascii="Arial" w:eastAsia="Times New Roman" w:hAnsi="Arial" w:cs="Arial"/>
          <w:i/>
          <w:iCs/>
          <w:color w:val="000000"/>
          <w:lang w:bidi="ar-SA"/>
        </w:rPr>
        <w:t>Molecules</w:t>
      </w:r>
      <w:r w:rsidR="0008375E" w:rsidRPr="00AA241A">
        <w:rPr>
          <w:rFonts w:ascii="Arial" w:eastAsia="Times New Roman" w:hAnsi="Arial" w:cs="Arial"/>
          <w:i/>
          <w:iCs/>
          <w:color w:val="000000"/>
          <w:lang w:bidi="ar-SA"/>
        </w:rPr>
        <w:t>,</w:t>
      </w:r>
      <w:r w:rsidR="0008375E" w:rsidRPr="00AA241A">
        <w:rPr>
          <w:rFonts w:ascii="Arial" w:eastAsia="Times New Roman" w:hAnsi="Arial" w:cs="Arial"/>
          <w:color w:val="000000"/>
          <w:lang w:bidi="ar-SA"/>
        </w:rPr>
        <w:t xml:space="preserve"> </w:t>
      </w:r>
      <w:r w:rsidRPr="00AA241A">
        <w:rPr>
          <w:rFonts w:ascii="Arial" w:eastAsia="Times New Roman" w:hAnsi="Arial" w:cs="Arial"/>
          <w:color w:val="000000"/>
          <w:lang w:bidi="ar-SA"/>
        </w:rPr>
        <w:t xml:space="preserve">27(4), p.1210. </w:t>
      </w:r>
      <w:r w:rsidR="0008375E" w:rsidRPr="00AA241A">
        <w:rPr>
          <w:rFonts w:ascii="Arial" w:eastAsia="Times New Roman" w:hAnsi="Arial" w:cs="Arial"/>
          <w:color w:val="000000"/>
          <w:lang w:bidi="ar-SA"/>
        </w:rPr>
        <w:t xml:space="preserve">Available at: </w:t>
      </w:r>
      <w:proofErr w:type="spellStart"/>
      <w:r w:rsidRPr="00AA241A">
        <w:rPr>
          <w:rFonts w:ascii="Arial" w:eastAsia="Times New Roman" w:hAnsi="Arial" w:cs="Arial"/>
          <w:color w:val="000000"/>
          <w:lang w:bidi="ar-SA"/>
        </w:rPr>
        <w:t>doi:https</w:t>
      </w:r>
      <w:proofErr w:type="spellEnd"/>
      <w:r w:rsidRPr="00AA241A">
        <w:rPr>
          <w:rFonts w:ascii="Arial" w:eastAsia="Times New Roman" w:hAnsi="Arial" w:cs="Arial"/>
          <w:color w:val="000000"/>
          <w:lang w:bidi="ar-SA"/>
        </w:rPr>
        <w:t>://doi.org/10.3390/molecules27041210</w:t>
      </w:r>
      <w:r w:rsidR="0008375E" w:rsidRPr="00AA241A">
        <w:rPr>
          <w:rFonts w:ascii="Arial" w:eastAsia="Times New Roman" w:hAnsi="Arial" w:cs="Arial"/>
          <w:color w:val="000000"/>
          <w:lang w:bidi="ar-SA"/>
        </w:rPr>
        <w:t xml:space="preserve"> </w:t>
      </w:r>
      <w:r w:rsidR="00695189" w:rsidRPr="00AA241A">
        <w:rPr>
          <w:rFonts w:ascii="Arial" w:eastAsia="Times New Roman" w:hAnsi="Arial" w:cs="Arial"/>
          <w:color w:val="000000"/>
          <w:lang w:bidi="ar-SA"/>
        </w:rPr>
        <w:t xml:space="preserve">( Accessed:28  </w:t>
      </w:r>
      <w:r w:rsidR="00E01652" w:rsidRPr="00AA241A">
        <w:rPr>
          <w:rFonts w:ascii="Arial" w:eastAsia="Times New Roman" w:hAnsi="Arial" w:cs="Arial"/>
          <w:color w:val="000000"/>
          <w:lang w:bidi="ar-SA"/>
        </w:rPr>
        <w:t xml:space="preserve">June </w:t>
      </w:r>
      <w:r w:rsidR="00695189" w:rsidRPr="00AA241A">
        <w:rPr>
          <w:rFonts w:ascii="Arial" w:eastAsia="Times New Roman" w:hAnsi="Arial" w:cs="Arial"/>
          <w:color w:val="000000"/>
          <w:lang w:bidi="ar-SA"/>
        </w:rPr>
        <w:t>2026)</w:t>
      </w:r>
      <w:r w:rsidR="0008375E" w:rsidRPr="00AA241A">
        <w:rPr>
          <w:rFonts w:ascii="Arial" w:eastAsia="Times New Roman" w:hAnsi="Arial" w:cs="Arial"/>
          <w:color w:val="000000"/>
          <w:lang w:bidi="ar-SA"/>
        </w:rPr>
        <w:t>.</w:t>
      </w:r>
      <w:r w:rsidR="00A61D21" w:rsidRPr="00AA241A">
        <w:rPr>
          <w:rFonts w:ascii="Arial" w:eastAsia="Times New Roman" w:hAnsi="Arial" w:cs="Arial"/>
          <w:color w:val="000000"/>
          <w:lang w:bidi="ar-SA"/>
        </w:rPr>
        <w:t xml:space="preserve"> </w:t>
      </w:r>
    </w:p>
    <w:p w14:paraId="294744A7" w14:textId="77777777" w:rsidR="00FB62BF" w:rsidRPr="00AA241A" w:rsidRDefault="00FB62BF" w:rsidP="00DA52F0">
      <w:pPr>
        <w:spacing w:line="360" w:lineRule="auto"/>
        <w:mirrorIndents/>
        <w:jc w:val="both"/>
        <w:rPr>
          <w:rFonts w:ascii="Arial" w:eastAsia="Arial Unicode MS" w:hAnsi="Arial" w:cs="Arial"/>
        </w:rPr>
      </w:pPr>
    </w:p>
    <w:p w14:paraId="4CE412E4" w14:textId="6BABC1CE" w:rsidR="007E2772" w:rsidRPr="00AA241A" w:rsidRDefault="007E2772" w:rsidP="007E2772">
      <w:pPr>
        <w:widowControl/>
        <w:autoSpaceDE/>
        <w:autoSpaceDN/>
        <w:spacing w:after="160" w:line="259" w:lineRule="auto"/>
        <w:rPr>
          <w:rFonts w:ascii="Arial" w:eastAsia="Calibri" w:hAnsi="Arial" w:cs="Arial"/>
          <w:color w:val="212121"/>
          <w:shd w:val="clear" w:color="auto" w:fill="FFFFFF"/>
          <w:lang w:eastAsia="en-US" w:bidi="ar-SA"/>
        </w:rPr>
      </w:pPr>
      <w:r w:rsidRPr="00AA241A">
        <w:rPr>
          <w:rFonts w:ascii="Arial" w:eastAsia="Calibri" w:hAnsi="Arial" w:cs="Arial"/>
          <w:color w:val="222222"/>
          <w:shd w:val="clear" w:color="auto" w:fill="FFFFFF"/>
          <w:lang w:eastAsia="en-US" w:bidi="ar-SA"/>
        </w:rPr>
        <w:t xml:space="preserve">Maresova, P., </w:t>
      </w:r>
      <w:proofErr w:type="spellStart"/>
      <w:r w:rsidRPr="00AA241A">
        <w:rPr>
          <w:rFonts w:ascii="Arial" w:eastAsia="Calibri" w:hAnsi="Arial" w:cs="Arial"/>
          <w:color w:val="222222"/>
          <w:shd w:val="clear" w:color="auto" w:fill="FFFFFF"/>
          <w:lang w:eastAsia="en-US" w:bidi="ar-SA"/>
        </w:rPr>
        <w:t>Mohelska</w:t>
      </w:r>
      <w:proofErr w:type="spellEnd"/>
      <w:r w:rsidRPr="00AA241A">
        <w:rPr>
          <w:rFonts w:ascii="Arial" w:eastAsia="Calibri" w:hAnsi="Arial" w:cs="Arial"/>
          <w:color w:val="222222"/>
          <w:shd w:val="clear" w:color="auto" w:fill="FFFFFF"/>
          <w:lang w:eastAsia="en-US" w:bidi="ar-SA"/>
        </w:rPr>
        <w:t>, H. and Kuca, K., (2016) Social and family load of Alzheimer’s disease. </w:t>
      </w:r>
      <w:r w:rsidRPr="00AA241A">
        <w:rPr>
          <w:rFonts w:ascii="Arial" w:eastAsia="Calibri" w:hAnsi="Arial" w:cs="Arial"/>
          <w:i/>
          <w:iCs/>
          <w:color w:val="222222"/>
          <w:shd w:val="clear" w:color="auto" w:fill="FFFFFF"/>
          <w:lang w:eastAsia="en-US" w:bidi="ar-SA"/>
        </w:rPr>
        <w:t>Applied economics</w:t>
      </w:r>
      <w:r w:rsidRPr="00AA241A">
        <w:rPr>
          <w:rFonts w:ascii="Arial" w:eastAsia="Calibri" w:hAnsi="Arial" w:cs="Arial"/>
          <w:color w:val="222222"/>
          <w:shd w:val="clear" w:color="auto" w:fill="FFFFFF"/>
          <w:lang w:eastAsia="en-US" w:bidi="ar-SA"/>
        </w:rPr>
        <w:t>, </w:t>
      </w:r>
      <w:r w:rsidRPr="00AA241A">
        <w:rPr>
          <w:rFonts w:ascii="Arial" w:eastAsia="Calibri" w:hAnsi="Arial" w:cs="Arial"/>
          <w:i/>
          <w:iCs/>
          <w:color w:val="222222"/>
          <w:shd w:val="clear" w:color="auto" w:fill="FFFFFF"/>
          <w:lang w:eastAsia="en-US" w:bidi="ar-SA"/>
        </w:rPr>
        <w:t>48</w:t>
      </w:r>
      <w:r w:rsidRPr="00AA241A">
        <w:rPr>
          <w:rFonts w:ascii="Arial" w:eastAsia="Calibri" w:hAnsi="Arial" w:cs="Arial"/>
          <w:color w:val="222222"/>
          <w:shd w:val="clear" w:color="auto" w:fill="FFFFFF"/>
          <w:lang w:eastAsia="en-US" w:bidi="ar-SA"/>
        </w:rPr>
        <w:t xml:space="preserve">(21), pp.1936-1948 (Accessed: </w:t>
      </w:r>
      <w:r w:rsidR="00CE3E77" w:rsidRPr="00AA241A">
        <w:rPr>
          <w:rFonts w:ascii="Arial" w:eastAsia="Calibri" w:hAnsi="Arial" w:cs="Arial"/>
          <w:color w:val="222222"/>
          <w:shd w:val="clear" w:color="auto" w:fill="FFFFFF"/>
          <w:lang w:eastAsia="en-US" w:bidi="ar-SA"/>
        </w:rPr>
        <w:t>21</w:t>
      </w:r>
      <w:r w:rsidR="005F7770" w:rsidRPr="00AA241A">
        <w:rPr>
          <w:rFonts w:ascii="Arial" w:eastAsia="Calibri" w:hAnsi="Arial" w:cs="Arial"/>
          <w:color w:val="222222"/>
          <w:shd w:val="clear" w:color="auto" w:fill="FFFFFF"/>
          <w:lang w:eastAsia="en-US" w:bidi="ar-SA"/>
        </w:rPr>
        <w:t xml:space="preserve"> </w:t>
      </w:r>
      <w:r w:rsidR="00E01652" w:rsidRPr="00AA241A">
        <w:rPr>
          <w:rFonts w:ascii="Arial" w:eastAsia="Calibri" w:hAnsi="Arial" w:cs="Arial"/>
          <w:color w:val="222222"/>
          <w:shd w:val="clear" w:color="auto" w:fill="FFFFFF"/>
          <w:lang w:eastAsia="en-US" w:bidi="ar-SA"/>
        </w:rPr>
        <w:t>June</w:t>
      </w:r>
      <w:r w:rsidRPr="00AA241A">
        <w:rPr>
          <w:rFonts w:ascii="Arial" w:eastAsia="Calibri" w:hAnsi="Arial" w:cs="Arial"/>
          <w:color w:val="222222"/>
          <w:shd w:val="clear" w:color="auto" w:fill="FFFFFF"/>
          <w:lang w:eastAsia="en-US" w:bidi="ar-SA"/>
        </w:rPr>
        <w:t xml:space="preserve"> 2026).</w:t>
      </w:r>
    </w:p>
    <w:p w14:paraId="3131AE03" w14:textId="77777777" w:rsidR="00491156" w:rsidRPr="00AA241A" w:rsidRDefault="00491156" w:rsidP="00AE5E5F">
      <w:pPr>
        <w:widowControl/>
        <w:autoSpaceDE/>
        <w:autoSpaceDN/>
        <w:spacing w:after="160" w:line="259" w:lineRule="auto"/>
        <w:rPr>
          <w:rFonts w:ascii="Arial" w:eastAsia="Calibri" w:hAnsi="Arial" w:cs="Arial"/>
          <w:color w:val="212121"/>
          <w:shd w:val="clear" w:color="auto" w:fill="FFFFFF"/>
          <w:lang w:eastAsia="en-US" w:bidi="ar-SA"/>
        </w:rPr>
      </w:pPr>
    </w:p>
    <w:p w14:paraId="0CFB2240" w14:textId="64B14A79" w:rsidR="00AE5E5F" w:rsidRPr="00AA241A" w:rsidRDefault="00AE5E5F" w:rsidP="00AE5E5F">
      <w:pPr>
        <w:widowControl/>
        <w:autoSpaceDE/>
        <w:autoSpaceDN/>
        <w:spacing w:after="160" w:line="259" w:lineRule="auto"/>
        <w:rPr>
          <w:rFonts w:ascii="Arial" w:eastAsia="Calibri" w:hAnsi="Arial" w:cs="Arial"/>
          <w:color w:val="212121"/>
          <w:shd w:val="clear" w:color="auto" w:fill="FFFFFF"/>
          <w:lang w:eastAsia="en-US" w:bidi="ar-SA"/>
        </w:rPr>
      </w:pPr>
      <w:r w:rsidRPr="00AA241A">
        <w:rPr>
          <w:rFonts w:ascii="Arial" w:eastAsia="Calibri" w:hAnsi="Arial" w:cs="Arial"/>
          <w:color w:val="212121"/>
          <w:shd w:val="clear" w:color="auto" w:fill="FFFFFF"/>
          <w:lang w:eastAsia="en-US" w:bidi="ar-SA"/>
        </w:rPr>
        <w:t>Morris, S., Patel, N., Baio, G., Kelly, L., Lewis-Holmes, E., Omar, R. Z., Katona, C., Cooper, C., &amp; Livingston, G. (2015) Monetary costs of agitation in older adults with Alzheimer's disease in the UK: prospective cohort study. </w:t>
      </w:r>
      <w:r w:rsidRPr="00AA241A">
        <w:rPr>
          <w:rFonts w:ascii="Arial" w:eastAsia="Calibri" w:hAnsi="Arial" w:cs="Arial"/>
          <w:i/>
          <w:iCs/>
          <w:color w:val="212121"/>
          <w:shd w:val="clear" w:color="auto" w:fill="FFFFFF"/>
          <w:lang w:eastAsia="en-US" w:bidi="ar-SA"/>
        </w:rPr>
        <w:t>BMJ open</w:t>
      </w:r>
      <w:r w:rsidRPr="00AA241A">
        <w:rPr>
          <w:rFonts w:ascii="Arial" w:eastAsia="Calibri" w:hAnsi="Arial" w:cs="Arial"/>
          <w:color w:val="212121"/>
          <w:shd w:val="clear" w:color="auto" w:fill="FFFFFF"/>
          <w:lang w:eastAsia="en-US" w:bidi="ar-SA"/>
        </w:rPr>
        <w:t>, </w:t>
      </w:r>
      <w:r w:rsidRPr="00AA241A">
        <w:rPr>
          <w:rFonts w:ascii="Arial" w:eastAsia="Calibri" w:hAnsi="Arial" w:cs="Arial"/>
          <w:i/>
          <w:iCs/>
          <w:color w:val="212121"/>
          <w:shd w:val="clear" w:color="auto" w:fill="FFFFFF"/>
          <w:lang w:eastAsia="en-US" w:bidi="ar-SA"/>
        </w:rPr>
        <w:t>5</w:t>
      </w:r>
      <w:r w:rsidRPr="00AA241A">
        <w:rPr>
          <w:rFonts w:ascii="Arial" w:eastAsia="Calibri" w:hAnsi="Arial" w:cs="Arial"/>
          <w:color w:val="212121"/>
          <w:shd w:val="clear" w:color="auto" w:fill="FFFFFF"/>
          <w:lang w:eastAsia="en-US" w:bidi="ar-SA"/>
        </w:rPr>
        <w:t xml:space="preserve">(3), e007382. </w:t>
      </w:r>
      <w:hyperlink r:id="rId39" w:history="1">
        <w:r w:rsidRPr="00AA241A">
          <w:rPr>
            <w:rFonts w:ascii="Arial" w:eastAsia="Calibri" w:hAnsi="Arial" w:cs="Arial"/>
            <w:color w:val="0563C1"/>
            <w:u w:val="single"/>
            <w:shd w:val="clear" w:color="auto" w:fill="FFFFFF"/>
            <w:lang w:eastAsia="en-US" w:bidi="ar-SA"/>
          </w:rPr>
          <w:t>https://doi.org/10.1136/bmjopen-2014-007382</w:t>
        </w:r>
      </w:hyperlink>
      <w:r w:rsidRPr="00AA241A">
        <w:rPr>
          <w:rFonts w:ascii="Arial" w:eastAsia="Calibri" w:hAnsi="Arial" w:cs="Arial"/>
          <w:color w:val="212121"/>
          <w:shd w:val="clear" w:color="auto" w:fill="FFFFFF"/>
          <w:lang w:eastAsia="en-US" w:bidi="ar-SA"/>
        </w:rPr>
        <w:t xml:space="preserve"> ( Accessed : </w:t>
      </w:r>
      <w:r w:rsidR="00B027A9" w:rsidRPr="00AA241A">
        <w:rPr>
          <w:rFonts w:ascii="Arial" w:eastAsia="Calibri" w:hAnsi="Arial" w:cs="Arial"/>
          <w:color w:val="212121"/>
          <w:shd w:val="clear" w:color="auto" w:fill="FFFFFF"/>
          <w:lang w:eastAsia="en-US" w:bidi="ar-SA"/>
        </w:rPr>
        <w:t xml:space="preserve">22 </w:t>
      </w:r>
      <w:r w:rsidR="0054227D" w:rsidRPr="00AA241A">
        <w:rPr>
          <w:rFonts w:ascii="Arial" w:eastAsia="Calibri" w:hAnsi="Arial" w:cs="Arial"/>
          <w:color w:val="212121"/>
          <w:shd w:val="clear" w:color="auto" w:fill="FFFFFF"/>
          <w:lang w:eastAsia="en-US" w:bidi="ar-SA"/>
        </w:rPr>
        <w:t>July</w:t>
      </w:r>
      <w:r w:rsidRPr="00AA241A">
        <w:rPr>
          <w:rFonts w:ascii="Arial" w:eastAsia="Calibri" w:hAnsi="Arial" w:cs="Arial"/>
          <w:color w:val="212121"/>
          <w:shd w:val="clear" w:color="auto" w:fill="FFFFFF"/>
          <w:lang w:eastAsia="en-US" w:bidi="ar-SA"/>
        </w:rPr>
        <w:t xml:space="preserve"> 2026).</w:t>
      </w:r>
    </w:p>
    <w:p w14:paraId="7AB7C0F9" w14:textId="77777777" w:rsidR="00E16EF2" w:rsidRPr="00AA241A" w:rsidRDefault="00E16EF2" w:rsidP="006A182F">
      <w:pPr>
        <w:widowControl/>
        <w:autoSpaceDE/>
        <w:autoSpaceDN/>
        <w:rPr>
          <w:rFonts w:ascii="Arial" w:eastAsia="Times New Roman" w:hAnsi="Arial" w:cs="Arial"/>
          <w:lang w:bidi="ar-SA"/>
        </w:rPr>
      </w:pPr>
    </w:p>
    <w:p w14:paraId="3A7879B4" w14:textId="2DF24CDE" w:rsidR="00C04C6C" w:rsidRPr="00AA241A" w:rsidRDefault="006A182F" w:rsidP="00C04C6C">
      <w:pPr>
        <w:widowControl/>
        <w:autoSpaceDE/>
        <w:autoSpaceDN/>
        <w:rPr>
          <w:rFonts w:ascii="Arial" w:eastAsia="Times New Roman" w:hAnsi="Arial" w:cs="Arial"/>
          <w:lang w:bidi="ar-SA"/>
        </w:rPr>
      </w:pPr>
      <w:r w:rsidRPr="00AA241A">
        <w:rPr>
          <w:rFonts w:ascii="Arial" w:eastAsia="Times New Roman" w:hAnsi="Arial" w:cs="Arial"/>
          <w:lang w:bidi="ar-SA"/>
        </w:rPr>
        <w:t xml:space="preserve">Mostafa, R.E. and Asaad, G.F. (2026) </w:t>
      </w:r>
      <w:r w:rsidR="00A733BB" w:rsidRPr="00AA241A">
        <w:rPr>
          <w:rFonts w:ascii="Arial" w:eastAsia="Times New Roman" w:hAnsi="Arial" w:cs="Arial"/>
          <w:lang w:bidi="ar-SA"/>
        </w:rPr>
        <w:t>‘</w:t>
      </w:r>
      <w:r w:rsidRPr="00AA241A">
        <w:rPr>
          <w:rFonts w:ascii="Arial" w:eastAsia="Times New Roman" w:hAnsi="Arial" w:cs="Arial"/>
          <w:lang w:bidi="ar-SA"/>
        </w:rPr>
        <w:t xml:space="preserve">Bridging the gaps in </w:t>
      </w:r>
      <w:proofErr w:type="spellStart"/>
      <w:r w:rsidRPr="00AA241A">
        <w:rPr>
          <w:rFonts w:ascii="Arial" w:eastAsia="Times New Roman" w:hAnsi="Arial" w:cs="Arial"/>
          <w:lang w:bidi="ar-SA"/>
        </w:rPr>
        <w:t>alzheimer’s</w:t>
      </w:r>
      <w:proofErr w:type="spellEnd"/>
      <w:r w:rsidRPr="00AA241A">
        <w:rPr>
          <w:rFonts w:ascii="Arial" w:eastAsia="Times New Roman" w:hAnsi="Arial" w:cs="Arial"/>
          <w:lang w:bidi="ar-SA"/>
        </w:rPr>
        <w:t xml:space="preserve"> disease: a comprehensive review of current and emerging therapies,</w:t>
      </w:r>
      <w:r w:rsidR="00A733BB" w:rsidRPr="00AA241A">
        <w:rPr>
          <w:rFonts w:ascii="Arial" w:eastAsia="Times New Roman" w:hAnsi="Arial" w:cs="Arial"/>
          <w:lang w:bidi="ar-SA"/>
        </w:rPr>
        <w:t>’</w:t>
      </w:r>
      <w:proofErr w:type="spellStart"/>
      <w:r w:rsidRPr="00AA241A">
        <w:rPr>
          <w:rFonts w:ascii="Arial" w:eastAsia="Times New Roman" w:hAnsi="Arial" w:cs="Arial"/>
          <w:i/>
          <w:iCs/>
          <w:lang w:bidi="ar-SA"/>
        </w:rPr>
        <w:t>Inflammopharmacology</w:t>
      </w:r>
      <w:proofErr w:type="spellEnd"/>
      <w:r w:rsidRPr="00AA241A">
        <w:rPr>
          <w:rFonts w:ascii="Arial" w:eastAsia="Times New Roman" w:hAnsi="Arial" w:cs="Arial"/>
          <w:lang w:bidi="ar-SA"/>
        </w:rPr>
        <w:t xml:space="preserve">, 34(4), pp. 2219–2241. Available at: </w:t>
      </w:r>
      <w:hyperlink r:id="rId40" w:history="1">
        <w:r w:rsidR="0008375E" w:rsidRPr="00AA241A">
          <w:rPr>
            <w:rStyle w:val="Hyperlink"/>
            <w:rFonts w:ascii="Arial" w:eastAsia="Times New Roman" w:hAnsi="Arial" w:cs="Arial"/>
            <w:lang w:bidi="ar-SA"/>
          </w:rPr>
          <w:t>https://doi.org/10.1007/s10787-026-02151-3</w:t>
        </w:r>
      </w:hyperlink>
      <w:r w:rsidR="0008375E" w:rsidRPr="00AA241A">
        <w:rPr>
          <w:rFonts w:ascii="Arial" w:eastAsia="Times New Roman" w:hAnsi="Arial" w:cs="Arial"/>
          <w:lang w:bidi="ar-SA"/>
        </w:rPr>
        <w:t xml:space="preserve"> </w:t>
      </w:r>
      <w:r w:rsidR="008D6CB1" w:rsidRPr="00AA241A">
        <w:rPr>
          <w:rFonts w:ascii="Arial" w:eastAsia="Times New Roman" w:hAnsi="Arial" w:cs="Arial"/>
          <w:lang w:bidi="ar-SA"/>
        </w:rPr>
        <w:t xml:space="preserve">( Accessed: 28 </w:t>
      </w:r>
      <w:r w:rsidR="00487435" w:rsidRPr="00AA241A">
        <w:rPr>
          <w:rFonts w:ascii="Arial" w:eastAsia="Times New Roman" w:hAnsi="Arial" w:cs="Arial"/>
          <w:lang w:bidi="ar-SA"/>
        </w:rPr>
        <w:t xml:space="preserve">June </w:t>
      </w:r>
      <w:r w:rsidR="008D6CB1" w:rsidRPr="00AA241A">
        <w:rPr>
          <w:rFonts w:ascii="Arial" w:eastAsia="Times New Roman" w:hAnsi="Arial" w:cs="Arial"/>
          <w:lang w:bidi="ar-SA"/>
        </w:rPr>
        <w:t>2026)</w:t>
      </w:r>
      <w:r w:rsidR="00C04C6C" w:rsidRPr="00AA241A">
        <w:rPr>
          <w:rFonts w:ascii="Arial" w:eastAsia="Times New Roman" w:hAnsi="Arial" w:cs="Arial"/>
          <w:lang w:bidi="ar-SA"/>
        </w:rPr>
        <w:t>.</w:t>
      </w:r>
    </w:p>
    <w:p w14:paraId="72BA50BB" w14:textId="77777777" w:rsidR="00B112C9" w:rsidRPr="00AA241A" w:rsidRDefault="00B112C9" w:rsidP="00C04C6C">
      <w:pPr>
        <w:widowControl/>
        <w:autoSpaceDE/>
        <w:autoSpaceDN/>
        <w:rPr>
          <w:rFonts w:ascii="Arial" w:eastAsia="Times New Roman" w:hAnsi="Arial" w:cs="Arial"/>
          <w:lang w:bidi="ar-SA"/>
        </w:rPr>
      </w:pPr>
    </w:p>
    <w:p w14:paraId="4C2C266D" w14:textId="1CEABB73" w:rsidR="00A3429B" w:rsidRPr="00AA241A" w:rsidRDefault="00A3429B" w:rsidP="00C04C6C">
      <w:pPr>
        <w:widowControl/>
        <w:autoSpaceDE/>
        <w:autoSpaceDN/>
        <w:rPr>
          <w:rFonts w:ascii="Arial" w:eastAsia="Times New Roman" w:hAnsi="Arial" w:cs="Arial"/>
          <w:lang w:bidi="ar-SA"/>
        </w:rPr>
      </w:pPr>
      <w:r w:rsidRPr="00AA241A">
        <w:rPr>
          <w:rFonts w:ascii="Arial" w:eastAsia="Times New Roman" w:hAnsi="Arial" w:cs="Arial"/>
          <w:color w:val="000000"/>
          <w:lang w:bidi="ar-SA"/>
        </w:rPr>
        <w:t>Murdoch, C. (2024)</w:t>
      </w:r>
      <w:r w:rsidR="00246E69" w:rsidRPr="00AA241A">
        <w:rPr>
          <w:rFonts w:ascii="Arial" w:eastAsia="Times New Roman" w:hAnsi="Arial" w:cs="Arial"/>
          <w:color w:val="000000"/>
          <w:lang w:bidi="ar-SA"/>
        </w:rPr>
        <w:t xml:space="preserve"> </w:t>
      </w:r>
      <w:r w:rsidRPr="00AA241A">
        <w:rPr>
          <w:rFonts w:ascii="Arial" w:eastAsia="Times New Roman" w:hAnsi="Arial" w:cs="Arial"/>
          <w:i/>
          <w:iCs/>
          <w:color w:val="000000"/>
          <w:lang w:bidi="ar-SA"/>
        </w:rPr>
        <w:t>NHS England</w:t>
      </w:r>
      <w:r w:rsidR="00074102" w:rsidRPr="00AA241A">
        <w:rPr>
          <w:rFonts w:ascii="Arial" w:eastAsia="Times New Roman" w:hAnsi="Arial" w:cs="Arial"/>
          <w:i/>
          <w:iCs/>
          <w:color w:val="000000"/>
          <w:lang w:bidi="ar-SA"/>
        </w:rPr>
        <w:t xml:space="preserve"> : </w:t>
      </w:r>
      <w:r w:rsidRPr="00AA241A">
        <w:rPr>
          <w:rFonts w:ascii="Arial" w:eastAsia="Times New Roman" w:hAnsi="Arial" w:cs="Arial"/>
          <w:i/>
          <w:iCs/>
          <w:color w:val="000000"/>
          <w:lang w:bidi="ar-SA"/>
        </w:rPr>
        <w:t xml:space="preserve">Dementia programme and preparation for new Alzheimer’s disease modifying </w:t>
      </w:r>
      <w:proofErr w:type="spellStart"/>
      <w:r w:rsidRPr="00AA241A">
        <w:rPr>
          <w:rFonts w:ascii="Arial" w:eastAsia="Times New Roman" w:hAnsi="Arial" w:cs="Arial"/>
          <w:i/>
          <w:iCs/>
          <w:color w:val="000000"/>
          <w:lang w:bidi="ar-SA"/>
        </w:rPr>
        <w:t>treatments</w:t>
      </w:r>
      <w:r w:rsidRPr="00AA241A">
        <w:rPr>
          <w:rFonts w:ascii="Arial" w:eastAsia="Times New Roman" w:hAnsi="Arial" w:cs="Arial"/>
          <w:color w:val="000000"/>
          <w:lang w:bidi="ar-SA"/>
        </w:rPr>
        <w:t>.Available</w:t>
      </w:r>
      <w:proofErr w:type="spellEnd"/>
      <w:r w:rsidRPr="00AA241A">
        <w:rPr>
          <w:rFonts w:ascii="Arial" w:eastAsia="Times New Roman" w:hAnsi="Arial" w:cs="Arial"/>
          <w:color w:val="000000"/>
          <w:lang w:bidi="ar-SA"/>
        </w:rPr>
        <w:t xml:space="preserve"> at: </w:t>
      </w:r>
      <w:hyperlink r:id="rId41" w:history="1">
        <w:r w:rsidR="00074102" w:rsidRPr="00AA241A">
          <w:rPr>
            <w:rStyle w:val="Hyperlink"/>
            <w:rFonts w:ascii="Arial" w:eastAsia="Times New Roman" w:hAnsi="Arial" w:cs="Arial"/>
            <w:lang w:bidi="ar-SA"/>
          </w:rPr>
          <w:t>https://www.england.nhs.uk/long-read/dementia-programme-and-preparation-for-new-alzheimers-disease-modifying-treatments/</w:t>
        </w:r>
      </w:hyperlink>
      <w:r w:rsidR="00074102" w:rsidRPr="00AA241A">
        <w:rPr>
          <w:rFonts w:ascii="Arial" w:eastAsia="Times New Roman" w:hAnsi="Arial" w:cs="Arial"/>
          <w:color w:val="000000"/>
          <w:lang w:bidi="ar-SA"/>
        </w:rPr>
        <w:t xml:space="preserve"> ( Accessed: 30 </w:t>
      </w:r>
      <w:r w:rsidR="00487435" w:rsidRPr="00AA241A">
        <w:rPr>
          <w:rFonts w:ascii="Arial" w:eastAsia="Times New Roman" w:hAnsi="Arial" w:cs="Arial"/>
          <w:color w:val="000000"/>
          <w:lang w:bidi="ar-SA"/>
        </w:rPr>
        <w:t xml:space="preserve">June </w:t>
      </w:r>
      <w:r w:rsidR="00074102" w:rsidRPr="00AA241A">
        <w:rPr>
          <w:rFonts w:ascii="Arial" w:eastAsia="Times New Roman" w:hAnsi="Arial" w:cs="Arial"/>
          <w:color w:val="000000"/>
          <w:lang w:bidi="ar-SA"/>
        </w:rPr>
        <w:t>2026).</w:t>
      </w:r>
    </w:p>
    <w:p w14:paraId="32A1063D" w14:textId="77777777" w:rsidR="008A67E0" w:rsidRPr="00AA241A" w:rsidRDefault="008A67E0" w:rsidP="00407B4B">
      <w:pPr>
        <w:pStyle w:val="NormalWeb"/>
        <w:spacing w:before="0" w:beforeAutospacing="0" w:after="0" w:afterAutospacing="0" w:line="360" w:lineRule="atLeast"/>
        <w:rPr>
          <w:rFonts w:ascii="Arial" w:hAnsi="Arial" w:cs="Arial"/>
          <w:color w:val="000000"/>
          <w:sz w:val="22"/>
          <w:szCs w:val="22"/>
        </w:rPr>
      </w:pPr>
    </w:p>
    <w:p w14:paraId="548395A7" w14:textId="06A8132F" w:rsidR="00407B4B" w:rsidRPr="00AA241A" w:rsidRDefault="00407B4B" w:rsidP="005A63FE">
      <w:pPr>
        <w:pStyle w:val="NormalWeb"/>
        <w:spacing w:before="0" w:beforeAutospacing="0" w:after="0" w:afterAutospacing="0" w:line="360" w:lineRule="atLeast"/>
        <w:rPr>
          <w:rFonts w:ascii="Arial" w:hAnsi="Arial" w:cs="Arial"/>
          <w:color w:val="000000"/>
          <w:sz w:val="22"/>
          <w:szCs w:val="22"/>
        </w:rPr>
      </w:pPr>
      <w:r w:rsidRPr="00AA241A">
        <w:rPr>
          <w:rFonts w:ascii="Arial" w:hAnsi="Arial" w:cs="Arial"/>
          <w:color w:val="000000"/>
          <w:sz w:val="22"/>
          <w:szCs w:val="22"/>
        </w:rPr>
        <w:t>NHS (2024)</w:t>
      </w:r>
      <w:r w:rsidR="008A67E0" w:rsidRPr="00AA241A">
        <w:rPr>
          <w:rFonts w:ascii="Arial" w:hAnsi="Arial" w:cs="Arial"/>
          <w:color w:val="000000"/>
          <w:sz w:val="22"/>
          <w:szCs w:val="22"/>
        </w:rPr>
        <w:t xml:space="preserve"> </w:t>
      </w:r>
      <w:r w:rsidRPr="00AA241A">
        <w:rPr>
          <w:rFonts w:ascii="Arial" w:hAnsi="Arial" w:cs="Arial"/>
          <w:i/>
          <w:iCs/>
          <w:color w:val="000000"/>
          <w:sz w:val="22"/>
          <w:szCs w:val="22"/>
        </w:rPr>
        <w:t>Alzheimer’s Disease</w:t>
      </w:r>
      <w:r w:rsidRPr="00AA241A">
        <w:rPr>
          <w:rFonts w:ascii="Arial" w:hAnsi="Arial" w:cs="Arial"/>
          <w:color w:val="000000"/>
          <w:sz w:val="22"/>
          <w:szCs w:val="22"/>
        </w:rPr>
        <w:t>.</w:t>
      </w:r>
      <w:r w:rsidR="008A67E0" w:rsidRPr="00AA241A">
        <w:rPr>
          <w:rFonts w:ascii="Arial" w:hAnsi="Arial" w:cs="Arial"/>
          <w:color w:val="000000"/>
          <w:sz w:val="22"/>
          <w:szCs w:val="22"/>
        </w:rPr>
        <w:t xml:space="preserve"> </w:t>
      </w:r>
      <w:r w:rsidRPr="00AA241A">
        <w:rPr>
          <w:rFonts w:ascii="Arial" w:hAnsi="Arial" w:cs="Arial"/>
          <w:color w:val="000000"/>
          <w:sz w:val="22"/>
          <w:szCs w:val="22"/>
        </w:rPr>
        <w:t xml:space="preserve">Available at: </w:t>
      </w:r>
      <w:hyperlink r:id="rId42" w:history="1">
        <w:r w:rsidR="008A67E0" w:rsidRPr="00AA241A">
          <w:rPr>
            <w:rStyle w:val="Hyperlink"/>
            <w:rFonts w:ascii="Arial" w:hAnsi="Arial" w:cs="Arial"/>
            <w:sz w:val="22"/>
            <w:szCs w:val="22"/>
          </w:rPr>
          <w:t>https://www.nhs.uk/conditions/alzheimers-disease/</w:t>
        </w:r>
      </w:hyperlink>
      <w:r w:rsidR="008A67E0" w:rsidRPr="00AA241A">
        <w:rPr>
          <w:rFonts w:ascii="Arial" w:hAnsi="Arial" w:cs="Arial"/>
          <w:color w:val="000000"/>
          <w:sz w:val="22"/>
          <w:szCs w:val="22"/>
        </w:rPr>
        <w:t xml:space="preserve"> ( Accessed</w:t>
      </w:r>
      <w:r w:rsidR="00C64C23" w:rsidRPr="00AA241A">
        <w:rPr>
          <w:rFonts w:ascii="Arial" w:hAnsi="Arial" w:cs="Arial"/>
          <w:color w:val="000000"/>
          <w:sz w:val="22"/>
          <w:szCs w:val="22"/>
        </w:rPr>
        <w:t xml:space="preserve">: </w:t>
      </w:r>
      <w:r w:rsidR="00442D0F" w:rsidRPr="00AA241A">
        <w:rPr>
          <w:rFonts w:ascii="Arial" w:hAnsi="Arial" w:cs="Arial"/>
          <w:color w:val="000000"/>
          <w:sz w:val="22"/>
          <w:szCs w:val="22"/>
        </w:rPr>
        <w:t xml:space="preserve">18 </w:t>
      </w:r>
      <w:r w:rsidR="006F3AA8" w:rsidRPr="00AA241A">
        <w:rPr>
          <w:rFonts w:ascii="Arial" w:hAnsi="Arial" w:cs="Arial"/>
          <w:color w:val="000000"/>
          <w:sz w:val="22"/>
          <w:szCs w:val="22"/>
        </w:rPr>
        <w:t xml:space="preserve"> </w:t>
      </w:r>
      <w:r w:rsidR="0054227D" w:rsidRPr="00AA241A">
        <w:rPr>
          <w:rFonts w:ascii="Arial" w:hAnsi="Arial" w:cs="Arial"/>
          <w:color w:val="000000"/>
          <w:sz w:val="22"/>
          <w:szCs w:val="22"/>
        </w:rPr>
        <w:t>July</w:t>
      </w:r>
      <w:r w:rsidR="00297E02" w:rsidRPr="00AA241A">
        <w:rPr>
          <w:rFonts w:ascii="Arial" w:hAnsi="Arial" w:cs="Arial"/>
          <w:color w:val="000000"/>
          <w:sz w:val="22"/>
          <w:szCs w:val="22"/>
        </w:rPr>
        <w:t xml:space="preserve"> </w:t>
      </w:r>
      <w:r w:rsidR="00BE4D00" w:rsidRPr="00AA241A">
        <w:rPr>
          <w:rFonts w:ascii="Arial" w:hAnsi="Arial" w:cs="Arial"/>
          <w:color w:val="000000"/>
          <w:sz w:val="22"/>
          <w:szCs w:val="22"/>
        </w:rPr>
        <w:t>20</w:t>
      </w:r>
      <w:r w:rsidR="009F51E6" w:rsidRPr="00AA241A">
        <w:rPr>
          <w:rFonts w:ascii="Arial" w:hAnsi="Arial" w:cs="Arial"/>
          <w:color w:val="000000"/>
          <w:sz w:val="22"/>
          <w:szCs w:val="22"/>
        </w:rPr>
        <w:t>26)</w:t>
      </w:r>
      <w:r w:rsidR="00DC25A2" w:rsidRPr="00AA241A">
        <w:rPr>
          <w:rFonts w:ascii="Arial" w:hAnsi="Arial" w:cs="Arial"/>
          <w:color w:val="000000"/>
          <w:sz w:val="22"/>
          <w:szCs w:val="22"/>
        </w:rPr>
        <w:t>.</w:t>
      </w:r>
    </w:p>
    <w:p w14:paraId="47EBFC50" w14:textId="77777777" w:rsidR="00514D65" w:rsidRPr="00AA241A" w:rsidRDefault="00514D65" w:rsidP="00004CEF">
      <w:pPr>
        <w:widowControl/>
        <w:autoSpaceDE/>
        <w:autoSpaceDN/>
        <w:spacing w:line="360" w:lineRule="atLeast"/>
        <w:rPr>
          <w:rFonts w:ascii="Arial" w:eastAsia="Times New Roman" w:hAnsi="Arial" w:cs="Arial"/>
          <w:color w:val="000000"/>
          <w:lang w:bidi="ar-SA"/>
        </w:rPr>
      </w:pPr>
    </w:p>
    <w:p w14:paraId="353C7D3C" w14:textId="7C183667" w:rsidR="00004CEF" w:rsidRPr="00AA241A" w:rsidRDefault="00D24BA4" w:rsidP="00004CEF">
      <w:pPr>
        <w:widowControl/>
        <w:autoSpaceDE/>
        <w:autoSpaceDN/>
        <w:spacing w:line="360" w:lineRule="atLeast"/>
        <w:rPr>
          <w:rFonts w:ascii="Arial" w:eastAsia="Times New Roman" w:hAnsi="Arial" w:cs="Arial"/>
          <w:color w:val="000000"/>
          <w:lang w:bidi="ar-SA"/>
        </w:rPr>
      </w:pPr>
      <w:r w:rsidRPr="00AA241A">
        <w:rPr>
          <w:rFonts w:ascii="Arial" w:eastAsia="Times New Roman" w:hAnsi="Arial" w:cs="Arial"/>
          <w:color w:val="000000"/>
          <w:lang w:bidi="ar-SA"/>
        </w:rPr>
        <w:t xml:space="preserve">North, M. (2026) </w:t>
      </w:r>
      <w:r w:rsidRPr="00AA241A">
        <w:rPr>
          <w:rFonts w:ascii="Arial" w:eastAsia="Times New Roman" w:hAnsi="Arial" w:cs="Arial"/>
          <w:i/>
          <w:iCs/>
          <w:color w:val="000000"/>
          <w:lang w:bidi="ar-SA"/>
        </w:rPr>
        <w:t>Alzheimer’s disease: 9 recent breakthroughs</w:t>
      </w:r>
      <w:r w:rsidRPr="00AA241A">
        <w:rPr>
          <w:rFonts w:ascii="Arial" w:eastAsia="Times New Roman" w:hAnsi="Arial" w:cs="Arial"/>
          <w:color w:val="000000"/>
          <w:lang w:bidi="ar-SA"/>
        </w:rPr>
        <w:t xml:space="preserve">. World Economic Forum. Available at: </w:t>
      </w:r>
      <w:hyperlink r:id="rId43" w:history="1">
        <w:r w:rsidR="003B39AF" w:rsidRPr="00AA241A">
          <w:rPr>
            <w:rStyle w:val="Hyperlink"/>
            <w:rFonts w:ascii="Arial" w:eastAsia="Times New Roman" w:hAnsi="Arial" w:cs="Arial"/>
            <w:lang w:bidi="ar-SA"/>
          </w:rPr>
          <w:t>https://www.weforum.org/stories/2026/04/alzheimers-disease-breakthroughs-health/</w:t>
        </w:r>
      </w:hyperlink>
      <w:r w:rsidR="003B39AF" w:rsidRPr="00AA241A">
        <w:rPr>
          <w:rFonts w:ascii="Arial" w:eastAsia="Times New Roman" w:hAnsi="Arial" w:cs="Arial"/>
          <w:color w:val="000000"/>
          <w:lang w:bidi="ar-SA"/>
        </w:rPr>
        <w:t xml:space="preserve"> </w:t>
      </w:r>
      <w:r w:rsidR="0016350D" w:rsidRPr="00AA241A">
        <w:rPr>
          <w:rFonts w:ascii="Arial" w:eastAsia="Times New Roman" w:hAnsi="Arial" w:cs="Arial"/>
          <w:color w:val="000000"/>
          <w:lang w:bidi="ar-SA"/>
        </w:rPr>
        <w:t xml:space="preserve">( Accessed: 30 </w:t>
      </w:r>
      <w:r w:rsidR="00297E02" w:rsidRPr="00AA241A">
        <w:rPr>
          <w:rFonts w:ascii="Arial" w:eastAsia="Times New Roman" w:hAnsi="Arial" w:cs="Arial"/>
          <w:color w:val="000000"/>
          <w:lang w:bidi="ar-SA"/>
        </w:rPr>
        <w:t xml:space="preserve">June </w:t>
      </w:r>
      <w:r w:rsidR="0016350D" w:rsidRPr="00AA241A">
        <w:rPr>
          <w:rFonts w:ascii="Arial" w:eastAsia="Times New Roman" w:hAnsi="Arial" w:cs="Arial"/>
          <w:color w:val="000000"/>
          <w:lang w:bidi="ar-SA"/>
        </w:rPr>
        <w:t>2026).</w:t>
      </w:r>
    </w:p>
    <w:p w14:paraId="3D77FA81" w14:textId="77777777" w:rsidR="00812BBF" w:rsidRPr="00AA241A" w:rsidRDefault="00812BBF" w:rsidP="00004CEF">
      <w:pPr>
        <w:widowControl/>
        <w:autoSpaceDE/>
        <w:autoSpaceDN/>
        <w:spacing w:line="360" w:lineRule="atLeast"/>
        <w:rPr>
          <w:rFonts w:ascii="Arial" w:eastAsia="Times New Roman" w:hAnsi="Arial" w:cs="Arial"/>
          <w:color w:val="000000"/>
          <w:lang w:bidi="ar-SA"/>
        </w:rPr>
      </w:pPr>
    </w:p>
    <w:p w14:paraId="2DB43699" w14:textId="78483494" w:rsidR="00812BBF" w:rsidRPr="00AA241A" w:rsidRDefault="00812BBF" w:rsidP="00812BBF">
      <w:pPr>
        <w:widowControl/>
        <w:autoSpaceDE/>
        <w:autoSpaceDN/>
        <w:rPr>
          <w:rFonts w:ascii="Arial" w:eastAsia="Times New Roman" w:hAnsi="Arial" w:cs="Arial"/>
          <w:lang w:bidi="ar-SA"/>
        </w:rPr>
      </w:pPr>
      <w:r w:rsidRPr="00AA241A">
        <w:rPr>
          <w:rFonts w:ascii="Arial" w:eastAsia="Times New Roman" w:hAnsi="Arial" w:cs="Arial"/>
          <w:lang w:bidi="ar-SA"/>
        </w:rPr>
        <w:t xml:space="preserve">Piers, R. et al. (2018) ‘Advance care planning in dementia: recommendations for healthcare professionals,’ </w:t>
      </w:r>
      <w:r w:rsidRPr="00AA241A">
        <w:rPr>
          <w:rFonts w:ascii="Arial" w:eastAsia="Times New Roman" w:hAnsi="Arial" w:cs="Arial"/>
          <w:i/>
          <w:iCs/>
          <w:lang w:bidi="ar-SA"/>
        </w:rPr>
        <w:t>BMC palliative care</w:t>
      </w:r>
      <w:r w:rsidRPr="00AA241A">
        <w:rPr>
          <w:rFonts w:ascii="Arial" w:eastAsia="Times New Roman" w:hAnsi="Arial" w:cs="Arial"/>
          <w:lang w:bidi="ar-SA"/>
        </w:rPr>
        <w:t xml:space="preserve">, 17(1). Available at: </w:t>
      </w:r>
      <w:hyperlink r:id="rId44" w:history="1">
        <w:r w:rsidRPr="00AA241A">
          <w:rPr>
            <w:rStyle w:val="Hyperlink"/>
            <w:rFonts w:ascii="Arial" w:eastAsia="Times New Roman" w:hAnsi="Arial" w:cs="Arial"/>
            <w:lang w:bidi="ar-SA"/>
          </w:rPr>
          <w:t>https://doi.org/10.1186/s12904-018-0332-2</w:t>
        </w:r>
      </w:hyperlink>
      <w:r w:rsidRPr="00AA241A">
        <w:rPr>
          <w:rFonts w:ascii="Arial" w:eastAsia="Times New Roman" w:hAnsi="Arial" w:cs="Arial"/>
          <w:lang w:bidi="ar-SA"/>
        </w:rPr>
        <w:t xml:space="preserve"> ( Accessed: 28 </w:t>
      </w:r>
      <w:r w:rsidR="0054227D" w:rsidRPr="00AA241A">
        <w:rPr>
          <w:rFonts w:ascii="Arial" w:eastAsia="Times New Roman" w:hAnsi="Arial" w:cs="Arial"/>
          <w:lang w:bidi="ar-SA"/>
        </w:rPr>
        <w:t xml:space="preserve">June </w:t>
      </w:r>
      <w:r w:rsidRPr="00AA241A">
        <w:rPr>
          <w:rFonts w:ascii="Arial" w:eastAsia="Times New Roman" w:hAnsi="Arial" w:cs="Arial"/>
          <w:lang w:bidi="ar-SA"/>
        </w:rPr>
        <w:t>2026).</w:t>
      </w:r>
    </w:p>
    <w:p w14:paraId="167DCD14" w14:textId="77777777" w:rsidR="00812BBF" w:rsidRPr="00AA241A" w:rsidRDefault="00812BBF" w:rsidP="00004CEF">
      <w:pPr>
        <w:widowControl/>
        <w:autoSpaceDE/>
        <w:autoSpaceDN/>
        <w:spacing w:line="360" w:lineRule="atLeast"/>
        <w:rPr>
          <w:rFonts w:ascii="Arial" w:eastAsia="Times New Roman" w:hAnsi="Arial" w:cs="Arial"/>
          <w:color w:val="000000"/>
          <w:lang w:bidi="ar-SA"/>
        </w:rPr>
      </w:pPr>
    </w:p>
    <w:p w14:paraId="58047EF4" w14:textId="657978D0" w:rsidR="009B250E" w:rsidRPr="00AA241A" w:rsidRDefault="009B250E" w:rsidP="009B250E">
      <w:pPr>
        <w:widowControl/>
        <w:autoSpaceDE/>
        <w:autoSpaceDN/>
        <w:rPr>
          <w:rFonts w:ascii="Arial" w:eastAsia="Times New Roman" w:hAnsi="Arial" w:cs="Arial"/>
          <w:lang w:bidi="ar-SA"/>
        </w:rPr>
      </w:pPr>
      <w:r w:rsidRPr="00AA241A">
        <w:rPr>
          <w:rFonts w:ascii="Arial" w:eastAsia="Times New Roman" w:hAnsi="Arial" w:cs="Arial"/>
          <w:lang w:bidi="ar-SA"/>
        </w:rPr>
        <w:lastRenderedPageBreak/>
        <w:t xml:space="preserve">Rafii, M.S. (2020) </w:t>
      </w:r>
      <w:r w:rsidR="002714E7" w:rsidRPr="00AA241A">
        <w:rPr>
          <w:rFonts w:ascii="Arial" w:eastAsia="Times New Roman" w:hAnsi="Arial" w:cs="Arial"/>
          <w:lang w:bidi="ar-SA"/>
        </w:rPr>
        <w:t>‘</w:t>
      </w:r>
      <w:r w:rsidRPr="00AA241A">
        <w:rPr>
          <w:rFonts w:ascii="Arial" w:eastAsia="Times New Roman" w:hAnsi="Arial" w:cs="Arial"/>
          <w:lang w:bidi="ar-SA"/>
        </w:rPr>
        <w:t>Alzheimer’s Disease in Down Syndrome: Progress in the Design and Conduct of Drug Prevention Trials,</w:t>
      </w:r>
      <w:r w:rsidR="002714E7"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CNS drugs</w:t>
      </w:r>
      <w:r w:rsidRPr="00AA241A">
        <w:rPr>
          <w:rFonts w:ascii="Arial" w:eastAsia="Times New Roman" w:hAnsi="Arial" w:cs="Arial"/>
          <w:lang w:bidi="ar-SA"/>
        </w:rPr>
        <w:t xml:space="preserve">, 34(8), pp. 785–794. Available at: </w:t>
      </w:r>
      <w:hyperlink r:id="rId45" w:history="1">
        <w:r w:rsidR="002714E7" w:rsidRPr="00AA241A">
          <w:rPr>
            <w:rStyle w:val="Hyperlink"/>
            <w:rFonts w:ascii="Arial" w:eastAsia="Times New Roman" w:hAnsi="Arial" w:cs="Arial"/>
            <w:lang w:bidi="ar-SA"/>
          </w:rPr>
          <w:t>https://doi.org/10.1007/s40263-020-00740-6</w:t>
        </w:r>
      </w:hyperlink>
      <w:r w:rsidR="002714E7" w:rsidRPr="00AA241A">
        <w:rPr>
          <w:rFonts w:ascii="Arial" w:eastAsia="Times New Roman" w:hAnsi="Arial" w:cs="Arial"/>
          <w:lang w:bidi="ar-SA"/>
        </w:rPr>
        <w:t xml:space="preserve"> ( Accessed: </w:t>
      </w:r>
      <w:r w:rsidR="005C1B94" w:rsidRPr="00AA241A">
        <w:rPr>
          <w:rFonts w:ascii="Arial" w:eastAsia="Times New Roman" w:hAnsi="Arial" w:cs="Arial"/>
          <w:lang w:bidi="ar-SA"/>
        </w:rPr>
        <w:t xml:space="preserve">23 </w:t>
      </w:r>
      <w:r w:rsidR="00297E02" w:rsidRPr="00AA241A">
        <w:rPr>
          <w:rFonts w:ascii="Arial" w:eastAsia="Times New Roman" w:hAnsi="Arial" w:cs="Arial"/>
          <w:lang w:bidi="ar-SA"/>
        </w:rPr>
        <w:t xml:space="preserve">June </w:t>
      </w:r>
      <w:r w:rsidR="005C1B94" w:rsidRPr="00AA241A">
        <w:rPr>
          <w:rFonts w:ascii="Arial" w:eastAsia="Times New Roman" w:hAnsi="Arial" w:cs="Arial"/>
          <w:lang w:bidi="ar-SA"/>
        </w:rPr>
        <w:t>2026).</w:t>
      </w:r>
    </w:p>
    <w:p w14:paraId="2D91D0B7" w14:textId="77777777" w:rsidR="00980055" w:rsidRPr="00AA241A" w:rsidRDefault="00980055" w:rsidP="005A6748">
      <w:pPr>
        <w:widowControl/>
        <w:autoSpaceDE/>
        <w:autoSpaceDN/>
        <w:spacing w:after="160" w:line="278" w:lineRule="auto"/>
        <w:rPr>
          <w:rFonts w:ascii="Arial" w:hAnsi="Arial" w:cs="Arial"/>
          <w:color w:val="222222"/>
          <w:shd w:val="clear" w:color="auto" w:fill="FFFFFF"/>
        </w:rPr>
      </w:pPr>
    </w:p>
    <w:p w14:paraId="3E4FF46F" w14:textId="09A4E97F" w:rsidR="00B768FB" w:rsidRPr="00AA241A" w:rsidRDefault="00B768FB" w:rsidP="00B768FB">
      <w:pPr>
        <w:widowControl/>
        <w:autoSpaceDE/>
        <w:autoSpaceDN/>
        <w:rPr>
          <w:rFonts w:ascii="Arial" w:eastAsia="Times New Roman" w:hAnsi="Arial" w:cs="Arial"/>
          <w:lang w:bidi="ar-SA"/>
        </w:rPr>
      </w:pPr>
      <w:proofErr w:type="spellStart"/>
      <w:r w:rsidRPr="00AA241A">
        <w:rPr>
          <w:rFonts w:ascii="Arial" w:eastAsia="Times New Roman" w:hAnsi="Arial" w:cs="Arial"/>
          <w:lang w:bidi="ar-SA"/>
        </w:rPr>
        <w:t>Rethlefsen</w:t>
      </w:r>
      <w:proofErr w:type="spellEnd"/>
      <w:r w:rsidRPr="00AA241A">
        <w:rPr>
          <w:rFonts w:ascii="Arial" w:eastAsia="Times New Roman" w:hAnsi="Arial" w:cs="Arial"/>
          <w:lang w:bidi="ar-SA"/>
        </w:rPr>
        <w:t xml:space="preserve">, M.L. and Page, M.J. (2022) </w:t>
      </w:r>
      <w:r w:rsidR="000355E0" w:rsidRPr="00AA241A">
        <w:rPr>
          <w:rFonts w:ascii="Arial" w:eastAsia="Times New Roman" w:hAnsi="Arial" w:cs="Arial"/>
          <w:lang w:bidi="ar-SA"/>
        </w:rPr>
        <w:t>‘</w:t>
      </w:r>
      <w:r w:rsidRPr="00AA241A">
        <w:rPr>
          <w:rFonts w:ascii="Arial" w:eastAsia="Times New Roman" w:hAnsi="Arial" w:cs="Arial"/>
          <w:lang w:bidi="ar-SA"/>
        </w:rPr>
        <w:t>PRISMA 2020 and PRISMA-S: common questions on tracking records and the flow diagram,</w:t>
      </w:r>
      <w:r w:rsidR="000355E0"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Journal of the Medical Library Association</w:t>
      </w:r>
      <w:r w:rsidRPr="00AA241A">
        <w:rPr>
          <w:rFonts w:ascii="Arial" w:eastAsia="Times New Roman" w:hAnsi="Arial" w:cs="Arial"/>
          <w:lang w:bidi="ar-SA"/>
        </w:rPr>
        <w:t xml:space="preserve">, 110(2), pp. 253–257. Available at: </w:t>
      </w:r>
      <w:hyperlink r:id="rId46" w:history="1">
        <w:r w:rsidRPr="00AA241A">
          <w:rPr>
            <w:rStyle w:val="Hyperlink"/>
            <w:rFonts w:ascii="Arial" w:eastAsia="Times New Roman" w:hAnsi="Arial" w:cs="Arial"/>
            <w:lang w:bidi="ar-SA"/>
          </w:rPr>
          <w:t>https://doi.org/10.5195/jmla.2022.1449</w:t>
        </w:r>
      </w:hyperlink>
      <w:r w:rsidRPr="00AA241A">
        <w:rPr>
          <w:rFonts w:ascii="Arial" w:eastAsia="Times New Roman" w:hAnsi="Arial" w:cs="Arial"/>
          <w:lang w:bidi="ar-SA"/>
        </w:rPr>
        <w:t xml:space="preserve"> </w:t>
      </w:r>
      <w:r w:rsidR="000355E0" w:rsidRPr="00AA241A">
        <w:rPr>
          <w:rFonts w:ascii="Arial" w:eastAsia="Times New Roman" w:hAnsi="Arial" w:cs="Arial"/>
          <w:lang w:bidi="ar-SA"/>
        </w:rPr>
        <w:t xml:space="preserve">( Accessed:7 </w:t>
      </w:r>
      <w:r w:rsidR="0054227D" w:rsidRPr="00AA241A">
        <w:rPr>
          <w:rFonts w:ascii="Arial" w:eastAsia="Times New Roman" w:hAnsi="Arial" w:cs="Arial"/>
          <w:lang w:bidi="ar-SA"/>
        </w:rPr>
        <w:t>July</w:t>
      </w:r>
      <w:r w:rsidR="009B0684" w:rsidRPr="00AA241A">
        <w:rPr>
          <w:rFonts w:ascii="Arial" w:eastAsia="Times New Roman" w:hAnsi="Arial" w:cs="Arial"/>
          <w:lang w:bidi="ar-SA"/>
        </w:rPr>
        <w:t xml:space="preserve"> </w:t>
      </w:r>
      <w:r w:rsidR="000355E0" w:rsidRPr="00AA241A">
        <w:rPr>
          <w:rFonts w:ascii="Arial" w:eastAsia="Times New Roman" w:hAnsi="Arial" w:cs="Arial"/>
          <w:lang w:bidi="ar-SA"/>
        </w:rPr>
        <w:t>2026).</w:t>
      </w:r>
    </w:p>
    <w:p w14:paraId="01336B82" w14:textId="77777777" w:rsidR="008A1CD4" w:rsidRPr="00AA241A" w:rsidRDefault="008A1CD4" w:rsidP="00B768FB">
      <w:pPr>
        <w:widowControl/>
        <w:autoSpaceDE/>
        <w:autoSpaceDN/>
        <w:rPr>
          <w:rFonts w:ascii="Arial" w:eastAsia="Times New Roman" w:hAnsi="Arial" w:cs="Arial"/>
          <w:lang w:bidi="ar-SA"/>
        </w:rPr>
      </w:pPr>
    </w:p>
    <w:p w14:paraId="21C6BFFF" w14:textId="182AFDB2" w:rsidR="008A1CD4" w:rsidRPr="00AA241A" w:rsidRDefault="008A1CD4" w:rsidP="008A1CD4">
      <w:pPr>
        <w:widowControl/>
        <w:autoSpaceDE/>
        <w:autoSpaceDN/>
        <w:spacing w:line="360" w:lineRule="atLeast"/>
        <w:rPr>
          <w:rFonts w:ascii="Arial" w:eastAsia="Times New Roman" w:hAnsi="Arial" w:cs="Arial"/>
          <w:color w:val="000000"/>
          <w:lang w:bidi="ar-SA"/>
        </w:rPr>
      </w:pPr>
      <w:r w:rsidRPr="00AA241A">
        <w:rPr>
          <w:rFonts w:ascii="Arial" w:eastAsia="Times New Roman" w:hAnsi="Arial" w:cs="Arial"/>
          <w:color w:val="000000"/>
          <w:lang w:bidi="ar-SA"/>
        </w:rPr>
        <w:t>Ross, P. and Zaidi, N.B. (2019). Limited by Our Limitations. </w:t>
      </w:r>
      <w:r w:rsidRPr="00AA241A">
        <w:rPr>
          <w:rFonts w:ascii="Arial" w:eastAsia="Times New Roman" w:hAnsi="Arial" w:cs="Arial"/>
          <w:i/>
          <w:iCs/>
          <w:color w:val="000000"/>
          <w:lang w:bidi="ar-SA"/>
        </w:rPr>
        <w:t>Perspectives on Medical Education</w:t>
      </w:r>
      <w:r w:rsidRPr="00AA241A">
        <w:rPr>
          <w:rFonts w:ascii="Arial" w:eastAsia="Times New Roman" w:hAnsi="Arial" w:cs="Arial"/>
          <w:color w:val="000000"/>
          <w:lang w:bidi="ar-SA"/>
        </w:rPr>
        <w:t xml:space="preserve">,  8(4), pp.261–264. </w:t>
      </w:r>
      <w:proofErr w:type="spellStart"/>
      <w:r w:rsidRPr="00AA241A">
        <w:rPr>
          <w:rFonts w:ascii="Arial" w:eastAsia="Times New Roman" w:hAnsi="Arial" w:cs="Arial"/>
          <w:color w:val="000000"/>
          <w:lang w:bidi="ar-SA"/>
        </w:rPr>
        <w:t>doi:https</w:t>
      </w:r>
      <w:proofErr w:type="spellEnd"/>
      <w:r w:rsidRPr="00AA241A">
        <w:rPr>
          <w:rFonts w:ascii="Arial" w:eastAsia="Times New Roman" w:hAnsi="Arial" w:cs="Arial"/>
          <w:color w:val="000000"/>
          <w:lang w:bidi="ar-SA"/>
        </w:rPr>
        <w:t xml:space="preserve">://doi.org/10.1007/s40037-019-00530-x( Accessed: 18 </w:t>
      </w:r>
      <w:r w:rsidR="0054227D" w:rsidRPr="00AA241A">
        <w:rPr>
          <w:rFonts w:ascii="Arial" w:eastAsia="Times New Roman" w:hAnsi="Arial" w:cs="Arial"/>
          <w:color w:val="000000"/>
          <w:lang w:bidi="ar-SA"/>
        </w:rPr>
        <w:t>July</w:t>
      </w:r>
      <w:r w:rsidRPr="00AA241A">
        <w:rPr>
          <w:rFonts w:ascii="Arial" w:eastAsia="Times New Roman" w:hAnsi="Arial" w:cs="Arial"/>
          <w:color w:val="000000"/>
          <w:lang w:bidi="ar-SA"/>
        </w:rPr>
        <w:t xml:space="preserve"> 2026).</w:t>
      </w:r>
    </w:p>
    <w:p w14:paraId="54E97927" w14:textId="77777777" w:rsidR="00935DDF" w:rsidRPr="00AA241A" w:rsidRDefault="00935DDF" w:rsidP="008A1CD4">
      <w:pPr>
        <w:widowControl/>
        <w:autoSpaceDE/>
        <w:autoSpaceDN/>
        <w:spacing w:line="360" w:lineRule="atLeast"/>
        <w:rPr>
          <w:rFonts w:ascii="Arial" w:eastAsia="Times New Roman" w:hAnsi="Arial" w:cs="Arial"/>
          <w:color w:val="000000"/>
          <w:lang w:bidi="ar-SA"/>
        </w:rPr>
      </w:pPr>
    </w:p>
    <w:p w14:paraId="6ABA90CC" w14:textId="5FE53F73" w:rsidR="00935DDF" w:rsidRPr="00AA241A" w:rsidRDefault="00935DDF" w:rsidP="00935DDF">
      <w:pPr>
        <w:widowControl/>
        <w:autoSpaceDE/>
        <w:autoSpaceDN/>
        <w:rPr>
          <w:rFonts w:ascii="Arial" w:eastAsia="Times New Roman" w:hAnsi="Arial" w:cs="Arial"/>
          <w:lang w:bidi="ar-SA"/>
        </w:rPr>
      </w:pPr>
      <w:r w:rsidRPr="00AA241A">
        <w:rPr>
          <w:rFonts w:ascii="Arial" w:eastAsia="Times New Roman" w:hAnsi="Arial" w:cs="Arial"/>
          <w:lang w:bidi="ar-SA"/>
        </w:rPr>
        <w:t>Tahami Monfared, A.A. et al</w:t>
      </w:r>
      <w:r w:rsidRPr="00AA241A">
        <w:rPr>
          <w:rFonts w:ascii="Arial" w:eastAsia="Times New Roman" w:hAnsi="Arial" w:cs="Arial"/>
          <w:i/>
          <w:iCs/>
          <w:lang w:bidi="ar-SA"/>
        </w:rPr>
        <w:t>.</w:t>
      </w:r>
      <w:r w:rsidRPr="00AA241A">
        <w:rPr>
          <w:rFonts w:ascii="Arial" w:eastAsia="Times New Roman" w:hAnsi="Arial" w:cs="Arial"/>
          <w:lang w:bidi="ar-SA"/>
        </w:rPr>
        <w:t xml:space="preserve"> (2024) ‘Assessing Quality of Life, Economic Burden, and Independence Across the Alzheimer’s Disease Continuum Using Patient-Caregiver Dyad </w:t>
      </w:r>
      <w:proofErr w:type="spellStart"/>
      <w:r w:rsidRPr="00AA241A">
        <w:rPr>
          <w:rFonts w:ascii="Arial" w:eastAsia="Times New Roman" w:hAnsi="Arial" w:cs="Arial"/>
          <w:lang w:bidi="ar-SA"/>
        </w:rPr>
        <w:t>Surveys,’</w:t>
      </w:r>
      <w:r w:rsidRPr="00AA241A">
        <w:rPr>
          <w:rFonts w:ascii="Arial" w:eastAsia="Times New Roman" w:hAnsi="Arial" w:cs="Arial"/>
          <w:i/>
          <w:iCs/>
          <w:lang w:bidi="ar-SA"/>
        </w:rPr>
        <w:t>Journal</w:t>
      </w:r>
      <w:proofErr w:type="spellEnd"/>
      <w:r w:rsidRPr="00AA241A">
        <w:rPr>
          <w:rFonts w:ascii="Arial" w:eastAsia="Times New Roman" w:hAnsi="Arial" w:cs="Arial"/>
          <w:i/>
          <w:iCs/>
          <w:lang w:bidi="ar-SA"/>
        </w:rPr>
        <w:t xml:space="preserve"> of Alzheimer’s disease</w:t>
      </w:r>
      <w:r w:rsidRPr="00AA241A">
        <w:rPr>
          <w:rFonts w:ascii="Arial" w:eastAsia="Times New Roman" w:hAnsi="Arial" w:cs="Arial"/>
          <w:lang w:bidi="ar-SA"/>
        </w:rPr>
        <w:t xml:space="preserve">, 99(1), pp. 191–206. Available at: </w:t>
      </w:r>
      <w:hyperlink r:id="rId47" w:history="1">
        <w:r w:rsidRPr="00AA241A">
          <w:rPr>
            <w:rStyle w:val="Hyperlink"/>
            <w:rFonts w:ascii="Arial" w:eastAsia="Times New Roman" w:hAnsi="Arial" w:cs="Arial"/>
            <w:lang w:bidi="ar-SA"/>
          </w:rPr>
          <w:t>https://doi.org/10.3233/JAD-231259</w:t>
        </w:r>
      </w:hyperlink>
      <w:r w:rsidRPr="00AA241A">
        <w:rPr>
          <w:rFonts w:ascii="Arial" w:eastAsia="Times New Roman" w:hAnsi="Arial" w:cs="Arial"/>
          <w:lang w:bidi="ar-SA"/>
        </w:rPr>
        <w:t xml:space="preserve"> ( Accessed: 12 </w:t>
      </w:r>
      <w:r w:rsidR="0054227D" w:rsidRPr="00AA241A">
        <w:rPr>
          <w:rFonts w:ascii="Arial" w:eastAsia="Times New Roman" w:hAnsi="Arial" w:cs="Arial"/>
          <w:lang w:bidi="ar-SA"/>
        </w:rPr>
        <w:t>July</w:t>
      </w:r>
      <w:r w:rsidRPr="00AA241A">
        <w:rPr>
          <w:rFonts w:ascii="Arial" w:eastAsia="Times New Roman" w:hAnsi="Arial" w:cs="Arial"/>
          <w:lang w:bidi="ar-SA"/>
        </w:rPr>
        <w:t xml:space="preserve"> 2026).</w:t>
      </w:r>
    </w:p>
    <w:p w14:paraId="335FE7EA" w14:textId="684D40C9" w:rsidR="00D00FAC" w:rsidRPr="00AA241A" w:rsidRDefault="00D00FAC" w:rsidP="008A1CD4">
      <w:pPr>
        <w:widowControl/>
        <w:autoSpaceDE/>
        <w:autoSpaceDN/>
        <w:spacing w:before="100" w:beforeAutospacing="1" w:after="100" w:afterAutospacing="1"/>
        <w:rPr>
          <w:rFonts w:ascii="Arial" w:eastAsia="Times New Roman" w:hAnsi="Arial" w:cs="Arial"/>
          <w:color w:val="000000"/>
          <w:lang w:bidi="ar-SA"/>
        </w:rPr>
      </w:pPr>
      <w:proofErr w:type="spellStart"/>
      <w:r w:rsidRPr="00AA241A">
        <w:rPr>
          <w:rFonts w:ascii="Arial" w:eastAsia="Times New Roman" w:hAnsi="Arial" w:cs="Arial"/>
          <w:lang w:bidi="ar-SA"/>
        </w:rPr>
        <w:t>Takkouche</w:t>
      </w:r>
      <w:proofErr w:type="spellEnd"/>
      <w:r w:rsidRPr="00AA241A">
        <w:rPr>
          <w:rFonts w:ascii="Arial" w:eastAsia="Times New Roman" w:hAnsi="Arial" w:cs="Arial"/>
          <w:lang w:bidi="ar-SA"/>
        </w:rPr>
        <w:t>, B. et al</w:t>
      </w:r>
      <w:r w:rsidRPr="00AA241A">
        <w:rPr>
          <w:rFonts w:ascii="Arial" w:eastAsia="Times New Roman" w:hAnsi="Arial" w:cs="Arial"/>
          <w:i/>
          <w:iCs/>
          <w:lang w:bidi="ar-SA"/>
        </w:rPr>
        <w:t>.</w:t>
      </w:r>
      <w:r w:rsidRPr="00AA241A">
        <w:rPr>
          <w:rFonts w:ascii="Arial" w:eastAsia="Times New Roman" w:hAnsi="Arial" w:cs="Arial"/>
          <w:lang w:bidi="ar-SA"/>
        </w:rPr>
        <w:t xml:space="preserve"> (2018) ‘Primary versus secondary source of data in observational studies and heterogeneity in meta-analyses of drug effects: a survey of major medical journals,</w:t>
      </w:r>
      <w:r w:rsidR="007023E4"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BMC medical research methodology</w:t>
      </w:r>
      <w:r w:rsidRPr="00AA241A">
        <w:rPr>
          <w:rFonts w:ascii="Arial" w:eastAsia="Times New Roman" w:hAnsi="Arial" w:cs="Arial"/>
          <w:lang w:bidi="ar-SA"/>
        </w:rPr>
        <w:t xml:space="preserve">, 18(1). Available at: </w:t>
      </w:r>
      <w:hyperlink r:id="rId48" w:history="1">
        <w:r w:rsidR="007023E4" w:rsidRPr="00AA241A">
          <w:rPr>
            <w:rStyle w:val="Hyperlink"/>
            <w:rFonts w:ascii="Arial" w:eastAsia="Times New Roman" w:hAnsi="Arial" w:cs="Arial"/>
            <w:lang w:bidi="ar-SA"/>
          </w:rPr>
          <w:t>https://doi.org/10.1186/s12874-018-0561-3</w:t>
        </w:r>
      </w:hyperlink>
      <w:r w:rsidR="007023E4" w:rsidRPr="00AA241A">
        <w:rPr>
          <w:rFonts w:ascii="Arial" w:eastAsia="Times New Roman" w:hAnsi="Arial" w:cs="Arial"/>
          <w:lang w:bidi="ar-SA"/>
        </w:rPr>
        <w:t xml:space="preserve"> ( Accessed: 7 </w:t>
      </w:r>
      <w:r w:rsidR="009B0684" w:rsidRPr="00AA241A">
        <w:rPr>
          <w:rFonts w:ascii="Arial" w:eastAsia="Times New Roman" w:hAnsi="Arial" w:cs="Arial"/>
          <w:lang w:bidi="ar-SA"/>
        </w:rPr>
        <w:t xml:space="preserve">June </w:t>
      </w:r>
      <w:r w:rsidR="007023E4" w:rsidRPr="00AA241A">
        <w:rPr>
          <w:rFonts w:ascii="Arial" w:eastAsia="Times New Roman" w:hAnsi="Arial" w:cs="Arial"/>
          <w:lang w:bidi="ar-SA"/>
        </w:rPr>
        <w:t>2026).</w:t>
      </w:r>
    </w:p>
    <w:p w14:paraId="51BD63BA" w14:textId="71F44910" w:rsidR="00B768FB" w:rsidRPr="00AA241A" w:rsidRDefault="009B0316" w:rsidP="009B0316">
      <w:pPr>
        <w:widowControl/>
        <w:autoSpaceDE/>
        <w:autoSpaceDN/>
        <w:spacing w:after="220"/>
        <w:rPr>
          <w:rFonts w:ascii="Arial" w:eastAsia="Times New Roman" w:hAnsi="Arial" w:cs="Arial"/>
          <w:lang w:bidi="ar-SA"/>
        </w:rPr>
      </w:pPr>
      <w:r w:rsidRPr="00AA241A">
        <w:rPr>
          <w:rFonts w:ascii="Arial" w:eastAsia="Times New Roman" w:hAnsi="Arial" w:cs="Arial"/>
          <w:lang w:bidi="ar-SA"/>
        </w:rPr>
        <w:t xml:space="preserve">Tetteh, E.K. </w:t>
      </w:r>
      <w:r w:rsidRPr="00AA241A">
        <w:rPr>
          <w:rFonts w:ascii="Arial" w:eastAsia="Times New Roman" w:hAnsi="Arial" w:cs="Arial"/>
          <w:i/>
          <w:iCs/>
          <w:lang w:bidi="ar-SA"/>
        </w:rPr>
        <w:t>et al.</w:t>
      </w:r>
      <w:r w:rsidRPr="00AA241A">
        <w:rPr>
          <w:rFonts w:ascii="Arial" w:eastAsia="Times New Roman" w:hAnsi="Arial" w:cs="Arial"/>
          <w:lang w:bidi="ar-SA"/>
        </w:rPr>
        <w:t xml:space="preserve"> (2025) ‘Ethical considerations in implementation research: a scoping review of key principles, unintended consequences, and emerging ethical </w:t>
      </w:r>
      <w:proofErr w:type="spellStart"/>
      <w:r w:rsidRPr="00AA241A">
        <w:rPr>
          <w:rFonts w:ascii="Arial" w:eastAsia="Times New Roman" w:hAnsi="Arial" w:cs="Arial"/>
          <w:lang w:bidi="ar-SA"/>
        </w:rPr>
        <w:t>guidance,’</w:t>
      </w:r>
      <w:r w:rsidRPr="00AA241A">
        <w:rPr>
          <w:rFonts w:ascii="Arial" w:eastAsia="Times New Roman" w:hAnsi="Arial" w:cs="Arial"/>
          <w:i/>
          <w:iCs/>
          <w:lang w:bidi="ar-SA"/>
        </w:rPr>
        <w:t>Implementation</w:t>
      </w:r>
      <w:proofErr w:type="spellEnd"/>
      <w:r w:rsidRPr="00AA241A">
        <w:rPr>
          <w:rFonts w:ascii="Arial" w:eastAsia="Times New Roman" w:hAnsi="Arial" w:cs="Arial"/>
          <w:i/>
          <w:iCs/>
          <w:lang w:bidi="ar-SA"/>
        </w:rPr>
        <w:t xml:space="preserve"> science communications</w:t>
      </w:r>
      <w:r w:rsidRPr="00AA241A">
        <w:rPr>
          <w:rFonts w:ascii="Arial" w:eastAsia="Times New Roman" w:hAnsi="Arial" w:cs="Arial"/>
          <w:lang w:bidi="ar-SA"/>
        </w:rPr>
        <w:t xml:space="preserve">, 7(1). Available at: </w:t>
      </w:r>
      <w:hyperlink r:id="rId49" w:history="1">
        <w:r w:rsidRPr="00AA241A">
          <w:rPr>
            <w:rFonts w:ascii="Arial" w:eastAsia="Times New Roman" w:hAnsi="Arial" w:cs="Arial"/>
            <w:color w:val="0563C1"/>
            <w:u w:val="single"/>
            <w:lang w:bidi="ar-SA"/>
          </w:rPr>
          <w:t>https://doi.org/10.1186/s43058-025-00845-3</w:t>
        </w:r>
      </w:hyperlink>
      <w:r w:rsidRPr="00AA241A">
        <w:rPr>
          <w:rFonts w:ascii="Arial" w:eastAsia="Times New Roman" w:hAnsi="Arial" w:cs="Arial"/>
          <w:lang w:bidi="ar-SA"/>
        </w:rPr>
        <w:t xml:space="preserve"> ( Accessed:17 June 2026).</w:t>
      </w:r>
    </w:p>
    <w:p w14:paraId="7222C38D" w14:textId="5CB2CE3B" w:rsidR="004034C4" w:rsidRPr="00AA241A" w:rsidRDefault="00980055" w:rsidP="00B34780">
      <w:pPr>
        <w:pStyle w:val="NormalWeb"/>
        <w:rPr>
          <w:rFonts w:ascii="Arial" w:hAnsi="Arial" w:cs="Arial"/>
          <w:color w:val="000000"/>
          <w:sz w:val="22"/>
          <w:szCs w:val="22"/>
        </w:rPr>
      </w:pPr>
      <w:r w:rsidRPr="00AA241A">
        <w:rPr>
          <w:rFonts w:ascii="Arial" w:hAnsi="Arial" w:cs="Arial"/>
          <w:color w:val="222222"/>
          <w:sz w:val="22"/>
          <w:szCs w:val="22"/>
          <w:shd w:val="clear" w:color="auto" w:fill="FFFFFF"/>
        </w:rPr>
        <w:t xml:space="preserve">Trevisan, K., Cristina-Pereira, R., Silva-Amaral, D. and </w:t>
      </w:r>
      <w:proofErr w:type="spellStart"/>
      <w:r w:rsidRPr="00AA241A">
        <w:rPr>
          <w:rFonts w:ascii="Arial" w:hAnsi="Arial" w:cs="Arial"/>
          <w:color w:val="222222"/>
          <w:sz w:val="22"/>
          <w:szCs w:val="22"/>
          <w:shd w:val="clear" w:color="auto" w:fill="FFFFFF"/>
        </w:rPr>
        <w:t>Aversi</w:t>
      </w:r>
      <w:proofErr w:type="spellEnd"/>
      <w:r w:rsidRPr="00AA241A">
        <w:rPr>
          <w:rFonts w:ascii="Arial" w:hAnsi="Arial" w:cs="Arial"/>
          <w:color w:val="222222"/>
          <w:sz w:val="22"/>
          <w:szCs w:val="22"/>
          <w:shd w:val="clear" w:color="auto" w:fill="FFFFFF"/>
        </w:rPr>
        <w:t>-Ferreira, T.A.</w:t>
      </w:r>
      <w:r w:rsidR="0093309F" w:rsidRPr="00AA241A">
        <w:rPr>
          <w:rFonts w:ascii="Arial" w:hAnsi="Arial" w:cs="Arial"/>
          <w:color w:val="222222"/>
          <w:sz w:val="22"/>
          <w:szCs w:val="22"/>
          <w:shd w:val="clear" w:color="auto" w:fill="FFFFFF"/>
        </w:rPr>
        <w:t xml:space="preserve"> (</w:t>
      </w:r>
      <w:r w:rsidRPr="00AA241A">
        <w:rPr>
          <w:rFonts w:ascii="Arial" w:hAnsi="Arial" w:cs="Arial"/>
          <w:color w:val="222222"/>
          <w:sz w:val="22"/>
          <w:szCs w:val="22"/>
          <w:shd w:val="clear" w:color="auto" w:fill="FFFFFF"/>
        </w:rPr>
        <w:t>2019</w:t>
      </w:r>
      <w:r w:rsidR="0093309F" w:rsidRPr="00AA241A">
        <w:rPr>
          <w:rFonts w:ascii="Arial" w:hAnsi="Arial" w:cs="Arial"/>
          <w:color w:val="222222"/>
          <w:sz w:val="22"/>
          <w:szCs w:val="22"/>
          <w:shd w:val="clear" w:color="auto" w:fill="FFFFFF"/>
        </w:rPr>
        <w:t>)</w:t>
      </w:r>
      <w:r w:rsidRPr="00AA241A">
        <w:rPr>
          <w:rFonts w:ascii="Arial" w:hAnsi="Arial" w:cs="Arial"/>
          <w:color w:val="222222"/>
          <w:sz w:val="22"/>
          <w:szCs w:val="22"/>
          <w:shd w:val="clear" w:color="auto" w:fill="FFFFFF"/>
        </w:rPr>
        <w:t xml:space="preserve"> Theories of aging and the prevalence of Alzheimer’s disease. </w:t>
      </w:r>
      <w:r w:rsidRPr="00AA241A">
        <w:rPr>
          <w:rFonts w:ascii="Arial" w:hAnsi="Arial" w:cs="Arial"/>
          <w:i/>
          <w:iCs/>
          <w:color w:val="222222"/>
          <w:sz w:val="22"/>
          <w:szCs w:val="22"/>
          <w:shd w:val="clear" w:color="auto" w:fill="FFFFFF"/>
        </w:rPr>
        <w:t>BioMed research international</w:t>
      </w:r>
      <w:r w:rsidRPr="00AA241A">
        <w:rPr>
          <w:rFonts w:ascii="Arial" w:hAnsi="Arial" w:cs="Arial"/>
          <w:color w:val="222222"/>
          <w:sz w:val="22"/>
          <w:szCs w:val="22"/>
          <w:shd w:val="clear" w:color="auto" w:fill="FFFFFF"/>
        </w:rPr>
        <w:t>, </w:t>
      </w:r>
      <w:r w:rsidRPr="00AA241A">
        <w:rPr>
          <w:rFonts w:ascii="Arial" w:hAnsi="Arial" w:cs="Arial"/>
          <w:i/>
          <w:iCs/>
          <w:color w:val="222222"/>
          <w:sz w:val="22"/>
          <w:szCs w:val="22"/>
          <w:shd w:val="clear" w:color="auto" w:fill="FFFFFF"/>
        </w:rPr>
        <w:t>2019</w:t>
      </w:r>
      <w:r w:rsidRPr="00AA241A">
        <w:rPr>
          <w:rFonts w:ascii="Arial" w:hAnsi="Arial" w:cs="Arial"/>
          <w:color w:val="222222"/>
          <w:sz w:val="22"/>
          <w:szCs w:val="22"/>
          <w:shd w:val="clear" w:color="auto" w:fill="FFFFFF"/>
        </w:rPr>
        <w:t>(1), p.9171424</w:t>
      </w:r>
      <w:r w:rsidR="0093309F" w:rsidRPr="00AA241A">
        <w:rPr>
          <w:rFonts w:ascii="Arial" w:hAnsi="Arial" w:cs="Arial"/>
          <w:color w:val="222222"/>
          <w:sz w:val="22"/>
          <w:szCs w:val="22"/>
          <w:shd w:val="clear" w:color="auto" w:fill="FFFFFF"/>
        </w:rPr>
        <w:t xml:space="preserve"> ( Accessed: 28 </w:t>
      </w:r>
      <w:r w:rsidR="009B0684" w:rsidRPr="00AA241A">
        <w:rPr>
          <w:rFonts w:ascii="Arial" w:hAnsi="Arial" w:cs="Arial"/>
          <w:color w:val="222222"/>
          <w:sz w:val="22"/>
          <w:szCs w:val="22"/>
          <w:shd w:val="clear" w:color="auto" w:fill="FFFFFF"/>
        </w:rPr>
        <w:t>June</w:t>
      </w:r>
      <w:r w:rsidR="0093309F" w:rsidRPr="00AA241A">
        <w:rPr>
          <w:rFonts w:ascii="Arial" w:hAnsi="Arial" w:cs="Arial"/>
          <w:color w:val="222222"/>
          <w:sz w:val="22"/>
          <w:szCs w:val="22"/>
          <w:shd w:val="clear" w:color="auto" w:fill="FFFFFF"/>
        </w:rPr>
        <w:t xml:space="preserve"> 2026)</w:t>
      </w:r>
      <w:r w:rsidR="00797154" w:rsidRPr="00AA241A">
        <w:rPr>
          <w:rFonts w:ascii="Arial" w:hAnsi="Arial" w:cs="Arial"/>
          <w:color w:val="222222"/>
          <w:sz w:val="22"/>
          <w:szCs w:val="22"/>
          <w:shd w:val="clear" w:color="auto" w:fill="FFFFFF"/>
        </w:rPr>
        <w:t>.</w:t>
      </w:r>
    </w:p>
    <w:p w14:paraId="112EBB6F" w14:textId="7EF4141A" w:rsidR="005A6748" w:rsidRPr="00AA241A" w:rsidRDefault="005A6748" w:rsidP="005A6748">
      <w:pPr>
        <w:widowControl/>
        <w:autoSpaceDE/>
        <w:autoSpaceDN/>
        <w:spacing w:after="160" w:line="278" w:lineRule="auto"/>
        <w:rPr>
          <w:rFonts w:ascii="Arial" w:eastAsia="Times New Roman" w:hAnsi="Arial" w:cs="Arial"/>
          <w:lang w:bidi="ar-SA"/>
        </w:rPr>
      </w:pPr>
      <w:r w:rsidRPr="00AA241A">
        <w:rPr>
          <w:rFonts w:ascii="Arial" w:eastAsia="Times New Roman" w:hAnsi="Arial" w:cs="Arial"/>
          <w:lang w:bidi="ar-SA"/>
        </w:rPr>
        <w:t xml:space="preserve">Villain, N. and Michalon, R. (2024) ‘What is Alzheimer’s disease? An Analysis of </w:t>
      </w:r>
      <w:proofErr w:type="spellStart"/>
      <w:r w:rsidRPr="00AA241A">
        <w:rPr>
          <w:rFonts w:ascii="Arial" w:eastAsia="Times New Roman" w:hAnsi="Arial" w:cs="Arial"/>
          <w:lang w:bidi="ar-SA"/>
        </w:rPr>
        <w:t>Nosological</w:t>
      </w:r>
      <w:proofErr w:type="spellEnd"/>
      <w:r w:rsidRPr="00AA241A">
        <w:rPr>
          <w:rFonts w:ascii="Arial" w:eastAsia="Times New Roman" w:hAnsi="Arial" w:cs="Arial"/>
          <w:lang w:bidi="ar-SA"/>
        </w:rPr>
        <w:t xml:space="preserve"> Perspectives from the 20th and 21st Centuries Running title: History of Alzheimer’s disease Nosology,</w:t>
      </w:r>
      <w:r w:rsidR="004034C4" w:rsidRPr="00AA241A">
        <w:rPr>
          <w:rFonts w:ascii="Arial" w:eastAsia="Times New Roman" w:hAnsi="Arial" w:cs="Arial"/>
          <w:lang w:bidi="ar-SA"/>
        </w:rPr>
        <w:t>’</w:t>
      </w:r>
      <w:r w:rsidRPr="00AA241A">
        <w:rPr>
          <w:rFonts w:ascii="Arial" w:eastAsia="Times New Roman" w:hAnsi="Arial" w:cs="Arial"/>
          <w:lang w:bidi="ar-SA"/>
        </w:rPr>
        <w:t xml:space="preserve"> </w:t>
      </w:r>
      <w:r w:rsidRPr="00AA241A">
        <w:rPr>
          <w:rFonts w:ascii="Arial" w:eastAsia="Times New Roman" w:hAnsi="Arial" w:cs="Arial"/>
          <w:i/>
          <w:iCs/>
          <w:lang w:bidi="ar-SA"/>
        </w:rPr>
        <w:t>European journal of neurology</w:t>
      </w:r>
      <w:r w:rsidRPr="00AA241A">
        <w:rPr>
          <w:rFonts w:ascii="Arial" w:eastAsia="Times New Roman" w:hAnsi="Arial" w:cs="Arial"/>
          <w:lang w:bidi="ar-SA"/>
        </w:rPr>
        <w:t xml:space="preserve"> . Available at: </w:t>
      </w:r>
      <w:hyperlink r:id="rId50" w:history="1">
        <w:r w:rsidR="004034C4" w:rsidRPr="00AA241A">
          <w:rPr>
            <w:rStyle w:val="Hyperlink"/>
            <w:rFonts w:ascii="Arial" w:eastAsia="Times New Roman" w:hAnsi="Arial" w:cs="Arial"/>
            <w:lang w:bidi="ar-SA"/>
          </w:rPr>
          <w:t>https://doi.org/10.1111/ene.16302</w:t>
        </w:r>
      </w:hyperlink>
      <w:r w:rsidR="004034C4" w:rsidRPr="00AA241A">
        <w:rPr>
          <w:rFonts w:ascii="Arial" w:eastAsia="Times New Roman" w:hAnsi="Arial" w:cs="Arial"/>
          <w:lang w:bidi="ar-SA"/>
        </w:rPr>
        <w:t xml:space="preserve"> (Accessed: 23 </w:t>
      </w:r>
      <w:r w:rsidR="009B0684" w:rsidRPr="00AA241A">
        <w:rPr>
          <w:rFonts w:ascii="Arial" w:eastAsia="Times New Roman" w:hAnsi="Arial" w:cs="Arial"/>
          <w:lang w:bidi="ar-SA"/>
        </w:rPr>
        <w:t>Ju</w:t>
      </w:r>
      <w:r w:rsidR="00994F86" w:rsidRPr="00AA241A">
        <w:rPr>
          <w:rFonts w:ascii="Arial" w:eastAsia="Times New Roman" w:hAnsi="Arial" w:cs="Arial"/>
          <w:lang w:bidi="ar-SA"/>
        </w:rPr>
        <w:t>ly</w:t>
      </w:r>
      <w:r w:rsidR="004034C4" w:rsidRPr="00AA241A">
        <w:rPr>
          <w:rFonts w:ascii="Arial" w:eastAsia="Times New Roman" w:hAnsi="Arial" w:cs="Arial"/>
          <w:lang w:bidi="ar-SA"/>
        </w:rPr>
        <w:t xml:space="preserve"> 2026).</w:t>
      </w:r>
    </w:p>
    <w:p w14:paraId="7A9BC0D3" w14:textId="35DF94A2" w:rsidR="0082169C" w:rsidRPr="00AA241A" w:rsidRDefault="0082169C" w:rsidP="0082169C">
      <w:pPr>
        <w:widowControl/>
        <w:autoSpaceDE/>
        <w:autoSpaceDN/>
        <w:rPr>
          <w:rFonts w:ascii="Arial" w:eastAsia="Times New Roman" w:hAnsi="Arial" w:cs="Arial"/>
          <w:lang w:bidi="ar-SA"/>
        </w:rPr>
      </w:pPr>
      <w:r w:rsidRPr="00AA241A">
        <w:rPr>
          <w:rFonts w:ascii="Arial" w:eastAsia="Times New Roman" w:hAnsi="Arial" w:cs="Arial"/>
          <w:lang w:bidi="ar-SA"/>
        </w:rPr>
        <w:t xml:space="preserve">Whitlatch, C.J. and </w:t>
      </w:r>
      <w:proofErr w:type="spellStart"/>
      <w:r w:rsidRPr="00AA241A">
        <w:rPr>
          <w:rFonts w:ascii="Arial" w:eastAsia="Times New Roman" w:hAnsi="Arial" w:cs="Arial"/>
          <w:lang w:bidi="ar-SA"/>
        </w:rPr>
        <w:t>Orsulic</w:t>
      </w:r>
      <w:proofErr w:type="spellEnd"/>
      <w:r w:rsidRPr="00AA241A">
        <w:rPr>
          <w:rFonts w:ascii="Arial" w:eastAsia="Times New Roman" w:hAnsi="Arial" w:cs="Arial"/>
          <w:lang w:bidi="ar-SA"/>
        </w:rPr>
        <w:t xml:space="preserve">-Jeras, S. (2018) ‘Meeting the Informational, Educational, and Psychosocial Support Needs of Persons Living With Dementia and Their Family </w:t>
      </w:r>
      <w:proofErr w:type="spellStart"/>
      <w:r w:rsidRPr="00AA241A">
        <w:rPr>
          <w:rFonts w:ascii="Arial" w:eastAsia="Times New Roman" w:hAnsi="Arial" w:cs="Arial"/>
          <w:lang w:bidi="ar-SA"/>
        </w:rPr>
        <w:t>Caregivers,’</w:t>
      </w:r>
      <w:r w:rsidRPr="00AA241A">
        <w:rPr>
          <w:rFonts w:ascii="Arial" w:eastAsia="Times New Roman" w:hAnsi="Arial" w:cs="Arial"/>
          <w:i/>
          <w:iCs/>
          <w:lang w:bidi="ar-SA"/>
        </w:rPr>
        <w:t>The</w:t>
      </w:r>
      <w:proofErr w:type="spellEnd"/>
      <w:r w:rsidRPr="00AA241A">
        <w:rPr>
          <w:rFonts w:ascii="Arial" w:eastAsia="Times New Roman" w:hAnsi="Arial" w:cs="Arial"/>
          <w:i/>
          <w:iCs/>
          <w:lang w:bidi="ar-SA"/>
        </w:rPr>
        <w:t xml:space="preserve"> Gerontologist</w:t>
      </w:r>
      <w:r w:rsidRPr="00AA241A">
        <w:rPr>
          <w:rFonts w:ascii="Arial" w:eastAsia="Times New Roman" w:hAnsi="Arial" w:cs="Arial"/>
          <w:lang w:bidi="ar-SA"/>
        </w:rPr>
        <w:t xml:space="preserve">, 58(suppl_1), pp. S58–S73. Available at: </w:t>
      </w:r>
      <w:hyperlink r:id="rId51" w:history="1">
        <w:r w:rsidR="005A25C6" w:rsidRPr="00AA241A">
          <w:rPr>
            <w:rStyle w:val="Hyperlink"/>
            <w:rFonts w:ascii="Arial" w:eastAsia="Times New Roman" w:hAnsi="Arial" w:cs="Arial"/>
            <w:lang w:bidi="ar-SA"/>
          </w:rPr>
          <w:t>https://doi.org/10.1093/geront/gnx162</w:t>
        </w:r>
      </w:hyperlink>
      <w:r w:rsidR="005A25C6" w:rsidRPr="00AA241A">
        <w:rPr>
          <w:rFonts w:ascii="Arial" w:eastAsia="Times New Roman" w:hAnsi="Arial" w:cs="Arial"/>
          <w:lang w:bidi="ar-SA"/>
        </w:rPr>
        <w:t xml:space="preserve"> ( Accessed: 20 </w:t>
      </w:r>
      <w:r w:rsidR="00994F86" w:rsidRPr="00AA241A">
        <w:rPr>
          <w:rFonts w:ascii="Arial" w:eastAsia="Times New Roman" w:hAnsi="Arial" w:cs="Arial"/>
          <w:lang w:bidi="ar-SA"/>
        </w:rPr>
        <w:t>July</w:t>
      </w:r>
      <w:r w:rsidR="005A25C6" w:rsidRPr="00AA241A">
        <w:rPr>
          <w:rFonts w:ascii="Arial" w:eastAsia="Times New Roman" w:hAnsi="Arial" w:cs="Arial"/>
          <w:lang w:bidi="ar-SA"/>
        </w:rPr>
        <w:t xml:space="preserve"> 2026).</w:t>
      </w:r>
    </w:p>
    <w:p w14:paraId="41A11417" w14:textId="77777777" w:rsidR="00AA424D" w:rsidRPr="00AA241A" w:rsidRDefault="00AA424D" w:rsidP="0038782A">
      <w:pPr>
        <w:widowControl/>
        <w:autoSpaceDE/>
        <w:autoSpaceDN/>
        <w:rPr>
          <w:rFonts w:ascii="Arial" w:eastAsia="Times New Roman" w:hAnsi="Arial" w:cs="Arial"/>
          <w:lang w:bidi="ar-SA"/>
        </w:rPr>
      </w:pPr>
    </w:p>
    <w:p w14:paraId="1A318C12" w14:textId="77777777" w:rsidR="00514D65" w:rsidRPr="00AA241A" w:rsidRDefault="0038782A" w:rsidP="00514D65">
      <w:pPr>
        <w:widowControl/>
        <w:autoSpaceDE/>
        <w:autoSpaceDN/>
        <w:rPr>
          <w:rFonts w:ascii="Arial" w:eastAsia="Times New Roman" w:hAnsi="Arial" w:cs="Arial"/>
          <w:lang w:bidi="ar-SA"/>
        </w:rPr>
      </w:pPr>
      <w:r w:rsidRPr="00AA241A">
        <w:rPr>
          <w:rFonts w:ascii="Arial" w:eastAsia="Times New Roman" w:hAnsi="Arial" w:cs="Arial"/>
          <w:lang w:bidi="ar-SA"/>
        </w:rPr>
        <w:t xml:space="preserve">Wilson, D. (2017) ‘Calculable People? Standardising Assessment Guidelines for Alzheimer’s Disease in 1980s Britain,’ </w:t>
      </w:r>
      <w:r w:rsidRPr="00AA241A">
        <w:rPr>
          <w:rFonts w:ascii="Arial" w:eastAsia="Times New Roman" w:hAnsi="Arial" w:cs="Arial"/>
          <w:i/>
          <w:iCs/>
          <w:lang w:bidi="ar-SA"/>
        </w:rPr>
        <w:t>Medical history</w:t>
      </w:r>
      <w:r w:rsidRPr="00AA241A">
        <w:rPr>
          <w:rFonts w:ascii="Arial" w:eastAsia="Times New Roman" w:hAnsi="Arial" w:cs="Arial"/>
          <w:lang w:bidi="ar-SA"/>
        </w:rPr>
        <w:t xml:space="preserve">, 61(4), pp. 500–524. Available at: </w:t>
      </w:r>
      <w:hyperlink r:id="rId52" w:history="1">
        <w:r w:rsidR="003046EF" w:rsidRPr="00AA241A">
          <w:rPr>
            <w:rStyle w:val="Hyperlink"/>
            <w:rFonts w:ascii="Arial" w:eastAsia="Times New Roman" w:hAnsi="Arial" w:cs="Arial"/>
            <w:lang w:bidi="ar-SA"/>
          </w:rPr>
          <w:t>https://doi.org/10.1017/mdh.2017.56</w:t>
        </w:r>
      </w:hyperlink>
      <w:r w:rsidR="003046EF" w:rsidRPr="00AA241A">
        <w:rPr>
          <w:rFonts w:ascii="Arial" w:eastAsia="Times New Roman" w:hAnsi="Arial" w:cs="Arial"/>
          <w:lang w:bidi="ar-SA"/>
        </w:rPr>
        <w:t xml:space="preserve"> ( Accessed: 23 </w:t>
      </w:r>
      <w:r w:rsidR="009B0684" w:rsidRPr="00AA241A">
        <w:rPr>
          <w:rFonts w:ascii="Arial" w:eastAsia="Times New Roman" w:hAnsi="Arial" w:cs="Arial"/>
          <w:lang w:bidi="ar-SA"/>
        </w:rPr>
        <w:t xml:space="preserve">June </w:t>
      </w:r>
      <w:r w:rsidR="003046EF" w:rsidRPr="00AA241A">
        <w:rPr>
          <w:rFonts w:ascii="Arial" w:eastAsia="Times New Roman" w:hAnsi="Arial" w:cs="Arial"/>
          <w:lang w:bidi="ar-SA"/>
        </w:rPr>
        <w:t>2026).</w:t>
      </w:r>
    </w:p>
    <w:p w14:paraId="1BB04660" w14:textId="77777777" w:rsidR="00E53A94" w:rsidRPr="00AA241A" w:rsidRDefault="00E53A94" w:rsidP="00514D65">
      <w:pPr>
        <w:widowControl/>
        <w:autoSpaceDE/>
        <w:autoSpaceDN/>
        <w:rPr>
          <w:rFonts w:ascii="Arial" w:eastAsia="Times New Roman" w:hAnsi="Arial" w:cs="Arial"/>
          <w:color w:val="000000"/>
          <w:lang w:bidi="ar-SA"/>
        </w:rPr>
      </w:pPr>
    </w:p>
    <w:p w14:paraId="18FBCC50" w14:textId="77777777" w:rsidR="00E53A94" w:rsidRPr="00AA241A" w:rsidRDefault="00E53A94" w:rsidP="00514D65">
      <w:pPr>
        <w:widowControl/>
        <w:autoSpaceDE/>
        <w:autoSpaceDN/>
        <w:rPr>
          <w:rFonts w:ascii="Arial" w:eastAsia="Times New Roman" w:hAnsi="Arial" w:cs="Arial"/>
          <w:color w:val="000000"/>
          <w:lang w:bidi="ar-SA"/>
        </w:rPr>
      </w:pPr>
    </w:p>
    <w:p w14:paraId="0D9E4359" w14:textId="77777777" w:rsidR="00E53A94" w:rsidRPr="00AA241A" w:rsidRDefault="008C52DC" w:rsidP="00982573">
      <w:pPr>
        <w:widowControl/>
        <w:autoSpaceDE/>
        <w:autoSpaceDN/>
        <w:rPr>
          <w:rFonts w:ascii="Arial" w:eastAsia="Times New Roman" w:hAnsi="Arial" w:cs="Arial"/>
          <w:lang w:bidi="ar-SA"/>
        </w:rPr>
      </w:pPr>
      <w:r w:rsidRPr="00AA241A">
        <w:rPr>
          <w:rFonts w:ascii="Arial" w:eastAsia="Times New Roman" w:hAnsi="Arial" w:cs="Arial"/>
          <w:color w:val="000000"/>
          <w:lang w:bidi="ar-SA"/>
        </w:rPr>
        <w:t>Wittenberg, R., Knapp, M., Hu, B., Comas</w:t>
      </w:r>
      <w:r w:rsidRPr="00AA241A">
        <w:rPr>
          <w:rFonts w:ascii="Cambria Math" w:eastAsia="Times New Roman" w:hAnsi="Cambria Math" w:cs="Cambria Math"/>
          <w:color w:val="000000"/>
          <w:lang w:bidi="ar-SA"/>
        </w:rPr>
        <w:t>‐</w:t>
      </w:r>
      <w:r w:rsidRPr="00AA241A">
        <w:rPr>
          <w:rFonts w:ascii="Arial" w:eastAsia="Times New Roman" w:hAnsi="Arial" w:cs="Arial"/>
          <w:color w:val="000000"/>
          <w:lang w:bidi="ar-SA"/>
        </w:rPr>
        <w:t>Herrera, A., King, D., Rehill, A., Shi, C., Banerjee, S., Patel, A., Jagger, C. and Kingston, A. (2019) The costs of dementia in England. </w:t>
      </w:r>
      <w:r w:rsidRPr="00AA241A">
        <w:rPr>
          <w:rFonts w:ascii="Arial" w:eastAsia="Times New Roman" w:hAnsi="Arial" w:cs="Arial"/>
          <w:i/>
          <w:iCs/>
          <w:color w:val="000000"/>
          <w:lang w:bidi="ar-SA"/>
        </w:rPr>
        <w:t>International Journal of Geriatric Psychiatry</w:t>
      </w:r>
      <w:r w:rsidRPr="00AA241A">
        <w:rPr>
          <w:rFonts w:ascii="Arial" w:eastAsia="Times New Roman" w:hAnsi="Arial" w:cs="Arial"/>
          <w:color w:val="000000"/>
          <w:lang w:bidi="ar-SA"/>
        </w:rPr>
        <w:t xml:space="preserve">,  34(7). </w:t>
      </w:r>
      <w:proofErr w:type="spellStart"/>
      <w:r w:rsidRPr="00AA241A">
        <w:rPr>
          <w:rFonts w:ascii="Arial" w:eastAsia="Times New Roman" w:hAnsi="Arial" w:cs="Arial"/>
          <w:color w:val="000000"/>
          <w:lang w:bidi="ar-SA"/>
        </w:rPr>
        <w:t>doi:https</w:t>
      </w:r>
      <w:proofErr w:type="spellEnd"/>
      <w:r w:rsidRPr="00AA241A">
        <w:rPr>
          <w:rFonts w:ascii="Arial" w:eastAsia="Times New Roman" w:hAnsi="Arial" w:cs="Arial"/>
          <w:color w:val="000000"/>
          <w:lang w:bidi="ar-SA"/>
        </w:rPr>
        <w:t>://doi.org/10.1002/gps.5113</w:t>
      </w:r>
      <w:r w:rsidR="003B2663" w:rsidRPr="00AA241A">
        <w:rPr>
          <w:rFonts w:ascii="Arial" w:eastAsia="Times New Roman" w:hAnsi="Arial" w:cs="Arial"/>
          <w:color w:val="000000"/>
          <w:lang w:bidi="ar-SA"/>
        </w:rPr>
        <w:t xml:space="preserve"> ( Accessed: 13</w:t>
      </w:r>
      <w:r w:rsidR="00994F86" w:rsidRPr="00AA241A">
        <w:rPr>
          <w:rFonts w:ascii="Arial" w:eastAsia="Times New Roman" w:hAnsi="Arial" w:cs="Arial"/>
          <w:color w:val="000000"/>
          <w:lang w:bidi="ar-SA"/>
        </w:rPr>
        <w:t xml:space="preserve"> Jul</w:t>
      </w:r>
      <w:r w:rsidR="003B2663" w:rsidRPr="00AA241A">
        <w:rPr>
          <w:rFonts w:ascii="Arial" w:eastAsia="Times New Roman" w:hAnsi="Arial" w:cs="Arial"/>
          <w:color w:val="000000"/>
          <w:lang w:bidi="ar-SA"/>
        </w:rPr>
        <w:t>y 2026).</w:t>
      </w:r>
    </w:p>
    <w:p w14:paraId="2ACAB76B" w14:textId="788B2884" w:rsidR="00982573" w:rsidRPr="00AA241A" w:rsidRDefault="00003746" w:rsidP="00982573">
      <w:pPr>
        <w:widowControl/>
        <w:autoSpaceDE/>
        <w:autoSpaceDN/>
        <w:rPr>
          <w:rFonts w:ascii="Arial" w:eastAsia="Times New Roman" w:hAnsi="Arial" w:cs="Arial"/>
          <w:lang w:bidi="ar-SA"/>
        </w:rPr>
      </w:pPr>
      <w:r w:rsidRPr="00AA241A">
        <w:rPr>
          <w:rFonts w:ascii="Arial" w:eastAsia="Times New Roman" w:hAnsi="Arial" w:cs="Arial"/>
          <w:lang w:bidi="ar-SA"/>
        </w:rPr>
        <w:lastRenderedPageBreak/>
        <w:t xml:space="preserve">Wong, W. (2020) ‘Economic burden of Alzheimer disease and managed care </w:t>
      </w:r>
      <w:proofErr w:type="spellStart"/>
      <w:r w:rsidRPr="00AA241A">
        <w:rPr>
          <w:rFonts w:ascii="Arial" w:eastAsia="Times New Roman" w:hAnsi="Arial" w:cs="Arial"/>
          <w:lang w:bidi="ar-SA"/>
        </w:rPr>
        <w:t>considerations,’</w:t>
      </w:r>
      <w:r w:rsidRPr="00AA241A">
        <w:rPr>
          <w:rFonts w:ascii="Arial" w:eastAsia="Times New Roman" w:hAnsi="Arial" w:cs="Arial"/>
          <w:i/>
          <w:iCs/>
          <w:lang w:bidi="ar-SA"/>
        </w:rPr>
        <w:t>The</w:t>
      </w:r>
      <w:proofErr w:type="spellEnd"/>
      <w:r w:rsidRPr="00AA241A">
        <w:rPr>
          <w:rFonts w:ascii="Arial" w:eastAsia="Times New Roman" w:hAnsi="Arial" w:cs="Arial"/>
          <w:i/>
          <w:iCs/>
          <w:lang w:bidi="ar-SA"/>
        </w:rPr>
        <w:t xml:space="preserve"> American journal of managed care</w:t>
      </w:r>
      <w:r w:rsidRPr="00AA241A">
        <w:rPr>
          <w:rFonts w:ascii="Arial" w:eastAsia="Times New Roman" w:hAnsi="Arial" w:cs="Arial"/>
          <w:lang w:bidi="ar-SA"/>
        </w:rPr>
        <w:t xml:space="preserve">, 26(Suppl 8), pp. S177–S183. Available at: </w:t>
      </w:r>
      <w:hyperlink r:id="rId53" w:history="1">
        <w:r w:rsidRPr="00AA241A">
          <w:rPr>
            <w:rStyle w:val="Hyperlink"/>
            <w:rFonts w:ascii="Arial" w:eastAsia="Times New Roman" w:hAnsi="Arial" w:cs="Arial"/>
            <w:lang w:bidi="ar-SA"/>
          </w:rPr>
          <w:t>https://doi.org/10.37765/ajmc.2020.88482</w:t>
        </w:r>
      </w:hyperlink>
      <w:r w:rsidRPr="00AA241A">
        <w:rPr>
          <w:rFonts w:ascii="Arial" w:eastAsia="Times New Roman" w:hAnsi="Arial" w:cs="Arial"/>
          <w:lang w:bidi="ar-SA"/>
        </w:rPr>
        <w:t xml:space="preserve"> ( Accessed: 19 </w:t>
      </w:r>
      <w:r w:rsidR="009B0684" w:rsidRPr="00AA241A">
        <w:rPr>
          <w:rFonts w:ascii="Arial" w:eastAsia="Times New Roman" w:hAnsi="Arial" w:cs="Arial"/>
          <w:lang w:bidi="ar-SA"/>
        </w:rPr>
        <w:t>June</w:t>
      </w:r>
      <w:r w:rsidRPr="00AA241A">
        <w:rPr>
          <w:rFonts w:ascii="Arial" w:eastAsia="Times New Roman" w:hAnsi="Arial" w:cs="Arial"/>
          <w:lang w:bidi="ar-SA"/>
        </w:rPr>
        <w:t xml:space="preserve"> 20</w:t>
      </w:r>
      <w:r w:rsidR="00AA1BD1" w:rsidRPr="00AA241A">
        <w:rPr>
          <w:rFonts w:ascii="Arial" w:eastAsia="Times New Roman" w:hAnsi="Arial" w:cs="Arial"/>
          <w:lang w:bidi="ar-SA"/>
        </w:rPr>
        <w:t>26)</w:t>
      </w:r>
      <w:r w:rsidR="00982573" w:rsidRPr="00AA241A">
        <w:rPr>
          <w:rFonts w:ascii="Arial" w:eastAsia="Times New Roman" w:hAnsi="Arial" w:cs="Arial"/>
          <w:lang w:bidi="ar-SA"/>
        </w:rPr>
        <w:t>.</w:t>
      </w:r>
    </w:p>
    <w:p w14:paraId="7735B970" w14:textId="77777777" w:rsidR="004257F5" w:rsidRPr="00AA241A" w:rsidRDefault="004257F5" w:rsidP="00982573">
      <w:pPr>
        <w:widowControl/>
        <w:autoSpaceDE/>
        <w:autoSpaceDN/>
        <w:rPr>
          <w:rFonts w:ascii="Arial" w:eastAsia="Times New Roman" w:hAnsi="Arial" w:cs="Arial"/>
          <w:lang w:bidi="ar-SA"/>
        </w:rPr>
      </w:pPr>
    </w:p>
    <w:p w14:paraId="2D5749CE" w14:textId="5D0F8D33" w:rsidR="005A63FE" w:rsidRPr="00AA241A" w:rsidRDefault="00376E39" w:rsidP="00982573">
      <w:pPr>
        <w:widowControl/>
        <w:autoSpaceDE/>
        <w:autoSpaceDN/>
        <w:rPr>
          <w:rFonts w:ascii="Arial" w:eastAsia="Times New Roman" w:hAnsi="Arial" w:cs="Arial"/>
          <w:lang w:bidi="ar-SA"/>
        </w:rPr>
      </w:pPr>
      <w:r w:rsidRPr="00AA241A">
        <w:rPr>
          <w:rFonts w:ascii="Arial" w:eastAsia="Times New Roman" w:hAnsi="Arial" w:cs="Arial"/>
          <w:color w:val="000000"/>
          <w:lang w:bidi="ar-SA"/>
        </w:rPr>
        <w:t>World Health Organization (2025) </w:t>
      </w:r>
      <w:r w:rsidRPr="00AA241A">
        <w:rPr>
          <w:rFonts w:ascii="Arial" w:eastAsia="Times New Roman" w:hAnsi="Arial" w:cs="Arial"/>
          <w:i/>
          <w:iCs/>
          <w:color w:val="000000"/>
          <w:lang w:bidi="ar-SA"/>
        </w:rPr>
        <w:t>Dementia</w:t>
      </w:r>
      <w:r w:rsidRPr="00AA241A">
        <w:rPr>
          <w:rFonts w:ascii="Arial" w:eastAsia="Times New Roman" w:hAnsi="Arial" w:cs="Arial"/>
          <w:color w:val="000000"/>
          <w:lang w:bidi="ar-SA"/>
        </w:rPr>
        <w:t xml:space="preserve">. World Health Organization. Available at: </w:t>
      </w:r>
      <w:hyperlink r:id="rId54" w:history="1">
        <w:r w:rsidRPr="00AA241A">
          <w:rPr>
            <w:rStyle w:val="Hyperlink"/>
            <w:rFonts w:ascii="Arial" w:eastAsia="Times New Roman" w:hAnsi="Arial" w:cs="Arial"/>
            <w:lang w:bidi="ar-SA"/>
          </w:rPr>
          <w:t>https://www.who.int/news-room/fact-sheets/detail/dementia</w:t>
        </w:r>
      </w:hyperlink>
      <w:r w:rsidRPr="00AA241A">
        <w:rPr>
          <w:rFonts w:ascii="Arial" w:eastAsia="Times New Roman" w:hAnsi="Arial" w:cs="Arial"/>
          <w:color w:val="000000"/>
          <w:lang w:bidi="ar-SA"/>
        </w:rPr>
        <w:t xml:space="preserve"> </w:t>
      </w:r>
      <w:r w:rsidR="000378F2" w:rsidRPr="00AA241A">
        <w:rPr>
          <w:rFonts w:ascii="Arial" w:eastAsia="Times New Roman" w:hAnsi="Arial" w:cs="Arial"/>
          <w:color w:val="000000"/>
          <w:lang w:bidi="ar-SA"/>
        </w:rPr>
        <w:t xml:space="preserve">( Accessed: 30 </w:t>
      </w:r>
      <w:r w:rsidR="0088387F" w:rsidRPr="00AA241A">
        <w:rPr>
          <w:rFonts w:ascii="Arial" w:eastAsia="Times New Roman" w:hAnsi="Arial" w:cs="Arial"/>
          <w:color w:val="000000"/>
          <w:lang w:bidi="ar-SA"/>
        </w:rPr>
        <w:t>June</w:t>
      </w:r>
      <w:r w:rsidR="000378F2" w:rsidRPr="00AA241A">
        <w:rPr>
          <w:rFonts w:ascii="Arial" w:eastAsia="Times New Roman" w:hAnsi="Arial" w:cs="Arial"/>
          <w:color w:val="000000"/>
          <w:lang w:bidi="ar-SA"/>
        </w:rPr>
        <w:t xml:space="preserve"> 2026).</w:t>
      </w:r>
    </w:p>
    <w:p w14:paraId="05B8E060" w14:textId="77777777" w:rsidR="000378F2" w:rsidRPr="00AA241A" w:rsidRDefault="000378F2" w:rsidP="000378F2">
      <w:pPr>
        <w:widowControl/>
        <w:autoSpaceDE/>
        <w:autoSpaceDN/>
        <w:spacing w:line="360" w:lineRule="atLeast"/>
        <w:rPr>
          <w:rFonts w:ascii="Arial" w:eastAsia="Times New Roman" w:hAnsi="Arial" w:cs="Arial"/>
          <w:color w:val="000000"/>
          <w:lang w:bidi="ar-SA"/>
        </w:rPr>
      </w:pPr>
    </w:p>
    <w:p w14:paraId="21D57176" w14:textId="330F0A60" w:rsidR="00BC77FA" w:rsidRPr="00AA241A" w:rsidRDefault="00BC77FA" w:rsidP="00BC77FA">
      <w:pPr>
        <w:widowControl/>
        <w:autoSpaceDE/>
        <w:autoSpaceDN/>
        <w:spacing w:after="160" w:line="259" w:lineRule="auto"/>
        <w:rPr>
          <w:rFonts w:ascii="Arial" w:eastAsia="Calibri" w:hAnsi="Arial" w:cs="Arial"/>
          <w:color w:val="EE0000"/>
          <w:shd w:val="clear" w:color="auto" w:fill="FFFFFF"/>
          <w:lang w:eastAsia="en-US" w:bidi="ar-SA"/>
        </w:rPr>
      </w:pPr>
      <w:r w:rsidRPr="00AA241A">
        <w:rPr>
          <w:rFonts w:ascii="Arial" w:eastAsia="Calibri" w:hAnsi="Arial" w:cs="Arial"/>
          <w:color w:val="222222"/>
          <w:shd w:val="clear" w:color="auto" w:fill="FFFFFF"/>
          <w:lang w:eastAsia="en-US" w:bidi="ar-SA"/>
        </w:rPr>
        <w:t>Yu, J.T., Xu, W., Tan, C.C., Andrieu, S., Suckling, J., Evangelou, E., Pan, A., Zhang, C., Jia, J., Feng, L. and Kua, E.H.</w:t>
      </w:r>
      <w:r w:rsidR="00A733BB" w:rsidRPr="00AA241A">
        <w:rPr>
          <w:rFonts w:ascii="Arial" w:eastAsia="Calibri" w:hAnsi="Arial" w:cs="Arial"/>
          <w:color w:val="222222"/>
          <w:shd w:val="clear" w:color="auto" w:fill="FFFFFF"/>
          <w:lang w:eastAsia="en-US" w:bidi="ar-SA"/>
        </w:rPr>
        <w:t xml:space="preserve"> (</w:t>
      </w:r>
      <w:r w:rsidRPr="00AA241A">
        <w:rPr>
          <w:rFonts w:ascii="Arial" w:eastAsia="Calibri" w:hAnsi="Arial" w:cs="Arial"/>
          <w:color w:val="222222"/>
          <w:shd w:val="clear" w:color="auto" w:fill="FFFFFF"/>
          <w:lang w:eastAsia="en-US" w:bidi="ar-SA"/>
        </w:rPr>
        <w:t>2020</w:t>
      </w:r>
      <w:r w:rsidR="00A733BB" w:rsidRPr="00AA241A">
        <w:rPr>
          <w:rFonts w:ascii="Arial" w:eastAsia="Calibri" w:hAnsi="Arial" w:cs="Arial"/>
          <w:color w:val="222222"/>
          <w:shd w:val="clear" w:color="auto" w:fill="FFFFFF"/>
          <w:lang w:eastAsia="en-US" w:bidi="ar-SA"/>
        </w:rPr>
        <w:t>)</w:t>
      </w:r>
      <w:r w:rsidRPr="00AA241A">
        <w:rPr>
          <w:rFonts w:ascii="Arial" w:eastAsia="Calibri" w:hAnsi="Arial" w:cs="Arial"/>
          <w:color w:val="222222"/>
          <w:shd w:val="clear" w:color="auto" w:fill="FFFFFF"/>
          <w:lang w:eastAsia="en-US" w:bidi="ar-SA"/>
        </w:rPr>
        <w:t xml:space="preserve"> Evidence-based prevention of Alzheimer's disease: systematic review and meta-analysis of 243 observational prospective studies and 153 randomised controlled trials. </w:t>
      </w:r>
      <w:r w:rsidRPr="00AA241A">
        <w:rPr>
          <w:rFonts w:ascii="Arial" w:eastAsia="Calibri" w:hAnsi="Arial" w:cs="Arial"/>
          <w:i/>
          <w:iCs/>
          <w:color w:val="222222"/>
          <w:shd w:val="clear" w:color="auto" w:fill="FFFFFF"/>
          <w:lang w:eastAsia="en-US" w:bidi="ar-SA"/>
        </w:rPr>
        <w:t>Journal of Neurology, Neurosurgery &amp; Psychiatry</w:t>
      </w:r>
      <w:r w:rsidRPr="00AA241A">
        <w:rPr>
          <w:rFonts w:ascii="Arial" w:eastAsia="Calibri" w:hAnsi="Arial" w:cs="Arial"/>
          <w:color w:val="222222"/>
          <w:shd w:val="clear" w:color="auto" w:fill="FFFFFF"/>
          <w:lang w:eastAsia="en-US" w:bidi="ar-SA"/>
        </w:rPr>
        <w:t>, </w:t>
      </w:r>
      <w:r w:rsidRPr="00AA241A">
        <w:rPr>
          <w:rFonts w:ascii="Arial" w:eastAsia="Calibri" w:hAnsi="Arial" w:cs="Arial"/>
          <w:i/>
          <w:iCs/>
          <w:color w:val="222222"/>
          <w:shd w:val="clear" w:color="auto" w:fill="FFFFFF"/>
          <w:lang w:eastAsia="en-US" w:bidi="ar-SA"/>
        </w:rPr>
        <w:t>91</w:t>
      </w:r>
      <w:r w:rsidRPr="00AA241A">
        <w:rPr>
          <w:rFonts w:ascii="Arial" w:eastAsia="Calibri" w:hAnsi="Arial" w:cs="Arial"/>
          <w:color w:val="222222"/>
          <w:shd w:val="clear" w:color="auto" w:fill="FFFFFF"/>
          <w:lang w:eastAsia="en-US" w:bidi="ar-SA"/>
        </w:rPr>
        <w:t xml:space="preserve">(11), pp.1201-1209 ( Accessed: </w:t>
      </w:r>
      <w:r w:rsidR="00442D0F" w:rsidRPr="00AA241A">
        <w:rPr>
          <w:rFonts w:ascii="Arial" w:eastAsia="Calibri" w:hAnsi="Arial" w:cs="Arial"/>
          <w:color w:val="222222"/>
          <w:shd w:val="clear" w:color="auto" w:fill="FFFFFF"/>
          <w:lang w:eastAsia="en-US" w:bidi="ar-SA"/>
        </w:rPr>
        <w:t xml:space="preserve">23 </w:t>
      </w:r>
      <w:r w:rsidR="009B0684" w:rsidRPr="00AA241A">
        <w:rPr>
          <w:rFonts w:ascii="Arial" w:eastAsia="Calibri" w:hAnsi="Arial" w:cs="Arial"/>
          <w:color w:val="222222"/>
          <w:shd w:val="clear" w:color="auto" w:fill="FFFFFF"/>
          <w:lang w:eastAsia="en-US" w:bidi="ar-SA"/>
        </w:rPr>
        <w:t>June</w:t>
      </w:r>
      <w:r w:rsidRPr="00AA241A">
        <w:rPr>
          <w:rFonts w:ascii="Arial" w:eastAsia="Calibri" w:hAnsi="Arial" w:cs="Arial"/>
          <w:color w:val="222222"/>
          <w:shd w:val="clear" w:color="auto" w:fill="FFFFFF"/>
          <w:lang w:eastAsia="en-US" w:bidi="ar-SA"/>
        </w:rPr>
        <w:t xml:space="preserve"> 2026).</w:t>
      </w:r>
    </w:p>
    <w:p w14:paraId="580B9224" w14:textId="77777777" w:rsidR="007E2772" w:rsidRPr="00AA241A" w:rsidRDefault="007E2772">
      <w:pPr>
        <w:rPr>
          <w:rFonts w:ascii="Arial" w:eastAsia="Arial Unicode MS" w:hAnsi="Arial" w:cs="Arial"/>
          <w:b/>
        </w:rPr>
      </w:pPr>
    </w:p>
    <w:p w14:paraId="3DF89181" w14:textId="73290E40" w:rsidR="0095111A" w:rsidRPr="00AA241A" w:rsidRDefault="0095111A" w:rsidP="0095111A">
      <w:pPr>
        <w:widowControl/>
        <w:autoSpaceDE/>
        <w:autoSpaceDN/>
        <w:rPr>
          <w:rFonts w:ascii="Arial" w:eastAsia="Aptos" w:hAnsi="Arial" w:cs="Arial"/>
          <w:color w:val="222222"/>
          <w:kern w:val="2"/>
          <w:shd w:val="clear" w:color="auto" w:fill="FFFFFF"/>
          <w:lang w:eastAsia="en-US" w:bidi="ar-SA"/>
          <w14:ligatures w14:val="standardContextual"/>
        </w:rPr>
      </w:pPr>
      <w:r w:rsidRPr="00AA241A">
        <w:rPr>
          <w:rFonts w:ascii="Arial" w:eastAsia="Aptos" w:hAnsi="Arial" w:cs="Arial"/>
          <w:color w:val="222222"/>
          <w:kern w:val="2"/>
          <w:shd w:val="clear" w:color="auto" w:fill="FFFFFF"/>
          <w:lang w:eastAsia="en-US" w:bidi="ar-SA"/>
          <w14:ligatures w14:val="standardContextual"/>
        </w:rPr>
        <w:t>Zaretsky, D.V. and Zaretskaia, M.V.</w:t>
      </w:r>
      <w:r w:rsidR="00354DB7" w:rsidRPr="00AA241A">
        <w:rPr>
          <w:rFonts w:ascii="Arial" w:eastAsia="Aptos" w:hAnsi="Arial" w:cs="Arial"/>
          <w:color w:val="222222"/>
          <w:kern w:val="2"/>
          <w:shd w:val="clear" w:color="auto" w:fill="FFFFFF"/>
          <w:lang w:eastAsia="en-US" w:bidi="ar-SA"/>
          <w14:ligatures w14:val="standardContextual"/>
        </w:rPr>
        <w:t xml:space="preserve"> (</w:t>
      </w:r>
      <w:r w:rsidRPr="00AA241A">
        <w:rPr>
          <w:rFonts w:ascii="Arial" w:eastAsia="Aptos" w:hAnsi="Arial" w:cs="Arial"/>
          <w:color w:val="222222"/>
          <w:kern w:val="2"/>
          <w:shd w:val="clear" w:color="auto" w:fill="FFFFFF"/>
          <w:lang w:eastAsia="en-US" w:bidi="ar-SA"/>
          <w14:ligatures w14:val="standardContextual"/>
        </w:rPr>
        <w:t xml:space="preserve"> 2025</w:t>
      </w:r>
      <w:r w:rsidR="00354DB7" w:rsidRPr="00AA241A">
        <w:rPr>
          <w:rFonts w:ascii="Arial" w:eastAsia="Aptos" w:hAnsi="Arial" w:cs="Arial"/>
          <w:color w:val="222222"/>
          <w:kern w:val="2"/>
          <w:shd w:val="clear" w:color="auto" w:fill="FFFFFF"/>
          <w:lang w:eastAsia="en-US" w:bidi="ar-SA"/>
          <w14:ligatures w14:val="standardContextual"/>
        </w:rPr>
        <w:t>)</w:t>
      </w:r>
      <w:r w:rsidR="00A733BB" w:rsidRPr="00AA241A">
        <w:rPr>
          <w:rFonts w:ascii="Arial" w:eastAsia="Aptos" w:hAnsi="Arial" w:cs="Arial"/>
          <w:color w:val="222222"/>
          <w:kern w:val="2"/>
          <w:shd w:val="clear" w:color="auto" w:fill="FFFFFF"/>
          <w:lang w:eastAsia="en-US" w:bidi="ar-SA"/>
          <w14:ligatures w14:val="standardContextual"/>
        </w:rPr>
        <w:t xml:space="preserve"> </w:t>
      </w:r>
      <w:r w:rsidRPr="00AA241A">
        <w:rPr>
          <w:rFonts w:ascii="Arial" w:eastAsia="Aptos" w:hAnsi="Arial" w:cs="Arial"/>
          <w:color w:val="222222"/>
          <w:kern w:val="2"/>
          <w:shd w:val="clear" w:color="auto" w:fill="FFFFFF"/>
          <w:lang w:eastAsia="en-US" w:bidi="ar-SA"/>
          <w14:ligatures w14:val="standardContextual"/>
        </w:rPr>
        <w:t>The framework for an integrative theory of Alzheimer’s disease. </w:t>
      </w:r>
      <w:r w:rsidRPr="00AA241A">
        <w:rPr>
          <w:rFonts w:ascii="Arial" w:eastAsia="Aptos" w:hAnsi="Arial" w:cs="Arial"/>
          <w:i/>
          <w:iCs/>
          <w:color w:val="222222"/>
          <w:kern w:val="2"/>
          <w:shd w:val="clear" w:color="auto" w:fill="FFFFFF"/>
          <w:lang w:eastAsia="en-US" w:bidi="ar-SA"/>
          <w14:ligatures w14:val="standardContextual"/>
        </w:rPr>
        <w:t>Current Alzheimer Research</w:t>
      </w:r>
      <w:r w:rsidR="00A733BB" w:rsidRPr="00AA241A">
        <w:rPr>
          <w:rFonts w:ascii="Arial" w:eastAsia="Aptos" w:hAnsi="Arial" w:cs="Arial"/>
          <w:color w:val="222222"/>
          <w:kern w:val="2"/>
          <w:shd w:val="clear" w:color="auto" w:fill="FFFFFF"/>
          <w:lang w:eastAsia="en-US" w:bidi="ar-SA"/>
          <w14:ligatures w14:val="standardContextual"/>
        </w:rPr>
        <w:t xml:space="preserve"> ( Accessed: 28 </w:t>
      </w:r>
      <w:r w:rsidR="009B0684" w:rsidRPr="00AA241A">
        <w:rPr>
          <w:rFonts w:ascii="Arial" w:eastAsia="Aptos" w:hAnsi="Arial" w:cs="Arial"/>
          <w:color w:val="222222"/>
          <w:kern w:val="2"/>
          <w:shd w:val="clear" w:color="auto" w:fill="FFFFFF"/>
          <w:lang w:eastAsia="en-US" w:bidi="ar-SA"/>
          <w14:ligatures w14:val="standardContextual"/>
        </w:rPr>
        <w:t>June</w:t>
      </w:r>
      <w:r w:rsidR="00A733BB" w:rsidRPr="00AA241A">
        <w:rPr>
          <w:rFonts w:ascii="Arial" w:eastAsia="Aptos" w:hAnsi="Arial" w:cs="Arial"/>
          <w:color w:val="222222"/>
          <w:kern w:val="2"/>
          <w:shd w:val="clear" w:color="auto" w:fill="FFFFFF"/>
          <w:lang w:eastAsia="en-US" w:bidi="ar-SA"/>
          <w14:ligatures w14:val="standardContextual"/>
        </w:rPr>
        <w:t xml:space="preserve"> 2026).</w:t>
      </w:r>
    </w:p>
    <w:p w14:paraId="0680803D" w14:textId="77777777" w:rsidR="00D7661F" w:rsidRPr="00AA241A" w:rsidRDefault="00D7661F" w:rsidP="0095111A">
      <w:pPr>
        <w:widowControl/>
        <w:autoSpaceDE/>
        <w:autoSpaceDN/>
        <w:rPr>
          <w:rFonts w:ascii="Arial" w:eastAsia="Times New Roman" w:hAnsi="Arial" w:cs="Arial"/>
          <w:lang w:bidi="ar-SA"/>
        </w:rPr>
      </w:pPr>
    </w:p>
    <w:p w14:paraId="494A71B9" w14:textId="70F23E22" w:rsidR="00E71F57" w:rsidRPr="00AA241A" w:rsidRDefault="00E71F57" w:rsidP="007C37B2">
      <w:pPr>
        <w:pStyle w:val="NormalWeb"/>
        <w:spacing w:before="0" w:beforeAutospacing="0" w:after="0" w:afterAutospacing="0" w:line="360" w:lineRule="atLeast"/>
        <w:rPr>
          <w:rFonts w:ascii="Arial" w:hAnsi="Arial" w:cs="Arial"/>
          <w:color w:val="000000"/>
          <w:sz w:val="22"/>
          <w:szCs w:val="22"/>
        </w:rPr>
      </w:pPr>
      <w:r w:rsidRPr="00AA241A">
        <w:rPr>
          <w:rFonts w:ascii="Arial" w:hAnsi="Arial" w:cs="Arial"/>
          <w:color w:val="000000"/>
          <w:sz w:val="22"/>
          <w:szCs w:val="22"/>
        </w:rPr>
        <w:t>Zhai, Y.</w:t>
      </w:r>
      <w:r w:rsidR="003E6F9C" w:rsidRPr="00AA241A">
        <w:rPr>
          <w:rFonts w:ascii="Arial" w:hAnsi="Arial" w:cs="Arial"/>
          <w:color w:val="000000"/>
          <w:sz w:val="22"/>
          <w:szCs w:val="22"/>
        </w:rPr>
        <w:t>et al.</w:t>
      </w:r>
      <w:r w:rsidRPr="00AA241A">
        <w:rPr>
          <w:rFonts w:ascii="Arial" w:hAnsi="Arial" w:cs="Arial"/>
          <w:color w:val="000000"/>
          <w:sz w:val="22"/>
          <w:szCs w:val="22"/>
        </w:rPr>
        <w:t xml:space="preserve"> (2024) Atrial fibrillation increases the risk of all-cause dementia, Alzheimer’s disease, and vascular dementia: A cohort study of 373, 415 participants in the UK Biobank: Journal of Affective Disorders. </w:t>
      </w:r>
      <w:r w:rsidRPr="00AA241A">
        <w:rPr>
          <w:rFonts w:ascii="Arial" w:hAnsi="Arial" w:cs="Arial"/>
          <w:i/>
          <w:iCs/>
          <w:color w:val="000000"/>
          <w:sz w:val="22"/>
          <w:szCs w:val="22"/>
        </w:rPr>
        <w:t>Journal of Affective Disorders</w:t>
      </w:r>
      <w:r w:rsidRPr="00AA241A">
        <w:rPr>
          <w:rFonts w:ascii="Arial" w:hAnsi="Arial" w:cs="Arial"/>
          <w:color w:val="000000"/>
          <w:sz w:val="22"/>
          <w:szCs w:val="22"/>
        </w:rPr>
        <w:t xml:space="preserve">,  351, pp.323–330. </w:t>
      </w:r>
      <w:r w:rsidR="0028270A" w:rsidRPr="00AA241A">
        <w:rPr>
          <w:rFonts w:ascii="Arial" w:hAnsi="Arial" w:cs="Arial"/>
          <w:color w:val="000000"/>
          <w:sz w:val="22"/>
          <w:szCs w:val="22"/>
        </w:rPr>
        <w:t>Available at</w:t>
      </w:r>
      <w:r w:rsidR="007935C5" w:rsidRPr="00AA241A">
        <w:rPr>
          <w:rFonts w:ascii="Arial" w:hAnsi="Arial" w:cs="Arial"/>
          <w:color w:val="000000"/>
          <w:sz w:val="22"/>
          <w:szCs w:val="22"/>
        </w:rPr>
        <w:t xml:space="preserve">: </w:t>
      </w:r>
      <w:proofErr w:type="spellStart"/>
      <w:r w:rsidRPr="00AA241A">
        <w:rPr>
          <w:rFonts w:ascii="Arial" w:hAnsi="Arial" w:cs="Arial"/>
          <w:color w:val="000000"/>
          <w:sz w:val="22"/>
          <w:szCs w:val="22"/>
        </w:rPr>
        <w:t>doi:https</w:t>
      </w:r>
      <w:proofErr w:type="spellEnd"/>
      <w:r w:rsidRPr="00AA241A">
        <w:rPr>
          <w:rFonts w:ascii="Arial" w:hAnsi="Arial" w:cs="Arial"/>
          <w:color w:val="000000"/>
          <w:sz w:val="22"/>
          <w:szCs w:val="22"/>
        </w:rPr>
        <w:t>://doi.org/10.1016/j.jad.2024.01.224</w:t>
      </w:r>
      <w:r w:rsidR="000B55A5" w:rsidRPr="00AA241A">
        <w:rPr>
          <w:rFonts w:ascii="Arial" w:hAnsi="Arial" w:cs="Arial"/>
          <w:color w:val="000000"/>
          <w:sz w:val="22"/>
          <w:szCs w:val="22"/>
        </w:rPr>
        <w:t xml:space="preserve"> </w:t>
      </w:r>
      <w:r w:rsidR="007935C5" w:rsidRPr="00AA241A">
        <w:rPr>
          <w:rFonts w:ascii="Arial" w:hAnsi="Arial" w:cs="Arial"/>
          <w:color w:val="000000"/>
          <w:sz w:val="22"/>
          <w:szCs w:val="22"/>
        </w:rPr>
        <w:t>( Accessed</w:t>
      </w:r>
      <w:r w:rsidR="00EF3872" w:rsidRPr="00AA241A">
        <w:rPr>
          <w:rFonts w:ascii="Arial" w:hAnsi="Arial" w:cs="Arial"/>
          <w:color w:val="000000"/>
          <w:sz w:val="22"/>
          <w:szCs w:val="22"/>
        </w:rPr>
        <w:t>: 20 Jun</w:t>
      </w:r>
      <w:r w:rsidR="00203337" w:rsidRPr="00AA241A">
        <w:rPr>
          <w:rFonts w:ascii="Arial" w:hAnsi="Arial" w:cs="Arial"/>
          <w:color w:val="000000"/>
          <w:sz w:val="22"/>
          <w:szCs w:val="22"/>
        </w:rPr>
        <w:t>e</w:t>
      </w:r>
      <w:r w:rsidR="00EF3872" w:rsidRPr="00AA241A">
        <w:rPr>
          <w:rFonts w:ascii="Arial" w:hAnsi="Arial" w:cs="Arial"/>
          <w:color w:val="000000"/>
          <w:sz w:val="22"/>
          <w:szCs w:val="22"/>
        </w:rPr>
        <w:t xml:space="preserve"> 2026).</w:t>
      </w:r>
    </w:p>
    <w:p w14:paraId="26A85951" w14:textId="77777777" w:rsidR="00D7661F" w:rsidRPr="00AA241A" w:rsidRDefault="00D7661F" w:rsidP="00383622">
      <w:pPr>
        <w:widowControl/>
        <w:autoSpaceDE/>
        <w:autoSpaceDN/>
        <w:rPr>
          <w:rFonts w:ascii="Arial" w:eastAsia="Times New Roman" w:hAnsi="Arial" w:cs="Arial"/>
          <w:lang w:bidi="ar-SA"/>
        </w:rPr>
      </w:pPr>
    </w:p>
    <w:p w14:paraId="33FDBD0A" w14:textId="17C51761" w:rsidR="00383622" w:rsidRPr="00AA241A" w:rsidRDefault="00383622" w:rsidP="00383622">
      <w:pPr>
        <w:widowControl/>
        <w:autoSpaceDE/>
        <w:autoSpaceDN/>
        <w:rPr>
          <w:rFonts w:ascii="Arial" w:eastAsia="Times New Roman" w:hAnsi="Arial" w:cs="Arial"/>
          <w:lang w:bidi="ar-SA"/>
        </w:rPr>
      </w:pPr>
      <w:r w:rsidRPr="00AA241A">
        <w:rPr>
          <w:rFonts w:ascii="Arial" w:eastAsia="Times New Roman" w:hAnsi="Arial" w:cs="Arial"/>
          <w:lang w:bidi="ar-SA"/>
        </w:rPr>
        <w:t>Zhang, Y. et al</w:t>
      </w:r>
      <w:r w:rsidRPr="00AA241A">
        <w:rPr>
          <w:rFonts w:ascii="Arial" w:eastAsia="Times New Roman" w:hAnsi="Arial" w:cs="Arial"/>
          <w:i/>
          <w:iCs/>
          <w:lang w:bidi="ar-SA"/>
        </w:rPr>
        <w:t>.</w:t>
      </w:r>
      <w:r w:rsidRPr="00AA241A">
        <w:rPr>
          <w:rFonts w:ascii="Arial" w:eastAsia="Times New Roman" w:hAnsi="Arial" w:cs="Arial"/>
          <w:lang w:bidi="ar-SA"/>
        </w:rPr>
        <w:t xml:space="preserve"> (2025) ‘Caregiving burden, disease-related knowledge, and quality of life among primary caregivers in Alzheimer’s disease: A cross-sectional </w:t>
      </w:r>
      <w:proofErr w:type="spellStart"/>
      <w:r w:rsidRPr="00AA241A">
        <w:rPr>
          <w:rFonts w:ascii="Arial" w:eastAsia="Times New Roman" w:hAnsi="Arial" w:cs="Arial"/>
          <w:lang w:bidi="ar-SA"/>
        </w:rPr>
        <w:t>study,’</w:t>
      </w:r>
      <w:r w:rsidRPr="00AA241A">
        <w:rPr>
          <w:rFonts w:ascii="Arial" w:eastAsia="Times New Roman" w:hAnsi="Arial" w:cs="Arial"/>
          <w:i/>
          <w:iCs/>
          <w:lang w:bidi="ar-SA"/>
        </w:rPr>
        <w:t>Journal</w:t>
      </w:r>
      <w:proofErr w:type="spellEnd"/>
      <w:r w:rsidRPr="00AA241A">
        <w:rPr>
          <w:rFonts w:ascii="Arial" w:eastAsia="Times New Roman" w:hAnsi="Arial" w:cs="Arial"/>
          <w:i/>
          <w:iCs/>
          <w:lang w:bidi="ar-SA"/>
        </w:rPr>
        <w:t xml:space="preserve"> of Alzheimer’s disease</w:t>
      </w:r>
      <w:r w:rsidRPr="00AA241A">
        <w:rPr>
          <w:rFonts w:ascii="Arial" w:eastAsia="Times New Roman" w:hAnsi="Arial" w:cs="Arial"/>
          <w:lang w:bidi="ar-SA"/>
        </w:rPr>
        <w:t xml:space="preserve">, 108(4), pp. 1834–1846. Available at: </w:t>
      </w:r>
      <w:hyperlink r:id="rId55" w:history="1">
        <w:r w:rsidRPr="00AA241A">
          <w:rPr>
            <w:rStyle w:val="Hyperlink"/>
            <w:rFonts w:ascii="Arial" w:eastAsia="Times New Roman" w:hAnsi="Arial" w:cs="Arial"/>
            <w:lang w:bidi="ar-SA"/>
          </w:rPr>
          <w:t>https://doi.org/10.1177/13872877251390494</w:t>
        </w:r>
      </w:hyperlink>
      <w:r w:rsidRPr="00AA241A">
        <w:rPr>
          <w:rFonts w:ascii="Arial" w:eastAsia="Times New Roman" w:hAnsi="Arial" w:cs="Arial"/>
          <w:lang w:bidi="ar-SA"/>
        </w:rPr>
        <w:t xml:space="preserve"> ( Accessed: </w:t>
      </w:r>
      <w:r w:rsidR="00BB4FEE" w:rsidRPr="00AA241A">
        <w:rPr>
          <w:rFonts w:ascii="Arial" w:eastAsia="Times New Roman" w:hAnsi="Arial" w:cs="Arial"/>
          <w:lang w:bidi="ar-SA"/>
        </w:rPr>
        <w:t xml:space="preserve">12 </w:t>
      </w:r>
      <w:r w:rsidR="0088387F" w:rsidRPr="00AA241A">
        <w:rPr>
          <w:rFonts w:ascii="Arial" w:eastAsia="Times New Roman" w:hAnsi="Arial" w:cs="Arial"/>
          <w:lang w:bidi="ar-SA"/>
        </w:rPr>
        <w:t>July</w:t>
      </w:r>
      <w:r w:rsidR="00BB4FEE" w:rsidRPr="00AA241A">
        <w:rPr>
          <w:rFonts w:ascii="Arial" w:eastAsia="Times New Roman" w:hAnsi="Arial" w:cs="Arial"/>
          <w:lang w:bidi="ar-SA"/>
        </w:rPr>
        <w:t xml:space="preserve"> 2026).</w:t>
      </w:r>
    </w:p>
    <w:p w14:paraId="03F2D4F6" w14:textId="77777777" w:rsidR="0095111A" w:rsidRPr="00AA241A" w:rsidRDefault="0095111A" w:rsidP="0095111A">
      <w:pPr>
        <w:widowControl/>
        <w:autoSpaceDE/>
        <w:autoSpaceDN/>
        <w:rPr>
          <w:rFonts w:ascii="Arial" w:eastAsia="Times New Roman" w:hAnsi="Arial" w:cs="Arial"/>
          <w:lang w:bidi="ar-SA"/>
        </w:rPr>
      </w:pPr>
    </w:p>
    <w:p w14:paraId="1098AB6E" w14:textId="6DCEB6E7" w:rsidR="006E4423" w:rsidRPr="00AA241A" w:rsidRDefault="006E4423" w:rsidP="006E4423">
      <w:pPr>
        <w:pStyle w:val="NormalWeb"/>
        <w:spacing w:before="0" w:beforeAutospacing="0" w:after="0" w:afterAutospacing="0" w:line="360" w:lineRule="atLeast"/>
        <w:rPr>
          <w:rFonts w:ascii="Arial" w:hAnsi="Arial" w:cs="Arial"/>
          <w:color w:val="000000"/>
          <w:sz w:val="22"/>
          <w:szCs w:val="22"/>
        </w:rPr>
      </w:pPr>
      <w:r w:rsidRPr="00AA241A">
        <w:rPr>
          <w:rFonts w:ascii="Arial" w:hAnsi="Arial" w:cs="Arial"/>
          <w:color w:val="000000"/>
          <w:sz w:val="22"/>
          <w:szCs w:val="22"/>
        </w:rPr>
        <w:t>Zhong, Q., Zhou, R., Huang, Y.-N., Chen, H., Liu, H., Huang, Z., Yuan, Z., Wu, K., Cao, B.-F., Liu, K., Fan, W.-D., Liang, Y. and Wu, X. (2023) The independent and joint association of accelerometer-measured physical activity and sedentary time with dementia: a cohort study in the UK Biobank. </w:t>
      </w:r>
      <w:r w:rsidRPr="00AA241A">
        <w:rPr>
          <w:rFonts w:ascii="Arial" w:hAnsi="Arial" w:cs="Arial"/>
          <w:i/>
          <w:iCs/>
          <w:color w:val="000000"/>
          <w:sz w:val="22"/>
          <w:szCs w:val="22"/>
        </w:rPr>
        <w:t xml:space="preserve">International Journal of </w:t>
      </w:r>
      <w:proofErr w:type="spellStart"/>
      <w:r w:rsidRPr="00AA241A">
        <w:rPr>
          <w:rFonts w:ascii="Arial" w:hAnsi="Arial" w:cs="Arial"/>
          <w:i/>
          <w:iCs/>
          <w:color w:val="000000"/>
          <w:sz w:val="22"/>
          <w:szCs w:val="22"/>
        </w:rPr>
        <w:t>Behavioral</w:t>
      </w:r>
      <w:proofErr w:type="spellEnd"/>
      <w:r w:rsidRPr="00AA241A">
        <w:rPr>
          <w:rFonts w:ascii="Arial" w:hAnsi="Arial" w:cs="Arial"/>
          <w:i/>
          <w:iCs/>
          <w:color w:val="000000"/>
          <w:sz w:val="22"/>
          <w:szCs w:val="22"/>
        </w:rPr>
        <w:t xml:space="preserve"> Nutrition and Physical Activity</w:t>
      </w:r>
      <w:r w:rsidRPr="00AA241A">
        <w:rPr>
          <w:rFonts w:ascii="Arial" w:hAnsi="Arial" w:cs="Arial"/>
          <w:color w:val="000000"/>
          <w:sz w:val="22"/>
          <w:szCs w:val="22"/>
        </w:rPr>
        <w:t xml:space="preserve">, 20(1). </w:t>
      </w:r>
      <w:r w:rsidR="00F61674" w:rsidRPr="00AA241A">
        <w:rPr>
          <w:rFonts w:ascii="Arial" w:hAnsi="Arial" w:cs="Arial"/>
          <w:color w:val="000000"/>
          <w:sz w:val="22"/>
          <w:szCs w:val="22"/>
        </w:rPr>
        <w:t xml:space="preserve">Available at : </w:t>
      </w:r>
      <w:proofErr w:type="spellStart"/>
      <w:r w:rsidRPr="00AA241A">
        <w:rPr>
          <w:rFonts w:ascii="Arial" w:hAnsi="Arial" w:cs="Arial"/>
          <w:color w:val="000000"/>
          <w:sz w:val="22"/>
          <w:szCs w:val="22"/>
        </w:rPr>
        <w:t>doi:https</w:t>
      </w:r>
      <w:proofErr w:type="spellEnd"/>
      <w:r w:rsidRPr="00AA241A">
        <w:rPr>
          <w:rFonts w:ascii="Arial" w:hAnsi="Arial" w:cs="Arial"/>
          <w:color w:val="000000"/>
          <w:sz w:val="22"/>
          <w:szCs w:val="22"/>
        </w:rPr>
        <w:t>://doi.org/10.1186/s12966-023-01464-8</w:t>
      </w:r>
      <w:r w:rsidR="00105BB2" w:rsidRPr="00AA241A">
        <w:rPr>
          <w:rFonts w:ascii="Arial" w:hAnsi="Arial" w:cs="Arial"/>
          <w:color w:val="000000"/>
          <w:sz w:val="22"/>
          <w:szCs w:val="22"/>
        </w:rPr>
        <w:t xml:space="preserve"> (Acce</w:t>
      </w:r>
      <w:r w:rsidR="005E1329" w:rsidRPr="00AA241A">
        <w:rPr>
          <w:rFonts w:ascii="Arial" w:hAnsi="Arial" w:cs="Arial"/>
          <w:color w:val="000000"/>
          <w:sz w:val="22"/>
          <w:szCs w:val="22"/>
        </w:rPr>
        <w:t>ssed: 19 J</w:t>
      </w:r>
      <w:r w:rsidR="008820F2" w:rsidRPr="00AA241A">
        <w:rPr>
          <w:rFonts w:ascii="Arial" w:hAnsi="Arial" w:cs="Arial"/>
          <w:color w:val="000000"/>
          <w:sz w:val="22"/>
          <w:szCs w:val="22"/>
        </w:rPr>
        <w:t>uly</w:t>
      </w:r>
      <w:r w:rsidR="005E1329" w:rsidRPr="00AA241A">
        <w:rPr>
          <w:rFonts w:ascii="Arial" w:hAnsi="Arial" w:cs="Arial"/>
          <w:color w:val="000000"/>
          <w:sz w:val="22"/>
          <w:szCs w:val="22"/>
        </w:rPr>
        <w:t xml:space="preserve"> 2026).</w:t>
      </w:r>
    </w:p>
    <w:p w14:paraId="4BF5455F" w14:textId="77777777" w:rsidR="006E4423" w:rsidRPr="00AA241A" w:rsidRDefault="006E4423" w:rsidP="006E4423">
      <w:pPr>
        <w:pStyle w:val="NormalWeb"/>
        <w:rPr>
          <w:rFonts w:ascii="Arial" w:hAnsi="Arial" w:cs="Arial"/>
          <w:color w:val="000000"/>
          <w:sz w:val="22"/>
          <w:szCs w:val="22"/>
        </w:rPr>
      </w:pPr>
      <w:r w:rsidRPr="00AA241A">
        <w:rPr>
          <w:rFonts w:ascii="Arial" w:hAnsi="Arial" w:cs="Arial"/>
          <w:color w:val="000000"/>
          <w:sz w:val="22"/>
          <w:szCs w:val="22"/>
        </w:rPr>
        <w:t>‌</w:t>
      </w:r>
    </w:p>
    <w:p w14:paraId="068C953B" w14:textId="313F2F31" w:rsidR="002B4534" w:rsidRPr="00514D65" w:rsidRDefault="002B4534">
      <w:pPr>
        <w:rPr>
          <w:rFonts w:ascii="Arial" w:eastAsia="Arial Unicode MS" w:hAnsi="Arial" w:cs="Arial"/>
          <w:b/>
        </w:rPr>
      </w:pPr>
      <w:r w:rsidRPr="00514D65">
        <w:rPr>
          <w:rFonts w:ascii="Arial" w:eastAsia="Arial Unicode MS" w:hAnsi="Arial" w:cs="Arial"/>
          <w:b/>
        </w:rPr>
        <w:br w:type="page"/>
      </w:r>
    </w:p>
    <w:p w14:paraId="72E0069B" w14:textId="1B001CA7" w:rsidR="005C2C7A" w:rsidRPr="00D27BC6" w:rsidRDefault="005C2C7A" w:rsidP="008756C1">
      <w:pPr>
        <w:pStyle w:val="Heading1"/>
        <w:ind w:left="0"/>
        <w:rPr>
          <w:rFonts w:cs="Arial"/>
          <w:sz w:val="22"/>
          <w:szCs w:val="22"/>
        </w:rPr>
      </w:pPr>
      <w:bookmarkStart w:id="149" w:name="_Toc235750394"/>
      <w:r w:rsidRPr="00D27BC6">
        <w:rPr>
          <w:rFonts w:cs="Arial"/>
          <w:sz w:val="22"/>
          <w:szCs w:val="22"/>
        </w:rPr>
        <w:lastRenderedPageBreak/>
        <w:t>APPENDICES</w:t>
      </w:r>
      <w:bookmarkEnd w:id="149"/>
      <w:r w:rsidRPr="00D27BC6">
        <w:rPr>
          <w:rFonts w:cs="Arial"/>
          <w:sz w:val="22"/>
          <w:szCs w:val="22"/>
        </w:rPr>
        <w:t xml:space="preserve"> </w:t>
      </w:r>
    </w:p>
    <w:p w14:paraId="5E18DE8C" w14:textId="77777777" w:rsidR="008756C1" w:rsidRPr="00D27BC6" w:rsidRDefault="008756C1" w:rsidP="008756C1">
      <w:pPr>
        <w:widowControl/>
        <w:autoSpaceDE/>
        <w:autoSpaceDN/>
        <w:spacing w:before="100" w:beforeAutospacing="1" w:after="100" w:afterAutospacing="1"/>
        <w:outlineLvl w:val="0"/>
        <w:rPr>
          <w:rFonts w:ascii="Arial" w:eastAsia="Times New Roman" w:hAnsi="Arial" w:cs="Arial"/>
          <w:b/>
          <w:bCs/>
          <w:kern w:val="36"/>
          <w:lang w:bidi="ar-SA"/>
        </w:rPr>
      </w:pPr>
      <w:bookmarkStart w:id="150" w:name="_Toc235521295"/>
      <w:bookmarkStart w:id="151" w:name="_Toc235522865"/>
      <w:bookmarkStart w:id="152" w:name="_Toc235525042"/>
      <w:bookmarkStart w:id="153" w:name="_Toc235750395"/>
      <w:r w:rsidRPr="00D27BC6">
        <w:rPr>
          <w:rFonts w:ascii="Arial" w:eastAsia="Times New Roman" w:hAnsi="Arial" w:cs="Arial"/>
          <w:b/>
          <w:bCs/>
          <w:kern w:val="36"/>
          <w:lang w:bidi="ar-SA"/>
        </w:rPr>
        <w:t>APPENDIX A: Search Strategy</w:t>
      </w:r>
      <w:bookmarkEnd w:id="150"/>
      <w:bookmarkEnd w:id="151"/>
      <w:bookmarkEnd w:id="152"/>
      <w:bookmarkEnd w:id="153"/>
    </w:p>
    <w:p w14:paraId="7B1E8ACE" w14:textId="77777777" w:rsidR="008756C1" w:rsidRPr="00D27BC6" w:rsidRDefault="008756C1" w:rsidP="008756C1">
      <w:pPr>
        <w:widowControl/>
        <w:autoSpaceDE/>
        <w:autoSpaceDN/>
        <w:spacing w:before="100" w:beforeAutospacing="1" w:after="100" w:afterAutospacing="1"/>
        <w:rPr>
          <w:rFonts w:ascii="Arial" w:eastAsia="Times New Roman" w:hAnsi="Arial" w:cs="Arial"/>
          <w:lang w:bidi="ar-SA"/>
        </w:rPr>
      </w:pPr>
      <w:r w:rsidRPr="00D27BC6">
        <w:rPr>
          <w:rFonts w:ascii="Arial" w:eastAsia="Times New Roman" w:hAnsi="Arial" w:cs="Arial"/>
          <w:lang w:bidi="ar-SA"/>
        </w:rPr>
        <w:t>A systematic search strategy was used to identify relevant literature on Alzheimer’s disease and its social and economic impacts in the United Kingdom. The following databases were searched:</w:t>
      </w:r>
    </w:p>
    <w:p w14:paraId="5DBFFAE5" w14:textId="77777777" w:rsidR="008756C1" w:rsidRPr="00D27BC6" w:rsidRDefault="008756C1" w:rsidP="005B3E57">
      <w:pPr>
        <w:widowControl/>
        <w:numPr>
          <w:ilvl w:val="0"/>
          <w:numId w:val="9"/>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PubMed</w:t>
      </w:r>
    </w:p>
    <w:p w14:paraId="2908F8FC" w14:textId="77777777" w:rsidR="008756C1" w:rsidRPr="00D27BC6" w:rsidRDefault="008756C1" w:rsidP="005B3E57">
      <w:pPr>
        <w:widowControl/>
        <w:numPr>
          <w:ilvl w:val="0"/>
          <w:numId w:val="9"/>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ProQuest</w:t>
      </w:r>
    </w:p>
    <w:p w14:paraId="5844B48F" w14:textId="77777777" w:rsidR="008756C1" w:rsidRPr="00D27BC6" w:rsidRDefault="008756C1" w:rsidP="005B3E57">
      <w:pPr>
        <w:widowControl/>
        <w:numPr>
          <w:ilvl w:val="0"/>
          <w:numId w:val="9"/>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Google Scholar</w:t>
      </w:r>
    </w:p>
    <w:p w14:paraId="5ECFCA0F" w14:textId="77777777" w:rsidR="008756C1" w:rsidRPr="00D27BC6" w:rsidRDefault="008756C1" w:rsidP="005B3E57">
      <w:pPr>
        <w:widowControl/>
        <w:numPr>
          <w:ilvl w:val="0"/>
          <w:numId w:val="9"/>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University of Wales Trinity Saint David (UWTSD) Library</w:t>
      </w:r>
    </w:p>
    <w:p w14:paraId="648781CE" w14:textId="77777777" w:rsidR="008756C1" w:rsidRPr="00D27BC6" w:rsidRDefault="008756C1" w:rsidP="008756C1">
      <w:pPr>
        <w:widowControl/>
        <w:autoSpaceDE/>
        <w:autoSpaceDN/>
        <w:spacing w:before="100" w:beforeAutospacing="1" w:after="100" w:afterAutospacing="1"/>
        <w:rPr>
          <w:rFonts w:ascii="Arial" w:eastAsia="Times New Roman" w:hAnsi="Arial" w:cs="Arial"/>
          <w:lang w:bidi="ar-SA"/>
        </w:rPr>
      </w:pPr>
      <w:r w:rsidRPr="00D27BC6">
        <w:rPr>
          <w:rFonts w:ascii="Arial" w:eastAsia="Times New Roman" w:hAnsi="Arial" w:cs="Arial"/>
          <w:lang w:bidi="ar-SA"/>
        </w:rPr>
        <w:t>Additional sources included NHS Digital, Public Health England, and the Office for National Statistics.</w:t>
      </w:r>
    </w:p>
    <w:p w14:paraId="3D8BAC4E" w14:textId="77777777" w:rsidR="008756C1" w:rsidRPr="00D27BC6" w:rsidRDefault="008756C1" w:rsidP="008756C1">
      <w:pPr>
        <w:widowControl/>
        <w:autoSpaceDE/>
        <w:autoSpaceDN/>
        <w:spacing w:before="100" w:beforeAutospacing="1" w:after="100" w:afterAutospacing="1"/>
        <w:rPr>
          <w:rFonts w:ascii="Arial" w:eastAsia="Times New Roman" w:hAnsi="Arial" w:cs="Arial"/>
          <w:lang w:bidi="ar-SA"/>
        </w:rPr>
      </w:pPr>
      <w:r w:rsidRPr="00D27BC6">
        <w:rPr>
          <w:rFonts w:ascii="Arial" w:eastAsia="Times New Roman" w:hAnsi="Arial" w:cs="Arial"/>
          <w:lang w:bidi="ar-SA"/>
        </w:rPr>
        <w:t>The following keywords were used:</w:t>
      </w:r>
    </w:p>
    <w:p w14:paraId="325DF877" w14:textId="77777777" w:rsidR="008756C1" w:rsidRPr="00D27BC6" w:rsidRDefault="008756C1" w:rsidP="005B3E57">
      <w:pPr>
        <w:widowControl/>
        <w:numPr>
          <w:ilvl w:val="0"/>
          <w:numId w:val="10"/>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“Alzheimer’s disease”</w:t>
      </w:r>
    </w:p>
    <w:p w14:paraId="5A11B5AF" w14:textId="77777777" w:rsidR="008756C1" w:rsidRPr="00D27BC6" w:rsidRDefault="008756C1" w:rsidP="005B3E57">
      <w:pPr>
        <w:widowControl/>
        <w:numPr>
          <w:ilvl w:val="0"/>
          <w:numId w:val="10"/>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“dementia”</w:t>
      </w:r>
    </w:p>
    <w:p w14:paraId="7473ED36" w14:textId="77777777" w:rsidR="008756C1" w:rsidRPr="00D27BC6" w:rsidRDefault="008756C1" w:rsidP="005B3E57">
      <w:pPr>
        <w:widowControl/>
        <w:numPr>
          <w:ilvl w:val="0"/>
          <w:numId w:val="10"/>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“social impact”</w:t>
      </w:r>
    </w:p>
    <w:p w14:paraId="1E602D60" w14:textId="77777777" w:rsidR="008756C1" w:rsidRPr="00D27BC6" w:rsidRDefault="008756C1" w:rsidP="005B3E57">
      <w:pPr>
        <w:widowControl/>
        <w:numPr>
          <w:ilvl w:val="0"/>
          <w:numId w:val="10"/>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“economic burden”</w:t>
      </w:r>
    </w:p>
    <w:p w14:paraId="6AB97FFC" w14:textId="77777777" w:rsidR="008756C1" w:rsidRPr="00D27BC6" w:rsidRDefault="008756C1" w:rsidP="005B3E57">
      <w:pPr>
        <w:widowControl/>
        <w:numPr>
          <w:ilvl w:val="0"/>
          <w:numId w:val="10"/>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“quality of life”</w:t>
      </w:r>
    </w:p>
    <w:p w14:paraId="696FC4A8" w14:textId="77777777" w:rsidR="008756C1" w:rsidRPr="00D27BC6" w:rsidRDefault="008756C1" w:rsidP="005B3E57">
      <w:pPr>
        <w:widowControl/>
        <w:numPr>
          <w:ilvl w:val="0"/>
          <w:numId w:val="10"/>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“caregiver burden”</w:t>
      </w:r>
    </w:p>
    <w:p w14:paraId="7FD84043" w14:textId="77777777" w:rsidR="008756C1" w:rsidRPr="00D27BC6" w:rsidRDefault="008756C1" w:rsidP="005B3E57">
      <w:pPr>
        <w:widowControl/>
        <w:numPr>
          <w:ilvl w:val="0"/>
          <w:numId w:val="10"/>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“United Kingdom”</w:t>
      </w:r>
    </w:p>
    <w:p w14:paraId="26264560" w14:textId="77777777" w:rsidR="008756C1" w:rsidRPr="00D27BC6" w:rsidRDefault="008756C1" w:rsidP="008756C1">
      <w:pPr>
        <w:widowControl/>
        <w:autoSpaceDE/>
        <w:autoSpaceDN/>
        <w:spacing w:before="100" w:beforeAutospacing="1" w:after="100" w:afterAutospacing="1"/>
        <w:rPr>
          <w:rFonts w:ascii="Arial" w:eastAsia="Times New Roman" w:hAnsi="Arial" w:cs="Arial"/>
          <w:lang w:bidi="ar-SA"/>
        </w:rPr>
      </w:pPr>
      <w:r w:rsidRPr="00D27BC6">
        <w:rPr>
          <w:rFonts w:ascii="Arial" w:eastAsia="Times New Roman" w:hAnsi="Arial" w:cs="Arial"/>
          <w:lang w:bidi="ar-SA"/>
        </w:rPr>
        <w:t>Boolean operators were applied to refine the search:</w:t>
      </w:r>
    </w:p>
    <w:p w14:paraId="2540313E" w14:textId="77777777" w:rsidR="008756C1" w:rsidRPr="00D27BC6" w:rsidRDefault="008756C1" w:rsidP="005B3E57">
      <w:pPr>
        <w:widowControl/>
        <w:numPr>
          <w:ilvl w:val="0"/>
          <w:numId w:val="11"/>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Alzheimer’s disease AND social impact</w:t>
      </w:r>
    </w:p>
    <w:p w14:paraId="2AADE84C" w14:textId="77777777" w:rsidR="008756C1" w:rsidRPr="00D27BC6" w:rsidRDefault="008756C1" w:rsidP="005B3E57">
      <w:pPr>
        <w:widowControl/>
        <w:numPr>
          <w:ilvl w:val="0"/>
          <w:numId w:val="11"/>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Alzheimer’s disease AND economic burden AND UK</w:t>
      </w:r>
    </w:p>
    <w:p w14:paraId="6CB57E1A" w14:textId="77777777" w:rsidR="008756C1" w:rsidRPr="00D27BC6" w:rsidRDefault="008756C1" w:rsidP="005B3E57">
      <w:pPr>
        <w:widowControl/>
        <w:numPr>
          <w:ilvl w:val="0"/>
          <w:numId w:val="11"/>
        </w:numPr>
        <w:autoSpaceDE/>
        <w:autoSpaceDN/>
        <w:spacing w:before="100" w:beforeAutospacing="1" w:after="100" w:afterAutospacing="1" w:line="278" w:lineRule="auto"/>
        <w:rPr>
          <w:rFonts w:ascii="Arial" w:eastAsia="Times New Roman" w:hAnsi="Arial" w:cs="Arial"/>
          <w:lang w:bidi="ar-SA"/>
        </w:rPr>
      </w:pPr>
      <w:r w:rsidRPr="00D27BC6">
        <w:rPr>
          <w:rFonts w:ascii="Arial" w:eastAsia="Times New Roman" w:hAnsi="Arial" w:cs="Arial"/>
          <w:lang w:bidi="ar-SA"/>
        </w:rPr>
        <w:t>Alzheimer’s disease AND quality of life AND caregivers</w:t>
      </w:r>
    </w:p>
    <w:p w14:paraId="09B3AB20" w14:textId="77777777" w:rsidR="008756C1" w:rsidRPr="00D27BC6" w:rsidRDefault="008756C1" w:rsidP="008756C1">
      <w:pPr>
        <w:widowControl/>
        <w:autoSpaceDE/>
        <w:autoSpaceDN/>
        <w:rPr>
          <w:rFonts w:ascii="Arial" w:eastAsia="Times New Roman" w:hAnsi="Arial" w:cs="Arial"/>
          <w:lang w:bidi="ar-SA"/>
        </w:rPr>
      </w:pPr>
    </w:p>
    <w:p w14:paraId="4CB8B1E2" w14:textId="77777777" w:rsidR="008756C1" w:rsidRPr="00D27BC6" w:rsidRDefault="008756C1" w:rsidP="008756C1">
      <w:pPr>
        <w:widowControl/>
        <w:autoSpaceDE/>
        <w:autoSpaceDN/>
        <w:spacing w:before="100" w:beforeAutospacing="1" w:after="100" w:afterAutospacing="1"/>
        <w:outlineLvl w:val="0"/>
        <w:rPr>
          <w:rFonts w:ascii="Arial" w:eastAsia="Times New Roman" w:hAnsi="Arial" w:cs="Arial"/>
          <w:b/>
          <w:bCs/>
          <w:kern w:val="36"/>
          <w:lang w:bidi="ar-SA"/>
        </w:rPr>
      </w:pPr>
      <w:bookmarkStart w:id="154" w:name="_Toc235521296"/>
      <w:bookmarkStart w:id="155" w:name="_Toc235522866"/>
      <w:bookmarkStart w:id="156" w:name="_Toc235523974"/>
      <w:bookmarkStart w:id="157" w:name="_Toc235525043"/>
      <w:bookmarkStart w:id="158" w:name="_Toc235750396"/>
      <w:r w:rsidRPr="00D27BC6">
        <w:rPr>
          <w:rFonts w:ascii="Arial" w:eastAsia="Times New Roman" w:hAnsi="Arial" w:cs="Arial"/>
          <w:b/>
          <w:bCs/>
          <w:kern w:val="36"/>
          <w:lang w:bidi="ar-SA"/>
        </w:rPr>
        <w:t>APPENDIX B: Inclusion and Exclusion Criteria</w:t>
      </w:r>
      <w:bookmarkEnd w:id="154"/>
      <w:bookmarkEnd w:id="155"/>
      <w:bookmarkEnd w:id="156"/>
      <w:bookmarkEnd w:id="157"/>
      <w:bookmarkEnd w:id="158"/>
    </w:p>
    <w:p w14:paraId="648CFAF9" w14:textId="77777777" w:rsidR="008756C1" w:rsidRPr="00D27BC6" w:rsidRDefault="008756C1" w:rsidP="008756C1">
      <w:pPr>
        <w:widowControl/>
        <w:autoSpaceDE/>
        <w:autoSpaceDN/>
        <w:spacing w:before="100" w:beforeAutospacing="1" w:after="100" w:afterAutospacing="1"/>
        <w:outlineLvl w:val="2"/>
        <w:rPr>
          <w:rFonts w:ascii="Arial" w:eastAsia="Times New Roman" w:hAnsi="Arial" w:cs="Arial"/>
          <w:b/>
          <w:bCs/>
          <w:color w:val="000000" w:themeColor="text1"/>
          <w:lang w:bidi="ar-SA"/>
        </w:rPr>
      </w:pPr>
      <w:bookmarkStart w:id="159" w:name="_Toc235521297"/>
      <w:bookmarkStart w:id="160" w:name="_Toc235522867"/>
      <w:bookmarkStart w:id="161" w:name="_Toc235523975"/>
      <w:bookmarkStart w:id="162" w:name="_Toc235525044"/>
      <w:bookmarkStart w:id="163" w:name="_Toc235750397"/>
      <w:r w:rsidRPr="00D27BC6">
        <w:rPr>
          <w:rFonts w:ascii="Arial" w:eastAsia="Times New Roman" w:hAnsi="Arial" w:cs="Arial"/>
          <w:b/>
          <w:bCs/>
          <w:color w:val="000000" w:themeColor="text1"/>
          <w:lang w:bidi="ar-SA"/>
        </w:rPr>
        <w:t>Inclusion Criteria:</w:t>
      </w:r>
      <w:bookmarkEnd w:id="159"/>
      <w:bookmarkEnd w:id="160"/>
      <w:bookmarkEnd w:id="161"/>
      <w:bookmarkEnd w:id="162"/>
      <w:bookmarkEnd w:id="163"/>
    </w:p>
    <w:p w14:paraId="0F85146D" w14:textId="77777777" w:rsidR="008756C1" w:rsidRPr="00D27BC6" w:rsidRDefault="008756C1" w:rsidP="005B3E57">
      <w:pPr>
        <w:widowControl/>
        <w:numPr>
          <w:ilvl w:val="0"/>
          <w:numId w:val="12"/>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Peer-reviewed journal articles</w:t>
      </w:r>
    </w:p>
    <w:p w14:paraId="7F6D57A2" w14:textId="77777777" w:rsidR="008756C1" w:rsidRPr="00D27BC6" w:rsidRDefault="008756C1" w:rsidP="005B3E57">
      <w:pPr>
        <w:widowControl/>
        <w:numPr>
          <w:ilvl w:val="0"/>
          <w:numId w:val="12"/>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Published from 2015 onwards</w:t>
      </w:r>
    </w:p>
    <w:p w14:paraId="20C7F157" w14:textId="77777777" w:rsidR="008756C1" w:rsidRPr="00D27BC6" w:rsidRDefault="008756C1" w:rsidP="005B3E57">
      <w:pPr>
        <w:widowControl/>
        <w:numPr>
          <w:ilvl w:val="0"/>
          <w:numId w:val="12"/>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Focus on Alzheimer’s disease</w:t>
      </w:r>
    </w:p>
    <w:p w14:paraId="31826A74" w14:textId="77777777" w:rsidR="008756C1" w:rsidRPr="00D27BC6" w:rsidRDefault="008756C1" w:rsidP="005B3E57">
      <w:pPr>
        <w:widowControl/>
        <w:numPr>
          <w:ilvl w:val="0"/>
          <w:numId w:val="12"/>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UK or comparable international relevance</w:t>
      </w:r>
    </w:p>
    <w:p w14:paraId="733AA16E" w14:textId="77777777" w:rsidR="008756C1" w:rsidRPr="00D27BC6" w:rsidRDefault="008756C1" w:rsidP="005B3E57">
      <w:pPr>
        <w:widowControl/>
        <w:numPr>
          <w:ilvl w:val="0"/>
          <w:numId w:val="12"/>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Population aged 65 years and over</w:t>
      </w:r>
    </w:p>
    <w:p w14:paraId="2B4FE921" w14:textId="77777777" w:rsidR="008756C1" w:rsidRPr="00D27BC6" w:rsidRDefault="008756C1" w:rsidP="005B3E57">
      <w:pPr>
        <w:widowControl/>
        <w:numPr>
          <w:ilvl w:val="0"/>
          <w:numId w:val="12"/>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English language publications</w:t>
      </w:r>
    </w:p>
    <w:p w14:paraId="33AF6DAE" w14:textId="77777777" w:rsidR="008756C1" w:rsidRPr="00D27BC6" w:rsidRDefault="008756C1" w:rsidP="008756C1">
      <w:pPr>
        <w:widowControl/>
        <w:autoSpaceDE/>
        <w:autoSpaceDN/>
        <w:spacing w:before="100" w:beforeAutospacing="1" w:after="100" w:afterAutospacing="1"/>
        <w:outlineLvl w:val="2"/>
        <w:rPr>
          <w:rFonts w:ascii="Arial" w:eastAsia="Times New Roman" w:hAnsi="Arial" w:cs="Arial"/>
          <w:b/>
          <w:bCs/>
          <w:color w:val="000000" w:themeColor="text1"/>
          <w:lang w:bidi="ar-SA"/>
        </w:rPr>
      </w:pPr>
      <w:bookmarkStart w:id="164" w:name="_Toc235521298"/>
      <w:bookmarkStart w:id="165" w:name="_Toc235522868"/>
      <w:bookmarkStart w:id="166" w:name="_Toc235523976"/>
      <w:bookmarkStart w:id="167" w:name="_Toc235525045"/>
      <w:bookmarkStart w:id="168" w:name="_Toc235750398"/>
      <w:r w:rsidRPr="00D27BC6">
        <w:rPr>
          <w:rFonts w:ascii="Arial" w:eastAsia="Times New Roman" w:hAnsi="Arial" w:cs="Arial"/>
          <w:b/>
          <w:bCs/>
          <w:color w:val="000000" w:themeColor="text1"/>
          <w:lang w:bidi="ar-SA"/>
        </w:rPr>
        <w:t>Exclusion Criteria:</w:t>
      </w:r>
      <w:bookmarkEnd w:id="164"/>
      <w:bookmarkEnd w:id="165"/>
      <w:bookmarkEnd w:id="166"/>
      <w:bookmarkEnd w:id="167"/>
      <w:bookmarkEnd w:id="168"/>
    </w:p>
    <w:p w14:paraId="6C0F8C1E" w14:textId="77777777" w:rsidR="008756C1" w:rsidRPr="00D27BC6" w:rsidRDefault="008756C1" w:rsidP="005B3E57">
      <w:pPr>
        <w:widowControl/>
        <w:numPr>
          <w:ilvl w:val="0"/>
          <w:numId w:val="13"/>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Publications before 2015</w:t>
      </w:r>
    </w:p>
    <w:p w14:paraId="2B7F47EC" w14:textId="77777777" w:rsidR="008756C1" w:rsidRPr="00D27BC6" w:rsidRDefault="008756C1" w:rsidP="005B3E57">
      <w:pPr>
        <w:widowControl/>
        <w:numPr>
          <w:ilvl w:val="0"/>
          <w:numId w:val="13"/>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Non-peer-reviewed sources</w:t>
      </w:r>
    </w:p>
    <w:p w14:paraId="4CF6E74D" w14:textId="77777777" w:rsidR="008756C1" w:rsidRPr="00D27BC6" w:rsidRDefault="008756C1" w:rsidP="005B3E57">
      <w:pPr>
        <w:widowControl/>
        <w:numPr>
          <w:ilvl w:val="0"/>
          <w:numId w:val="13"/>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Studies outside healthcare/social care context</w:t>
      </w:r>
    </w:p>
    <w:p w14:paraId="37144226" w14:textId="77777777" w:rsidR="008756C1" w:rsidRPr="00D27BC6" w:rsidRDefault="008756C1" w:rsidP="005B3E57">
      <w:pPr>
        <w:widowControl/>
        <w:numPr>
          <w:ilvl w:val="0"/>
          <w:numId w:val="13"/>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lastRenderedPageBreak/>
        <w:t>Non-English studies</w:t>
      </w:r>
    </w:p>
    <w:p w14:paraId="1F3A8918" w14:textId="77777777" w:rsidR="008756C1" w:rsidRPr="00D27BC6" w:rsidRDefault="008756C1" w:rsidP="005B3E57">
      <w:pPr>
        <w:widowControl/>
        <w:numPr>
          <w:ilvl w:val="0"/>
          <w:numId w:val="13"/>
        </w:numPr>
        <w:autoSpaceDE/>
        <w:autoSpaceDN/>
        <w:spacing w:before="100" w:beforeAutospacing="1" w:after="100" w:afterAutospacing="1" w:line="278" w:lineRule="auto"/>
        <w:rPr>
          <w:rFonts w:ascii="Arial" w:eastAsia="Times New Roman" w:hAnsi="Arial" w:cs="Arial"/>
          <w:color w:val="000000" w:themeColor="text1"/>
          <w:lang w:bidi="ar-SA"/>
        </w:rPr>
      </w:pPr>
      <w:r w:rsidRPr="00D27BC6">
        <w:rPr>
          <w:rFonts w:ascii="Arial" w:eastAsia="Times New Roman" w:hAnsi="Arial" w:cs="Arial"/>
          <w:color w:val="000000" w:themeColor="text1"/>
          <w:lang w:bidi="ar-SA"/>
        </w:rPr>
        <w:t>Studies focusing on younger populations</w:t>
      </w:r>
    </w:p>
    <w:p w14:paraId="23AA16AB" w14:textId="77777777" w:rsidR="008756C1" w:rsidRPr="00D27BC6" w:rsidRDefault="008756C1" w:rsidP="008756C1">
      <w:pPr>
        <w:widowControl/>
        <w:autoSpaceDE/>
        <w:autoSpaceDN/>
        <w:rPr>
          <w:rFonts w:ascii="Arial" w:eastAsia="Times New Roman" w:hAnsi="Arial" w:cs="Arial"/>
          <w:color w:val="000000" w:themeColor="text1"/>
          <w:lang w:bidi="ar-SA"/>
        </w:rPr>
      </w:pPr>
    </w:p>
    <w:p w14:paraId="0B2A5587" w14:textId="43DCAD3E" w:rsidR="005C2C7A" w:rsidRPr="00D27BC6"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D27BC6" w:rsidSect="00911CFE">
      <w:headerReference w:type="default" r:id="rId56"/>
      <w:footerReference w:type="default" r:id="rId57"/>
      <w:footerReference w:type="first" r:id="rId5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922C48" w14:textId="77777777" w:rsidR="00926747" w:rsidRDefault="00926747">
      <w:r>
        <w:separator/>
      </w:r>
    </w:p>
  </w:endnote>
  <w:endnote w:type="continuationSeparator" w:id="0">
    <w:p w14:paraId="607AB184" w14:textId="77777777" w:rsidR="00926747" w:rsidRDefault="009267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6376897"/>
      <w:docPartObj>
        <w:docPartGallery w:val="Page Numbers (Bottom of Page)"/>
        <w:docPartUnique/>
      </w:docPartObj>
    </w:sdtPr>
    <w:sdtEndPr>
      <w:rPr>
        <w:noProof/>
      </w:rPr>
    </w:sdtEndPr>
    <w:sdtContent>
      <w:p w14:paraId="5D37337F" w14:textId="62AE2A8A" w:rsidR="00125474" w:rsidRDefault="001254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2F00D0B" w14:textId="77777777" w:rsidR="00125474" w:rsidRDefault="001254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58D12" w14:textId="77777777" w:rsidR="00926747" w:rsidRDefault="00926747">
      <w:r>
        <w:separator/>
      </w:r>
    </w:p>
  </w:footnote>
  <w:footnote w:type="continuationSeparator" w:id="0">
    <w:p w14:paraId="1531631E" w14:textId="77777777" w:rsidR="00926747" w:rsidRDefault="009267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E4D1C"/>
    <w:multiLevelType w:val="multilevel"/>
    <w:tmpl w:val="F878B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A025ED"/>
    <w:multiLevelType w:val="multilevel"/>
    <w:tmpl w:val="5D9CC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515A9E"/>
    <w:multiLevelType w:val="hybridMultilevel"/>
    <w:tmpl w:val="57409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71B46"/>
    <w:multiLevelType w:val="hybridMultilevel"/>
    <w:tmpl w:val="0E16E57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C83173C"/>
    <w:multiLevelType w:val="hybridMultilevel"/>
    <w:tmpl w:val="276A90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EAF4A91"/>
    <w:multiLevelType w:val="multilevel"/>
    <w:tmpl w:val="E2800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A24117"/>
    <w:multiLevelType w:val="multilevel"/>
    <w:tmpl w:val="BCF24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AC7886"/>
    <w:multiLevelType w:val="multilevel"/>
    <w:tmpl w:val="DD28F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AD619B"/>
    <w:multiLevelType w:val="multilevel"/>
    <w:tmpl w:val="97B2F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FC4E6C"/>
    <w:multiLevelType w:val="hybridMultilevel"/>
    <w:tmpl w:val="32FAFA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195789"/>
    <w:multiLevelType w:val="multilevel"/>
    <w:tmpl w:val="D7764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25008F"/>
    <w:multiLevelType w:val="multilevel"/>
    <w:tmpl w:val="3710D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B845F4"/>
    <w:multiLevelType w:val="multilevel"/>
    <w:tmpl w:val="CF6C12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4D939BA"/>
    <w:multiLevelType w:val="multilevel"/>
    <w:tmpl w:val="A7CE0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AF408A"/>
    <w:multiLevelType w:val="multilevel"/>
    <w:tmpl w:val="453C66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F711DF"/>
    <w:multiLevelType w:val="multilevel"/>
    <w:tmpl w:val="851C2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F072AA"/>
    <w:multiLevelType w:val="multilevel"/>
    <w:tmpl w:val="76309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0F611A"/>
    <w:multiLevelType w:val="multilevel"/>
    <w:tmpl w:val="C58E9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3DB4996"/>
    <w:multiLevelType w:val="multilevel"/>
    <w:tmpl w:val="9A7E75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C221F3"/>
    <w:multiLevelType w:val="multilevel"/>
    <w:tmpl w:val="2A3C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87D072A"/>
    <w:multiLevelType w:val="multilevel"/>
    <w:tmpl w:val="0CF8D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90E24B3"/>
    <w:multiLevelType w:val="multilevel"/>
    <w:tmpl w:val="53485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4667BCE"/>
    <w:multiLevelType w:val="multilevel"/>
    <w:tmpl w:val="BB72A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7FD1088"/>
    <w:multiLevelType w:val="multilevel"/>
    <w:tmpl w:val="A7085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9855E66"/>
    <w:multiLevelType w:val="multilevel"/>
    <w:tmpl w:val="5FFE0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A58070F"/>
    <w:multiLevelType w:val="multilevel"/>
    <w:tmpl w:val="124A0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2912632">
    <w:abstractNumId w:val="20"/>
  </w:num>
  <w:num w:numId="2" w16cid:durableId="425347859">
    <w:abstractNumId w:val="8"/>
  </w:num>
  <w:num w:numId="3" w16cid:durableId="1997681867">
    <w:abstractNumId w:val="23"/>
  </w:num>
  <w:num w:numId="4" w16cid:durableId="1626230830">
    <w:abstractNumId w:val="5"/>
  </w:num>
  <w:num w:numId="5" w16cid:durableId="2061516602">
    <w:abstractNumId w:val="11"/>
  </w:num>
  <w:num w:numId="6" w16cid:durableId="1129935153">
    <w:abstractNumId w:val="19"/>
  </w:num>
  <w:num w:numId="7" w16cid:durableId="660812904">
    <w:abstractNumId w:val="17"/>
  </w:num>
  <w:num w:numId="8" w16cid:durableId="1844080058">
    <w:abstractNumId w:val="7"/>
  </w:num>
  <w:num w:numId="9" w16cid:durableId="1908759818">
    <w:abstractNumId w:val="21"/>
  </w:num>
  <w:num w:numId="10" w16cid:durableId="1485664958">
    <w:abstractNumId w:val="0"/>
  </w:num>
  <w:num w:numId="11" w16cid:durableId="1811900317">
    <w:abstractNumId w:val="14"/>
  </w:num>
  <w:num w:numId="12" w16cid:durableId="1813710852">
    <w:abstractNumId w:val="16"/>
  </w:num>
  <w:num w:numId="13" w16cid:durableId="647974215">
    <w:abstractNumId w:val="10"/>
  </w:num>
  <w:num w:numId="14" w16cid:durableId="702288500">
    <w:abstractNumId w:val="18"/>
  </w:num>
  <w:num w:numId="15" w16cid:durableId="2144929976">
    <w:abstractNumId w:val="9"/>
  </w:num>
  <w:num w:numId="16" w16cid:durableId="286861284">
    <w:abstractNumId w:val="24"/>
  </w:num>
  <w:num w:numId="17" w16cid:durableId="883325711">
    <w:abstractNumId w:val="1"/>
  </w:num>
  <w:num w:numId="18" w16cid:durableId="1825730561">
    <w:abstractNumId w:val="13"/>
  </w:num>
  <w:num w:numId="19" w16cid:durableId="544414987">
    <w:abstractNumId w:val="12"/>
  </w:num>
  <w:num w:numId="20" w16cid:durableId="1507939763">
    <w:abstractNumId w:val="22"/>
  </w:num>
  <w:num w:numId="21" w16cid:durableId="1910647457">
    <w:abstractNumId w:val="25"/>
  </w:num>
  <w:num w:numId="22" w16cid:durableId="606936173">
    <w:abstractNumId w:val="6"/>
  </w:num>
  <w:num w:numId="23" w16cid:durableId="1517381153">
    <w:abstractNumId w:val="15"/>
  </w:num>
  <w:num w:numId="24" w16cid:durableId="1171066367">
    <w:abstractNumId w:val="3"/>
  </w:num>
  <w:num w:numId="25" w16cid:durableId="1788967020">
    <w:abstractNumId w:val="4"/>
  </w:num>
  <w:num w:numId="26" w16cid:durableId="6367791">
    <w:abstractNumId w:val="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00CA"/>
    <w:rsid w:val="0000072E"/>
    <w:rsid w:val="00001119"/>
    <w:rsid w:val="00001850"/>
    <w:rsid w:val="00002E51"/>
    <w:rsid w:val="00003746"/>
    <w:rsid w:val="00004C56"/>
    <w:rsid w:val="00004CEF"/>
    <w:rsid w:val="00007C6B"/>
    <w:rsid w:val="00012771"/>
    <w:rsid w:val="00015C04"/>
    <w:rsid w:val="000212FC"/>
    <w:rsid w:val="00021B4D"/>
    <w:rsid w:val="00026457"/>
    <w:rsid w:val="00031133"/>
    <w:rsid w:val="00034360"/>
    <w:rsid w:val="00034942"/>
    <w:rsid w:val="000355E0"/>
    <w:rsid w:val="00035D96"/>
    <w:rsid w:val="0003762E"/>
    <w:rsid w:val="000378F2"/>
    <w:rsid w:val="000421A8"/>
    <w:rsid w:val="00042C24"/>
    <w:rsid w:val="00043A83"/>
    <w:rsid w:val="00045BF5"/>
    <w:rsid w:val="000474E4"/>
    <w:rsid w:val="0005132A"/>
    <w:rsid w:val="00051DDF"/>
    <w:rsid w:val="00051E5B"/>
    <w:rsid w:val="00052804"/>
    <w:rsid w:val="00052FF7"/>
    <w:rsid w:val="00054AB6"/>
    <w:rsid w:val="0006343F"/>
    <w:rsid w:val="0006449A"/>
    <w:rsid w:val="00065E68"/>
    <w:rsid w:val="00067011"/>
    <w:rsid w:val="00070474"/>
    <w:rsid w:val="000706AB"/>
    <w:rsid w:val="000708E2"/>
    <w:rsid w:val="00071A63"/>
    <w:rsid w:val="00071CDA"/>
    <w:rsid w:val="00072935"/>
    <w:rsid w:val="00074102"/>
    <w:rsid w:val="0007555E"/>
    <w:rsid w:val="00075FF2"/>
    <w:rsid w:val="00082617"/>
    <w:rsid w:val="0008375E"/>
    <w:rsid w:val="00084B73"/>
    <w:rsid w:val="000855CB"/>
    <w:rsid w:val="00087FDA"/>
    <w:rsid w:val="000902F4"/>
    <w:rsid w:val="000922D9"/>
    <w:rsid w:val="0009256D"/>
    <w:rsid w:val="00092C9A"/>
    <w:rsid w:val="00093BBB"/>
    <w:rsid w:val="00093EF5"/>
    <w:rsid w:val="00094CA1"/>
    <w:rsid w:val="0009616B"/>
    <w:rsid w:val="000A4F21"/>
    <w:rsid w:val="000A7217"/>
    <w:rsid w:val="000B290C"/>
    <w:rsid w:val="000B55A5"/>
    <w:rsid w:val="000B5F85"/>
    <w:rsid w:val="000B6276"/>
    <w:rsid w:val="000B7D16"/>
    <w:rsid w:val="000C11DA"/>
    <w:rsid w:val="000C2A6F"/>
    <w:rsid w:val="000C4C6C"/>
    <w:rsid w:val="000C4F78"/>
    <w:rsid w:val="000C532D"/>
    <w:rsid w:val="000C6C0A"/>
    <w:rsid w:val="000D0C13"/>
    <w:rsid w:val="000D48C5"/>
    <w:rsid w:val="000D7D62"/>
    <w:rsid w:val="000E0A04"/>
    <w:rsid w:val="000E1153"/>
    <w:rsid w:val="000E17F1"/>
    <w:rsid w:val="000E19FE"/>
    <w:rsid w:val="000E2099"/>
    <w:rsid w:val="000E2964"/>
    <w:rsid w:val="000E405C"/>
    <w:rsid w:val="000E64C3"/>
    <w:rsid w:val="000F03FD"/>
    <w:rsid w:val="000F3B2E"/>
    <w:rsid w:val="000F41ED"/>
    <w:rsid w:val="000F449E"/>
    <w:rsid w:val="000F5EBC"/>
    <w:rsid w:val="000F77DF"/>
    <w:rsid w:val="00101426"/>
    <w:rsid w:val="00104385"/>
    <w:rsid w:val="00105BB2"/>
    <w:rsid w:val="00105E96"/>
    <w:rsid w:val="00107D91"/>
    <w:rsid w:val="001128BA"/>
    <w:rsid w:val="00112AF9"/>
    <w:rsid w:val="00114BFD"/>
    <w:rsid w:val="00124E4B"/>
    <w:rsid w:val="00125474"/>
    <w:rsid w:val="001258CF"/>
    <w:rsid w:val="00130B5A"/>
    <w:rsid w:val="00141A69"/>
    <w:rsid w:val="00142FF9"/>
    <w:rsid w:val="00144878"/>
    <w:rsid w:val="001525C5"/>
    <w:rsid w:val="0015367D"/>
    <w:rsid w:val="0015389F"/>
    <w:rsid w:val="00154D16"/>
    <w:rsid w:val="0016350D"/>
    <w:rsid w:val="00171DD9"/>
    <w:rsid w:val="001724D7"/>
    <w:rsid w:val="001758F7"/>
    <w:rsid w:val="00175B5D"/>
    <w:rsid w:val="001760D5"/>
    <w:rsid w:val="00177F67"/>
    <w:rsid w:val="00181793"/>
    <w:rsid w:val="001817E5"/>
    <w:rsid w:val="00182018"/>
    <w:rsid w:val="00182693"/>
    <w:rsid w:val="00183C84"/>
    <w:rsid w:val="001925B7"/>
    <w:rsid w:val="00193BAA"/>
    <w:rsid w:val="00195D8C"/>
    <w:rsid w:val="00196DA3"/>
    <w:rsid w:val="001B220F"/>
    <w:rsid w:val="001B39D2"/>
    <w:rsid w:val="001B3EED"/>
    <w:rsid w:val="001B5B69"/>
    <w:rsid w:val="001B7738"/>
    <w:rsid w:val="001C2364"/>
    <w:rsid w:val="001C36D5"/>
    <w:rsid w:val="001C4FF9"/>
    <w:rsid w:val="001C6D67"/>
    <w:rsid w:val="001D1055"/>
    <w:rsid w:val="001D26F4"/>
    <w:rsid w:val="001D4CDB"/>
    <w:rsid w:val="001D7589"/>
    <w:rsid w:val="001E11BC"/>
    <w:rsid w:val="001E317C"/>
    <w:rsid w:val="001E4B40"/>
    <w:rsid w:val="001E57B5"/>
    <w:rsid w:val="001E58E3"/>
    <w:rsid w:val="001F1324"/>
    <w:rsid w:val="001F1644"/>
    <w:rsid w:val="001F1BC4"/>
    <w:rsid w:val="001F3A82"/>
    <w:rsid w:val="001F52CF"/>
    <w:rsid w:val="001F706A"/>
    <w:rsid w:val="00200D7E"/>
    <w:rsid w:val="00203337"/>
    <w:rsid w:val="00203F38"/>
    <w:rsid w:val="00204939"/>
    <w:rsid w:val="00205BB8"/>
    <w:rsid w:val="0020713C"/>
    <w:rsid w:val="00212A3E"/>
    <w:rsid w:val="00214362"/>
    <w:rsid w:val="00216CD0"/>
    <w:rsid w:val="00221182"/>
    <w:rsid w:val="0022674B"/>
    <w:rsid w:val="00233555"/>
    <w:rsid w:val="002360C9"/>
    <w:rsid w:val="002402EB"/>
    <w:rsid w:val="00241E31"/>
    <w:rsid w:val="00245EB9"/>
    <w:rsid w:val="00246E69"/>
    <w:rsid w:val="00251DDF"/>
    <w:rsid w:val="002534F8"/>
    <w:rsid w:val="00254240"/>
    <w:rsid w:val="00254C75"/>
    <w:rsid w:val="00257654"/>
    <w:rsid w:val="00263200"/>
    <w:rsid w:val="00266474"/>
    <w:rsid w:val="00267295"/>
    <w:rsid w:val="00270246"/>
    <w:rsid w:val="00270775"/>
    <w:rsid w:val="002714E7"/>
    <w:rsid w:val="00277315"/>
    <w:rsid w:val="00277F5E"/>
    <w:rsid w:val="00280FF3"/>
    <w:rsid w:val="0028270A"/>
    <w:rsid w:val="00283EB2"/>
    <w:rsid w:val="00285943"/>
    <w:rsid w:val="00286D8C"/>
    <w:rsid w:val="00292539"/>
    <w:rsid w:val="00292C4D"/>
    <w:rsid w:val="00297257"/>
    <w:rsid w:val="00297E02"/>
    <w:rsid w:val="002A2669"/>
    <w:rsid w:val="002A39C3"/>
    <w:rsid w:val="002A7FC5"/>
    <w:rsid w:val="002B110F"/>
    <w:rsid w:val="002B250C"/>
    <w:rsid w:val="002B3B46"/>
    <w:rsid w:val="002B4534"/>
    <w:rsid w:val="002B563E"/>
    <w:rsid w:val="002C2CB6"/>
    <w:rsid w:val="002C34BD"/>
    <w:rsid w:val="002C4DB6"/>
    <w:rsid w:val="002C4F7B"/>
    <w:rsid w:val="002C57C5"/>
    <w:rsid w:val="002C7B51"/>
    <w:rsid w:val="002C7E2E"/>
    <w:rsid w:val="002D33EA"/>
    <w:rsid w:val="002D435F"/>
    <w:rsid w:val="002D73F2"/>
    <w:rsid w:val="002D7EB0"/>
    <w:rsid w:val="002E140A"/>
    <w:rsid w:val="002E15F9"/>
    <w:rsid w:val="002E476D"/>
    <w:rsid w:val="002E5A2D"/>
    <w:rsid w:val="002E713C"/>
    <w:rsid w:val="002F38B4"/>
    <w:rsid w:val="002F5557"/>
    <w:rsid w:val="00303912"/>
    <w:rsid w:val="003046E8"/>
    <w:rsid w:val="003046EF"/>
    <w:rsid w:val="00304A2B"/>
    <w:rsid w:val="00306F6F"/>
    <w:rsid w:val="003105F4"/>
    <w:rsid w:val="00310F9E"/>
    <w:rsid w:val="0031138C"/>
    <w:rsid w:val="00311A91"/>
    <w:rsid w:val="00313D1E"/>
    <w:rsid w:val="0031529A"/>
    <w:rsid w:val="00317843"/>
    <w:rsid w:val="0032014E"/>
    <w:rsid w:val="003232C4"/>
    <w:rsid w:val="00323841"/>
    <w:rsid w:val="0032524B"/>
    <w:rsid w:val="00325A9E"/>
    <w:rsid w:val="00330557"/>
    <w:rsid w:val="00331F32"/>
    <w:rsid w:val="00333B11"/>
    <w:rsid w:val="00334C9D"/>
    <w:rsid w:val="0034381B"/>
    <w:rsid w:val="00344E9A"/>
    <w:rsid w:val="003454D3"/>
    <w:rsid w:val="00346F3D"/>
    <w:rsid w:val="003478E8"/>
    <w:rsid w:val="00347D67"/>
    <w:rsid w:val="003522CA"/>
    <w:rsid w:val="00354DB7"/>
    <w:rsid w:val="00357776"/>
    <w:rsid w:val="003611B6"/>
    <w:rsid w:val="00364C6A"/>
    <w:rsid w:val="00373F42"/>
    <w:rsid w:val="00375B48"/>
    <w:rsid w:val="00376C6A"/>
    <w:rsid w:val="00376E39"/>
    <w:rsid w:val="003774D9"/>
    <w:rsid w:val="00380540"/>
    <w:rsid w:val="00383445"/>
    <w:rsid w:val="00383622"/>
    <w:rsid w:val="00383E2A"/>
    <w:rsid w:val="00384323"/>
    <w:rsid w:val="00384BA5"/>
    <w:rsid w:val="00386493"/>
    <w:rsid w:val="003868EF"/>
    <w:rsid w:val="00387333"/>
    <w:rsid w:val="0038782A"/>
    <w:rsid w:val="00387F15"/>
    <w:rsid w:val="00391400"/>
    <w:rsid w:val="003946FE"/>
    <w:rsid w:val="00394DDB"/>
    <w:rsid w:val="00395640"/>
    <w:rsid w:val="00395BDF"/>
    <w:rsid w:val="003A00A3"/>
    <w:rsid w:val="003A1EED"/>
    <w:rsid w:val="003A24D6"/>
    <w:rsid w:val="003A562C"/>
    <w:rsid w:val="003B11FD"/>
    <w:rsid w:val="003B1D74"/>
    <w:rsid w:val="003B2663"/>
    <w:rsid w:val="003B39AF"/>
    <w:rsid w:val="003B4EBE"/>
    <w:rsid w:val="003B7592"/>
    <w:rsid w:val="003B7BDD"/>
    <w:rsid w:val="003C0997"/>
    <w:rsid w:val="003C6190"/>
    <w:rsid w:val="003D1492"/>
    <w:rsid w:val="003D23F5"/>
    <w:rsid w:val="003D3003"/>
    <w:rsid w:val="003D6F91"/>
    <w:rsid w:val="003E07A4"/>
    <w:rsid w:val="003E0A4F"/>
    <w:rsid w:val="003E1762"/>
    <w:rsid w:val="003E6077"/>
    <w:rsid w:val="003E6319"/>
    <w:rsid w:val="003E64BA"/>
    <w:rsid w:val="003E6F9C"/>
    <w:rsid w:val="003F0CE4"/>
    <w:rsid w:val="003F1CC8"/>
    <w:rsid w:val="003F220B"/>
    <w:rsid w:val="003F28E4"/>
    <w:rsid w:val="003F2B6D"/>
    <w:rsid w:val="003F3CF4"/>
    <w:rsid w:val="003F3EB9"/>
    <w:rsid w:val="003F607D"/>
    <w:rsid w:val="00401247"/>
    <w:rsid w:val="00402BA5"/>
    <w:rsid w:val="004034C4"/>
    <w:rsid w:val="004066AE"/>
    <w:rsid w:val="00406B1B"/>
    <w:rsid w:val="004070A9"/>
    <w:rsid w:val="00407B4B"/>
    <w:rsid w:val="004102E4"/>
    <w:rsid w:val="00410AB9"/>
    <w:rsid w:val="00415987"/>
    <w:rsid w:val="004162FC"/>
    <w:rsid w:val="00416807"/>
    <w:rsid w:val="0042570D"/>
    <w:rsid w:val="004257F5"/>
    <w:rsid w:val="00435FBA"/>
    <w:rsid w:val="00440D0F"/>
    <w:rsid w:val="0044171E"/>
    <w:rsid w:val="00442D0F"/>
    <w:rsid w:val="00442D74"/>
    <w:rsid w:val="004478E8"/>
    <w:rsid w:val="004523D6"/>
    <w:rsid w:val="004526F8"/>
    <w:rsid w:val="00455C01"/>
    <w:rsid w:val="0045610B"/>
    <w:rsid w:val="00460448"/>
    <w:rsid w:val="00461B4A"/>
    <w:rsid w:val="0046327D"/>
    <w:rsid w:val="00464051"/>
    <w:rsid w:val="00465CA8"/>
    <w:rsid w:val="0046736D"/>
    <w:rsid w:val="00467E9E"/>
    <w:rsid w:val="00470C82"/>
    <w:rsid w:val="004711AB"/>
    <w:rsid w:val="004739AD"/>
    <w:rsid w:val="00477B61"/>
    <w:rsid w:val="0048009F"/>
    <w:rsid w:val="004801E1"/>
    <w:rsid w:val="004818C5"/>
    <w:rsid w:val="00482AC6"/>
    <w:rsid w:val="00486378"/>
    <w:rsid w:val="004866D2"/>
    <w:rsid w:val="00486EE6"/>
    <w:rsid w:val="00487435"/>
    <w:rsid w:val="00491156"/>
    <w:rsid w:val="004927E5"/>
    <w:rsid w:val="00495747"/>
    <w:rsid w:val="004959BB"/>
    <w:rsid w:val="004A1D8C"/>
    <w:rsid w:val="004A44E1"/>
    <w:rsid w:val="004A69CC"/>
    <w:rsid w:val="004A6BE9"/>
    <w:rsid w:val="004B19BE"/>
    <w:rsid w:val="004B1CC3"/>
    <w:rsid w:val="004B40CA"/>
    <w:rsid w:val="004B49C7"/>
    <w:rsid w:val="004B7C91"/>
    <w:rsid w:val="004C4FC5"/>
    <w:rsid w:val="004C6587"/>
    <w:rsid w:val="004D02B1"/>
    <w:rsid w:val="004D5E7D"/>
    <w:rsid w:val="004D7CBC"/>
    <w:rsid w:val="004E1306"/>
    <w:rsid w:val="004E2C9D"/>
    <w:rsid w:val="004E4C8B"/>
    <w:rsid w:val="004E6212"/>
    <w:rsid w:val="004F0278"/>
    <w:rsid w:val="004F0F99"/>
    <w:rsid w:val="004F1934"/>
    <w:rsid w:val="004F59C7"/>
    <w:rsid w:val="00506629"/>
    <w:rsid w:val="005077E1"/>
    <w:rsid w:val="00514D65"/>
    <w:rsid w:val="00516D5A"/>
    <w:rsid w:val="00517C5A"/>
    <w:rsid w:val="00530F1E"/>
    <w:rsid w:val="00533383"/>
    <w:rsid w:val="00535BBA"/>
    <w:rsid w:val="00542067"/>
    <w:rsid w:val="0054227D"/>
    <w:rsid w:val="005461B1"/>
    <w:rsid w:val="00550517"/>
    <w:rsid w:val="005527C3"/>
    <w:rsid w:val="00555118"/>
    <w:rsid w:val="005558AE"/>
    <w:rsid w:val="0056098C"/>
    <w:rsid w:val="005620D3"/>
    <w:rsid w:val="005624C8"/>
    <w:rsid w:val="00563BB0"/>
    <w:rsid w:val="00565042"/>
    <w:rsid w:val="00565173"/>
    <w:rsid w:val="0056556D"/>
    <w:rsid w:val="00565985"/>
    <w:rsid w:val="005667F3"/>
    <w:rsid w:val="00570A1D"/>
    <w:rsid w:val="00572700"/>
    <w:rsid w:val="0057384E"/>
    <w:rsid w:val="00574C0D"/>
    <w:rsid w:val="0057531E"/>
    <w:rsid w:val="00575A39"/>
    <w:rsid w:val="005800E4"/>
    <w:rsid w:val="00583482"/>
    <w:rsid w:val="005848D5"/>
    <w:rsid w:val="005848DD"/>
    <w:rsid w:val="00585286"/>
    <w:rsid w:val="0058560A"/>
    <w:rsid w:val="00585724"/>
    <w:rsid w:val="00585777"/>
    <w:rsid w:val="005867C3"/>
    <w:rsid w:val="00590043"/>
    <w:rsid w:val="00593D45"/>
    <w:rsid w:val="0059643C"/>
    <w:rsid w:val="005A197B"/>
    <w:rsid w:val="005A25C6"/>
    <w:rsid w:val="005A63FE"/>
    <w:rsid w:val="005A6748"/>
    <w:rsid w:val="005A6D3A"/>
    <w:rsid w:val="005A7786"/>
    <w:rsid w:val="005B0E90"/>
    <w:rsid w:val="005B312D"/>
    <w:rsid w:val="005B3E57"/>
    <w:rsid w:val="005B68BC"/>
    <w:rsid w:val="005C1B94"/>
    <w:rsid w:val="005C29E3"/>
    <w:rsid w:val="005C2C7A"/>
    <w:rsid w:val="005C3D4F"/>
    <w:rsid w:val="005C53D1"/>
    <w:rsid w:val="005C6B2A"/>
    <w:rsid w:val="005C7373"/>
    <w:rsid w:val="005D0DF0"/>
    <w:rsid w:val="005D4479"/>
    <w:rsid w:val="005E1022"/>
    <w:rsid w:val="005E1329"/>
    <w:rsid w:val="005E33CF"/>
    <w:rsid w:val="005F3386"/>
    <w:rsid w:val="005F56CF"/>
    <w:rsid w:val="005F6A3E"/>
    <w:rsid w:val="005F7770"/>
    <w:rsid w:val="006001FA"/>
    <w:rsid w:val="006012BD"/>
    <w:rsid w:val="006053DE"/>
    <w:rsid w:val="00606CF9"/>
    <w:rsid w:val="006131F0"/>
    <w:rsid w:val="00615861"/>
    <w:rsid w:val="00620536"/>
    <w:rsid w:val="006209FC"/>
    <w:rsid w:val="00620D31"/>
    <w:rsid w:val="006219DC"/>
    <w:rsid w:val="00625657"/>
    <w:rsid w:val="006263FD"/>
    <w:rsid w:val="00630C88"/>
    <w:rsid w:val="00633226"/>
    <w:rsid w:val="00633551"/>
    <w:rsid w:val="00640B30"/>
    <w:rsid w:val="00642785"/>
    <w:rsid w:val="00642FE5"/>
    <w:rsid w:val="00647481"/>
    <w:rsid w:val="00651102"/>
    <w:rsid w:val="0065177D"/>
    <w:rsid w:val="00652F07"/>
    <w:rsid w:val="006534A3"/>
    <w:rsid w:val="00654ECB"/>
    <w:rsid w:val="00660E27"/>
    <w:rsid w:val="006612A1"/>
    <w:rsid w:val="00662D41"/>
    <w:rsid w:val="00662E84"/>
    <w:rsid w:val="006635C1"/>
    <w:rsid w:val="00664C8A"/>
    <w:rsid w:val="00666EE5"/>
    <w:rsid w:val="006726BB"/>
    <w:rsid w:val="006759B7"/>
    <w:rsid w:val="0068129D"/>
    <w:rsid w:val="00681A6A"/>
    <w:rsid w:val="00685264"/>
    <w:rsid w:val="00687BF4"/>
    <w:rsid w:val="0069113F"/>
    <w:rsid w:val="006918EB"/>
    <w:rsid w:val="00694B43"/>
    <w:rsid w:val="00695189"/>
    <w:rsid w:val="0069585D"/>
    <w:rsid w:val="00696133"/>
    <w:rsid w:val="00696761"/>
    <w:rsid w:val="006A182F"/>
    <w:rsid w:val="006A2D94"/>
    <w:rsid w:val="006B0D69"/>
    <w:rsid w:val="006B2757"/>
    <w:rsid w:val="006B2B27"/>
    <w:rsid w:val="006B3D8E"/>
    <w:rsid w:val="006B7C10"/>
    <w:rsid w:val="006C0026"/>
    <w:rsid w:val="006C1291"/>
    <w:rsid w:val="006C2B3D"/>
    <w:rsid w:val="006C2DA7"/>
    <w:rsid w:val="006C4A9C"/>
    <w:rsid w:val="006D0CE5"/>
    <w:rsid w:val="006D26CB"/>
    <w:rsid w:val="006D47CB"/>
    <w:rsid w:val="006D7EF4"/>
    <w:rsid w:val="006E1279"/>
    <w:rsid w:val="006E4423"/>
    <w:rsid w:val="006E4C23"/>
    <w:rsid w:val="006E651F"/>
    <w:rsid w:val="006E68CB"/>
    <w:rsid w:val="006E6EA4"/>
    <w:rsid w:val="006F2A8F"/>
    <w:rsid w:val="006F32AD"/>
    <w:rsid w:val="006F346D"/>
    <w:rsid w:val="006F3AA8"/>
    <w:rsid w:val="006F4723"/>
    <w:rsid w:val="006F4C16"/>
    <w:rsid w:val="006F5623"/>
    <w:rsid w:val="006F58C7"/>
    <w:rsid w:val="006F67AE"/>
    <w:rsid w:val="00700144"/>
    <w:rsid w:val="007023E4"/>
    <w:rsid w:val="0070328D"/>
    <w:rsid w:val="00710118"/>
    <w:rsid w:val="007106C0"/>
    <w:rsid w:val="00711162"/>
    <w:rsid w:val="00717421"/>
    <w:rsid w:val="0071749F"/>
    <w:rsid w:val="007263AB"/>
    <w:rsid w:val="00726452"/>
    <w:rsid w:val="00733EFB"/>
    <w:rsid w:val="00734C2C"/>
    <w:rsid w:val="0073572D"/>
    <w:rsid w:val="0073579C"/>
    <w:rsid w:val="00735A14"/>
    <w:rsid w:val="00737B2C"/>
    <w:rsid w:val="00740322"/>
    <w:rsid w:val="00742C8E"/>
    <w:rsid w:val="00743915"/>
    <w:rsid w:val="00743B35"/>
    <w:rsid w:val="007451D2"/>
    <w:rsid w:val="007476FD"/>
    <w:rsid w:val="00750932"/>
    <w:rsid w:val="00753B8E"/>
    <w:rsid w:val="00753B95"/>
    <w:rsid w:val="00755404"/>
    <w:rsid w:val="00757B71"/>
    <w:rsid w:val="00757BB7"/>
    <w:rsid w:val="00757C32"/>
    <w:rsid w:val="007628C6"/>
    <w:rsid w:val="00766AA1"/>
    <w:rsid w:val="00766D97"/>
    <w:rsid w:val="0077523A"/>
    <w:rsid w:val="007814A9"/>
    <w:rsid w:val="00782355"/>
    <w:rsid w:val="00785C5F"/>
    <w:rsid w:val="00786AFF"/>
    <w:rsid w:val="007905E6"/>
    <w:rsid w:val="00790D19"/>
    <w:rsid w:val="00791EB5"/>
    <w:rsid w:val="007935C5"/>
    <w:rsid w:val="00794106"/>
    <w:rsid w:val="00794EC9"/>
    <w:rsid w:val="007955FD"/>
    <w:rsid w:val="00797154"/>
    <w:rsid w:val="007A11D4"/>
    <w:rsid w:val="007A2721"/>
    <w:rsid w:val="007A2B10"/>
    <w:rsid w:val="007A5C5E"/>
    <w:rsid w:val="007A787B"/>
    <w:rsid w:val="007A7A08"/>
    <w:rsid w:val="007B1F2B"/>
    <w:rsid w:val="007B5225"/>
    <w:rsid w:val="007B5970"/>
    <w:rsid w:val="007B7256"/>
    <w:rsid w:val="007B7525"/>
    <w:rsid w:val="007C1275"/>
    <w:rsid w:val="007C196F"/>
    <w:rsid w:val="007C1AD4"/>
    <w:rsid w:val="007C287B"/>
    <w:rsid w:val="007C37B2"/>
    <w:rsid w:val="007D0E5D"/>
    <w:rsid w:val="007D1FCD"/>
    <w:rsid w:val="007D45FF"/>
    <w:rsid w:val="007E0819"/>
    <w:rsid w:val="007E09D9"/>
    <w:rsid w:val="007E2772"/>
    <w:rsid w:val="007E2B3A"/>
    <w:rsid w:val="007E516E"/>
    <w:rsid w:val="007F2697"/>
    <w:rsid w:val="007F4427"/>
    <w:rsid w:val="007F453C"/>
    <w:rsid w:val="007F500E"/>
    <w:rsid w:val="007F6F64"/>
    <w:rsid w:val="007F7801"/>
    <w:rsid w:val="007F7B3D"/>
    <w:rsid w:val="00802A09"/>
    <w:rsid w:val="00806B31"/>
    <w:rsid w:val="00807E34"/>
    <w:rsid w:val="0081125E"/>
    <w:rsid w:val="00812591"/>
    <w:rsid w:val="008128A7"/>
    <w:rsid w:val="00812BBF"/>
    <w:rsid w:val="0081460E"/>
    <w:rsid w:val="00816A87"/>
    <w:rsid w:val="008203FD"/>
    <w:rsid w:val="0082169C"/>
    <w:rsid w:val="00823795"/>
    <w:rsid w:val="008337D9"/>
    <w:rsid w:val="00833D38"/>
    <w:rsid w:val="008356C6"/>
    <w:rsid w:val="008407CA"/>
    <w:rsid w:val="0084512C"/>
    <w:rsid w:val="00846671"/>
    <w:rsid w:val="00846B0D"/>
    <w:rsid w:val="00850122"/>
    <w:rsid w:val="00853714"/>
    <w:rsid w:val="00854197"/>
    <w:rsid w:val="008544BC"/>
    <w:rsid w:val="008577B8"/>
    <w:rsid w:val="00864435"/>
    <w:rsid w:val="0086513C"/>
    <w:rsid w:val="008655DE"/>
    <w:rsid w:val="00866A18"/>
    <w:rsid w:val="00867C50"/>
    <w:rsid w:val="00871476"/>
    <w:rsid w:val="00871EBF"/>
    <w:rsid w:val="00875510"/>
    <w:rsid w:val="008756C1"/>
    <w:rsid w:val="00875788"/>
    <w:rsid w:val="008809A3"/>
    <w:rsid w:val="008820F2"/>
    <w:rsid w:val="008825E0"/>
    <w:rsid w:val="00882CCE"/>
    <w:rsid w:val="0088387F"/>
    <w:rsid w:val="008849C3"/>
    <w:rsid w:val="0088559E"/>
    <w:rsid w:val="00885658"/>
    <w:rsid w:val="008870C5"/>
    <w:rsid w:val="00887918"/>
    <w:rsid w:val="008906DC"/>
    <w:rsid w:val="008923C7"/>
    <w:rsid w:val="00892A6A"/>
    <w:rsid w:val="00894828"/>
    <w:rsid w:val="00897E0B"/>
    <w:rsid w:val="008A12F2"/>
    <w:rsid w:val="008A1CD4"/>
    <w:rsid w:val="008A67E0"/>
    <w:rsid w:val="008A6AB9"/>
    <w:rsid w:val="008A6D79"/>
    <w:rsid w:val="008B180E"/>
    <w:rsid w:val="008B4907"/>
    <w:rsid w:val="008B6F01"/>
    <w:rsid w:val="008B760B"/>
    <w:rsid w:val="008B79EA"/>
    <w:rsid w:val="008C04B4"/>
    <w:rsid w:val="008C2C01"/>
    <w:rsid w:val="008C4851"/>
    <w:rsid w:val="008C52DC"/>
    <w:rsid w:val="008C554E"/>
    <w:rsid w:val="008C5DD4"/>
    <w:rsid w:val="008C6DF7"/>
    <w:rsid w:val="008D1AD8"/>
    <w:rsid w:val="008D1B9E"/>
    <w:rsid w:val="008D33DD"/>
    <w:rsid w:val="008D4475"/>
    <w:rsid w:val="008D6CB1"/>
    <w:rsid w:val="008D76CA"/>
    <w:rsid w:val="008E0696"/>
    <w:rsid w:val="008E56D7"/>
    <w:rsid w:val="008E61D6"/>
    <w:rsid w:val="008E750A"/>
    <w:rsid w:val="008E7DCC"/>
    <w:rsid w:val="008F2D4F"/>
    <w:rsid w:val="00900F14"/>
    <w:rsid w:val="00901710"/>
    <w:rsid w:val="00902298"/>
    <w:rsid w:val="00903519"/>
    <w:rsid w:val="00903878"/>
    <w:rsid w:val="009043B6"/>
    <w:rsid w:val="009057BF"/>
    <w:rsid w:val="0090732E"/>
    <w:rsid w:val="00911CFE"/>
    <w:rsid w:val="00915CA1"/>
    <w:rsid w:val="009213A1"/>
    <w:rsid w:val="009222C9"/>
    <w:rsid w:val="0092452B"/>
    <w:rsid w:val="00926747"/>
    <w:rsid w:val="00930110"/>
    <w:rsid w:val="00930E3A"/>
    <w:rsid w:val="009325F4"/>
    <w:rsid w:val="0093309F"/>
    <w:rsid w:val="00933FB5"/>
    <w:rsid w:val="00934D75"/>
    <w:rsid w:val="00935DDF"/>
    <w:rsid w:val="0093662D"/>
    <w:rsid w:val="00940B25"/>
    <w:rsid w:val="009457A1"/>
    <w:rsid w:val="0095111A"/>
    <w:rsid w:val="00951180"/>
    <w:rsid w:val="00951745"/>
    <w:rsid w:val="00953519"/>
    <w:rsid w:val="00955BC6"/>
    <w:rsid w:val="009565F3"/>
    <w:rsid w:val="00960357"/>
    <w:rsid w:val="00965438"/>
    <w:rsid w:val="00970F24"/>
    <w:rsid w:val="00972D11"/>
    <w:rsid w:val="00973D73"/>
    <w:rsid w:val="009750F1"/>
    <w:rsid w:val="00975EC2"/>
    <w:rsid w:val="00976565"/>
    <w:rsid w:val="00976ED6"/>
    <w:rsid w:val="00980055"/>
    <w:rsid w:val="009803A4"/>
    <w:rsid w:val="0098164B"/>
    <w:rsid w:val="00982274"/>
    <w:rsid w:val="00982573"/>
    <w:rsid w:val="00982BE3"/>
    <w:rsid w:val="00985326"/>
    <w:rsid w:val="00985F6A"/>
    <w:rsid w:val="00986B70"/>
    <w:rsid w:val="00986FDD"/>
    <w:rsid w:val="00994F86"/>
    <w:rsid w:val="0099705D"/>
    <w:rsid w:val="009A0ADC"/>
    <w:rsid w:val="009A2695"/>
    <w:rsid w:val="009A34FE"/>
    <w:rsid w:val="009A4188"/>
    <w:rsid w:val="009A5E43"/>
    <w:rsid w:val="009A62BC"/>
    <w:rsid w:val="009B0316"/>
    <w:rsid w:val="009B0684"/>
    <w:rsid w:val="009B19EB"/>
    <w:rsid w:val="009B1B46"/>
    <w:rsid w:val="009B22D2"/>
    <w:rsid w:val="009B250E"/>
    <w:rsid w:val="009B2585"/>
    <w:rsid w:val="009B3A80"/>
    <w:rsid w:val="009B3A88"/>
    <w:rsid w:val="009B61ED"/>
    <w:rsid w:val="009B63AA"/>
    <w:rsid w:val="009B7A12"/>
    <w:rsid w:val="009B7A85"/>
    <w:rsid w:val="009B7C53"/>
    <w:rsid w:val="009C0EC2"/>
    <w:rsid w:val="009C23E6"/>
    <w:rsid w:val="009C3619"/>
    <w:rsid w:val="009D132D"/>
    <w:rsid w:val="009D1913"/>
    <w:rsid w:val="009D4322"/>
    <w:rsid w:val="009D70DF"/>
    <w:rsid w:val="009D7349"/>
    <w:rsid w:val="009E0710"/>
    <w:rsid w:val="009E1DFC"/>
    <w:rsid w:val="009E2B15"/>
    <w:rsid w:val="009E51E3"/>
    <w:rsid w:val="009F02C2"/>
    <w:rsid w:val="009F1437"/>
    <w:rsid w:val="009F29D5"/>
    <w:rsid w:val="009F36AD"/>
    <w:rsid w:val="009F3C8A"/>
    <w:rsid w:val="009F3D80"/>
    <w:rsid w:val="009F3FFD"/>
    <w:rsid w:val="009F47DF"/>
    <w:rsid w:val="009F4AE7"/>
    <w:rsid w:val="009F4EA9"/>
    <w:rsid w:val="009F51E6"/>
    <w:rsid w:val="009F6296"/>
    <w:rsid w:val="00A01232"/>
    <w:rsid w:val="00A034E7"/>
    <w:rsid w:val="00A06916"/>
    <w:rsid w:val="00A06F13"/>
    <w:rsid w:val="00A100BE"/>
    <w:rsid w:val="00A140FF"/>
    <w:rsid w:val="00A206B9"/>
    <w:rsid w:val="00A2364E"/>
    <w:rsid w:val="00A25F1F"/>
    <w:rsid w:val="00A26082"/>
    <w:rsid w:val="00A262B4"/>
    <w:rsid w:val="00A3429B"/>
    <w:rsid w:val="00A35F15"/>
    <w:rsid w:val="00A401CB"/>
    <w:rsid w:val="00A418E5"/>
    <w:rsid w:val="00A443C5"/>
    <w:rsid w:val="00A52924"/>
    <w:rsid w:val="00A5392F"/>
    <w:rsid w:val="00A547B6"/>
    <w:rsid w:val="00A56AF0"/>
    <w:rsid w:val="00A61D21"/>
    <w:rsid w:val="00A62326"/>
    <w:rsid w:val="00A62833"/>
    <w:rsid w:val="00A635FC"/>
    <w:rsid w:val="00A65365"/>
    <w:rsid w:val="00A67DF3"/>
    <w:rsid w:val="00A70E1A"/>
    <w:rsid w:val="00A733BB"/>
    <w:rsid w:val="00A745D2"/>
    <w:rsid w:val="00A75731"/>
    <w:rsid w:val="00A76549"/>
    <w:rsid w:val="00A812F0"/>
    <w:rsid w:val="00A85059"/>
    <w:rsid w:val="00A86874"/>
    <w:rsid w:val="00A86E2D"/>
    <w:rsid w:val="00A90D9C"/>
    <w:rsid w:val="00A91748"/>
    <w:rsid w:val="00A921AC"/>
    <w:rsid w:val="00A96B88"/>
    <w:rsid w:val="00A96EB2"/>
    <w:rsid w:val="00AA0F32"/>
    <w:rsid w:val="00AA1BD1"/>
    <w:rsid w:val="00AA241A"/>
    <w:rsid w:val="00AA424D"/>
    <w:rsid w:val="00AA5E91"/>
    <w:rsid w:val="00AA656A"/>
    <w:rsid w:val="00AB168C"/>
    <w:rsid w:val="00AB298C"/>
    <w:rsid w:val="00AB2B5D"/>
    <w:rsid w:val="00AB3BAA"/>
    <w:rsid w:val="00AB5E82"/>
    <w:rsid w:val="00AB716B"/>
    <w:rsid w:val="00AB748F"/>
    <w:rsid w:val="00AC0620"/>
    <w:rsid w:val="00AC149E"/>
    <w:rsid w:val="00AC1629"/>
    <w:rsid w:val="00AC16D6"/>
    <w:rsid w:val="00AC58F7"/>
    <w:rsid w:val="00AC768E"/>
    <w:rsid w:val="00AC7908"/>
    <w:rsid w:val="00AD1EFE"/>
    <w:rsid w:val="00AD32AA"/>
    <w:rsid w:val="00AD3456"/>
    <w:rsid w:val="00AD6A5A"/>
    <w:rsid w:val="00AE0830"/>
    <w:rsid w:val="00AE1779"/>
    <w:rsid w:val="00AE34E5"/>
    <w:rsid w:val="00AE5E5F"/>
    <w:rsid w:val="00AE74CC"/>
    <w:rsid w:val="00AF12D3"/>
    <w:rsid w:val="00AF16C1"/>
    <w:rsid w:val="00AF7C91"/>
    <w:rsid w:val="00B027A9"/>
    <w:rsid w:val="00B04A36"/>
    <w:rsid w:val="00B05B78"/>
    <w:rsid w:val="00B0674B"/>
    <w:rsid w:val="00B06FC8"/>
    <w:rsid w:val="00B112C9"/>
    <w:rsid w:val="00B120F5"/>
    <w:rsid w:val="00B1424C"/>
    <w:rsid w:val="00B16452"/>
    <w:rsid w:val="00B27390"/>
    <w:rsid w:val="00B276BC"/>
    <w:rsid w:val="00B3107E"/>
    <w:rsid w:val="00B336D2"/>
    <w:rsid w:val="00B34388"/>
    <w:rsid w:val="00B34780"/>
    <w:rsid w:val="00B3493D"/>
    <w:rsid w:val="00B35BFB"/>
    <w:rsid w:val="00B360AE"/>
    <w:rsid w:val="00B37464"/>
    <w:rsid w:val="00B43111"/>
    <w:rsid w:val="00B43F13"/>
    <w:rsid w:val="00B4431A"/>
    <w:rsid w:val="00B47572"/>
    <w:rsid w:val="00B504A4"/>
    <w:rsid w:val="00B5163F"/>
    <w:rsid w:val="00B544CC"/>
    <w:rsid w:val="00B6228A"/>
    <w:rsid w:val="00B62C8F"/>
    <w:rsid w:val="00B63783"/>
    <w:rsid w:val="00B63800"/>
    <w:rsid w:val="00B6462F"/>
    <w:rsid w:val="00B655D3"/>
    <w:rsid w:val="00B65687"/>
    <w:rsid w:val="00B662A1"/>
    <w:rsid w:val="00B7130C"/>
    <w:rsid w:val="00B72B34"/>
    <w:rsid w:val="00B768FB"/>
    <w:rsid w:val="00B77A80"/>
    <w:rsid w:val="00B80583"/>
    <w:rsid w:val="00B8163D"/>
    <w:rsid w:val="00B87B02"/>
    <w:rsid w:val="00B90240"/>
    <w:rsid w:val="00B90B2E"/>
    <w:rsid w:val="00B93332"/>
    <w:rsid w:val="00B93D51"/>
    <w:rsid w:val="00B96708"/>
    <w:rsid w:val="00B978DD"/>
    <w:rsid w:val="00BA0629"/>
    <w:rsid w:val="00BA346C"/>
    <w:rsid w:val="00BA354B"/>
    <w:rsid w:val="00BA646E"/>
    <w:rsid w:val="00BA74E3"/>
    <w:rsid w:val="00BB4FEE"/>
    <w:rsid w:val="00BB58DA"/>
    <w:rsid w:val="00BB622F"/>
    <w:rsid w:val="00BB7A5B"/>
    <w:rsid w:val="00BC0897"/>
    <w:rsid w:val="00BC095E"/>
    <w:rsid w:val="00BC1C53"/>
    <w:rsid w:val="00BC1CCA"/>
    <w:rsid w:val="00BC3A05"/>
    <w:rsid w:val="00BC4D09"/>
    <w:rsid w:val="00BC6EF6"/>
    <w:rsid w:val="00BC7387"/>
    <w:rsid w:val="00BC77FA"/>
    <w:rsid w:val="00BD1B29"/>
    <w:rsid w:val="00BD59C3"/>
    <w:rsid w:val="00BD6719"/>
    <w:rsid w:val="00BE01B0"/>
    <w:rsid w:val="00BE1B7B"/>
    <w:rsid w:val="00BE3ABD"/>
    <w:rsid w:val="00BE4D00"/>
    <w:rsid w:val="00BE6F03"/>
    <w:rsid w:val="00BE7E48"/>
    <w:rsid w:val="00BF0143"/>
    <w:rsid w:val="00BF083B"/>
    <w:rsid w:val="00BF4BD2"/>
    <w:rsid w:val="00BF4CE0"/>
    <w:rsid w:val="00BF61B5"/>
    <w:rsid w:val="00C0198A"/>
    <w:rsid w:val="00C0373D"/>
    <w:rsid w:val="00C0493B"/>
    <w:rsid w:val="00C04A5E"/>
    <w:rsid w:val="00C04C6C"/>
    <w:rsid w:val="00C11CB2"/>
    <w:rsid w:val="00C12B4B"/>
    <w:rsid w:val="00C13E20"/>
    <w:rsid w:val="00C16497"/>
    <w:rsid w:val="00C17E2F"/>
    <w:rsid w:val="00C200B3"/>
    <w:rsid w:val="00C22575"/>
    <w:rsid w:val="00C240E6"/>
    <w:rsid w:val="00C2725E"/>
    <w:rsid w:val="00C3123F"/>
    <w:rsid w:val="00C318B1"/>
    <w:rsid w:val="00C31A86"/>
    <w:rsid w:val="00C32673"/>
    <w:rsid w:val="00C362F2"/>
    <w:rsid w:val="00C370B3"/>
    <w:rsid w:val="00C42723"/>
    <w:rsid w:val="00C434EC"/>
    <w:rsid w:val="00C44513"/>
    <w:rsid w:val="00C4480C"/>
    <w:rsid w:val="00C44E41"/>
    <w:rsid w:val="00C469C5"/>
    <w:rsid w:val="00C46C63"/>
    <w:rsid w:val="00C46CF6"/>
    <w:rsid w:val="00C5243F"/>
    <w:rsid w:val="00C53C1C"/>
    <w:rsid w:val="00C54C7C"/>
    <w:rsid w:val="00C56D35"/>
    <w:rsid w:val="00C5767F"/>
    <w:rsid w:val="00C61BBC"/>
    <w:rsid w:val="00C62C81"/>
    <w:rsid w:val="00C64C23"/>
    <w:rsid w:val="00C64D31"/>
    <w:rsid w:val="00C6781F"/>
    <w:rsid w:val="00C7032B"/>
    <w:rsid w:val="00C71122"/>
    <w:rsid w:val="00C7557B"/>
    <w:rsid w:val="00C764A3"/>
    <w:rsid w:val="00C767C9"/>
    <w:rsid w:val="00C808D9"/>
    <w:rsid w:val="00C83866"/>
    <w:rsid w:val="00C865AC"/>
    <w:rsid w:val="00C86CA4"/>
    <w:rsid w:val="00C878E9"/>
    <w:rsid w:val="00C91F39"/>
    <w:rsid w:val="00C91F65"/>
    <w:rsid w:val="00C925B3"/>
    <w:rsid w:val="00C92C8E"/>
    <w:rsid w:val="00C92FEE"/>
    <w:rsid w:val="00C93231"/>
    <w:rsid w:val="00C93C3A"/>
    <w:rsid w:val="00CA1702"/>
    <w:rsid w:val="00CA1CA1"/>
    <w:rsid w:val="00CA5D96"/>
    <w:rsid w:val="00CA77FD"/>
    <w:rsid w:val="00CA7845"/>
    <w:rsid w:val="00CB0099"/>
    <w:rsid w:val="00CB1660"/>
    <w:rsid w:val="00CB403E"/>
    <w:rsid w:val="00CB6601"/>
    <w:rsid w:val="00CC3625"/>
    <w:rsid w:val="00CC43E9"/>
    <w:rsid w:val="00CC4CD7"/>
    <w:rsid w:val="00CC630F"/>
    <w:rsid w:val="00CD261A"/>
    <w:rsid w:val="00CD263F"/>
    <w:rsid w:val="00CD66BD"/>
    <w:rsid w:val="00CE0D5F"/>
    <w:rsid w:val="00CE191E"/>
    <w:rsid w:val="00CE3E77"/>
    <w:rsid w:val="00CE4831"/>
    <w:rsid w:val="00CE6FC0"/>
    <w:rsid w:val="00CF1B4B"/>
    <w:rsid w:val="00CF5475"/>
    <w:rsid w:val="00CF6AB0"/>
    <w:rsid w:val="00D00FAC"/>
    <w:rsid w:val="00D01867"/>
    <w:rsid w:val="00D0354D"/>
    <w:rsid w:val="00D04C91"/>
    <w:rsid w:val="00D07A63"/>
    <w:rsid w:val="00D07B77"/>
    <w:rsid w:val="00D12DF5"/>
    <w:rsid w:val="00D13585"/>
    <w:rsid w:val="00D24BA4"/>
    <w:rsid w:val="00D256CF"/>
    <w:rsid w:val="00D258BE"/>
    <w:rsid w:val="00D27916"/>
    <w:rsid w:val="00D27BC6"/>
    <w:rsid w:val="00D27DAB"/>
    <w:rsid w:val="00D32AFC"/>
    <w:rsid w:val="00D34857"/>
    <w:rsid w:val="00D36F7C"/>
    <w:rsid w:val="00D40D36"/>
    <w:rsid w:val="00D425BD"/>
    <w:rsid w:val="00D43BA0"/>
    <w:rsid w:val="00D43CE6"/>
    <w:rsid w:val="00D46414"/>
    <w:rsid w:val="00D50E83"/>
    <w:rsid w:val="00D53FD8"/>
    <w:rsid w:val="00D546DF"/>
    <w:rsid w:val="00D56E23"/>
    <w:rsid w:val="00D60729"/>
    <w:rsid w:val="00D60DDA"/>
    <w:rsid w:val="00D60F89"/>
    <w:rsid w:val="00D62829"/>
    <w:rsid w:val="00D63D2C"/>
    <w:rsid w:val="00D653E2"/>
    <w:rsid w:val="00D65A4A"/>
    <w:rsid w:val="00D74FE5"/>
    <w:rsid w:val="00D7661F"/>
    <w:rsid w:val="00D76FA3"/>
    <w:rsid w:val="00D77CC7"/>
    <w:rsid w:val="00D80AE7"/>
    <w:rsid w:val="00D81A40"/>
    <w:rsid w:val="00D82AF1"/>
    <w:rsid w:val="00D82B37"/>
    <w:rsid w:val="00D8499A"/>
    <w:rsid w:val="00D86F8E"/>
    <w:rsid w:val="00D8757F"/>
    <w:rsid w:val="00D876BE"/>
    <w:rsid w:val="00D87CAE"/>
    <w:rsid w:val="00D94627"/>
    <w:rsid w:val="00D948AC"/>
    <w:rsid w:val="00DA0552"/>
    <w:rsid w:val="00DA52F0"/>
    <w:rsid w:val="00DB0F09"/>
    <w:rsid w:val="00DB0FF6"/>
    <w:rsid w:val="00DB1583"/>
    <w:rsid w:val="00DB4DCF"/>
    <w:rsid w:val="00DB5D3B"/>
    <w:rsid w:val="00DB66B0"/>
    <w:rsid w:val="00DB70C2"/>
    <w:rsid w:val="00DC020F"/>
    <w:rsid w:val="00DC067B"/>
    <w:rsid w:val="00DC1687"/>
    <w:rsid w:val="00DC25A2"/>
    <w:rsid w:val="00DC2CC4"/>
    <w:rsid w:val="00DD2620"/>
    <w:rsid w:val="00DD41E0"/>
    <w:rsid w:val="00DD4400"/>
    <w:rsid w:val="00DD4DE8"/>
    <w:rsid w:val="00DD70D3"/>
    <w:rsid w:val="00DD7A33"/>
    <w:rsid w:val="00DE1F5F"/>
    <w:rsid w:val="00DE240C"/>
    <w:rsid w:val="00DE6128"/>
    <w:rsid w:val="00DE7D97"/>
    <w:rsid w:val="00DF2A3F"/>
    <w:rsid w:val="00DF2E2E"/>
    <w:rsid w:val="00DF4DB4"/>
    <w:rsid w:val="00DF7425"/>
    <w:rsid w:val="00DF7CE6"/>
    <w:rsid w:val="00E001C2"/>
    <w:rsid w:val="00E01652"/>
    <w:rsid w:val="00E0295C"/>
    <w:rsid w:val="00E02DB7"/>
    <w:rsid w:val="00E051CF"/>
    <w:rsid w:val="00E05323"/>
    <w:rsid w:val="00E05DF1"/>
    <w:rsid w:val="00E06355"/>
    <w:rsid w:val="00E13EA6"/>
    <w:rsid w:val="00E16787"/>
    <w:rsid w:val="00E16EF2"/>
    <w:rsid w:val="00E22B2F"/>
    <w:rsid w:val="00E25926"/>
    <w:rsid w:val="00E26A74"/>
    <w:rsid w:val="00E26C12"/>
    <w:rsid w:val="00E307B0"/>
    <w:rsid w:val="00E30FDD"/>
    <w:rsid w:val="00E33FB2"/>
    <w:rsid w:val="00E34CD4"/>
    <w:rsid w:val="00E40485"/>
    <w:rsid w:val="00E4111C"/>
    <w:rsid w:val="00E42ADB"/>
    <w:rsid w:val="00E442E7"/>
    <w:rsid w:val="00E44939"/>
    <w:rsid w:val="00E44B43"/>
    <w:rsid w:val="00E46485"/>
    <w:rsid w:val="00E50A5F"/>
    <w:rsid w:val="00E518DA"/>
    <w:rsid w:val="00E51A6B"/>
    <w:rsid w:val="00E51BB9"/>
    <w:rsid w:val="00E53A94"/>
    <w:rsid w:val="00E55412"/>
    <w:rsid w:val="00E55F38"/>
    <w:rsid w:val="00E56F31"/>
    <w:rsid w:val="00E61725"/>
    <w:rsid w:val="00E636C9"/>
    <w:rsid w:val="00E66837"/>
    <w:rsid w:val="00E67734"/>
    <w:rsid w:val="00E70765"/>
    <w:rsid w:val="00E71F57"/>
    <w:rsid w:val="00E72634"/>
    <w:rsid w:val="00E73810"/>
    <w:rsid w:val="00E76A68"/>
    <w:rsid w:val="00E82A21"/>
    <w:rsid w:val="00E82A6D"/>
    <w:rsid w:val="00E83560"/>
    <w:rsid w:val="00E84B23"/>
    <w:rsid w:val="00E8520A"/>
    <w:rsid w:val="00E870FC"/>
    <w:rsid w:val="00E878B5"/>
    <w:rsid w:val="00E879B1"/>
    <w:rsid w:val="00E87B15"/>
    <w:rsid w:val="00E97BB1"/>
    <w:rsid w:val="00EA1704"/>
    <w:rsid w:val="00EA1BA1"/>
    <w:rsid w:val="00EA394F"/>
    <w:rsid w:val="00EA5790"/>
    <w:rsid w:val="00EA5AA6"/>
    <w:rsid w:val="00EA7AD7"/>
    <w:rsid w:val="00EB0E93"/>
    <w:rsid w:val="00EB1FF1"/>
    <w:rsid w:val="00EB38FE"/>
    <w:rsid w:val="00EB3F0B"/>
    <w:rsid w:val="00EB60AF"/>
    <w:rsid w:val="00EC468D"/>
    <w:rsid w:val="00EC6274"/>
    <w:rsid w:val="00EC768D"/>
    <w:rsid w:val="00EC7DA9"/>
    <w:rsid w:val="00ED0930"/>
    <w:rsid w:val="00ED0B9F"/>
    <w:rsid w:val="00ED1CA8"/>
    <w:rsid w:val="00ED6317"/>
    <w:rsid w:val="00ED64D8"/>
    <w:rsid w:val="00ED6913"/>
    <w:rsid w:val="00EE0E8C"/>
    <w:rsid w:val="00EE1F7F"/>
    <w:rsid w:val="00EE2729"/>
    <w:rsid w:val="00EE7BF9"/>
    <w:rsid w:val="00EF039E"/>
    <w:rsid w:val="00EF1CF4"/>
    <w:rsid w:val="00EF3872"/>
    <w:rsid w:val="00EF446A"/>
    <w:rsid w:val="00EF56DF"/>
    <w:rsid w:val="00F01D44"/>
    <w:rsid w:val="00F021CF"/>
    <w:rsid w:val="00F10693"/>
    <w:rsid w:val="00F10812"/>
    <w:rsid w:val="00F112CD"/>
    <w:rsid w:val="00F12E4C"/>
    <w:rsid w:val="00F12EEC"/>
    <w:rsid w:val="00F15589"/>
    <w:rsid w:val="00F16727"/>
    <w:rsid w:val="00F23E99"/>
    <w:rsid w:val="00F26FB6"/>
    <w:rsid w:val="00F30AB3"/>
    <w:rsid w:val="00F329AF"/>
    <w:rsid w:val="00F361A9"/>
    <w:rsid w:val="00F37FDA"/>
    <w:rsid w:val="00F40EE8"/>
    <w:rsid w:val="00F40FB7"/>
    <w:rsid w:val="00F42709"/>
    <w:rsid w:val="00F4286F"/>
    <w:rsid w:val="00F46223"/>
    <w:rsid w:val="00F46F91"/>
    <w:rsid w:val="00F501C3"/>
    <w:rsid w:val="00F50203"/>
    <w:rsid w:val="00F5243B"/>
    <w:rsid w:val="00F5463D"/>
    <w:rsid w:val="00F55007"/>
    <w:rsid w:val="00F55D3F"/>
    <w:rsid w:val="00F560C8"/>
    <w:rsid w:val="00F60BB9"/>
    <w:rsid w:val="00F61674"/>
    <w:rsid w:val="00F62EF4"/>
    <w:rsid w:val="00F65567"/>
    <w:rsid w:val="00F72EA5"/>
    <w:rsid w:val="00F82983"/>
    <w:rsid w:val="00F916D0"/>
    <w:rsid w:val="00F93A5A"/>
    <w:rsid w:val="00F94605"/>
    <w:rsid w:val="00F94EDA"/>
    <w:rsid w:val="00F96A5D"/>
    <w:rsid w:val="00F97C3D"/>
    <w:rsid w:val="00FA0248"/>
    <w:rsid w:val="00FA73A5"/>
    <w:rsid w:val="00FA7A74"/>
    <w:rsid w:val="00FB047D"/>
    <w:rsid w:val="00FB0839"/>
    <w:rsid w:val="00FB186A"/>
    <w:rsid w:val="00FB293E"/>
    <w:rsid w:val="00FB3E2B"/>
    <w:rsid w:val="00FB4D40"/>
    <w:rsid w:val="00FB538C"/>
    <w:rsid w:val="00FB605D"/>
    <w:rsid w:val="00FB62BF"/>
    <w:rsid w:val="00FB62F1"/>
    <w:rsid w:val="00FC031F"/>
    <w:rsid w:val="00FC03F5"/>
    <w:rsid w:val="00FC3C00"/>
    <w:rsid w:val="00FC443F"/>
    <w:rsid w:val="00FC50FB"/>
    <w:rsid w:val="00FC6E9D"/>
    <w:rsid w:val="00FD0865"/>
    <w:rsid w:val="00FD3650"/>
    <w:rsid w:val="00FD70BF"/>
    <w:rsid w:val="00FE2BE6"/>
    <w:rsid w:val="00FE6835"/>
    <w:rsid w:val="00FE7066"/>
    <w:rsid w:val="00FE72E8"/>
    <w:rsid w:val="00FF0EEF"/>
    <w:rsid w:val="00FF5DEA"/>
    <w:rsid w:val="00FF6C0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A67E0"/>
    <w:rPr>
      <w:color w:val="0000FF" w:themeColor="hyperlink"/>
      <w:u w:val="single"/>
    </w:rPr>
  </w:style>
  <w:style w:type="character" w:styleId="UnresolvedMention">
    <w:name w:val="Unresolved Mention"/>
    <w:basedOn w:val="DefaultParagraphFont"/>
    <w:uiPriority w:val="99"/>
    <w:semiHidden/>
    <w:unhideWhenUsed/>
    <w:rsid w:val="008A67E0"/>
    <w:rPr>
      <w:color w:val="605E5C"/>
      <w:shd w:val="clear" w:color="auto" w:fill="E1DFDD"/>
    </w:rPr>
  </w:style>
  <w:style w:type="character" w:customStyle="1" w:styleId="whitespace-normal">
    <w:name w:val="whitespace-normal"/>
    <w:basedOn w:val="DefaultParagraphFont"/>
    <w:rsid w:val="0084512C"/>
  </w:style>
  <w:style w:type="character" w:customStyle="1" w:styleId="text-white">
    <w:name w:val="text-white"/>
    <w:basedOn w:val="DefaultParagraphFont"/>
    <w:rsid w:val="00A140FF"/>
  </w:style>
  <w:style w:type="character" w:styleId="Strong">
    <w:name w:val="Strong"/>
    <w:basedOn w:val="DefaultParagraphFont"/>
    <w:uiPriority w:val="22"/>
    <w:qFormat/>
    <w:rsid w:val="003232C4"/>
    <w:rPr>
      <w:b/>
      <w:bCs/>
    </w:rPr>
  </w:style>
  <w:style w:type="table" w:customStyle="1" w:styleId="TableGrid2">
    <w:name w:val="Table Grid2"/>
    <w:basedOn w:val="TableNormal"/>
    <w:next w:val="TableGrid"/>
    <w:uiPriority w:val="39"/>
    <w:rsid w:val="0065177D"/>
    <w:pPr>
      <w:widowControl/>
      <w:autoSpaceDE/>
      <w:autoSpaceDN/>
    </w:pPr>
    <w:rPr>
      <w:kern w:val="2"/>
      <w:sz w:val="24"/>
      <w:szCs w:val="24"/>
      <w:lang w:val="en-GB"/>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9C23E6"/>
    <w:rPr>
      <w:i/>
      <w:iCs/>
    </w:rPr>
  </w:style>
  <w:style w:type="paragraph" w:styleId="CommentText">
    <w:name w:val="annotation text"/>
    <w:basedOn w:val="Normal"/>
    <w:link w:val="CommentTextChar"/>
    <w:uiPriority w:val="99"/>
    <w:semiHidden/>
    <w:unhideWhenUsed/>
    <w:rsid w:val="0069585D"/>
    <w:pPr>
      <w:widowControl/>
      <w:autoSpaceDE/>
      <w:autoSpaceDN/>
      <w:spacing w:after="160"/>
    </w:pPr>
    <w:rPr>
      <w:rFonts w:asciiTheme="minorHAnsi" w:eastAsiaTheme="minorEastAsia" w:hAnsiTheme="minorHAnsi" w:cstheme="minorBidi"/>
      <w:sz w:val="20"/>
      <w:szCs w:val="20"/>
      <w:lang w:val="en-AU" w:eastAsia="zh-CN" w:bidi="ar-SA"/>
    </w:rPr>
  </w:style>
  <w:style w:type="character" w:customStyle="1" w:styleId="CommentTextChar">
    <w:name w:val="Comment Text Char"/>
    <w:basedOn w:val="DefaultParagraphFont"/>
    <w:link w:val="CommentText"/>
    <w:uiPriority w:val="99"/>
    <w:semiHidden/>
    <w:rsid w:val="0069585D"/>
    <w:rPr>
      <w:rFonts w:eastAsiaTheme="minorEastAsia"/>
      <w:sz w:val="20"/>
      <w:szCs w:val="20"/>
      <w:lang w:val="en-AU" w:eastAsia="zh-CN"/>
    </w:rPr>
  </w:style>
  <w:style w:type="paragraph" w:styleId="TOCHeading">
    <w:name w:val="TOC Heading"/>
    <w:basedOn w:val="Heading1"/>
    <w:next w:val="Normal"/>
    <w:uiPriority w:val="39"/>
    <w:unhideWhenUsed/>
    <w:qFormat/>
    <w:rsid w:val="00C32673"/>
    <w:pPr>
      <w:keepNext/>
      <w:keepLines/>
      <w:widowControl/>
      <w:autoSpaceDE/>
      <w:autoSpaceDN/>
      <w:spacing w:before="240" w:line="259" w:lineRule="auto"/>
      <w:ind w:left="0"/>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A100BE"/>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C32673"/>
    <w:pPr>
      <w:spacing w:after="100"/>
      <w:ind w:left="220"/>
    </w:pPr>
  </w:style>
  <w:style w:type="paragraph" w:styleId="TOC3">
    <w:name w:val="toc 3"/>
    <w:basedOn w:val="Normal"/>
    <w:next w:val="Normal"/>
    <w:autoRedefine/>
    <w:uiPriority w:val="39"/>
    <w:unhideWhenUsed/>
    <w:rsid w:val="00C326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heimers.org.uk/what-we-do/policy-and-influencing/left-cope-alone-unmet-support-needs-after-dementia-diagnosis" TargetMode="External"/><Relationship Id="rId18" Type="http://schemas.openxmlformats.org/officeDocument/2006/relationships/hyperlink" Target="https://doi.org/10.1177/15500594211042708" TargetMode="External"/><Relationship Id="rId26" Type="http://schemas.openxmlformats.org/officeDocument/2006/relationships/hyperlink" Target="https://doi.org/10.1002/gps.70185" TargetMode="External"/><Relationship Id="rId39" Type="http://schemas.openxmlformats.org/officeDocument/2006/relationships/hyperlink" Target="https://doi.org/10.1136/bmjopen-2014-007382" TargetMode="External"/><Relationship Id="rId21" Type="http://schemas.openxmlformats.org/officeDocument/2006/relationships/hyperlink" Target="https://doi.org/10.1093/geroni/igag009" TargetMode="External"/><Relationship Id="rId34" Type="http://schemas.openxmlformats.org/officeDocument/2006/relationships/hyperlink" Target="https://doi.org/10.1186/s43058-020-00073-x" TargetMode="External"/><Relationship Id="rId42" Type="http://schemas.openxmlformats.org/officeDocument/2006/relationships/hyperlink" Target="https://www.nhs.uk/conditions/alzheimers-disease/" TargetMode="External"/><Relationship Id="rId47" Type="http://schemas.openxmlformats.org/officeDocument/2006/relationships/hyperlink" Target="https://doi.org/10.3233/JAD-231259" TargetMode="External"/><Relationship Id="rId50" Type="http://schemas.openxmlformats.org/officeDocument/2006/relationships/hyperlink" Target="https://doi.org/10.1111/ene.16302" TargetMode="External"/><Relationship Id="rId55" Type="http://schemas.openxmlformats.org/officeDocument/2006/relationships/hyperlink" Target="https://doi.org/10.1177/13872877251390494"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doi.org/10.1159/000519581" TargetMode="External"/><Relationship Id="rId29" Type="http://schemas.openxmlformats.org/officeDocument/2006/relationships/hyperlink" Target="https://doi.org/10.1186/s12916-025-04443-x" TargetMode="External"/><Relationship Id="rId11" Type="http://schemas.openxmlformats.org/officeDocument/2006/relationships/image" Target="media/image1.jpeg"/><Relationship Id="rId24" Type="http://schemas.openxmlformats.org/officeDocument/2006/relationships/hyperlink" Target="https://doi.org/10.1186/s12962-025-00684-y" TargetMode="External"/><Relationship Id="rId32" Type="http://schemas.openxmlformats.org/officeDocument/2006/relationships/hyperlink" Target="https://doi.org/10.1002/gps.4965" TargetMode="External"/><Relationship Id="rId37" Type="http://schemas.openxmlformats.org/officeDocument/2006/relationships/hyperlink" Target="https://doi.org/10.3389/fnagi.2022.937486" TargetMode="External"/><Relationship Id="rId40" Type="http://schemas.openxmlformats.org/officeDocument/2006/relationships/hyperlink" Target="https://doi.org/10.1007/s10787-026-02151-3" TargetMode="External"/><Relationship Id="rId45" Type="http://schemas.openxmlformats.org/officeDocument/2006/relationships/hyperlink" Target="https://doi.org/10.1007/s40263-020-00740-6" TargetMode="External"/><Relationship Id="rId53" Type="http://schemas.openxmlformats.org/officeDocument/2006/relationships/hyperlink" Target="https://doi.org/10.37765/ajmc.2020.88482" TargetMode="External"/><Relationship Id="rId58" Type="http://schemas.openxmlformats.org/officeDocument/2006/relationships/footer" Target="footer2.xml"/><Relationship Id="rId5" Type="http://schemas.openxmlformats.org/officeDocument/2006/relationships/numbering" Target="numbering.xml"/><Relationship Id="rId19" Type="http://schemas.openxmlformats.org/officeDocument/2006/relationships/hyperlink" Target="https://doi.org/10.1093/ageing/afae14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alzheimers.org.uk/what-we-do/news-and-media/facts-media" TargetMode="External"/><Relationship Id="rId22" Type="http://schemas.openxmlformats.org/officeDocument/2006/relationships/hyperlink" Target="https://doi.org/10.3233/JAD-180608" TargetMode="External"/><Relationship Id="rId27" Type="http://schemas.openxmlformats.org/officeDocument/2006/relationships/hyperlink" Target="https://doi.org/10.1002/alz.072322" TargetMode="External"/><Relationship Id="rId30" Type="http://schemas.openxmlformats.org/officeDocument/2006/relationships/hyperlink" Target="https://doi.org/10.1192/bjo.2025.10593" TargetMode="External"/><Relationship Id="rId35" Type="http://schemas.openxmlformats.org/officeDocument/2006/relationships/hyperlink" Target="https://doi.org/10.1136/bmjopen-2023-075800" TargetMode="External"/><Relationship Id="rId43" Type="http://schemas.openxmlformats.org/officeDocument/2006/relationships/hyperlink" Target="https://www.weforum.org/stories/2026/04/alzheimers-disease-breakthroughs-health/" TargetMode="External"/><Relationship Id="rId48" Type="http://schemas.openxmlformats.org/officeDocument/2006/relationships/hyperlink" Target="https://doi.org/10.1186/s12874-018-0561-3"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doi.org/10.1093/geront/gnx162" TargetMode="External"/><Relationship Id="rId3" Type="http://schemas.openxmlformats.org/officeDocument/2006/relationships/customXml" Target="../customXml/item3.xml"/><Relationship Id="rId12" Type="http://schemas.openxmlformats.org/officeDocument/2006/relationships/hyperlink" Target="https://www.alz.org/professionals/public-health/public-health-approach" TargetMode="External"/><Relationship Id="rId17" Type="http://schemas.openxmlformats.org/officeDocument/2006/relationships/hyperlink" Target="https://doi.org/10.1017/S0266462325103127" TargetMode="External"/><Relationship Id="rId25" Type="http://schemas.openxmlformats.org/officeDocument/2006/relationships/hyperlink" Target="https://www.brightfocus.org/resource/the-history-of-alzheimers-disease/" TargetMode="External"/><Relationship Id="rId33" Type="http://schemas.openxmlformats.org/officeDocument/2006/relationships/hyperlink" Target="https://doi.org/10.1007/s10354-021-00819-9" TargetMode="External"/><Relationship Id="rId38" Type="http://schemas.openxmlformats.org/officeDocument/2006/relationships/hyperlink" Target="https://doi.org/10.1007/s40273-019-00788-3" TargetMode="External"/><Relationship Id="rId46" Type="http://schemas.openxmlformats.org/officeDocument/2006/relationships/hyperlink" Target="https://doi.org/10.5195/jmla.2022.1449" TargetMode="External"/><Relationship Id="rId59" Type="http://schemas.openxmlformats.org/officeDocument/2006/relationships/fontTable" Target="fontTable.xml"/><Relationship Id="rId20" Type="http://schemas.openxmlformats.org/officeDocument/2006/relationships/hyperlink" Target="https://www.cqc.org.uk/publications/health-and-social-care-support-dementia" TargetMode="External"/><Relationship Id="rId41" Type="http://schemas.openxmlformats.org/officeDocument/2006/relationships/hyperlink" Target="https://www.england.nhs.uk/long-read/dementia-programme-and-preparation-for-new-alzheimers-disease-modifying-treatments/" TargetMode="External"/><Relationship Id="rId54" Type="http://schemas.openxmlformats.org/officeDocument/2006/relationships/hyperlink" Target="https://www.who.int/news-room/fact-sheets/detail/dementia"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alzheimers.org.uk/what-we-do/policy-and-influencing/dementia-metrics-early-diagnosis-and-treatment" TargetMode="External"/><Relationship Id="rId23" Type="http://schemas.openxmlformats.org/officeDocument/2006/relationships/hyperlink" Target="https://doi.org/10.1111/hir.12083" TargetMode="External"/><Relationship Id="rId28" Type="http://schemas.openxmlformats.org/officeDocument/2006/relationships/hyperlink" Target="https://doi.org/10.2196/55468" TargetMode="External"/><Relationship Id="rId36" Type="http://schemas.openxmlformats.org/officeDocument/2006/relationships/hyperlink" Target="https://doi.org/10.1186/s12877-016-0264-8" TargetMode="External"/><Relationship Id="rId49" Type="http://schemas.openxmlformats.org/officeDocument/2006/relationships/hyperlink" Target="https://doi.org/10.1186/s43058-025-00845-3"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doi.org/10.1186/s12916-025-04169-w" TargetMode="External"/><Relationship Id="rId44" Type="http://schemas.openxmlformats.org/officeDocument/2006/relationships/hyperlink" Target="https://doi.org/10.1186/s12904-018-0332-2" TargetMode="External"/><Relationship Id="rId52" Type="http://schemas.openxmlformats.org/officeDocument/2006/relationships/hyperlink" Target="https://doi.org/10.1017/mdh.2017.56"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3" ma:contentTypeDescription="Create a new document." ma:contentTypeScope="" ma:versionID="e0f0ae091b791dd8ca2ed295ef514382">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48eee81e1e59bba012ea0d202569eb45"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Props1.xml><?xml version="1.0" encoding="utf-8"?>
<ds:datastoreItem xmlns:ds="http://schemas.openxmlformats.org/officeDocument/2006/customXml" ds:itemID="{EAA571BC-226C-4CF6-8B57-8F229D9910D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B9C6B5F-24FF-4C51-AA2E-1324732568D4}">
  <ds:schemaRefs>
    <ds:schemaRef ds:uri="http://schemas.microsoft.com/sharepoint/v3/contenttype/forms"/>
  </ds:schemaRefs>
</ds:datastoreItem>
</file>

<file path=customXml/itemProps3.xml><?xml version="1.0" encoding="utf-8"?>
<ds:datastoreItem xmlns:ds="http://schemas.openxmlformats.org/officeDocument/2006/customXml" ds:itemID="{537CA08B-1A3C-4C8F-B337-4CB0CE673303}">
  <ds:schemaRefs>
    <ds:schemaRef ds:uri="http://schemas.openxmlformats.org/officeDocument/2006/bibliography"/>
  </ds:schemaRefs>
</ds:datastoreItem>
</file>

<file path=customXml/itemProps4.xml><?xml version="1.0" encoding="utf-8"?>
<ds:datastoreItem xmlns:ds="http://schemas.openxmlformats.org/officeDocument/2006/customXml" ds:itemID="{64648035-26C0-403B-9F7E-E73B0D0DFD64}">
  <ds:schemaRefs>
    <ds:schemaRef ds:uri="http://schemas.microsoft.com/office/2006/metadata/properties"/>
    <ds:schemaRef ds:uri="http://schemas.microsoft.com/office/infopath/2007/PartnerControls"/>
    <ds:schemaRef ds:uri="0ebdf10f-b5a3-45b6-acdb-7dc1eb398785"/>
  </ds:schemaRefs>
</ds:datastoreItem>
</file>

<file path=docProps/app.xml><?xml version="1.0" encoding="utf-8"?>
<Properties xmlns="http://schemas.openxmlformats.org/officeDocument/2006/extended-properties" xmlns:vt="http://schemas.openxmlformats.org/officeDocument/2006/docPropsVTypes">
  <Template>Normal</Template>
  <TotalTime>303</TotalTime>
  <Pages>49</Pages>
  <Words>14684</Words>
  <Characters>83702</Characters>
  <Application>Microsoft Office Word</Application>
  <DocSecurity>0</DocSecurity>
  <Lines>697</Lines>
  <Paragraphs>196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98190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Aminata Sinayoko (2310293)</cp:lastModifiedBy>
  <cp:revision>84</cp:revision>
  <dcterms:created xsi:type="dcterms:W3CDTF">2026-07-23T16:12:00Z</dcterms:created>
  <dcterms:modified xsi:type="dcterms:W3CDTF">2026-07-25T09:28:00Z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ContentTypeId">
    <vt:lpwstr>0x0101009DA2B97165742847ABC519A905693DF8</vt:lpwstr>
  </property>
</Properties>
</file>