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6801616"/>
        <w:docPartObj>
          <w:docPartGallery w:val="Cover Pages"/>
          <w:docPartUnique/>
        </w:docPartObj>
      </w:sdtPr>
      <w:sdtEndPr>
        <w:rPr>
          <w:rFonts w:ascii="Times New Roman" w:hAnsi="Times New Roman" w:cs="Times New Roman"/>
          <w:b/>
          <w:bCs/>
          <w:sz w:val="36"/>
          <w:szCs w:val="36"/>
        </w:rPr>
      </w:sdtEndPr>
      <w:sdtContent>
        <w:p w14:paraId="478C0AFA" w14:textId="64CD8AD2" w:rsidR="00BC489D" w:rsidRDefault="00BC489D">
          <w:pPr>
            <w:rPr>
              <w:rFonts w:ascii="Times New Roman" w:hAnsi="Times New Roman" w:cs="Times New Roman"/>
              <w:b/>
              <w:bCs/>
              <w:sz w:val="36"/>
              <w:szCs w:val="36"/>
            </w:rPr>
          </w:pPr>
          <w:r>
            <w:rPr>
              <w:noProof/>
            </w:rPr>
            <mc:AlternateContent>
              <mc:Choice Requires="wps">
                <w:drawing>
                  <wp:anchor distT="0" distB="0" distL="114300" distR="114300" simplePos="0" relativeHeight="251661312" behindDoc="0" locked="0" layoutInCell="1" allowOverlap="1" wp14:anchorId="7C74A044" wp14:editId="21354A3D">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9B759AB" w14:textId="76E8A6F9" w:rsidR="00BC489D" w:rsidRDefault="00BC489D">
                                    <w:pPr>
                                      <w:pStyle w:val="NoSpacing"/>
                                      <w:spacing w:after="480"/>
                                      <w:rPr>
                                        <w:i/>
                                        <w:color w:val="262626" w:themeColor="text1" w:themeTint="D9"/>
                                        <w:sz w:val="32"/>
                                        <w:szCs w:val="32"/>
                                      </w:rPr>
                                    </w:pPr>
                                    <w:proofErr w:type="spellStart"/>
                                    <w:r>
                                      <w:rPr>
                                        <w:i/>
                                        <w:color w:val="262626" w:themeColor="text1" w:themeTint="D9"/>
                                        <w:sz w:val="32"/>
                                        <w:szCs w:val="32"/>
                                      </w:rPr>
                                      <w:t>Tedi</w:t>
                                    </w:r>
                                    <w:proofErr w:type="spellEnd"/>
                                    <w:r>
                                      <w:rPr>
                                        <w:i/>
                                        <w:color w:val="262626" w:themeColor="text1" w:themeTint="D9"/>
                                        <w:sz w:val="32"/>
                                        <w:szCs w:val="32"/>
                                      </w:rPr>
                                      <w:t xml:space="preserve"> </w:t>
                                    </w:r>
                                    <w:proofErr w:type="spellStart"/>
                                    <w:r>
                                      <w:rPr>
                                        <w:i/>
                                        <w:color w:val="262626" w:themeColor="text1" w:themeTint="D9"/>
                                        <w:sz w:val="32"/>
                                        <w:szCs w:val="32"/>
                                      </w:rPr>
                                      <w:t>Teabout</w:t>
                                    </w:r>
                                    <w:proofErr w:type="spellEnd"/>
                                    <w:r>
                                      <w:rPr>
                                        <w:i/>
                                        <w:color w:val="262626" w:themeColor="text1" w:themeTint="D9"/>
                                        <w:sz w:val="32"/>
                                        <w:szCs w:val="32"/>
                                      </w:rPr>
                                      <w:t xml:space="preserve"> 2316800</w:t>
                                    </w:r>
                                  </w:p>
                                </w:sdtContent>
                              </w:sdt>
                              <w:p w14:paraId="09F7ED89" w14:textId="76DE3DE7" w:rsidR="00BC489D" w:rsidRDefault="00BC489D">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C74A044"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9B759AB" w14:textId="76E8A6F9" w:rsidR="00BC489D" w:rsidRDefault="00BC489D">
                              <w:pPr>
                                <w:pStyle w:val="NoSpacing"/>
                                <w:spacing w:after="480"/>
                                <w:rPr>
                                  <w:i/>
                                  <w:color w:val="262626" w:themeColor="text1" w:themeTint="D9"/>
                                  <w:sz w:val="32"/>
                                  <w:szCs w:val="32"/>
                                </w:rPr>
                              </w:pPr>
                              <w:proofErr w:type="spellStart"/>
                              <w:r>
                                <w:rPr>
                                  <w:i/>
                                  <w:color w:val="262626" w:themeColor="text1" w:themeTint="D9"/>
                                  <w:sz w:val="32"/>
                                  <w:szCs w:val="32"/>
                                </w:rPr>
                                <w:t>Tedi</w:t>
                              </w:r>
                              <w:proofErr w:type="spellEnd"/>
                              <w:r>
                                <w:rPr>
                                  <w:i/>
                                  <w:color w:val="262626" w:themeColor="text1" w:themeTint="D9"/>
                                  <w:sz w:val="32"/>
                                  <w:szCs w:val="32"/>
                                </w:rPr>
                                <w:t xml:space="preserve"> </w:t>
                              </w:r>
                              <w:proofErr w:type="spellStart"/>
                              <w:r>
                                <w:rPr>
                                  <w:i/>
                                  <w:color w:val="262626" w:themeColor="text1" w:themeTint="D9"/>
                                  <w:sz w:val="32"/>
                                  <w:szCs w:val="32"/>
                                </w:rPr>
                                <w:t>Teabout</w:t>
                              </w:r>
                              <w:proofErr w:type="spellEnd"/>
                              <w:r>
                                <w:rPr>
                                  <w:i/>
                                  <w:color w:val="262626" w:themeColor="text1" w:themeTint="D9"/>
                                  <w:sz w:val="32"/>
                                  <w:szCs w:val="32"/>
                                </w:rPr>
                                <w:t xml:space="preserve"> 2316800</w:t>
                              </w:r>
                            </w:p>
                          </w:sdtContent>
                        </w:sdt>
                        <w:p w14:paraId="09F7ED89" w14:textId="76DE3DE7" w:rsidR="00BC489D" w:rsidRDefault="00BC489D">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146DD19E" wp14:editId="73EB7FE3">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1ADE9B7"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69AA01DD" wp14:editId="6A24B5F1">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5534025" cy="2997200"/>
                    <wp:effectExtent l="0" t="0" r="381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997200"/>
                            </a:xfrm>
                            <a:prstGeom prst="rect">
                              <a:avLst/>
                            </a:prstGeom>
                            <a:noFill/>
                            <a:ln w="6350">
                              <a:noFill/>
                            </a:ln>
                          </wps:spPr>
                          <wps:txbx>
                            <w:txbxContent>
                              <w:sdt>
                                <w:sdtPr>
                                  <w:rPr>
                                    <w:rFonts w:ascii="Times New Roman" w:hAnsi="Times New Roman" w:cs="Times New Roman"/>
                                    <w:i/>
                                    <w:caps/>
                                    <w:color w:val="262626" w:themeColor="text1" w:themeTint="D9"/>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4F74D49" w14:textId="3B66B0C8" w:rsidR="00BC489D" w:rsidRPr="00BC489D" w:rsidRDefault="00BC489D">
                                    <w:pPr>
                                      <w:pStyle w:val="NoSpacing"/>
                                      <w:spacing w:after="900"/>
                                      <w:rPr>
                                        <w:rFonts w:ascii="Times New Roman" w:hAnsi="Times New Roman" w:cs="Times New Roman"/>
                                        <w:i/>
                                        <w:caps/>
                                        <w:color w:val="262626" w:themeColor="text1" w:themeTint="D9"/>
                                        <w:sz w:val="36"/>
                                        <w:szCs w:val="36"/>
                                      </w:rPr>
                                    </w:pPr>
                                    <w:r w:rsidRPr="00BC489D">
                                      <w:rPr>
                                        <w:rFonts w:ascii="Times New Roman" w:hAnsi="Times New Roman" w:cs="Times New Roman"/>
                                        <w:i/>
                                        <w:caps/>
                                        <w:color w:val="262626" w:themeColor="text1" w:themeTint="D9"/>
                                        <w:sz w:val="36"/>
                                        <w:szCs w:val="36"/>
                                      </w:rPr>
                                      <w:t>A Critical Comparison of Two JSTOR Papers</w:t>
                                    </w:r>
                                  </w:p>
                                </w:sdtContent>
                              </w:sdt>
                              <w:p w14:paraId="6E5CB306" w14:textId="2402134E" w:rsidR="00BC489D" w:rsidRDefault="00BC489D">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Pr>
                                        <w:color w:val="262626" w:themeColor="text1" w:themeTint="D9"/>
                                        <w:sz w:val="36"/>
                                        <w:szCs w:val="36"/>
                                      </w:rPr>
                                      <w:t xml:space="preserve"> Foundations in Cultural Astronomy and Astrology HPCA7015</w:t>
                                    </w:r>
                                  </w:sdtContent>
                                </w:sdt>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69AA01DD" id="Text Box 38" o:spid="_x0000_s1027" type="#_x0000_t202" alt="Title: Title and subtitle" style="position:absolute;margin-left:0;margin-top:0;width:435.75pt;height:236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" filled="f" stroked="f" strokeweight=".5pt">
                    <v:textbox inset="93.6pt,,0">
                      <w:txbxContent>
                        <w:sdt>
                          <w:sdtPr>
                            <w:rPr>
                              <w:rFonts w:ascii="Times New Roman" w:hAnsi="Times New Roman" w:cs="Times New Roman"/>
                              <w:i/>
                              <w:caps/>
                              <w:color w:val="262626" w:themeColor="text1" w:themeTint="D9"/>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4F74D49" w14:textId="3B66B0C8" w:rsidR="00BC489D" w:rsidRPr="00BC489D" w:rsidRDefault="00BC489D">
                              <w:pPr>
                                <w:pStyle w:val="NoSpacing"/>
                                <w:spacing w:after="900"/>
                                <w:rPr>
                                  <w:rFonts w:ascii="Times New Roman" w:hAnsi="Times New Roman" w:cs="Times New Roman"/>
                                  <w:i/>
                                  <w:caps/>
                                  <w:color w:val="262626" w:themeColor="text1" w:themeTint="D9"/>
                                  <w:sz w:val="36"/>
                                  <w:szCs w:val="36"/>
                                </w:rPr>
                              </w:pPr>
                              <w:r w:rsidRPr="00BC489D">
                                <w:rPr>
                                  <w:rFonts w:ascii="Times New Roman" w:hAnsi="Times New Roman" w:cs="Times New Roman"/>
                                  <w:i/>
                                  <w:caps/>
                                  <w:color w:val="262626" w:themeColor="text1" w:themeTint="D9"/>
                                  <w:sz w:val="36"/>
                                  <w:szCs w:val="36"/>
                                </w:rPr>
                                <w:t>A Critical Comparison of Two JSTOR Papers</w:t>
                              </w:r>
                            </w:p>
                          </w:sdtContent>
                        </w:sdt>
                        <w:p w14:paraId="6E5CB306" w14:textId="2402134E" w:rsidR="00BC489D" w:rsidRDefault="00BC489D">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Pr>
                                  <w:color w:val="262626" w:themeColor="text1" w:themeTint="D9"/>
                                  <w:sz w:val="36"/>
                                  <w:szCs w:val="36"/>
                                </w:rPr>
                                <w:t xml:space="preserve"> Foundations in Cultural Astronomy and Astrology HPCA7015</w:t>
                              </w:r>
                            </w:sdtContent>
                          </w:sdt>
                        </w:p>
                      </w:txbxContent>
                    </v:textbox>
                    <w10:wrap anchorx="page" anchory="page"/>
                  </v:shape>
                </w:pict>
              </mc:Fallback>
            </mc:AlternateContent>
          </w:r>
          <w:r>
            <w:rPr>
              <w:rFonts w:ascii="Times New Roman" w:hAnsi="Times New Roman" w:cs="Times New Roman"/>
              <w:b/>
              <w:bCs/>
              <w:sz w:val="36"/>
              <w:szCs w:val="36"/>
            </w:rPr>
            <w:br w:type="page"/>
          </w:r>
        </w:p>
      </w:sdtContent>
    </w:sdt>
    <w:p w14:paraId="5E3649CF" w14:textId="167B2B1E" w:rsidR="00F03967" w:rsidRDefault="003164BE">
      <w:pPr>
        <w:rPr>
          <w:rFonts w:ascii="Times New Roman" w:hAnsi="Times New Roman" w:cs="Times New Roman"/>
        </w:rPr>
      </w:pPr>
      <w:r>
        <w:rPr>
          <w:rFonts w:ascii="Times New Roman" w:hAnsi="Times New Roman" w:cs="Times New Roman"/>
        </w:rPr>
        <w:lastRenderedPageBreak/>
        <w:t>‘A Critical Comparison of Two JSTOR Papers’</w:t>
      </w:r>
    </w:p>
    <w:p w14:paraId="46BECE4B" w14:textId="6D8C08AA" w:rsidR="001D270C" w:rsidRDefault="001D270C">
      <w:pPr>
        <w:rPr>
          <w:rFonts w:ascii="Times New Roman" w:hAnsi="Times New Roman" w:cs="Times New Roman"/>
        </w:rPr>
      </w:pPr>
      <w:r>
        <w:rPr>
          <w:rFonts w:ascii="Times New Roman" w:hAnsi="Times New Roman" w:cs="Times New Roman"/>
        </w:rPr>
        <w:t>Word Count: 2000</w:t>
      </w:r>
    </w:p>
    <w:p w14:paraId="3239D0B6" w14:textId="6F08B14D" w:rsidR="003164BE" w:rsidRDefault="003164BE">
      <w:pPr>
        <w:rPr>
          <w:rFonts w:ascii="Times New Roman" w:hAnsi="Times New Roman" w:cs="Times New Roman"/>
        </w:rPr>
      </w:pPr>
    </w:p>
    <w:p w14:paraId="3B86D959" w14:textId="3F4D0745" w:rsidR="003164BE" w:rsidRPr="00BC489D" w:rsidRDefault="003164BE">
      <w:pPr>
        <w:rPr>
          <w:rFonts w:ascii="Times New Roman" w:hAnsi="Times New Roman" w:cs="Times New Roman"/>
        </w:rPr>
      </w:pPr>
    </w:p>
    <w:p w14:paraId="091CB70A" w14:textId="3DC0DAD3" w:rsidR="003164BE" w:rsidRPr="00BC489D" w:rsidRDefault="003164BE" w:rsidP="00527947">
      <w:pPr>
        <w:jc w:val="center"/>
        <w:rPr>
          <w:rFonts w:ascii="Times New Roman" w:hAnsi="Times New Roman" w:cs="Times New Roman"/>
          <w:b/>
          <w:bCs/>
        </w:rPr>
      </w:pPr>
      <w:r w:rsidRPr="00BC489D">
        <w:rPr>
          <w:rFonts w:ascii="Times New Roman" w:hAnsi="Times New Roman" w:cs="Times New Roman"/>
          <w:b/>
          <w:bCs/>
        </w:rPr>
        <w:t>Introduction</w:t>
      </w:r>
    </w:p>
    <w:p w14:paraId="151C36E4" w14:textId="77777777" w:rsidR="00CB77F3" w:rsidRPr="00BC489D" w:rsidRDefault="00CB77F3">
      <w:pPr>
        <w:rPr>
          <w:rFonts w:ascii="Times New Roman" w:hAnsi="Times New Roman" w:cs="Times New Roman"/>
        </w:rPr>
      </w:pPr>
    </w:p>
    <w:p w14:paraId="545397F3" w14:textId="7F7FEC35" w:rsidR="00BF327C" w:rsidRPr="00BC489D" w:rsidRDefault="003164BE">
      <w:pPr>
        <w:rPr>
          <w:rFonts w:ascii="Times New Roman" w:hAnsi="Times New Roman" w:cs="Times New Roman"/>
          <w:b/>
          <w:bCs/>
        </w:rPr>
      </w:pPr>
      <w:r w:rsidRPr="00BC489D">
        <w:rPr>
          <w:rFonts w:ascii="Times New Roman" w:hAnsi="Times New Roman" w:cs="Times New Roman"/>
        </w:rPr>
        <w:t xml:space="preserve">This essay critically </w:t>
      </w:r>
      <w:proofErr w:type="gramStart"/>
      <w:r w:rsidRPr="00BC489D">
        <w:rPr>
          <w:rFonts w:ascii="Times New Roman" w:hAnsi="Times New Roman" w:cs="Times New Roman"/>
        </w:rPr>
        <w:t>compares and contrasts</w:t>
      </w:r>
      <w:proofErr w:type="gramEnd"/>
      <w:r w:rsidRPr="00BC489D">
        <w:rPr>
          <w:rFonts w:ascii="Times New Roman" w:hAnsi="Times New Roman" w:cs="Times New Roman"/>
        </w:rPr>
        <w:t xml:space="preserve"> two JSTOR papers. The two papers chosen are Alisha Rankin, ‘Telling Time Through Medicine</w:t>
      </w:r>
      <w:r w:rsidR="00C14216" w:rsidRPr="00BC489D">
        <w:rPr>
          <w:rFonts w:ascii="Times New Roman" w:hAnsi="Times New Roman" w:cs="Times New Roman"/>
        </w:rPr>
        <w:t>: A Gendered Perspective</w:t>
      </w:r>
      <w:r w:rsidR="00311AE5" w:rsidRPr="00BC489D">
        <w:rPr>
          <w:rFonts w:ascii="Times New Roman" w:hAnsi="Times New Roman" w:cs="Times New Roman"/>
        </w:rPr>
        <w:t xml:space="preserve">, </w:t>
      </w:r>
      <w:r w:rsidR="00C14216" w:rsidRPr="00BC489D">
        <w:rPr>
          <w:rFonts w:ascii="Times New Roman" w:hAnsi="Times New Roman" w:cs="Times New Roman"/>
          <w:i/>
          <w:iCs/>
        </w:rPr>
        <w:t>Gendered Temporalities in the Early Modern World</w:t>
      </w:r>
      <w:r w:rsidRPr="00BC489D">
        <w:rPr>
          <w:rFonts w:ascii="Times New Roman" w:hAnsi="Times New Roman" w:cs="Times New Roman"/>
        </w:rPr>
        <w:t>,</w:t>
      </w:r>
      <w:r w:rsidR="00C14216" w:rsidRPr="00BC489D">
        <w:rPr>
          <w:rFonts w:ascii="Times New Roman" w:hAnsi="Times New Roman" w:cs="Times New Roman"/>
        </w:rPr>
        <w:t xml:space="preserve"> </w:t>
      </w:r>
      <w:r w:rsidR="00EC51AA" w:rsidRPr="00BC489D">
        <w:rPr>
          <w:rFonts w:ascii="Times New Roman" w:hAnsi="Times New Roman" w:cs="Times New Roman"/>
        </w:rPr>
        <w:t>(2018), pp.</w:t>
      </w:r>
      <w:r w:rsidR="00C14216" w:rsidRPr="00BC489D">
        <w:rPr>
          <w:rFonts w:ascii="Times New Roman" w:hAnsi="Times New Roman" w:cs="Times New Roman"/>
        </w:rPr>
        <w:t>95-114</w:t>
      </w:r>
      <w:r w:rsidR="00EC51AA" w:rsidRPr="00BC489D">
        <w:rPr>
          <w:rFonts w:ascii="Times New Roman" w:hAnsi="Times New Roman" w:cs="Times New Roman"/>
        </w:rPr>
        <w:t xml:space="preserve">, and Nancy Siraisi, ‘Anatomizing the Past: Physicians and History in Renaissance Culture’, </w:t>
      </w:r>
      <w:r w:rsidR="00EC51AA" w:rsidRPr="00BC489D">
        <w:rPr>
          <w:rFonts w:ascii="Times New Roman" w:hAnsi="Times New Roman" w:cs="Times New Roman"/>
          <w:i/>
          <w:iCs/>
        </w:rPr>
        <w:t>Renaissance Quarterly</w:t>
      </w:r>
      <w:r w:rsidR="00EC51AA" w:rsidRPr="00BC489D">
        <w:rPr>
          <w:rFonts w:ascii="Times New Roman" w:hAnsi="Times New Roman" w:cs="Times New Roman"/>
        </w:rPr>
        <w:t>, vol.52, No.1 (2000</w:t>
      </w:r>
      <w:r w:rsidR="00311AE5" w:rsidRPr="00BC489D">
        <w:rPr>
          <w:rFonts w:ascii="Times New Roman" w:hAnsi="Times New Roman" w:cs="Times New Roman"/>
        </w:rPr>
        <w:t>), pp.1-30.</w:t>
      </w:r>
      <w:r w:rsidR="003867BD" w:rsidRPr="00BC489D">
        <w:rPr>
          <w:rFonts w:ascii="Times New Roman" w:hAnsi="Times New Roman" w:cs="Times New Roman"/>
        </w:rPr>
        <w:t xml:space="preserve"> Beginning with the examination of logical structure</w:t>
      </w:r>
      <w:r w:rsidR="00AD5CE5" w:rsidRPr="00BC489D">
        <w:rPr>
          <w:rFonts w:ascii="Times New Roman" w:hAnsi="Times New Roman" w:cs="Times New Roman"/>
        </w:rPr>
        <w:t>,</w:t>
      </w:r>
      <w:r w:rsidR="003867BD" w:rsidRPr="00BC489D">
        <w:rPr>
          <w:rFonts w:ascii="Times New Roman" w:hAnsi="Times New Roman" w:cs="Times New Roman"/>
        </w:rPr>
        <w:t xml:space="preserve"> </w:t>
      </w:r>
      <w:r w:rsidR="00DE1152" w:rsidRPr="00BC489D">
        <w:rPr>
          <w:rFonts w:ascii="Times New Roman" w:hAnsi="Times New Roman" w:cs="Times New Roman"/>
        </w:rPr>
        <w:t>examining the ease in which the infor</w:t>
      </w:r>
      <w:r w:rsidR="00A11470" w:rsidRPr="00BC489D">
        <w:rPr>
          <w:rFonts w:ascii="Times New Roman" w:hAnsi="Times New Roman" w:cs="Times New Roman"/>
        </w:rPr>
        <w:t xml:space="preserve">mation is presented, then moving on to review the authors investigation of their respective topics, and exploring similar concepts presented in the authors works, this paper will offer </w:t>
      </w:r>
      <w:r w:rsidR="00EF48E6" w:rsidRPr="00BC489D">
        <w:rPr>
          <w:rFonts w:ascii="Times New Roman" w:hAnsi="Times New Roman" w:cs="Times New Roman"/>
        </w:rPr>
        <w:t>a notion</w:t>
      </w:r>
      <w:r w:rsidR="00A11470" w:rsidRPr="00BC489D">
        <w:rPr>
          <w:rFonts w:ascii="Times New Roman" w:hAnsi="Times New Roman" w:cs="Times New Roman"/>
        </w:rPr>
        <w:t xml:space="preserve"> of the</w:t>
      </w:r>
      <w:r w:rsidR="00EF48E6" w:rsidRPr="00BC489D">
        <w:rPr>
          <w:rFonts w:ascii="Times New Roman" w:hAnsi="Times New Roman" w:cs="Times New Roman"/>
        </w:rPr>
        <w:t>se</w:t>
      </w:r>
      <w:r w:rsidR="00A11470" w:rsidRPr="00BC489D">
        <w:rPr>
          <w:rFonts w:ascii="Times New Roman" w:hAnsi="Times New Roman" w:cs="Times New Roman"/>
        </w:rPr>
        <w:t xml:space="preserve"> </w:t>
      </w:r>
      <w:r w:rsidR="00EF48E6" w:rsidRPr="00BC489D">
        <w:rPr>
          <w:rFonts w:ascii="Times New Roman" w:hAnsi="Times New Roman" w:cs="Times New Roman"/>
        </w:rPr>
        <w:t>concepts</w:t>
      </w:r>
      <w:r w:rsidR="00A11470" w:rsidRPr="00BC489D">
        <w:rPr>
          <w:rFonts w:ascii="Times New Roman" w:hAnsi="Times New Roman" w:cs="Times New Roman"/>
        </w:rPr>
        <w:t xml:space="preserve">. </w:t>
      </w:r>
    </w:p>
    <w:p w14:paraId="2EF6F10C" w14:textId="77777777" w:rsidR="00EF48E6" w:rsidRPr="00BC489D" w:rsidRDefault="00EF48E6" w:rsidP="00E34188">
      <w:pPr>
        <w:jc w:val="center"/>
        <w:rPr>
          <w:rFonts w:ascii="Times New Roman" w:hAnsi="Times New Roman" w:cs="Times New Roman"/>
          <w:b/>
          <w:bCs/>
        </w:rPr>
      </w:pPr>
    </w:p>
    <w:p w14:paraId="238B3C97" w14:textId="626A9C31" w:rsidR="005F5B88" w:rsidRPr="00BC489D" w:rsidRDefault="008847EC" w:rsidP="00E34188">
      <w:pPr>
        <w:jc w:val="center"/>
        <w:rPr>
          <w:rFonts w:ascii="Times New Roman" w:hAnsi="Times New Roman" w:cs="Times New Roman"/>
          <w:b/>
          <w:bCs/>
        </w:rPr>
      </w:pPr>
      <w:r w:rsidRPr="00BC489D">
        <w:rPr>
          <w:rFonts w:ascii="Times New Roman" w:hAnsi="Times New Roman" w:cs="Times New Roman"/>
          <w:b/>
          <w:bCs/>
        </w:rPr>
        <w:t>Logical Structure</w:t>
      </w:r>
    </w:p>
    <w:p w14:paraId="383D2BC2" w14:textId="77777777" w:rsidR="00CB77F3" w:rsidRPr="00BC489D" w:rsidRDefault="00CB77F3">
      <w:pPr>
        <w:rPr>
          <w:rFonts w:ascii="Times New Roman" w:hAnsi="Times New Roman" w:cs="Times New Roman"/>
        </w:rPr>
      </w:pPr>
    </w:p>
    <w:p w14:paraId="2E63DEC6" w14:textId="5C4AAF8A" w:rsidR="005F5B88" w:rsidRPr="00BC489D" w:rsidRDefault="005F5B88">
      <w:pPr>
        <w:rPr>
          <w:rFonts w:ascii="Times New Roman" w:hAnsi="Times New Roman" w:cs="Times New Roman"/>
        </w:rPr>
      </w:pPr>
      <w:r w:rsidRPr="00BC489D">
        <w:rPr>
          <w:rFonts w:ascii="Times New Roman" w:hAnsi="Times New Roman" w:cs="Times New Roman"/>
        </w:rPr>
        <w:t xml:space="preserve">Rankin’s work, </w:t>
      </w:r>
      <w:r w:rsidR="005F7E19" w:rsidRPr="00BC489D">
        <w:rPr>
          <w:rFonts w:ascii="Times New Roman" w:hAnsi="Times New Roman" w:cs="Times New Roman"/>
        </w:rPr>
        <w:t>as used in this analysis</w:t>
      </w:r>
      <w:r w:rsidRPr="00BC489D">
        <w:rPr>
          <w:rFonts w:ascii="Times New Roman" w:hAnsi="Times New Roman" w:cs="Times New Roman"/>
        </w:rPr>
        <w:t xml:space="preserve">, </w:t>
      </w:r>
      <w:r w:rsidR="005E564D" w:rsidRPr="00BC489D">
        <w:rPr>
          <w:rFonts w:ascii="Times New Roman" w:hAnsi="Times New Roman" w:cs="Times New Roman"/>
        </w:rPr>
        <w:t xml:space="preserve">while procured from the JSTOR database, </w:t>
      </w:r>
      <w:r w:rsidR="002F74BE" w:rsidRPr="00BC489D">
        <w:rPr>
          <w:rFonts w:ascii="Times New Roman" w:hAnsi="Times New Roman" w:cs="Times New Roman"/>
        </w:rPr>
        <w:t>and is featured as a chapter in the book</w:t>
      </w:r>
      <w:r w:rsidRPr="00BC489D">
        <w:rPr>
          <w:rFonts w:ascii="Times New Roman" w:hAnsi="Times New Roman" w:cs="Times New Roman"/>
        </w:rPr>
        <w:t xml:space="preserve"> ‘</w:t>
      </w:r>
      <w:r w:rsidRPr="00BC489D">
        <w:rPr>
          <w:rFonts w:ascii="Times New Roman" w:hAnsi="Times New Roman" w:cs="Times New Roman"/>
          <w:i/>
          <w:iCs/>
        </w:rPr>
        <w:t>Gendered Temporalities in the Early Modern World’</w:t>
      </w:r>
      <w:r w:rsidR="00EC4711" w:rsidRPr="00BC489D">
        <w:rPr>
          <w:rFonts w:ascii="Times New Roman" w:hAnsi="Times New Roman" w:cs="Times New Roman"/>
          <w:i/>
          <w:iCs/>
        </w:rPr>
        <w:t>.</w:t>
      </w:r>
      <w:r w:rsidR="002F74BE" w:rsidRPr="00BC489D">
        <w:rPr>
          <w:rStyle w:val="FootnoteReference"/>
          <w:rFonts w:ascii="Times New Roman" w:hAnsi="Times New Roman" w:cs="Times New Roman"/>
          <w:i/>
          <w:iCs/>
        </w:rPr>
        <w:footnoteReference w:id="1"/>
      </w:r>
      <w:r w:rsidR="00EC4711" w:rsidRPr="00BC489D">
        <w:rPr>
          <w:rFonts w:ascii="Times New Roman" w:hAnsi="Times New Roman" w:cs="Times New Roman"/>
          <w:i/>
          <w:iCs/>
        </w:rPr>
        <w:t xml:space="preserve"> </w:t>
      </w:r>
      <w:r w:rsidR="001F39B9" w:rsidRPr="00BC489D">
        <w:rPr>
          <w:rFonts w:ascii="Times New Roman" w:hAnsi="Times New Roman" w:cs="Times New Roman"/>
        </w:rPr>
        <w:t>According to Tufts University website, Rankin has over 48 publications ranging from journal articles to books.</w:t>
      </w:r>
      <w:r w:rsidR="002F74BE" w:rsidRPr="00BC489D">
        <w:rPr>
          <w:rStyle w:val="FootnoteReference"/>
          <w:rFonts w:ascii="Times New Roman" w:hAnsi="Times New Roman" w:cs="Times New Roman"/>
        </w:rPr>
        <w:footnoteReference w:id="2"/>
      </w:r>
      <w:r w:rsidR="002F74BE" w:rsidRPr="00BC489D">
        <w:rPr>
          <w:rFonts w:ascii="Times New Roman" w:hAnsi="Times New Roman" w:cs="Times New Roman"/>
        </w:rPr>
        <w:t xml:space="preserve"> </w:t>
      </w:r>
      <w:r w:rsidR="005F7E19" w:rsidRPr="00BC489D">
        <w:rPr>
          <w:rFonts w:ascii="Times New Roman" w:hAnsi="Times New Roman" w:cs="Times New Roman"/>
        </w:rPr>
        <w:t xml:space="preserve">Siraisi’s work, </w:t>
      </w:r>
      <w:r w:rsidR="005E564D" w:rsidRPr="00BC489D">
        <w:rPr>
          <w:rFonts w:ascii="Times New Roman" w:hAnsi="Times New Roman" w:cs="Times New Roman"/>
        </w:rPr>
        <w:t xml:space="preserve">as used in this analysis </w:t>
      </w:r>
      <w:r w:rsidR="002F74BE" w:rsidRPr="00BC489D">
        <w:rPr>
          <w:rFonts w:ascii="Times New Roman" w:hAnsi="Times New Roman" w:cs="Times New Roman"/>
        </w:rPr>
        <w:t>is reported as having been cited two times (not including this work)</w:t>
      </w:r>
      <w:r w:rsidR="005E564D" w:rsidRPr="00BC489D">
        <w:rPr>
          <w:rFonts w:ascii="Times New Roman" w:hAnsi="Times New Roman" w:cs="Times New Roman"/>
        </w:rPr>
        <w:t>, although it is worth noting</w:t>
      </w:r>
      <w:r w:rsidR="00A00BE5" w:rsidRPr="00BC489D">
        <w:rPr>
          <w:rFonts w:ascii="Times New Roman" w:hAnsi="Times New Roman" w:cs="Times New Roman"/>
        </w:rPr>
        <w:t>, as reported by the MacArthur Foundation,</w:t>
      </w:r>
      <w:r w:rsidR="005E564D" w:rsidRPr="00BC489D">
        <w:rPr>
          <w:rFonts w:ascii="Times New Roman" w:hAnsi="Times New Roman" w:cs="Times New Roman"/>
        </w:rPr>
        <w:t xml:space="preserve"> Siraisi is an accomplished </w:t>
      </w:r>
      <w:r w:rsidR="001F39B9" w:rsidRPr="00BC489D">
        <w:rPr>
          <w:rFonts w:ascii="Times New Roman" w:hAnsi="Times New Roman" w:cs="Times New Roman"/>
        </w:rPr>
        <w:t xml:space="preserve">book and journal </w:t>
      </w:r>
      <w:r w:rsidR="005E564D" w:rsidRPr="00BC489D">
        <w:rPr>
          <w:rFonts w:ascii="Times New Roman" w:hAnsi="Times New Roman" w:cs="Times New Roman"/>
        </w:rPr>
        <w:t>author</w:t>
      </w:r>
      <w:r w:rsidR="00713C72" w:rsidRPr="00BC489D">
        <w:rPr>
          <w:rFonts w:ascii="Times New Roman" w:hAnsi="Times New Roman" w:cs="Times New Roman"/>
        </w:rPr>
        <w:t>.</w:t>
      </w:r>
      <w:r w:rsidR="002F74BE" w:rsidRPr="00BC489D">
        <w:rPr>
          <w:rStyle w:val="FootnoteReference"/>
          <w:rFonts w:ascii="Times New Roman" w:hAnsi="Times New Roman" w:cs="Times New Roman"/>
        </w:rPr>
        <w:footnoteReference w:id="3"/>
      </w:r>
    </w:p>
    <w:p w14:paraId="10598B39" w14:textId="563EB7B6" w:rsidR="0013136C" w:rsidRPr="00BC489D" w:rsidRDefault="0013136C">
      <w:pPr>
        <w:rPr>
          <w:rFonts w:ascii="Times New Roman" w:hAnsi="Times New Roman" w:cs="Times New Roman"/>
          <w:b/>
          <w:bCs/>
        </w:rPr>
      </w:pPr>
    </w:p>
    <w:p w14:paraId="51A31A85" w14:textId="64FD3A03" w:rsidR="00E20C6C" w:rsidRPr="00BC489D" w:rsidRDefault="001F190B">
      <w:pPr>
        <w:rPr>
          <w:rFonts w:ascii="Times New Roman" w:hAnsi="Times New Roman" w:cs="Times New Roman"/>
        </w:rPr>
      </w:pPr>
      <w:r w:rsidRPr="00BC489D">
        <w:rPr>
          <w:rFonts w:ascii="Times New Roman" w:hAnsi="Times New Roman" w:cs="Times New Roman"/>
        </w:rPr>
        <w:t>Rankin and Siraisi</w:t>
      </w:r>
      <w:r w:rsidR="008E63EC" w:rsidRPr="00BC489D">
        <w:rPr>
          <w:rFonts w:ascii="Times New Roman" w:hAnsi="Times New Roman" w:cs="Times New Roman"/>
        </w:rPr>
        <w:t xml:space="preserve">’s introductions are contrasted </w:t>
      </w:r>
      <w:r w:rsidRPr="00BC489D">
        <w:rPr>
          <w:rFonts w:ascii="Times New Roman" w:hAnsi="Times New Roman" w:cs="Times New Roman"/>
        </w:rPr>
        <w:t xml:space="preserve">with Siraisi </w:t>
      </w:r>
      <w:r w:rsidR="00AD1A8D" w:rsidRPr="00BC489D">
        <w:rPr>
          <w:rFonts w:ascii="Times New Roman" w:hAnsi="Times New Roman" w:cs="Times New Roman"/>
        </w:rPr>
        <w:t>stating</w:t>
      </w:r>
      <w:r w:rsidRPr="00BC489D">
        <w:rPr>
          <w:rFonts w:ascii="Times New Roman" w:hAnsi="Times New Roman" w:cs="Times New Roman"/>
        </w:rPr>
        <w:t xml:space="preserve"> a position and </w:t>
      </w:r>
      <w:r w:rsidR="00AD1A8D" w:rsidRPr="00BC489D">
        <w:rPr>
          <w:rFonts w:ascii="Times New Roman" w:hAnsi="Times New Roman" w:cs="Times New Roman"/>
        </w:rPr>
        <w:t>presenting references and arguments</w:t>
      </w:r>
      <w:r w:rsidRPr="00BC489D">
        <w:rPr>
          <w:rFonts w:ascii="Times New Roman" w:hAnsi="Times New Roman" w:cs="Times New Roman"/>
        </w:rPr>
        <w:t xml:space="preserve"> to justify that position, while Rankin </w:t>
      </w:r>
      <w:r w:rsidR="00AD1A8D" w:rsidRPr="00BC489D">
        <w:rPr>
          <w:rFonts w:ascii="Times New Roman" w:hAnsi="Times New Roman" w:cs="Times New Roman"/>
        </w:rPr>
        <w:t>takes an approach of presenting the evidence and</w:t>
      </w:r>
      <w:r w:rsidR="00DE1152" w:rsidRPr="00BC489D">
        <w:rPr>
          <w:rFonts w:ascii="Times New Roman" w:hAnsi="Times New Roman" w:cs="Times New Roman"/>
        </w:rPr>
        <w:t xml:space="preserve"> </w:t>
      </w:r>
      <w:r w:rsidR="00AD1A8D" w:rsidRPr="00BC489D">
        <w:rPr>
          <w:rFonts w:ascii="Times New Roman" w:hAnsi="Times New Roman" w:cs="Times New Roman"/>
        </w:rPr>
        <w:t xml:space="preserve">presenting a conclusionary thought based on the summation of the evidence. </w:t>
      </w:r>
      <w:r w:rsidR="00E20C6C" w:rsidRPr="00BC489D">
        <w:rPr>
          <w:rFonts w:ascii="Times New Roman" w:hAnsi="Times New Roman" w:cs="Times New Roman"/>
        </w:rPr>
        <w:t>Siraisi</w:t>
      </w:r>
      <w:r w:rsidR="008E63EC" w:rsidRPr="00BC489D">
        <w:rPr>
          <w:rFonts w:ascii="Times New Roman" w:hAnsi="Times New Roman" w:cs="Times New Roman"/>
        </w:rPr>
        <w:t xml:space="preserve"> writes, </w:t>
      </w:r>
      <w:r w:rsidR="00E20C6C" w:rsidRPr="00BC489D">
        <w:rPr>
          <w:rFonts w:ascii="Times New Roman" w:hAnsi="Times New Roman" w:cs="Times New Roman"/>
        </w:rPr>
        <w:t>“In my view” and “I hope to justify”, indicating she has taken a position and will be supporting that position in her text</w:t>
      </w:r>
      <w:r w:rsidR="00113912" w:rsidRPr="00BC489D">
        <w:rPr>
          <w:rFonts w:ascii="Times New Roman" w:hAnsi="Times New Roman" w:cs="Times New Roman"/>
        </w:rPr>
        <w:t>.</w:t>
      </w:r>
      <w:r w:rsidR="00113912" w:rsidRPr="00BC489D">
        <w:rPr>
          <w:rStyle w:val="FootnoteReference"/>
          <w:rFonts w:ascii="Times New Roman" w:hAnsi="Times New Roman" w:cs="Times New Roman"/>
        </w:rPr>
        <w:footnoteReference w:id="4"/>
      </w:r>
      <w:r w:rsidR="008E63EC" w:rsidRPr="00BC489D">
        <w:rPr>
          <w:rFonts w:ascii="Times New Roman" w:hAnsi="Times New Roman" w:cs="Times New Roman"/>
        </w:rPr>
        <w:t xml:space="preserve"> </w:t>
      </w:r>
      <w:r w:rsidR="00E20C6C" w:rsidRPr="00BC489D">
        <w:rPr>
          <w:rFonts w:ascii="Times New Roman" w:hAnsi="Times New Roman" w:cs="Times New Roman"/>
        </w:rPr>
        <w:t>Rankin writes, “Drawing on letters and medical recipes, it argues (</w:t>
      </w:r>
      <w:r w:rsidRPr="00BC489D">
        <w:rPr>
          <w:rFonts w:ascii="Times New Roman" w:hAnsi="Times New Roman" w:cs="Times New Roman"/>
          <w:i/>
          <w:iCs/>
        </w:rPr>
        <w:t>the evidence</w:t>
      </w:r>
      <w:r w:rsidR="00E20C6C" w:rsidRPr="00BC489D">
        <w:rPr>
          <w:rFonts w:ascii="Times New Roman" w:hAnsi="Times New Roman" w:cs="Times New Roman"/>
          <w:i/>
          <w:iCs/>
        </w:rPr>
        <w:t>)</w:t>
      </w:r>
      <w:r w:rsidR="00E20C6C" w:rsidRPr="00BC489D">
        <w:rPr>
          <w:rFonts w:ascii="Times New Roman" w:hAnsi="Times New Roman" w:cs="Times New Roman"/>
        </w:rPr>
        <w:t xml:space="preserve"> that women both reflected broader reckonings of time and drew their own concepts of medical temporality from the female body, including menstrual cycles, pregnancy and childbirth’ (Rankin, 2018).</w:t>
      </w:r>
      <w:r w:rsidR="00113912" w:rsidRPr="00BC489D">
        <w:rPr>
          <w:rStyle w:val="FootnoteReference"/>
          <w:rFonts w:ascii="Times New Roman" w:hAnsi="Times New Roman" w:cs="Times New Roman"/>
        </w:rPr>
        <w:footnoteReference w:id="5"/>
      </w:r>
    </w:p>
    <w:p w14:paraId="00DF90CB" w14:textId="7254EACD" w:rsidR="001F190B" w:rsidRPr="00BC489D" w:rsidRDefault="001F190B" w:rsidP="00A32F6D">
      <w:pPr>
        <w:ind w:firstLine="720"/>
        <w:rPr>
          <w:rFonts w:ascii="Times New Roman" w:hAnsi="Times New Roman" w:cs="Times New Roman"/>
        </w:rPr>
      </w:pPr>
      <w:r w:rsidRPr="00BC489D">
        <w:rPr>
          <w:rFonts w:ascii="Times New Roman" w:hAnsi="Times New Roman" w:cs="Times New Roman"/>
        </w:rPr>
        <w:lastRenderedPageBreak/>
        <w:t>Siraisi’s text leads the reader through time exploring the history of medicine through exploration of prominent male figures and their works from fifteenth through seventeenth centuries. Siraisi</w:t>
      </w:r>
      <w:r w:rsidR="00EB53B5" w:rsidRPr="00BC489D">
        <w:rPr>
          <w:rFonts w:ascii="Times New Roman" w:hAnsi="Times New Roman" w:cs="Times New Roman"/>
        </w:rPr>
        <w:t xml:space="preserve">’s subject matter proves extensive as she </w:t>
      </w:r>
      <w:r w:rsidRPr="00BC489D">
        <w:rPr>
          <w:rFonts w:ascii="Times New Roman" w:hAnsi="Times New Roman" w:cs="Times New Roman"/>
        </w:rPr>
        <w:t>discusses in meticulous fashion</w:t>
      </w:r>
      <w:r w:rsidR="00EB53B5" w:rsidRPr="00BC489D">
        <w:rPr>
          <w:rFonts w:ascii="Times New Roman" w:hAnsi="Times New Roman" w:cs="Times New Roman"/>
        </w:rPr>
        <w:t xml:space="preserve">, </w:t>
      </w:r>
      <w:r w:rsidRPr="00BC489D">
        <w:rPr>
          <w:rFonts w:ascii="Times New Roman" w:hAnsi="Times New Roman" w:cs="Times New Roman"/>
        </w:rPr>
        <w:t xml:space="preserve">topics ranging from the historical reading of medical literature and its perceived benefits to the use of medical modalities such as astrological medicine and wraps up with her synapsis of the subjects </w:t>
      </w:r>
      <w:r w:rsidR="00AD1A8D" w:rsidRPr="00BC489D">
        <w:rPr>
          <w:rFonts w:ascii="Times New Roman" w:hAnsi="Times New Roman" w:cs="Times New Roman"/>
        </w:rPr>
        <w:t>to</w:t>
      </w:r>
      <w:r w:rsidR="00B13692" w:rsidRPr="00BC489D">
        <w:rPr>
          <w:rFonts w:ascii="Times New Roman" w:hAnsi="Times New Roman" w:cs="Times New Roman"/>
        </w:rPr>
        <w:t xml:space="preserve"> demonstrate the implications of historical text o</w:t>
      </w:r>
      <w:r w:rsidR="00895455" w:rsidRPr="00BC489D">
        <w:rPr>
          <w:rFonts w:ascii="Times New Roman" w:hAnsi="Times New Roman" w:cs="Times New Roman"/>
        </w:rPr>
        <w:t xml:space="preserve">n </w:t>
      </w:r>
      <w:r w:rsidR="00B13692" w:rsidRPr="00BC489D">
        <w:rPr>
          <w:rFonts w:ascii="Times New Roman" w:hAnsi="Times New Roman" w:cs="Times New Roman"/>
        </w:rPr>
        <w:t xml:space="preserve">the </w:t>
      </w:r>
      <w:r w:rsidR="00DE1152" w:rsidRPr="00BC489D">
        <w:rPr>
          <w:rFonts w:ascii="Times New Roman" w:hAnsi="Times New Roman" w:cs="Times New Roman"/>
        </w:rPr>
        <w:t xml:space="preserve">persons and works </w:t>
      </w:r>
      <w:r w:rsidR="00B13692" w:rsidRPr="00BC489D">
        <w:rPr>
          <w:rFonts w:ascii="Times New Roman" w:hAnsi="Times New Roman" w:cs="Times New Roman"/>
        </w:rPr>
        <w:t xml:space="preserve">she is discussing. </w:t>
      </w:r>
    </w:p>
    <w:p w14:paraId="6B7C1169" w14:textId="206DF5A4" w:rsidR="001F190B" w:rsidRPr="00BC489D" w:rsidRDefault="001F190B" w:rsidP="00A32F6D">
      <w:pPr>
        <w:ind w:firstLine="720"/>
        <w:rPr>
          <w:rFonts w:ascii="Times New Roman" w:hAnsi="Times New Roman" w:cs="Times New Roman"/>
        </w:rPr>
      </w:pPr>
      <w:r w:rsidRPr="00BC489D">
        <w:rPr>
          <w:rFonts w:ascii="Times New Roman" w:hAnsi="Times New Roman" w:cs="Times New Roman"/>
        </w:rPr>
        <w:t>If one is not overly familiar with medical history during the Renaissance culture and its prominent figures, it is easy to imagine Sirais</w:t>
      </w:r>
      <w:r w:rsidR="00A8180A" w:rsidRPr="00BC489D">
        <w:rPr>
          <w:rFonts w:ascii="Times New Roman" w:hAnsi="Times New Roman" w:cs="Times New Roman"/>
        </w:rPr>
        <w:t>i</w:t>
      </w:r>
      <w:r w:rsidRPr="00BC489D">
        <w:rPr>
          <w:rFonts w:ascii="Times New Roman" w:hAnsi="Times New Roman" w:cs="Times New Roman"/>
        </w:rPr>
        <w:t xml:space="preserve">’s work, in this instance being regarded as discordant, heavily inserting names of persons and </w:t>
      </w:r>
      <w:r w:rsidR="00CB77F3" w:rsidRPr="00BC489D">
        <w:rPr>
          <w:rFonts w:ascii="Times New Roman" w:hAnsi="Times New Roman" w:cs="Times New Roman"/>
        </w:rPr>
        <w:t>works</w:t>
      </w:r>
      <w:r w:rsidRPr="00BC489D">
        <w:rPr>
          <w:rFonts w:ascii="Times New Roman" w:hAnsi="Times New Roman" w:cs="Times New Roman"/>
        </w:rPr>
        <w:t xml:space="preserve"> </w:t>
      </w:r>
      <w:r w:rsidR="00240DD7" w:rsidRPr="00BC489D">
        <w:rPr>
          <w:rFonts w:ascii="Times New Roman" w:hAnsi="Times New Roman" w:cs="Times New Roman"/>
        </w:rPr>
        <w:t xml:space="preserve">at times, </w:t>
      </w:r>
      <w:r w:rsidRPr="00BC489D">
        <w:rPr>
          <w:rFonts w:ascii="Times New Roman" w:hAnsi="Times New Roman" w:cs="Times New Roman"/>
        </w:rPr>
        <w:t xml:space="preserve">seemingly with no critical contribution to the overall impetus of the text. </w:t>
      </w:r>
    </w:p>
    <w:p w14:paraId="5560729B" w14:textId="3D63AE9D" w:rsidR="001F190B" w:rsidRPr="00BC489D" w:rsidRDefault="001F190B" w:rsidP="00A32F6D">
      <w:pPr>
        <w:ind w:firstLine="720"/>
        <w:rPr>
          <w:rFonts w:ascii="Times New Roman" w:hAnsi="Times New Roman" w:cs="Times New Roman"/>
        </w:rPr>
      </w:pPr>
      <w:r w:rsidRPr="00BC489D">
        <w:rPr>
          <w:rFonts w:ascii="Times New Roman" w:hAnsi="Times New Roman" w:cs="Times New Roman"/>
        </w:rPr>
        <w:t xml:space="preserve">Rankin’s work, as used here, leads the reader through factual concepts by exploring personal correspondence between two female aristocrats of the early modern European era. Rankin goes on to analyze the correspondence through models of time and medicine highlighting a significant thread of practical models of time and medicine in </w:t>
      </w:r>
      <w:r w:rsidR="00AD1A8D" w:rsidRPr="00BC489D">
        <w:rPr>
          <w:rFonts w:ascii="Times New Roman" w:hAnsi="Times New Roman" w:cs="Times New Roman"/>
        </w:rPr>
        <w:t xml:space="preserve">early modern European </w:t>
      </w:r>
      <w:r w:rsidRPr="00BC489D">
        <w:rPr>
          <w:rFonts w:ascii="Times New Roman" w:hAnsi="Times New Roman" w:cs="Times New Roman"/>
        </w:rPr>
        <w:t>era. Offering an example of this, Rankin inserts a quote</w:t>
      </w:r>
      <w:r w:rsidR="00DD5436" w:rsidRPr="00BC489D">
        <w:rPr>
          <w:rFonts w:ascii="Times New Roman" w:hAnsi="Times New Roman" w:cs="Times New Roman"/>
        </w:rPr>
        <w:t xml:space="preserve"> </w:t>
      </w:r>
      <w:r w:rsidRPr="00BC489D">
        <w:rPr>
          <w:rFonts w:ascii="Times New Roman" w:hAnsi="Times New Roman" w:cs="Times New Roman"/>
        </w:rPr>
        <w:t xml:space="preserve">from one piece of correspondence used in her work, “Her first calculation was made after the convention of our women, and according to that, I give her eight days. But one cannot know, as your Grace is </w:t>
      </w:r>
      <w:proofErr w:type="gramStart"/>
      <w:r w:rsidRPr="00BC489D">
        <w:rPr>
          <w:rFonts w:ascii="Times New Roman" w:hAnsi="Times New Roman" w:cs="Times New Roman"/>
        </w:rPr>
        <w:t>well aware</w:t>
      </w:r>
      <w:proofErr w:type="gramEnd"/>
      <w:r w:rsidRPr="00BC489D">
        <w:rPr>
          <w:rFonts w:ascii="Times New Roman" w:hAnsi="Times New Roman" w:cs="Times New Roman"/>
        </w:rPr>
        <w:t>” (Rankin, 2018). Rankin goes on to offer analysis of this piece, writing in part, “Doretha’s letter provides evidence of the expectation that women would calculate their own time to delivery and that there were differing conventions on how to do so”</w:t>
      </w:r>
      <w:r w:rsidR="000433D9" w:rsidRPr="00BC489D">
        <w:rPr>
          <w:rFonts w:ascii="Times New Roman" w:hAnsi="Times New Roman" w:cs="Times New Roman"/>
        </w:rPr>
        <w:t xml:space="preserve"> </w:t>
      </w:r>
      <w:r w:rsidRPr="00BC489D">
        <w:rPr>
          <w:rFonts w:ascii="Times New Roman" w:hAnsi="Times New Roman" w:cs="Times New Roman"/>
        </w:rPr>
        <w:t xml:space="preserve">(Rankin, 2018). </w:t>
      </w:r>
      <w:r w:rsidR="00914F2C" w:rsidRPr="00BC489D">
        <w:rPr>
          <w:rFonts w:ascii="Times New Roman" w:hAnsi="Times New Roman" w:cs="Times New Roman"/>
        </w:rPr>
        <w:t xml:space="preserve"> </w:t>
      </w:r>
    </w:p>
    <w:p w14:paraId="2F224840" w14:textId="3F11B47D" w:rsidR="00EB53B5" w:rsidRPr="00BC489D" w:rsidRDefault="00EB53B5" w:rsidP="00A32F6D">
      <w:pPr>
        <w:ind w:firstLine="720"/>
        <w:rPr>
          <w:rFonts w:ascii="Times New Roman" w:hAnsi="Times New Roman" w:cs="Times New Roman"/>
        </w:rPr>
      </w:pPr>
      <w:r w:rsidRPr="00BC489D">
        <w:rPr>
          <w:rFonts w:ascii="Times New Roman" w:hAnsi="Times New Roman" w:cs="Times New Roman"/>
        </w:rPr>
        <w:t xml:space="preserve">Comparing logical structure, Rankin’s work is simply easier to follow. Rankin arranges information </w:t>
      </w:r>
      <w:r w:rsidR="00837A4B" w:rsidRPr="00BC489D">
        <w:rPr>
          <w:rFonts w:ascii="Times New Roman" w:hAnsi="Times New Roman" w:cs="Times New Roman"/>
        </w:rPr>
        <w:t xml:space="preserve">straightforwardly, </w:t>
      </w:r>
      <w:r w:rsidRPr="00BC489D">
        <w:rPr>
          <w:rFonts w:ascii="Times New Roman" w:hAnsi="Times New Roman" w:cs="Times New Roman"/>
        </w:rPr>
        <w:t>which allows the reader to follow the information cohesively. Sira</w:t>
      </w:r>
      <w:r w:rsidR="00A8180A" w:rsidRPr="00BC489D">
        <w:rPr>
          <w:rFonts w:ascii="Times New Roman" w:hAnsi="Times New Roman" w:cs="Times New Roman"/>
        </w:rPr>
        <w:t>i</w:t>
      </w:r>
      <w:r w:rsidRPr="00BC489D">
        <w:rPr>
          <w:rFonts w:ascii="Times New Roman" w:hAnsi="Times New Roman" w:cs="Times New Roman"/>
        </w:rPr>
        <w:t>si’s work is written as a persistent stream of information, and although separated by paragraphs, interchanging elaborate themes of Renaissance history and medicine without clear distinctions in declaration, leads to the thematic reductions becoming convoluted.</w:t>
      </w:r>
    </w:p>
    <w:p w14:paraId="1FB54850" w14:textId="513A8B4D" w:rsidR="00EB53B5" w:rsidRPr="00BC489D" w:rsidRDefault="00EB53B5" w:rsidP="001F190B">
      <w:pPr>
        <w:rPr>
          <w:rFonts w:ascii="Times New Roman" w:hAnsi="Times New Roman" w:cs="Times New Roman"/>
        </w:rPr>
      </w:pPr>
    </w:p>
    <w:p w14:paraId="1C67AA56" w14:textId="77777777" w:rsidR="00B00AF5" w:rsidRPr="00BC489D" w:rsidRDefault="00B00AF5" w:rsidP="00A90A09">
      <w:pPr>
        <w:rPr>
          <w:rFonts w:ascii="Times New Roman" w:hAnsi="Times New Roman" w:cs="Times New Roman"/>
          <w:b/>
          <w:bCs/>
        </w:rPr>
      </w:pPr>
    </w:p>
    <w:p w14:paraId="2352219D" w14:textId="59A4A556" w:rsidR="008E63EC" w:rsidRPr="00BC489D" w:rsidRDefault="00BF327C" w:rsidP="00E34188">
      <w:pPr>
        <w:jc w:val="center"/>
        <w:rPr>
          <w:rFonts w:ascii="Times New Roman" w:hAnsi="Times New Roman" w:cs="Times New Roman"/>
          <w:b/>
          <w:bCs/>
        </w:rPr>
      </w:pPr>
      <w:r w:rsidRPr="00BC489D">
        <w:rPr>
          <w:rFonts w:ascii="Times New Roman" w:hAnsi="Times New Roman" w:cs="Times New Roman"/>
          <w:b/>
          <w:bCs/>
        </w:rPr>
        <w:t>Investigating the Topic</w:t>
      </w:r>
    </w:p>
    <w:p w14:paraId="6A8A722A" w14:textId="77777777" w:rsidR="00CB77F3" w:rsidRPr="00BC489D" w:rsidRDefault="00CB77F3" w:rsidP="00BF327C">
      <w:pPr>
        <w:rPr>
          <w:rFonts w:ascii="Times New Roman" w:hAnsi="Times New Roman" w:cs="Times New Roman"/>
        </w:rPr>
      </w:pPr>
    </w:p>
    <w:p w14:paraId="1B2F1D5C" w14:textId="46A12B42" w:rsidR="004F2426" w:rsidRPr="00BC489D" w:rsidRDefault="00CA34C4" w:rsidP="00BF327C">
      <w:pPr>
        <w:rPr>
          <w:rFonts w:ascii="Times New Roman" w:hAnsi="Times New Roman" w:cs="Times New Roman"/>
        </w:rPr>
      </w:pPr>
      <w:r w:rsidRPr="00BC489D">
        <w:rPr>
          <w:rFonts w:ascii="Times New Roman" w:hAnsi="Times New Roman" w:cs="Times New Roman"/>
        </w:rPr>
        <w:t xml:space="preserve">In comparing </w:t>
      </w:r>
      <w:r w:rsidR="00BF327C" w:rsidRPr="00BC489D">
        <w:rPr>
          <w:rFonts w:ascii="Times New Roman" w:hAnsi="Times New Roman" w:cs="Times New Roman"/>
        </w:rPr>
        <w:t>Siraisi and Rankin</w:t>
      </w:r>
      <w:r w:rsidR="00C13ACC" w:rsidRPr="00BC489D">
        <w:rPr>
          <w:rFonts w:ascii="Times New Roman" w:hAnsi="Times New Roman" w:cs="Times New Roman"/>
        </w:rPr>
        <w:t>’s</w:t>
      </w:r>
      <w:r w:rsidR="00BF327C" w:rsidRPr="00BC489D">
        <w:rPr>
          <w:rFonts w:ascii="Times New Roman" w:hAnsi="Times New Roman" w:cs="Times New Roman"/>
        </w:rPr>
        <w:t xml:space="preserve"> investigative themes</w:t>
      </w:r>
      <w:r w:rsidRPr="00BC489D">
        <w:rPr>
          <w:rFonts w:ascii="Times New Roman" w:hAnsi="Times New Roman" w:cs="Times New Roman"/>
        </w:rPr>
        <w:t>, they are</w:t>
      </w:r>
      <w:r w:rsidR="00BF327C" w:rsidRPr="00BC489D">
        <w:rPr>
          <w:rFonts w:ascii="Times New Roman" w:hAnsi="Times New Roman" w:cs="Times New Roman"/>
        </w:rPr>
        <w:t xml:space="preserve"> similar in that both authors cite primary and secondary sources of information in their works</w:t>
      </w:r>
      <w:r w:rsidRPr="00BC489D">
        <w:rPr>
          <w:rFonts w:ascii="Times New Roman" w:hAnsi="Times New Roman" w:cs="Times New Roman"/>
        </w:rPr>
        <w:t xml:space="preserve"> and both authors cite their own previous works in the articles being used for analysis here. </w:t>
      </w:r>
      <w:r w:rsidR="00C13ACC" w:rsidRPr="00BC489D">
        <w:rPr>
          <w:rFonts w:ascii="Times New Roman" w:hAnsi="Times New Roman" w:cs="Times New Roman"/>
        </w:rPr>
        <w:t>Interestingly</w:t>
      </w:r>
      <w:r w:rsidR="0043446E" w:rsidRPr="00BC489D">
        <w:rPr>
          <w:rFonts w:ascii="Times New Roman" w:hAnsi="Times New Roman" w:cs="Times New Roman"/>
        </w:rPr>
        <w:t xml:space="preserve">, </w:t>
      </w:r>
      <w:r w:rsidR="00BF327C" w:rsidRPr="00BC489D">
        <w:rPr>
          <w:rFonts w:ascii="Times New Roman" w:hAnsi="Times New Roman" w:cs="Times New Roman"/>
        </w:rPr>
        <w:t>Rankin cites Siraisi in her work</w:t>
      </w:r>
      <w:r w:rsidRPr="00BC489D">
        <w:rPr>
          <w:rFonts w:ascii="Times New Roman" w:hAnsi="Times New Roman" w:cs="Times New Roman"/>
        </w:rPr>
        <w:t xml:space="preserve">. The authors footnote sections contrast one another’s with </w:t>
      </w:r>
      <w:r w:rsidR="00BF327C" w:rsidRPr="00BC489D">
        <w:rPr>
          <w:rFonts w:ascii="Times New Roman" w:hAnsi="Times New Roman" w:cs="Times New Roman"/>
        </w:rPr>
        <w:t>Sirais</w:t>
      </w:r>
      <w:r w:rsidR="00A8180A" w:rsidRPr="00BC489D">
        <w:rPr>
          <w:rFonts w:ascii="Times New Roman" w:hAnsi="Times New Roman" w:cs="Times New Roman"/>
        </w:rPr>
        <w:t>i</w:t>
      </w:r>
      <w:r w:rsidR="00BF327C" w:rsidRPr="00BC489D">
        <w:rPr>
          <w:rFonts w:ascii="Times New Roman" w:hAnsi="Times New Roman" w:cs="Times New Roman"/>
        </w:rPr>
        <w:t>’s footnotes boast</w:t>
      </w:r>
      <w:r w:rsidRPr="00BC489D">
        <w:rPr>
          <w:rFonts w:ascii="Times New Roman" w:hAnsi="Times New Roman" w:cs="Times New Roman"/>
        </w:rPr>
        <w:t>ing</w:t>
      </w:r>
      <w:r w:rsidR="00BF327C" w:rsidRPr="00BC489D">
        <w:rPr>
          <w:rFonts w:ascii="Times New Roman" w:hAnsi="Times New Roman" w:cs="Times New Roman"/>
        </w:rPr>
        <w:t xml:space="preserve"> extensive investigative references ranging from a collection of remedies by Jocopo Dondi to mentions of political undercurrents in the Spanish Lombardy </w:t>
      </w:r>
      <w:r w:rsidR="0043446E" w:rsidRPr="00BC489D">
        <w:rPr>
          <w:rFonts w:ascii="Times New Roman" w:hAnsi="Times New Roman" w:cs="Times New Roman"/>
        </w:rPr>
        <w:t>region</w:t>
      </w:r>
      <w:r w:rsidR="00345FEC" w:rsidRPr="00BC489D">
        <w:rPr>
          <w:rFonts w:ascii="Times New Roman" w:hAnsi="Times New Roman" w:cs="Times New Roman"/>
        </w:rPr>
        <w:t xml:space="preserve"> to medical graduation speeches given by </w:t>
      </w:r>
      <w:r w:rsidR="00EF5022" w:rsidRPr="00BC489D">
        <w:rPr>
          <w:rFonts w:ascii="Times New Roman" w:hAnsi="Times New Roman" w:cs="Times New Roman"/>
        </w:rPr>
        <w:t>graduates</w:t>
      </w:r>
      <w:r w:rsidR="00345FEC" w:rsidRPr="00BC489D">
        <w:rPr>
          <w:rFonts w:ascii="Times New Roman" w:hAnsi="Times New Roman" w:cs="Times New Roman"/>
        </w:rPr>
        <w:t xml:space="preserve"> of </w:t>
      </w:r>
      <w:r w:rsidR="00EF5022" w:rsidRPr="00BC489D">
        <w:rPr>
          <w:rFonts w:ascii="Times New Roman" w:hAnsi="Times New Roman" w:cs="Times New Roman"/>
        </w:rPr>
        <w:t xml:space="preserve">medical </w:t>
      </w:r>
      <w:r w:rsidR="00345FEC" w:rsidRPr="00BC489D">
        <w:rPr>
          <w:rFonts w:ascii="Times New Roman" w:hAnsi="Times New Roman" w:cs="Times New Roman"/>
        </w:rPr>
        <w:t>study</w:t>
      </w:r>
      <w:r w:rsidR="0043446E" w:rsidRPr="00BC489D">
        <w:rPr>
          <w:rFonts w:ascii="Times New Roman" w:hAnsi="Times New Roman" w:cs="Times New Roman"/>
        </w:rPr>
        <w:t xml:space="preserve"> demonstrating a broad investigative scope.</w:t>
      </w:r>
      <w:r w:rsidRPr="00BC489D">
        <w:rPr>
          <w:rFonts w:ascii="Times New Roman" w:hAnsi="Times New Roman" w:cs="Times New Roman"/>
        </w:rPr>
        <w:t xml:space="preserve"> </w:t>
      </w:r>
      <w:r w:rsidR="00BF327C" w:rsidRPr="00BC489D">
        <w:rPr>
          <w:rFonts w:ascii="Times New Roman" w:hAnsi="Times New Roman" w:cs="Times New Roman"/>
        </w:rPr>
        <w:t xml:space="preserve">Rankin’s footnote section </w:t>
      </w:r>
      <w:r w:rsidR="001F2F7D" w:rsidRPr="00BC489D">
        <w:rPr>
          <w:rFonts w:ascii="Times New Roman" w:hAnsi="Times New Roman" w:cs="Times New Roman"/>
        </w:rPr>
        <w:t xml:space="preserve">also having significant sourcing </w:t>
      </w:r>
      <w:r w:rsidR="00BF327C" w:rsidRPr="00BC489D">
        <w:rPr>
          <w:rFonts w:ascii="Times New Roman" w:hAnsi="Times New Roman" w:cs="Times New Roman"/>
        </w:rPr>
        <w:t>demonstrat</w:t>
      </w:r>
      <w:r w:rsidR="0043446E" w:rsidRPr="00BC489D">
        <w:rPr>
          <w:rFonts w:ascii="Times New Roman" w:hAnsi="Times New Roman" w:cs="Times New Roman"/>
        </w:rPr>
        <w:t xml:space="preserve">es </w:t>
      </w:r>
      <w:r w:rsidR="00BF327C" w:rsidRPr="00BC489D">
        <w:rPr>
          <w:rFonts w:ascii="Times New Roman" w:hAnsi="Times New Roman" w:cs="Times New Roman"/>
        </w:rPr>
        <w:t xml:space="preserve">the boundaries of her research having a more focused investigative flair with many of her references having words associated directly with her topic including words such as time, apothecary, medicine, etc. </w:t>
      </w:r>
    </w:p>
    <w:p w14:paraId="136588D4" w14:textId="1DB283E4" w:rsidR="00BD2CCE" w:rsidRPr="00BC489D" w:rsidRDefault="00BD2CCE" w:rsidP="00A32F6D">
      <w:pPr>
        <w:ind w:firstLine="720"/>
        <w:rPr>
          <w:rFonts w:ascii="Times New Roman" w:hAnsi="Times New Roman" w:cs="Times New Roman"/>
        </w:rPr>
      </w:pPr>
      <w:r w:rsidRPr="00BC489D">
        <w:rPr>
          <w:rFonts w:ascii="Times New Roman" w:hAnsi="Times New Roman" w:cs="Times New Roman"/>
        </w:rPr>
        <w:t>While both texts reflect analysis of medical themes, each author explores her respective topic in ways unique to her theme and writing style creating quite dissimilar content.</w:t>
      </w:r>
      <w:r w:rsidR="00B50911" w:rsidRPr="00BC489D">
        <w:rPr>
          <w:rFonts w:ascii="Times New Roman" w:hAnsi="Times New Roman" w:cs="Times New Roman"/>
        </w:rPr>
        <w:t xml:space="preserve"> </w:t>
      </w:r>
      <w:r w:rsidRPr="00BC489D">
        <w:rPr>
          <w:rFonts w:ascii="Times New Roman" w:hAnsi="Times New Roman" w:cs="Times New Roman"/>
        </w:rPr>
        <w:t>Rankin takes an overt gendered stance, exploring her work through the lens of women’s role in medicine, as</w:t>
      </w:r>
      <w:r w:rsidR="001B3424" w:rsidRPr="00BC489D">
        <w:rPr>
          <w:rFonts w:ascii="Times New Roman" w:hAnsi="Times New Roman" w:cs="Times New Roman"/>
        </w:rPr>
        <w:t xml:space="preserve"> noted</w:t>
      </w:r>
      <w:r w:rsidRPr="00BC489D">
        <w:rPr>
          <w:rFonts w:ascii="Times New Roman" w:hAnsi="Times New Roman" w:cs="Times New Roman"/>
        </w:rPr>
        <w:t xml:space="preserve"> in the title of her paper. Siraisi’s work does not explicitly take a gendered position, however, </w:t>
      </w:r>
      <w:r w:rsidR="006A417B" w:rsidRPr="00BC489D">
        <w:rPr>
          <w:rFonts w:ascii="Times New Roman" w:hAnsi="Times New Roman" w:cs="Times New Roman"/>
        </w:rPr>
        <w:t xml:space="preserve">she </w:t>
      </w:r>
      <w:r w:rsidRPr="00BC489D">
        <w:rPr>
          <w:rFonts w:ascii="Times New Roman" w:hAnsi="Times New Roman" w:cs="Times New Roman"/>
        </w:rPr>
        <w:t xml:space="preserve">does explore heavily the works of males. </w:t>
      </w:r>
    </w:p>
    <w:p w14:paraId="4AEB27CA" w14:textId="126CB0AE" w:rsidR="008B2D5D" w:rsidRPr="00BC489D" w:rsidRDefault="00B50911" w:rsidP="00A32F6D">
      <w:pPr>
        <w:ind w:firstLine="720"/>
        <w:rPr>
          <w:rFonts w:ascii="Times New Roman" w:hAnsi="Times New Roman" w:cs="Times New Roman"/>
        </w:rPr>
      </w:pPr>
      <w:r w:rsidRPr="00BC489D">
        <w:rPr>
          <w:rFonts w:ascii="Times New Roman" w:hAnsi="Times New Roman" w:cs="Times New Roman"/>
        </w:rPr>
        <w:lastRenderedPageBreak/>
        <w:t>By further contrast, a</w:t>
      </w:r>
      <w:r w:rsidR="00BD2CCE" w:rsidRPr="00BC489D">
        <w:rPr>
          <w:rFonts w:ascii="Times New Roman" w:hAnsi="Times New Roman" w:cs="Times New Roman"/>
        </w:rPr>
        <w:t xml:space="preserve">lthough both authors assess historical models of medicine, Rankins work </w:t>
      </w:r>
      <w:r w:rsidR="00937989" w:rsidRPr="00BC489D">
        <w:rPr>
          <w:rFonts w:ascii="Times New Roman" w:hAnsi="Times New Roman" w:cs="Times New Roman"/>
        </w:rPr>
        <w:t xml:space="preserve">targets an </w:t>
      </w:r>
      <w:r w:rsidR="00BD2CCE" w:rsidRPr="00BC489D">
        <w:rPr>
          <w:rFonts w:ascii="Times New Roman" w:hAnsi="Times New Roman" w:cs="Times New Roman"/>
        </w:rPr>
        <w:t xml:space="preserve">under identified area of research as supported by Mary Fissell highlighting in her work, </w:t>
      </w:r>
      <w:r w:rsidR="00BD2CCE" w:rsidRPr="00BC489D">
        <w:rPr>
          <w:rFonts w:ascii="Times New Roman" w:hAnsi="Times New Roman" w:cs="Times New Roman"/>
          <w:i/>
          <w:iCs/>
        </w:rPr>
        <w:t>Introduction: Women, Health and Healing in Early Modern Europe</w:t>
      </w:r>
      <w:r w:rsidR="00BD2CCE" w:rsidRPr="00BC489D">
        <w:rPr>
          <w:rFonts w:ascii="Times New Roman" w:hAnsi="Times New Roman" w:cs="Times New Roman"/>
        </w:rPr>
        <w:t xml:space="preserve">, “First, for structural reasons, women’s health-care work is underdocumented compared to that of many men” (Fissell, 2008). </w:t>
      </w:r>
      <w:r w:rsidR="0053104B" w:rsidRPr="00BC489D">
        <w:rPr>
          <w:rStyle w:val="FootnoteReference"/>
          <w:rFonts w:ascii="Times New Roman" w:hAnsi="Times New Roman" w:cs="Times New Roman"/>
        </w:rPr>
        <w:footnoteReference w:id="6"/>
      </w:r>
      <w:r w:rsidR="00802BFB" w:rsidRPr="00BC489D">
        <w:rPr>
          <w:rFonts w:ascii="Times New Roman" w:hAnsi="Times New Roman" w:cs="Times New Roman"/>
        </w:rPr>
        <w:t>In reviewing Sira</w:t>
      </w:r>
      <w:r w:rsidR="00A8180A" w:rsidRPr="00BC489D">
        <w:rPr>
          <w:rFonts w:ascii="Times New Roman" w:hAnsi="Times New Roman" w:cs="Times New Roman"/>
        </w:rPr>
        <w:t>i</w:t>
      </w:r>
      <w:r w:rsidR="00802BFB" w:rsidRPr="00BC489D">
        <w:rPr>
          <w:rFonts w:ascii="Times New Roman" w:hAnsi="Times New Roman" w:cs="Times New Roman"/>
        </w:rPr>
        <w:t>si’s work as analyzed here and other text for reference, it appears Sira</w:t>
      </w:r>
      <w:r w:rsidR="00A8180A" w:rsidRPr="00BC489D">
        <w:rPr>
          <w:rFonts w:ascii="Times New Roman" w:hAnsi="Times New Roman" w:cs="Times New Roman"/>
        </w:rPr>
        <w:t>i</w:t>
      </w:r>
      <w:r w:rsidR="00802BFB" w:rsidRPr="00BC489D">
        <w:rPr>
          <w:rFonts w:ascii="Times New Roman" w:hAnsi="Times New Roman" w:cs="Times New Roman"/>
        </w:rPr>
        <w:t>si’s work tends to highlight the work of, as she references in her works, “medicine men”</w:t>
      </w:r>
      <w:r w:rsidR="002D7E15" w:rsidRPr="00BC489D">
        <w:rPr>
          <w:rFonts w:ascii="Times New Roman" w:hAnsi="Times New Roman" w:cs="Times New Roman"/>
        </w:rPr>
        <w:t>.</w:t>
      </w:r>
      <w:r w:rsidR="00F17932" w:rsidRPr="00BC489D">
        <w:rPr>
          <w:rFonts w:ascii="Times New Roman" w:hAnsi="Times New Roman" w:cs="Times New Roman"/>
        </w:rPr>
        <w:t xml:space="preserve"> </w:t>
      </w:r>
      <w:r w:rsidR="00736F64" w:rsidRPr="00BC489D">
        <w:rPr>
          <w:rStyle w:val="FootnoteReference"/>
          <w:rFonts w:ascii="Times New Roman" w:hAnsi="Times New Roman" w:cs="Times New Roman"/>
        </w:rPr>
        <w:footnoteReference w:id="7"/>
      </w:r>
      <w:r w:rsidR="008B2D5D" w:rsidRPr="00BC489D">
        <w:rPr>
          <w:rFonts w:ascii="Times New Roman" w:hAnsi="Times New Roman" w:cs="Times New Roman"/>
        </w:rPr>
        <w:t xml:space="preserve">Siraisi’s work, </w:t>
      </w:r>
      <w:r w:rsidR="008B2D5D" w:rsidRPr="00BC489D">
        <w:rPr>
          <w:rFonts w:ascii="Times New Roman" w:hAnsi="Times New Roman" w:cs="Times New Roman"/>
          <w:i/>
          <w:iCs/>
        </w:rPr>
        <w:t>Anatomizing the Past: Physicians and History in Renaissance Culture</w:t>
      </w:r>
      <w:r w:rsidR="008B2D5D" w:rsidRPr="00BC489D">
        <w:rPr>
          <w:rFonts w:ascii="Times New Roman" w:hAnsi="Times New Roman" w:cs="Times New Roman"/>
        </w:rPr>
        <w:t xml:space="preserve">, </w:t>
      </w:r>
      <w:r w:rsidR="00735F18" w:rsidRPr="00BC489D">
        <w:rPr>
          <w:rFonts w:ascii="Times New Roman" w:hAnsi="Times New Roman" w:cs="Times New Roman"/>
        </w:rPr>
        <w:t xml:space="preserve">analyzes </w:t>
      </w:r>
      <w:r w:rsidR="00A8180A" w:rsidRPr="00BC489D">
        <w:rPr>
          <w:rFonts w:ascii="Times New Roman" w:hAnsi="Times New Roman" w:cs="Times New Roman"/>
        </w:rPr>
        <w:t>physicians’</w:t>
      </w:r>
      <w:r w:rsidR="00735F18" w:rsidRPr="00BC489D">
        <w:rPr>
          <w:rFonts w:ascii="Times New Roman" w:hAnsi="Times New Roman" w:cs="Times New Roman"/>
        </w:rPr>
        <w:t xml:space="preserve"> relation to</w:t>
      </w:r>
      <w:r w:rsidR="008B2D5D" w:rsidRPr="00BC489D">
        <w:rPr>
          <w:rFonts w:ascii="Times New Roman" w:hAnsi="Times New Roman" w:cs="Times New Roman"/>
        </w:rPr>
        <w:t xml:space="preserve"> a sophisticated </w:t>
      </w:r>
      <w:r w:rsidR="00735F18" w:rsidRPr="00BC489D">
        <w:rPr>
          <w:rFonts w:ascii="Times New Roman" w:hAnsi="Times New Roman" w:cs="Times New Roman"/>
        </w:rPr>
        <w:t xml:space="preserve">body of </w:t>
      </w:r>
      <w:r w:rsidR="008B2D5D" w:rsidRPr="00BC489D">
        <w:rPr>
          <w:rFonts w:ascii="Times New Roman" w:hAnsi="Times New Roman" w:cs="Times New Roman"/>
        </w:rPr>
        <w:t>work to include, but certainly not limited to Homer, Plato, and Hippocrates</w:t>
      </w:r>
      <w:r w:rsidR="00F17932" w:rsidRPr="00BC489D">
        <w:rPr>
          <w:rFonts w:ascii="Times New Roman" w:hAnsi="Times New Roman" w:cs="Times New Roman"/>
        </w:rPr>
        <w:t>. E</w:t>
      </w:r>
      <w:r w:rsidR="00576BCF" w:rsidRPr="00BC489D">
        <w:rPr>
          <w:rFonts w:ascii="Times New Roman" w:hAnsi="Times New Roman" w:cs="Times New Roman"/>
        </w:rPr>
        <w:t xml:space="preserve">ven if one is not well versed in the discussion of history or medicine, </w:t>
      </w:r>
      <w:r w:rsidR="00F17932" w:rsidRPr="00BC489D">
        <w:rPr>
          <w:rFonts w:ascii="Times New Roman" w:hAnsi="Times New Roman" w:cs="Times New Roman"/>
        </w:rPr>
        <w:t xml:space="preserve">any reader with the capacity to search scholarly journal articles </w:t>
      </w:r>
      <w:r w:rsidR="00576BCF" w:rsidRPr="00BC489D">
        <w:rPr>
          <w:rFonts w:ascii="Times New Roman" w:hAnsi="Times New Roman" w:cs="Times New Roman"/>
        </w:rPr>
        <w:t>likely recognize these names</w:t>
      </w:r>
      <w:r w:rsidR="00F17932" w:rsidRPr="00BC489D">
        <w:rPr>
          <w:rFonts w:ascii="Times New Roman" w:hAnsi="Times New Roman" w:cs="Times New Roman"/>
        </w:rPr>
        <w:t xml:space="preserve">, demonstrating the depth of investigative resources available on </w:t>
      </w:r>
      <w:r w:rsidR="009C357F" w:rsidRPr="00BC489D">
        <w:rPr>
          <w:rFonts w:ascii="Times New Roman" w:hAnsi="Times New Roman" w:cs="Times New Roman"/>
        </w:rPr>
        <w:t>Siraisi’s</w:t>
      </w:r>
      <w:r w:rsidR="00F17932" w:rsidRPr="00BC489D">
        <w:rPr>
          <w:rFonts w:ascii="Times New Roman" w:hAnsi="Times New Roman" w:cs="Times New Roman"/>
        </w:rPr>
        <w:t xml:space="preserve"> topic.</w:t>
      </w:r>
      <w:r w:rsidR="00576BCF" w:rsidRPr="00BC489D">
        <w:rPr>
          <w:rFonts w:ascii="Times New Roman" w:hAnsi="Times New Roman" w:cs="Times New Roman"/>
        </w:rPr>
        <w:t xml:space="preserve"> </w:t>
      </w:r>
      <w:r w:rsidR="00127AA3" w:rsidRPr="00BC489D">
        <w:rPr>
          <w:rFonts w:ascii="Times New Roman" w:hAnsi="Times New Roman" w:cs="Times New Roman"/>
        </w:rPr>
        <w:t xml:space="preserve">Another reason Siraisi may have access to extensively more information is because, according to Theresa Vaughan, women’s medical contribution during this time period was considered synonymous with </w:t>
      </w:r>
      <w:r w:rsidR="001F447E" w:rsidRPr="00BC489D">
        <w:rPr>
          <w:rFonts w:ascii="Times New Roman" w:hAnsi="Times New Roman" w:cs="Times New Roman"/>
        </w:rPr>
        <w:t>‘f</w:t>
      </w:r>
      <w:r w:rsidR="00127AA3" w:rsidRPr="00BC489D">
        <w:rPr>
          <w:rFonts w:ascii="Times New Roman" w:hAnsi="Times New Roman" w:cs="Times New Roman"/>
        </w:rPr>
        <w:t xml:space="preserve">olk medicine’ which would be considered in contemporary terms alternative medicine rather than empirical medicine and thus less consideration was given to </w:t>
      </w:r>
      <w:r w:rsidR="00B61B85" w:rsidRPr="00BC489D">
        <w:rPr>
          <w:rFonts w:ascii="Times New Roman" w:hAnsi="Times New Roman" w:cs="Times New Roman"/>
        </w:rPr>
        <w:t xml:space="preserve">its </w:t>
      </w:r>
      <w:r w:rsidR="00127AA3" w:rsidRPr="00BC489D">
        <w:rPr>
          <w:rFonts w:ascii="Times New Roman" w:hAnsi="Times New Roman" w:cs="Times New Roman"/>
        </w:rPr>
        <w:t>documentation.</w:t>
      </w:r>
      <w:r w:rsidR="0053104B" w:rsidRPr="00BC489D">
        <w:rPr>
          <w:rStyle w:val="FootnoteReference"/>
          <w:rFonts w:ascii="Times New Roman" w:hAnsi="Times New Roman" w:cs="Times New Roman"/>
        </w:rPr>
        <w:footnoteReference w:id="8"/>
      </w:r>
    </w:p>
    <w:p w14:paraId="3BD7EF33" w14:textId="1F7BE47D" w:rsidR="00127AA3" w:rsidRPr="00BC489D" w:rsidRDefault="00127AA3" w:rsidP="008B2D5D">
      <w:pPr>
        <w:rPr>
          <w:rFonts w:ascii="Times New Roman" w:hAnsi="Times New Roman" w:cs="Times New Roman"/>
        </w:rPr>
      </w:pPr>
    </w:p>
    <w:p w14:paraId="2CA06BB3" w14:textId="77777777" w:rsidR="00126B22" w:rsidRPr="00BC489D" w:rsidRDefault="00126B22" w:rsidP="00E34188">
      <w:pPr>
        <w:jc w:val="center"/>
        <w:rPr>
          <w:rFonts w:ascii="Times New Roman" w:hAnsi="Times New Roman" w:cs="Times New Roman"/>
          <w:b/>
          <w:bCs/>
        </w:rPr>
      </w:pPr>
      <w:r w:rsidRPr="00BC489D">
        <w:rPr>
          <w:rFonts w:ascii="Times New Roman" w:hAnsi="Times New Roman" w:cs="Times New Roman"/>
          <w:b/>
          <w:bCs/>
        </w:rPr>
        <w:t>Similar Concept of Medicine</w:t>
      </w:r>
    </w:p>
    <w:p w14:paraId="3D340B1C" w14:textId="77777777" w:rsidR="005B727C" w:rsidRPr="00BC489D" w:rsidRDefault="005B727C" w:rsidP="00BD2CCE">
      <w:pPr>
        <w:rPr>
          <w:rFonts w:ascii="Times New Roman" w:hAnsi="Times New Roman" w:cs="Times New Roman"/>
        </w:rPr>
      </w:pPr>
    </w:p>
    <w:p w14:paraId="29A4B407" w14:textId="3E7FEF5A" w:rsidR="007C43C1" w:rsidRPr="00BC489D" w:rsidRDefault="00771A25" w:rsidP="00BD2CCE">
      <w:pPr>
        <w:rPr>
          <w:rFonts w:ascii="Times New Roman" w:hAnsi="Times New Roman" w:cs="Times New Roman"/>
        </w:rPr>
      </w:pPr>
      <w:r w:rsidRPr="00BC489D">
        <w:rPr>
          <w:rFonts w:ascii="Times New Roman" w:hAnsi="Times New Roman" w:cs="Times New Roman"/>
        </w:rPr>
        <w:t xml:space="preserve">A commonality </w:t>
      </w:r>
      <w:r w:rsidR="00CF26EC" w:rsidRPr="00BC489D">
        <w:rPr>
          <w:rFonts w:ascii="Times New Roman" w:hAnsi="Times New Roman" w:cs="Times New Roman"/>
        </w:rPr>
        <w:t xml:space="preserve">in the </w:t>
      </w:r>
      <w:r w:rsidRPr="00BC489D">
        <w:rPr>
          <w:rFonts w:ascii="Times New Roman" w:hAnsi="Times New Roman" w:cs="Times New Roman"/>
        </w:rPr>
        <w:t xml:space="preserve">authors work is the mention of Galenic medicine. This is surely a testament to the significance of Galenic medicine in the culture of the time period. </w:t>
      </w:r>
      <w:r w:rsidR="00A734B0" w:rsidRPr="00BC489D">
        <w:rPr>
          <w:rFonts w:ascii="Times New Roman" w:hAnsi="Times New Roman" w:cs="Times New Roman"/>
        </w:rPr>
        <w:t>Snowden</w:t>
      </w:r>
      <w:r w:rsidR="00CF26EC" w:rsidRPr="00BC489D">
        <w:rPr>
          <w:rFonts w:ascii="Times New Roman" w:hAnsi="Times New Roman" w:cs="Times New Roman"/>
        </w:rPr>
        <w:t>, who writes on the legacy of Hippocrates and Galen</w:t>
      </w:r>
      <w:r w:rsidR="00A734B0" w:rsidRPr="00BC489D">
        <w:rPr>
          <w:rFonts w:ascii="Times New Roman" w:hAnsi="Times New Roman" w:cs="Times New Roman"/>
        </w:rPr>
        <w:t xml:space="preserve"> </w:t>
      </w:r>
      <w:r w:rsidR="006A25D3" w:rsidRPr="00BC489D">
        <w:rPr>
          <w:rFonts w:ascii="Times New Roman" w:hAnsi="Times New Roman" w:cs="Times New Roman"/>
        </w:rPr>
        <w:t>documents</w:t>
      </w:r>
      <w:r w:rsidR="00A734B0" w:rsidRPr="00BC489D">
        <w:rPr>
          <w:rFonts w:ascii="Times New Roman" w:hAnsi="Times New Roman" w:cs="Times New Roman"/>
        </w:rPr>
        <w:t xml:space="preserve">, </w:t>
      </w:r>
      <w:r w:rsidR="00CF26EC" w:rsidRPr="00BC489D">
        <w:rPr>
          <w:rFonts w:ascii="Times New Roman" w:hAnsi="Times New Roman" w:cs="Times New Roman"/>
        </w:rPr>
        <w:t>“</w:t>
      </w:r>
      <w:r w:rsidR="00A734B0" w:rsidRPr="00BC489D">
        <w:rPr>
          <w:rFonts w:ascii="Times New Roman" w:hAnsi="Times New Roman" w:cs="Times New Roman"/>
        </w:rPr>
        <w:t>Galen isolated Hippocrates from his context, oversimplified the complexity and contradictions of Greek physicians practice, and overstated the role of theory in their work</w:t>
      </w:r>
      <w:r w:rsidR="00CF26EC" w:rsidRPr="00BC489D">
        <w:rPr>
          <w:rFonts w:ascii="Times New Roman" w:hAnsi="Times New Roman" w:cs="Times New Roman"/>
        </w:rPr>
        <w:t>”</w:t>
      </w:r>
      <w:r w:rsidR="00A734B0" w:rsidRPr="00BC489D">
        <w:rPr>
          <w:rFonts w:ascii="Times New Roman" w:hAnsi="Times New Roman" w:cs="Times New Roman"/>
        </w:rPr>
        <w:t xml:space="preserve"> (Snowden, 2020). </w:t>
      </w:r>
      <w:r w:rsidR="000B4CEB" w:rsidRPr="00BC489D">
        <w:rPr>
          <w:rStyle w:val="FootnoteReference"/>
          <w:rFonts w:ascii="Times New Roman" w:hAnsi="Times New Roman" w:cs="Times New Roman"/>
        </w:rPr>
        <w:footnoteReference w:id="9"/>
      </w:r>
      <w:r w:rsidR="00BB3CE6" w:rsidRPr="00BC489D">
        <w:rPr>
          <w:rFonts w:ascii="Times New Roman" w:hAnsi="Times New Roman" w:cs="Times New Roman"/>
        </w:rPr>
        <w:t>This stance resonates with themes both Siraisi and Rankin echo in their works</w:t>
      </w:r>
      <w:r w:rsidR="006A25D3" w:rsidRPr="00BC489D">
        <w:rPr>
          <w:rFonts w:ascii="Times New Roman" w:hAnsi="Times New Roman" w:cs="Times New Roman"/>
        </w:rPr>
        <w:t xml:space="preserve"> with both authors referencing the Galenic practices later being rebuffed. </w:t>
      </w:r>
      <w:r w:rsidR="006254E8" w:rsidRPr="00BC489D">
        <w:rPr>
          <w:rFonts w:ascii="Times New Roman" w:hAnsi="Times New Roman" w:cs="Times New Roman"/>
        </w:rPr>
        <w:t xml:space="preserve">However, Snowden </w:t>
      </w:r>
      <w:r w:rsidR="00CF26EC" w:rsidRPr="00BC489D">
        <w:rPr>
          <w:rFonts w:ascii="Times New Roman" w:hAnsi="Times New Roman" w:cs="Times New Roman"/>
        </w:rPr>
        <w:t xml:space="preserve">goes on to </w:t>
      </w:r>
      <w:r w:rsidR="006254E8" w:rsidRPr="00BC489D">
        <w:rPr>
          <w:rFonts w:ascii="Times New Roman" w:hAnsi="Times New Roman" w:cs="Times New Roman"/>
        </w:rPr>
        <w:t xml:space="preserve">quote historian Vivian Nutton, </w:t>
      </w:r>
      <w:r w:rsidR="00CF26EC" w:rsidRPr="00BC489D">
        <w:rPr>
          <w:rFonts w:ascii="Times New Roman" w:hAnsi="Times New Roman" w:cs="Times New Roman"/>
        </w:rPr>
        <w:t xml:space="preserve">reporting, </w:t>
      </w:r>
      <w:r w:rsidR="006254E8" w:rsidRPr="00BC489D">
        <w:rPr>
          <w:rFonts w:ascii="Times New Roman" w:hAnsi="Times New Roman" w:cs="Times New Roman"/>
        </w:rPr>
        <w:t>“Galen’s conception of Hippocrates and Hippocratic medicine not only dominated until recently</w:t>
      </w:r>
      <w:r w:rsidR="00CF26EC" w:rsidRPr="00BC489D">
        <w:rPr>
          <w:rFonts w:ascii="Times New Roman" w:hAnsi="Times New Roman" w:cs="Times New Roman"/>
        </w:rPr>
        <w:t>,</w:t>
      </w:r>
      <w:r w:rsidR="006254E8" w:rsidRPr="00BC489D">
        <w:rPr>
          <w:rFonts w:ascii="Times New Roman" w:hAnsi="Times New Roman" w:cs="Times New Roman"/>
        </w:rPr>
        <w:t xml:space="preserve"> historians’ approaches to their medical past</w:t>
      </w:r>
      <w:r w:rsidR="00782DA3" w:rsidRPr="00BC489D">
        <w:rPr>
          <w:rFonts w:ascii="Times New Roman" w:hAnsi="Times New Roman" w:cs="Times New Roman"/>
        </w:rPr>
        <w:t>,</w:t>
      </w:r>
      <w:r w:rsidR="006254E8" w:rsidRPr="00BC489D">
        <w:rPr>
          <w:rFonts w:ascii="Times New Roman" w:hAnsi="Times New Roman" w:cs="Times New Roman"/>
        </w:rPr>
        <w:t xml:space="preserve"> but more subtly, continues to influence modern perceptions of what medicine is and how it should be practiced” (Snowden, 2020). </w:t>
      </w:r>
      <w:r w:rsidR="006A25D3" w:rsidRPr="00BC489D">
        <w:rPr>
          <w:rFonts w:ascii="Times New Roman" w:hAnsi="Times New Roman" w:cs="Times New Roman"/>
        </w:rPr>
        <w:t xml:space="preserve">We see here the </w:t>
      </w:r>
      <w:r w:rsidR="00D23AD0" w:rsidRPr="00BC489D">
        <w:rPr>
          <w:rFonts w:ascii="Times New Roman" w:hAnsi="Times New Roman" w:cs="Times New Roman"/>
        </w:rPr>
        <w:t xml:space="preserve">consequential </w:t>
      </w:r>
      <w:r w:rsidR="006A25D3" w:rsidRPr="00BC489D">
        <w:rPr>
          <w:rFonts w:ascii="Times New Roman" w:hAnsi="Times New Roman" w:cs="Times New Roman"/>
        </w:rPr>
        <w:t xml:space="preserve">influence of Galenic medicine </w:t>
      </w:r>
      <w:r w:rsidR="00D23AD0" w:rsidRPr="00BC489D">
        <w:rPr>
          <w:rFonts w:ascii="Times New Roman" w:hAnsi="Times New Roman" w:cs="Times New Roman"/>
        </w:rPr>
        <w:t xml:space="preserve">and therefore understand that any author notating medicine during this era </w:t>
      </w:r>
      <w:r w:rsidR="003023AE" w:rsidRPr="00BC489D">
        <w:rPr>
          <w:rFonts w:ascii="Times New Roman" w:hAnsi="Times New Roman" w:cs="Times New Roman"/>
        </w:rPr>
        <w:t>would be</w:t>
      </w:r>
      <w:r w:rsidR="00D23AD0" w:rsidRPr="00BC489D">
        <w:rPr>
          <w:rFonts w:ascii="Times New Roman" w:hAnsi="Times New Roman" w:cs="Times New Roman"/>
        </w:rPr>
        <w:t xml:space="preserve"> most likely to report the use of Galenic procedure. </w:t>
      </w:r>
    </w:p>
    <w:p w14:paraId="265B9AA7" w14:textId="4CA5BA73" w:rsidR="001A2829" w:rsidRPr="00BC489D" w:rsidRDefault="00B230FF" w:rsidP="00A32F6D">
      <w:pPr>
        <w:ind w:firstLine="720"/>
        <w:rPr>
          <w:rFonts w:ascii="Times New Roman" w:hAnsi="Times New Roman" w:cs="Times New Roman"/>
        </w:rPr>
      </w:pPr>
      <w:r w:rsidRPr="00BC489D">
        <w:rPr>
          <w:rFonts w:ascii="Times New Roman" w:hAnsi="Times New Roman" w:cs="Times New Roman"/>
        </w:rPr>
        <w:t xml:space="preserve">The authors echo one another adding aspects of humoral medicine referencing </w:t>
      </w:r>
      <w:r w:rsidR="00BB3CE6" w:rsidRPr="00BC489D">
        <w:rPr>
          <w:rFonts w:ascii="Times New Roman" w:hAnsi="Times New Roman" w:cs="Times New Roman"/>
        </w:rPr>
        <w:t>the body being a microcosm of the macrocos</w:t>
      </w:r>
      <w:r w:rsidR="00CF26EC" w:rsidRPr="00BC489D">
        <w:rPr>
          <w:rFonts w:ascii="Times New Roman" w:hAnsi="Times New Roman" w:cs="Times New Roman"/>
        </w:rPr>
        <w:t xml:space="preserve">m </w:t>
      </w:r>
      <w:r w:rsidRPr="00BC489D">
        <w:rPr>
          <w:rFonts w:ascii="Times New Roman" w:hAnsi="Times New Roman" w:cs="Times New Roman"/>
        </w:rPr>
        <w:t>and</w:t>
      </w:r>
      <w:r w:rsidR="00BB3CE6" w:rsidRPr="00BC489D">
        <w:rPr>
          <w:rFonts w:ascii="Times New Roman" w:hAnsi="Times New Roman" w:cs="Times New Roman"/>
        </w:rPr>
        <w:t xml:space="preserve"> this connection having a medical </w:t>
      </w:r>
      <w:r w:rsidRPr="00BC489D">
        <w:rPr>
          <w:rFonts w:ascii="Times New Roman" w:hAnsi="Times New Roman" w:cs="Times New Roman"/>
        </w:rPr>
        <w:t>interrelation</w:t>
      </w:r>
      <w:r w:rsidR="00BB3CE6" w:rsidRPr="00BC489D">
        <w:rPr>
          <w:rFonts w:ascii="Times New Roman" w:hAnsi="Times New Roman" w:cs="Times New Roman"/>
        </w:rPr>
        <w:t xml:space="preserve"> (Snowden, 2020).  </w:t>
      </w:r>
      <w:r w:rsidR="00126B22" w:rsidRPr="00BC489D">
        <w:rPr>
          <w:rFonts w:ascii="Times New Roman" w:hAnsi="Times New Roman" w:cs="Times New Roman"/>
        </w:rPr>
        <w:t xml:space="preserve">Rankin inserts into her work </w:t>
      </w:r>
      <w:r w:rsidRPr="00BC489D">
        <w:rPr>
          <w:rFonts w:ascii="Times New Roman" w:hAnsi="Times New Roman" w:cs="Times New Roman"/>
        </w:rPr>
        <w:t xml:space="preserve">a </w:t>
      </w:r>
      <w:r w:rsidR="00126B22" w:rsidRPr="00BC489D">
        <w:rPr>
          <w:rFonts w:ascii="Times New Roman" w:hAnsi="Times New Roman" w:cs="Times New Roman"/>
        </w:rPr>
        <w:t xml:space="preserve">depiction of “zodiac man” as </w:t>
      </w:r>
      <w:r w:rsidR="00947C46" w:rsidRPr="00BC489D">
        <w:rPr>
          <w:rFonts w:ascii="Times New Roman" w:hAnsi="Times New Roman" w:cs="Times New Roman"/>
        </w:rPr>
        <w:t>a</w:t>
      </w:r>
      <w:r w:rsidR="00126B22" w:rsidRPr="00BC489D">
        <w:rPr>
          <w:rFonts w:ascii="Times New Roman" w:hAnsi="Times New Roman" w:cs="Times New Roman"/>
        </w:rPr>
        <w:t xml:space="preserve"> commonly </w:t>
      </w:r>
      <w:r w:rsidR="00126B22" w:rsidRPr="00BC489D">
        <w:rPr>
          <w:rFonts w:ascii="Times New Roman" w:hAnsi="Times New Roman" w:cs="Times New Roman"/>
        </w:rPr>
        <w:lastRenderedPageBreak/>
        <w:t xml:space="preserve">referenced </w:t>
      </w:r>
      <w:r w:rsidR="00947C46" w:rsidRPr="00BC489D">
        <w:rPr>
          <w:rFonts w:ascii="Times New Roman" w:hAnsi="Times New Roman" w:cs="Times New Roman"/>
        </w:rPr>
        <w:t>source</w:t>
      </w:r>
      <w:r w:rsidR="00126B22" w:rsidRPr="00BC489D">
        <w:rPr>
          <w:rFonts w:ascii="Times New Roman" w:hAnsi="Times New Roman" w:cs="Times New Roman"/>
        </w:rPr>
        <w:t xml:space="preserve"> by literate physicians</w:t>
      </w:r>
      <w:r w:rsidR="00947C46" w:rsidRPr="00BC489D">
        <w:rPr>
          <w:rFonts w:ascii="Times New Roman" w:hAnsi="Times New Roman" w:cs="Times New Roman"/>
        </w:rPr>
        <w:t xml:space="preserve"> during the Renaissance era</w:t>
      </w:r>
      <w:r w:rsidR="00126B22" w:rsidRPr="00BC489D">
        <w:rPr>
          <w:rFonts w:ascii="Times New Roman" w:hAnsi="Times New Roman" w:cs="Times New Roman"/>
        </w:rPr>
        <w:t>.</w:t>
      </w:r>
      <w:r w:rsidR="005E4566" w:rsidRPr="00BC489D">
        <w:rPr>
          <w:rStyle w:val="FootnoteReference"/>
          <w:rFonts w:ascii="Times New Roman" w:hAnsi="Times New Roman" w:cs="Times New Roman"/>
        </w:rPr>
        <w:footnoteReference w:id="10"/>
      </w:r>
      <w:r w:rsidR="00126B22" w:rsidRPr="00BC489D">
        <w:rPr>
          <w:rFonts w:ascii="Times New Roman" w:hAnsi="Times New Roman" w:cs="Times New Roman"/>
        </w:rPr>
        <w:t xml:space="preserve"> </w:t>
      </w:r>
      <w:r w:rsidR="00F73B20" w:rsidRPr="00BC489D">
        <w:rPr>
          <w:rFonts w:ascii="Times New Roman" w:hAnsi="Times New Roman" w:cs="Times New Roman"/>
        </w:rPr>
        <w:t xml:space="preserve">Siraisi goes on to reference the works of Thomas Bodier and his careful notes kept on </w:t>
      </w:r>
      <w:r w:rsidR="005E4566" w:rsidRPr="00BC489D">
        <w:rPr>
          <w:rFonts w:ascii="Times New Roman" w:hAnsi="Times New Roman" w:cs="Times New Roman"/>
        </w:rPr>
        <w:t>the</w:t>
      </w:r>
      <w:r w:rsidR="00F73B20" w:rsidRPr="00BC489D">
        <w:rPr>
          <w:rFonts w:ascii="Times New Roman" w:hAnsi="Times New Roman" w:cs="Times New Roman"/>
        </w:rPr>
        <w:t xml:space="preserve"> astrological influences </w:t>
      </w:r>
      <w:r w:rsidR="005E4566" w:rsidRPr="00BC489D">
        <w:rPr>
          <w:rFonts w:ascii="Times New Roman" w:hAnsi="Times New Roman" w:cs="Times New Roman"/>
        </w:rPr>
        <w:t xml:space="preserve">present during the onset through the culmination of his </w:t>
      </w:r>
      <w:r w:rsidR="00D57D33" w:rsidRPr="00BC489D">
        <w:rPr>
          <w:rFonts w:ascii="Times New Roman" w:hAnsi="Times New Roman" w:cs="Times New Roman"/>
        </w:rPr>
        <w:t>patients’</w:t>
      </w:r>
      <w:r w:rsidR="005E4566" w:rsidRPr="00BC489D">
        <w:rPr>
          <w:rFonts w:ascii="Times New Roman" w:hAnsi="Times New Roman" w:cs="Times New Roman"/>
        </w:rPr>
        <w:t xml:space="preserve"> afflictions, </w:t>
      </w:r>
      <w:r w:rsidR="00D57D33" w:rsidRPr="00BC489D">
        <w:rPr>
          <w:rFonts w:ascii="Times New Roman" w:hAnsi="Times New Roman" w:cs="Times New Roman"/>
        </w:rPr>
        <w:t xml:space="preserve">regardless of if that culmination </w:t>
      </w:r>
      <w:r w:rsidR="005E4566" w:rsidRPr="00BC489D">
        <w:rPr>
          <w:rFonts w:ascii="Times New Roman" w:hAnsi="Times New Roman" w:cs="Times New Roman"/>
        </w:rPr>
        <w:t>result</w:t>
      </w:r>
      <w:r w:rsidR="00D57D33" w:rsidRPr="00BC489D">
        <w:rPr>
          <w:rFonts w:ascii="Times New Roman" w:hAnsi="Times New Roman" w:cs="Times New Roman"/>
        </w:rPr>
        <w:t>ing</w:t>
      </w:r>
      <w:r w:rsidR="005E4566" w:rsidRPr="00BC489D">
        <w:rPr>
          <w:rFonts w:ascii="Times New Roman" w:hAnsi="Times New Roman" w:cs="Times New Roman"/>
        </w:rPr>
        <w:t xml:space="preserve"> in recovery or death. </w:t>
      </w:r>
      <w:r w:rsidR="001A2829" w:rsidRPr="00BC489D">
        <w:rPr>
          <w:rFonts w:ascii="Times New Roman" w:hAnsi="Times New Roman" w:cs="Times New Roman"/>
        </w:rPr>
        <w:t xml:space="preserve">Both authors reference astrological themes relatively briefly and this may be understood by conclusions in Siraisi’s work, </w:t>
      </w:r>
      <w:r w:rsidR="001A2829" w:rsidRPr="00BC489D">
        <w:rPr>
          <w:rFonts w:ascii="Times New Roman" w:hAnsi="Times New Roman" w:cs="Times New Roman"/>
          <w:i/>
          <w:iCs/>
        </w:rPr>
        <w:t xml:space="preserve">Medicine, 1450-1620, and the History of Science, </w:t>
      </w:r>
      <w:r w:rsidR="001A2829" w:rsidRPr="00BC489D">
        <w:rPr>
          <w:rFonts w:ascii="Times New Roman" w:hAnsi="Times New Roman" w:cs="Times New Roman"/>
        </w:rPr>
        <w:t>where she enlightens readers by stating, “</w:t>
      </w:r>
      <w:r w:rsidR="00A30BB0" w:rsidRPr="00BC489D">
        <w:rPr>
          <w:rFonts w:ascii="Times New Roman" w:hAnsi="Times New Roman" w:cs="Times New Roman"/>
        </w:rPr>
        <w:t>P</w:t>
      </w:r>
      <w:r w:rsidR="001A2829" w:rsidRPr="00BC489D">
        <w:rPr>
          <w:rFonts w:ascii="Times New Roman" w:hAnsi="Times New Roman" w:cs="Times New Roman"/>
        </w:rPr>
        <w:t xml:space="preserve">hysicians of this period who wrote on astrology addressed a branch of knowledge long considered highly relevant to medicine, but at a time when its validity-and thus its usefulness for medicine-was becoming the subject of criticism and revision” (Siraisi, 2012). </w:t>
      </w:r>
      <w:r w:rsidR="000B4CEB" w:rsidRPr="00BC489D">
        <w:rPr>
          <w:rStyle w:val="FootnoteReference"/>
          <w:rFonts w:ascii="Times New Roman" w:hAnsi="Times New Roman" w:cs="Times New Roman"/>
        </w:rPr>
        <w:footnoteReference w:id="11"/>
      </w:r>
    </w:p>
    <w:p w14:paraId="26FEF8C2" w14:textId="39259AE2" w:rsidR="00126B22" w:rsidRPr="00BC489D" w:rsidRDefault="007C43C1" w:rsidP="00A32F6D">
      <w:pPr>
        <w:ind w:firstLine="720"/>
        <w:rPr>
          <w:rFonts w:ascii="Times New Roman" w:hAnsi="Times New Roman" w:cs="Times New Roman"/>
        </w:rPr>
      </w:pPr>
      <w:r w:rsidRPr="00BC489D">
        <w:rPr>
          <w:rFonts w:ascii="Times New Roman" w:hAnsi="Times New Roman" w:cs="Times New Roman"/>
        </w:rPr>
        <w:t xml:space="preserve">Although the authors themes can be compared here the use of these themes </w:t>
      </w:r>
      <w:r w:rsidR="00B230FF" w:rsidRPr="00BC489D">
        <w:rPr>
          <w:rFonts w:ascii="Times New Roman" w:hAnsi="Times New Roman" w:cs="Times New Roman"/>
        </w:rPr>
        <w:t>are</w:t>
      </w:r>
      <w:r w:rsidRPr="00BC489D">
        <w:rPr>
          <w:rFonts w:ascii="Times New Roman" w:hAnsi="Times New Roman" w:cs="Times New Roman"/>
        </w:rPr>
        <w:t xml:space="preserve"> used in dissimilar ways. </w:t>
      </w:r>
      <w:r w:rsidR="00126B22" w:rsidRPr="00BC489D">
        <w:rPr>
          <w:rFonts w:ascii="Times New Roman" w:hAnsi="Times New Roman" w:cs="Times New Roman"/>
        </w:rPr>
        <w:t xml:space="preserve">Siraisi approaches this concept analyzing the effect historical influences (historical at the time of the early European era) had on the development of </w:t>
      </w:r>
      <w:r w:rsidRPr="00BC489D">
        <w:rPr>
          <w:rFonts w:ascii="Times New Roman" w:hAnsi="Times New Roman" w:cs="Times New Roman"/>
        </w:rPr>
        <w:t>physicians’</w:t>
      </w:r>
      <w:r w:rsidR="00F73B20" w:rsidRPr="00BC489D">
        <w:rPr>
          <w:rFonts w:ascii="Times New Roman" w:hAnsi="Times New Roman" w:cs="Times New Roman"/>
        </w:rPr>
        <w:t xml:space="preserve"> </w:t>
      </w:r>
      <w:r w:rsidR="00126B22" w:rsidRPr="00BC489D">
        <w:rPr>
          <w:rFonts w:ascii="Times New Roman" w:hAnsi="Times New Roman" w:cs="Times New Roman"/>
        </w:rPr>
        <w:t xml:space="preserve">medical philosophy while Rankin sources </w:t>
      </w:r>
      <w:r w:rsidR="00A30BB0" w:rsidRPr="00BC489D">
        <w:rPr>
          <w:rFonts w:ascii="Times New Roman" w:hAnsi="Times New Roman" w:cs="Times New Roman"/>
        </w:rPr>
        <w:t>relevant</w:t>
      </w:r>
      <w:r w:rsidR="005B727C" w:rsidRPr="00BC489D">
        <w:rPr>
          <w:rFonts w:ascii="Times New Roman" w:hAnsi="Times New Roman" w:cs="Times New Roman"/>
        </w:rPr>
        <w:t xml:space="preserve"> </w:t>
      </w:r>
      <w:r w:rsidRPr="00BC489D">
        <w:rPr>
          <w:rFonts w:ascii="Times New Roman" w:hAnsi="Times New Roman" w:cs="Times New Roman"/>
        </w:rPr>
        <w:t>concept</w:t>
      </w:r>
      <w:r w:rsidR="005B727C" w:rsidRPr="00BC489D">
        <w:rPr>
          <w:rFonts w:ascii="Times New Roman" w:hAnsi="Times New Roman" w:cs="Times New Roman"/>
        </w:rPr>
        <w:t>s</w:t>
      </w:r>
      <w:r w:rsidR="00126B22" w:rsidRPr="00BC489D">
        <w:rPr>
          <w:rFonts w:ascii="Times New Roman" w:hAnsi="Times New Roman" w:cs="Times New Roman"/>
        </w:rPr>
        <w:t xml:space="preserve"> to discuss </w:t>
      </w:r>
      <w:r w:rsidR="00A30BB0" w:rsidRPr="00BC489D">
        <w:rPr>
          <w:rFonts w:ascii="Times New Roman" w:hAnsi="Times New Roman" w:cs="Times New Roman"/>
        </w:rPr>
        <w:t>their</w:t>
      </w:r>
      <w:r w:rsidR="00126B22" w:rsidRPr="00BC489D">
        <w:rPr>
          <w:rFonts w:ascii="Times New Roman" w:hAnsi="Times New Roman" w:cs="Times New Roman"/>
        </w:rPr>
        <w:t xml:space="preserve"> practical uses during the same era. </w:t>
      </w:r>
      <w:r w:rsidRPr="00BC489D">
        <w:rPr>
          <w:rFonts w:ascii="Times New Roman" w:hAnsi="Times New Roman" w:cs="Times New Roman"/>
        </w:rPr>
        <w:t xml:space="preserve">And while the authors use the information is disparate ways the concepts are complimentary. </w:t>
      </w:r>
    </w:p>
    <w:p w14:paraId="12518F62" w14:textId="77777777" w:rsidR="00126B22" w:rsidRPr="00BC489D" w:rsidRDefault="00126B22" w:rsidP="00BD2CCE">
      <w:pPr>
        <w:rPr>
          <w:rFonts w:ascii="Times New Roman" w:hAnsi="Times New Roman" w:cs="Times New Roman"/>
          <w:b/>
          <w:bCs/>
        </w:rPr>
      </w:pPr>
    </w:p>
    <w:p w14:paraId="76C4B8FE" w14:textId="400F5C62" w:rsidR="002C59AE" w:rsidRPr="00BC489D" w:rsidRDefault="002C59AE" w:rsidP="00E34188">
      <w:pPr>
        <w:jc w:val="center"/>
        <w:rPr>
          <w:rFonts w:ascii="Times New Roman" w:hAnsi="Times New Roman" w:cs="Times New Roman"/>
          <w:b/>
          <w:bCs/>
        </w:rPr>
      </w:pPr>
      <w:r w:rsidRPr="00BC489D">
        <w:rPr>
          <w:rFonts w:ascii="Times New Roman" w:hAnsi="Times New Roman" w:cs="Times New Roman"/>
          <w:b/>
          <w:bCs/>
        </w:rPr>
        <w:t>Conclusion</w:t>
      </w:r>
    </w:p>
    <w:p w14:paraId="525EA46A" w14:textId="77777777" w:rsidR="002C59AE" w:rsidRPr="00BC489D" w:rsidRDefault="002C59AE" w:rsidP="00BD2CCE">
      <w:pPr>
        <w:rPr>
          <w:rFonts w:ascii="Times New Roman" w:hAnsi="Times New Roman" w:cs="Times New Roman"/>
          <w:b/>
          <w:bCs/>
        </w:rPr>
      </w:pPr>
    </w:p>
    <w:p w14:paraId="7C09A4B4" w14:textId="02F9D169" w:rsidR="00D21431" w:rsidRPr="00BC489D" w:rsidRDefault="002C59AE" w:rsidP="00BD2CCE">
      <w:pPr>
        <w:rPr>
          <w:rFonts w:ascii="Times New Roman" w:hAnsi="Times New Roman" w:cs="Times New Roman"/>
        </w:rPr>
      </w:pPr>
      <w:r w:rsidRPr="00BC489D">
        <w:rPr>
          <w:rFonts w:ascii="Times New Roman" w:hAnsi="Times New Roman" w:cs="Times New Roman"/>
        </w:rPr>
        <w:t>Siraisi</w:t>
      </w:r>
      <w:r w:rsidR="00E306FD" w:rsidRPr="00BC489D">
        <w:rPr>
          <w:rFonts w:ascii="Times New Roman" w:hAnsi="Times New Roman" w:cs="Times New Roman"/>
        </w:rPr>
        <w:t>’s</w:t>
      </w:r>
      <w:r w:rsidRPr="00BC489D">
        <w:rPr>
          <w:rFonts w:ascii="Times New Roman" w:hAnsi="Times New Roman" w:cs="Times New Roman"/>
        </w:rPr>
        <w:t xml:space="preserve"> conclusion does intersect the ancient affinity of medicine, rhetoric and history, as</w:t>
      </w:r>
      <w:r w:rsidR="008F290A" w:rsidRPr="00BC489D">
        <w:rPr>
          <w:rFonts w:ascii="Times New Roman" w:hAnsi="Times New Roman" w:cs="Times New Roman"/>
        </w:rPr>
        <w:t xml:space="preserve"> vowed</w:t>
      </w:r>
      <w:r w:rsidRPr="00BC489D">
        <w:rPr>
          <w:rFonts w:ascii="Times New Roman" w:hAnsi="Times New Roman" w:cs="Times New Roman"/>
        </w:rPr>
        <w:t xml:space="preserve"> in her introduction, however, searching for coherent consummation as it relates to the </w:t>
      </w:r>
      <w:r w:rsidR="00EA6C51" w:rsidRPr="00BC489D">
        <w:rPr>
          <w:rFonts w:ascii="Times New Roman" w:hAnsi="Times New Roman" w:cs="Times New Roman"/>
        </w:rPr>
        <w:t>designation of the matter</w:t>
      </w:r>
      <w:r w:rsidRPr="00BC489D">
        <w:rPr>
          <w:rFonts w:ascii="Times New Roman" w:hAnsi="Times New Roman" w:cs="Times New Roman"/>
        </w:rPr>
        <w:t xml:space="preserve"> is laborious. </w:t>
      </w:r>
      <w:r w:rsidR="00460442" w:rsidRPr="00BC489D">
        <w:rPr>
          <w:rFonts w:ascii="Times New Roman" w:hAnsi="Times New Roman" w:cs="Times New Roman"/>
        </w:rPr>
        <w:t xml:space="preserve">Rankin, by contrast, clearly ties in the themes of time, gender and medicine, even </w:t>
      </w:r>
      <w:r w:rsidR="00A91363" w:rsidRPr="00BC489D">
        <w:rPr>
          <w:rFonts w:ascii="Times New Roman" w:hAnsi="Times New Roman" w:cs="Times New Roman"/>
        </w:rPr>
        <w:t>stating</w:t>
      </w:r>
      <w:r w:rsidR="00460442" w:rsidRPr="00BC489D">
        <w:rPr>
          <w:rFonts w:ascii="Times New Roman" w:hAnsi="Times New Roman" w:cs="Times New Roman"/>
        </w:rPr>
        <w:t xml:space="preserve"> the precise designations in her conclusion as mention</w:t>
      </w:r>
      <w:r w:rsidR="00A91363" w:rsidRPr="00BC489D">
        <w:rPr>
          <w:rFonts w:ascii="Times New Roman" w:hAnsi="Times New Roman" w:cs="Times New Roman"/>
        </w:rPr>
        <w:t>ed</w:t>
      </w:r>
      <w:r w:rsidR="00460442" w:rsidRPr="00BC489D">
        <w:rPr>
          <w:rFonts w:ascii="Times New Roman" w:hAnsi="Times New Roman" w:cs="Times New Roman"/>
        </w:rPr>
        <w:t xml:space="preserve"> in the first arguments of her paper to include childbirth, medical time, botanical patterns, etc. demonstrating an intellectual strand that conveys a consistent line of reasoning. </w:t>
      </w:r>
    </w:p>
    <w:p w14:paraId="2AADB794" w14:textId="446D80A2" w:rsidR="00444404" w:rsidRPr="00BC489D" w:rsidRDefault="003C6B60" w:rsidP="00BD2CCE">
      <w:pPr>
        <w:rPr>
          <w:rFonts w:ascii="Times New Roman" w:hAnsi="Times New Roman" w:cs="Times New Roman"/>
        </w:rPr>
      </w:pPr>
      <w:r w:rsidRPr="00BC489D">
        <w:rPr>
          <w:rFonts w:ascii="Times New Roman" w:hAnsi="Times New Roman" w:cs="Times New Roman"/>
        </w:rPr>
        <w:t xml:space="preserve">A </w:t>
      </w:r>
      <w:r w:rsidR="00444404" w:rsidRPr="00BC489D">
        <w:rPr>
          <w:rFonts w:ascii="Times New Roman" w:hAnsi="Times New Roman" w:cs="Times New Roman"/>
        </w:rPr>
        <w:t xml:space="preserve">common thread </w:t>
      </w:r>
      <w:proofErr w:type="gramStart"/>
      <w:r w:rsidRPr="00BC489D">
        <w:rPr>
          <w:rFonts w:ascii="Times New Roman" w:hAnsi="Times New Roman" w:cs="Times New Roman"/>
        </w:rPr>
        <w:t xml:space="preserve">of </w:t>
      </w:r>
      <w:r w:rsidR="00444404" w:rsidRPr="00BC489D">
        <w:rPr>
          <w:rFonts w:ascii="Times New Roman" w:hAnsi="Times New Roman" w:cs="Times New Roman"/>
        </w:rPr>
        <w:t xml:space="preserve"> medicine</w:t>
      </w:r>
      <w:proofErr w:type="gramEnd"/>
      <w:r w:rsidR="00444404" w:rsidRPr="00BC489D">
        <w:rPr>
          <w:rFonts w:ascii="Times New Roman" w:hAnsi="Times New Roman" w:cs="Times New Roman"/>
        </w:rPr>
        <w:t xml:space="preserve"> in the Renaissance era </w:t>
      </w:r>
      <w:r w:rsidRPr="00BC489D">
        <w:rPr>
          <w:rFonts w:ascii="Times New Roman" w:hAnsi="Times New Roman" w:cs="Times New Roman"/>
        </w:rPr>
        <w:t xml:space="preserve">runs through both authors works </w:t>
      </w:r>
      <w:r w:rsidR="00444404" w:rsidRPr="00BC489D">
        <w:rPr>
          <w:rFonts w:ascii="Times New Roman" w:hAnsi="Times New Roman" w:cs="Times New Roman"/>
        </w:rPr>
        <w:t>although each author approache</w:t>
      </w:r>
      <w:r w:rsidRPr="00BC489D">
        <w:rPr>
          <w:rFonts w:ascii="Times New Roman" w:hAnsi="Times New Roman" w:cs="Times New Roman"/>
        </w:rPr>
        <w:t>s</w:t>
      </w:r>
      <w:r w:rsidR="00444404" w:rsidRPr="00BC489D">
        <w:rPr>
          <w:rFonts w:ascii="Times New Roman" w:hAnsi="Times New Roman" w:cs="Times New Roman"/>
        </w:rPr>
        <w:t xml:space="preserve"> the task from differing perspectives</w:t>
      </w:r>
      <w:r w:rsidR="003B0175" w:rsidRPr="00BC489D">
        <w:rPr>
          <w:rFonts w:ascii="Times New Roman" w:hAnsi="Times New Roman" w:cs="Times New Roman"/>
        </w:rPr>
        <w:t xml:space="preserve"> w</w:t>
      </w:r>
      <w:r w:rsidRPr="00BC489D">
        <w:rPr>
          <w:rFonts w:ascii="Times New Roman" w:hAnsi="Times New Roman" w:cs="Times New Roman"/>
        </w:rPr>
        <w:t xml:space="preserve">ith </w:t>
      </w:r>
      <w:r w:rsidR="003B0175" w:rsidRPr="00BC489D">
        <w:rPr>
          <w:rFonts w:ascii="Times New Roman" w:hAnsi="Times New Roman" w:cs="Times New Roman"/>
        </w:rPr>
        <w:t xml:space="preserve">no concepts </w:t>
      </w:r>
      <w:r w:rsidRPr="00BC489D">
        <w:rPr>
          <w:rFonts w:ascii="Times New Roman" w:hAnsi="Times New Roman" w:cs="Times New Roman"/>
        </w:rPr>
        <w:t xml:space="preserve">being </w:t>
      </w:r>
      <w:r w:rsidR="003B0175" w:rsidRPr="00BC489D">
        <w:rPr>
          <w:rFonts w:ascii="Times New Roman" w:hAnsi="Times New Roman" w:cs="Times New Roman"/>
        </w:rPr>
        <w:t>diametrically opposed</w:t>
      </w:r>
      <w:r w:rsidR="00444404" w:rsidRPr="00BC489D">
        <w:rPr>
          <w:rFonts w:ascii="Times New Roman" w:hAnsi="Times New Roman" w:cs="Times New Roman"/>
        </w:rPr>
        <w:t xml:space="preserve">. The works </w:t>
      </w:r>
      <w:r w:rsidRPr="00BC489D">
        <w:rPr>
          <w:rFonts w:ascii="Times New Roman" w:hAnsi="Times New Roman" w:cs="Times New Roman"/>
        </w:rPr>
        <w:t>are</w:t>
      </w:r>
      <w:r w:rsidR="00444404" w:rsidRPr="00BC489D">
        <w:rPr>
          <w:rFonts w:ascii="Times New Roman" w:hAnsi="Times New Roman" w:cs="Times New Roman"/>
        </w:rPr>
        <w:t xml:space="preserve"> complimentary in offering a </w:t>
      </w:r>
      <w:r w:rsidR="00AD7227" w:rsidRPr="00BC489D">
        <w:rPr>
          <w:rFonts w:ascii="Times New Roman" w:hAnsi="Times New Roman" w:cs="Times New Roman"/>
        </w:rPr>
        <w:t>fuller</w:t>
      </w:r>
      <w:r w:rsidR="00444404" w:rsidRPr="00BC489D">
        <w:rPr>
          <w:rFonts w:ascii="Times New Roman" w:hAnsi="Times New Roman" w:cs="Times New Roman"/>
        </w:rPr>
        <w:t xml:space="preserve"> view of the ideological and practical implications of medicine during this time period. </w:t>
      </w:r>
    </w:p>
    <w:p w14:paraId="51068B42" w14:textId="438FE33F" w:rsidR="003D774A" w:rsidRPr="00BC489D" w:rsidRDefault="003D774A" w:rsidP="00BD2CCE">
      <w:pPr>
        <w:rPr>
          <w:rFonts w:ascii="Times New Roman" w:hAnsi="Times New Roman" w:cs="Times New Roman"/>
        </w:rPr>
      </w:pPr>
    </w:p>
    <w:p w14:paraId="330F0D2D" w14:textId="63795801" w:rsidR="00961C4B" w:rsidRPr="00BC489D" w:rsidRDefault="00961C4B">
      <w:pPr>
        <w:rPr>
          <w:rFonts w:ascii="Times New Roman" w:hAnsi="Times New Roman" w:cs="Times New Roman"/>
        </w:rPr>
      </w:pPr>
    </w:p>
    <w:p w14:paraId="262701C6" w14:textId="77777777" w:rsidR="007828BE" w:rsidRPr="00BC489D" w:rsidRDefault="007828BE">
      <w:pPr>
        <w:rPr>
          <w:rFonts w:ascii="Times New Roman" w:hAnsi="Times New Roman" w:cs="Times New Roman"/>
          <w:b/>
          <w:bCs/>
        </w:rPr>
      </w:pPr>
    </w:p>
    <w:p w14:paraId="46D486F7" w14:textId="77777777" w:rsidR="007828BE" w:rsidRPr="00BC489D" w:rsidRDefault="007828BE">
      <w:pPr>
        <w:rPr>
          <w:rFonts w:ascii="Times New Roman" w:hAnsi="Times New Roman" w:cs="Times New Roman"/>
          <w:b/>
          <w:bCs/>
        </w:rPr>
      </w:pPr>
    </w:p>
    <w:p w14:paraId="610CEF62" w14:textId="77777777" w:rsidR="007828BE" w:rsidRPr="00BC489D" w:rsidRDefault="007828BE">
      <w:pPr>
        <w:rPr>
          <w:rFonts w:ascii="Times New Roman" w:hAnsi="Times New Roman" w:cs="Times New Roman"/>
          <w:b/>
          <w:bCs/>
        </w:rPr>
      </w:pPr>
    </w:p>
    <w:p w14:paraId="1B5FA91B" w14:textId="77777777" w:rsidR="007828BE" w:rsidRPr="00BC489D" w:rsidRDefault="007828BE">
      <w:pPr>
        <w:rPr>
          <w:rFonts w:ascii="Times New Roman" w:hAnsi="Times New Roman" w:cs="Times New Roman"/>
          <w:b/>
          <w:bCs/>
        </w:rPr>
      </w:pPr>
    </w:p>
    <w:p w14:paraId="214B177D" w14:textId="77777777" w:rsidR="007828BE" w:rsidRPr="00BC489D" w:rsidRDefault="007828BE">
      <w:pPr>
        <w:rPr>
          <w:rFonts w:ascii="Times New Roman" w:hAnsi="Times New Roman" w:cs="Times New Roman"/>
          <w:b/>
          <w:bCs/>
        </w:rPr>
      </w:pPr>
    </w:p>
    <w:p w14:paraId="5D39D6FF" w14:textId="77777777" w:rsidR="007828BE" w:rsidRPr="00BC489D" w:rsidRDefault="007828BE">
      <w:pPr>
        <w:rPr>
          <w:rFonts w:ascii="Times New Roman" w:hAnsi="Times New Roman" w:cs="Times New Roman"/>
          <w:b/>
          <w:bCs/>
        </w:rPr>
      </w:pPr>
    </w:p>
    <w:p w14:paraId="239D8B86" w14:textId="77777777" w:rsidR="007828BE" w:rsidRPr="00BC489D" w:rsidRDefault="007828BE">
      <w:pPr>
        <w:rPr>
          <w:rFonts w:ascii="Times New Roman" w:hAnsi="Times New Roman" w:cs="Times New Roman"/>
          <w:b/>
          <w:bCs/>
        </w:rPr>
      </w:pPr>
    </w:p>
    <w:p w14:paraId="52FBED2A" w14:textId="77777777" w:rsidR="007828BE" w:rsidRPr="00BC489D" w:rsidRDefault="007828BE">
      <w:pPr>
        <w:rPr>
          <w:rFonts w:ascii="Times New Roman" w:hAnsi="Times New Roman" w:cs="Times New Roman"/>
          <w:b/>
          <w:bCs/>
        </w:rPr>
      </w:pPr>
    </w:p>
    <w:p w14:paraId="3FD9274F" w14:textId="77777777" w:rsidR="007828BE" w:rsidRPr="00BC489D" w:rsidRDefault="007828BE">
      <w:pPr>
        <w:rPr>
          <w:rFonts w:ascii="Times New Roman" w:hAnsi="Times New Roman" w:cs="Times New Roman"/>
          <w:b/>
          <w:bCs/>
        </w:rPr>
      </w:pPr>
    </w:p>
    <w:p w14:paraId="2802E023" w14:textId="77777777" w:rsidR="007828BE" w:rsidRPr="00BC489D" w:rsidRDefault="007828BE">
      <w:pPr>
        <w:rPr>
          <w:rFonts w:ascii="Times New Roman" w:hAnsi="Times New Roman" w:cs="Times New Roman"/>
          <w:b/>
          <w:bCs/>
        </w:rPr>
      </w:pPr>
    </w:p>
    <w:p w14:paraId="6F141CC0" w14:textId="6A121BE8" w:rsidR="009421AE" w:rsidRPr="00BC489D" w:rsidRDefault="00771A25">
      <w:pPr>
        <w:rPr>
          <w:rFonts w:ascii="Times New Roman" w:hAnsi="Times New Roman" w:cs="Times New Roman"/>
          <w:b/>
          <w:bCs/>
        </w:rPr>
      </w:pPr>
      <w:r w:rsidRPr="00BC489D">
        <w:rPr>
          <w:rFonts w:ascii="Times New Roman" w:hAnsi="Times New Roman" w:cs="Times New Roman"/>
          <w:b/>
          <w:bCs/>
        </w:rPr>
        <w:lastRenderedPageBreak/>
        <w:t>Bibliography</w:t>
      </w:r>
    </w:p>
    <w:p w14:paraId="7212DA38" w14:textId="584A78A6" w:rsidR="00771A25" w:rsidRPr="00BC489D" w:rsidRDefault="00771A25">
      <w:pPr>
        <w:rPr>
          <w:rFonts w:ascii="Times New Roman" w:hAnsi="Times New Roman" w:cs="Times New Roman"/>
          <w:b/>
          <w:bCs/>
        </w:rPr>
      </w:pPr>
    </w:p>
    <w:p w14:paraId="53150C40" w14:textId="70DA08D2" w:rsidR="001A2829" w:rsidRPr="00BC489D" w:rsidRDefault="001A2829" w:rsidP="001A2829">
      <w:pPr>
        <w:rPr>
          <w:rFonts w:ascii="Times New Roman" w:hAnsi="Times New Roman" w:cs="Times New Roman"/>
        </w:rPr>
      </w:pPr>
      <w:r w:rsidRPr="00BC489D">
        <w:rPr>
          <w:rFonts w:ascii="Times New Roman" w:hAnsi="Times New Roman" w:cs="Times New Roman"/>
        </w:rPr>
        <w:t xml:space="preserve">FISSELL, MARY E. “Introduction: Women, Health, and Healing in Early Modern Europe.” </w:t>
      </w:r>
      <w:r w:rsidRPr="00BC489D">
        <w:rPr>
          <w:rFonts w:ascii="Times New Roman" w:hAnsi="Times New Roman" w:cs="Times New Roman"/>
          <w:i/>
          <w:iCs/>
        </w:rPr>
        <w:t>Bulletin of the History of Medicine</w:t>
      </w:r>
      <w:r w:rsidRPr="00BC489D">
        <w:rPr>
          <w:rFonts w:ascii="Times New Roman" w:hAnsi="Times New Roman" w:cs="Times New Roman"/>
        </w:rPr>
        <w:t xml:space="preserve">, vol. 82, no. 1, 2008, pp. 1–17. </w:t>
      </w:r>
      <w:r w:rsidRPr="00BC489D">
        <w:rPr>
          <w:rFonts w:ascii="Times New Roman" w:hAnsi="Times New Roman" w:cs="Times New Roman"/>
          <w:i/>
          <w:iCs/>
        </w:rPr>
        <w:t>JSTOR</w:t>
      </w:r>
      <w:r w:rsidRPr="00BC489D">
        <w:rPr>
          <w:rFonts w:ascii="Times New Roman" w:hAnsi="Times New Roman" w:cs="Times New Roman"/>
        </w:rPr>
        <w:t>, http://www.jstor.org/stable/44448504. Accessed 2 Nov. 2023.</w:t>
      </w:r>
    </w:p>
    <w:p w14:paraId="779146A3" w14:textId="1B4FE037" w:rsidR="00332999" w:rsidRPr="00BC489D" w:rsidRDefault="00332999" w:rsidP="001A2829">
      <w:pPr>
        <w:rPr>
          <w:rFonts w:ascii="Times New Roman" w:hAnsi="Times New Roman" w:cs="Times New Roman"/>
        </w:rPr>
      </w:pPr>
    </w:p>
    <w:p w14:paraId="19F82BC3" w14:textId="77777777" w:rsidR="00332999" w:rsidRPr="00D300FC" w:rsidRDefault="00332999" w:rsidP="00332999">
      <w:pPr>
        <w:rPr>
          <w:rFonts w:ascii="Times New Roman" w:hAnsi="Times New Roman" w:cs="Times New Roman"/>
        </w:rPr>
      </w:pPr>
      <w:r w:rsidRPr="00D300FC">
        <w:rPr>
          <w:rFonts w:ascii="Times New Roman" w:hAnsi="Times New Roman" w:cs="Times New Roman"/>
        </w:rPr>
        <w:t xml:space="preserve">“Nancy Siraisi Historian of Medicine | Class of 2008.” </w:t>
      </w:r>
      <w:r w:rsidRPr="00D300FC">
        <w:rPr>
          <w:rFonts w:ascii="Times New Roman" w:hAnsi="Times New Roman" w:cs="Times New Roman"/>
          <w:i/>
          <w:iCs/>
        </w:rPr>
        <w:t>MacArthur Foundation</w:t>
      </w:r>
      <w:r w:rsidRPr="00D300FC">
        <w:rPr>
          <w:rFonts w:ascii="Times New Roman" w:hAnsi="Times New Roman" w:cs="Times New Roman"/>
        </w:rPr>
        <w:t>, 27 Jan. 2008, www.macfound.org/fellows/class-of-2008/nancy-siraisi#searchresults. Accessed 1 Nov. 2023.</w:t>
      </w:r>
    </w:p>
    <w:p w14:paraId="3AD16294" w14:textId="0DBF9F36" w:rsidR="00332999" w:rsidRPr="00BC489D" w:rsidRDefault="00332999" w:rsidP="001A2829">
      <w:pPr>
        <w:rPr>
          <w:rFonts w:ascii="Times New Roman" w:hAnsi="Times New Roman" w:cs="Times New Roman"/>
        </w:rPr>
      </w:pPr>
    </w:p>
    <w:p w14:paraId="03199770" w14:textId="77777777" w:rsidR="00332999" w:rsidRPr="00332999" w:rsidRDefault="00332999" w:rsidP="00332999">
      <w:pPr>
        <w:rPr>
          <w:rFonts w:ascii="Times New Roman" w:hAnsi="Times New Roman" w:cs="Times New Roman"/>
        </w:rPr>
      </w:pPr>
      <w:r w:rsidRPr="00332999">
        <w:rPr>
          <w:rFonts w:ascii="Times New Roman" w:hAnsi="Times New Roman" w:cs="Times New Roman"/>
        </w:rPr>
        <w:t xml:space="preserve">“Publications.” </w:t>
      </w:r>
      <w:r w:rsidRPr="00332999">
        <w:rPr>
          <w:rFonts w:ascii="Times New Roman" w:hAnsi="Times New Roman" w:cs="Times New Roman"/>
          <w:i/>
          <w:iCs/>
        </w:rPr>
        <w:t>Tufts University</w:t>
      </w:r>
      <w:r w:rsidRPr="00332999">
        <w:rPr>
          <w:rFonts w:ascii="Times New Roman" w:hAnsi="Times New Roman" w:cs="Times New Roman"/>
        </w:rPr>
        <w:t>, facultyprofiles.tufts.edu. Accessed 3 Nov. 2023.</w:t>
      </w:r>
    </w:p>
    <w:p w14:paraId="79C42C8F" w14:textId="75EE6919" w:rsidR="004C01A5" w:rsidRPr="00BC489D" w:rsidRDefault="004C01A5" w:rsidP="001A2829">
      <w:pPr>
        <w:rPr>
          <w:rFonts w:ascii="Times New Roman" w:hAnsi="Times New Roman" w:cs="Times New Roman"/>
        </w:rPr>
      </w:pPr>
    </w:p>
    <w:p w14:paraId="5642EDB9" w14:textId="69D59C77" w:rsidR="004C01A5" w:rsidRPr="00BC489D" w:rsidRDefault="004C01A5" w:rsidP="001A2829">
      <w:pPr>
        <w:rPr>
          <w:rFonts w:ascii="Times New Roman" w:hAnsi="Times New Roman" w:cs="Times New Roman"/>
        </w:rPr>
      </w:pPr>
      <w:r w:rsidRPr="00BC489D">
        <w:rPr>
          <w:rFonts w:ascii="Times New Roman" w:hAnsi="Times New Roman" w:cs="Times New Roman"/>
        </w:rPr>
        <w:t xml:space="preserve">Rankin, Alisha. “Telling Time through Medicine: A Gendered Perspective.” </w:t>
      </w:r>
      <w:r w:rsidRPr="00BC489D">
        <w:rPr>
          <w:rFonts w:ascii="Times New Roman" w:hAnsi="Times New Roman" w:cs="Times New Roman"/>
          <w:i/>
          <w:iCs/>
        </w:rPr>
        <w:t>Gendered Temporalities in the Early Modern World</w:t>
      </w:r>
      <w:r w:rsidRPr="00BC489D">
        <w:rPr>
          <w:rFonts w:ascii="Times New Roman" w:hAnsi="Times New Roman" w:cs="Times New Roman"/>
        </w:rPr>
        <w:t xml:space="preserve">, edited by Merry E. Wiesner-Hanks, Amsterdam University Press, 2018, pp. 95–114. </w:t>
      </w:r>
      <w:r w:rsidRPr="00BC489D">
        <w:rPr>
          <w:rFonts w:ascii="Times New Roman" w:hAnsi="Times New Roman" w:cs="Times New Roman"/>
          <w:i/>
          <w:iCs/>
        </w:rPr>
        <w:t>JSTOR</w:t>
      </w:r>
      <w:r w:rsidRPr="00BC489D">
        <w:rPr>
          <w:rFonts w:ascii="Times New Roman" w:hAnsi="Times New Roman" w:cs="Times New Roman"/>
        </w:rPr>
        <w:t>, https://doi.org/10.2307/j.ctv5qdfst.7. Accessed 2 Nov. 2023.</w:t>
      </w:r>
    </w:p>
    <w:p w14:paraId="4C640627" w14:textId="77777777" w:rsidR="001A2829" w:rsidRPr="00BC489D" w:rsidRDefault="001A2829" w:rsidP="00771A25">
      <w:pPr>
        <w:rPr>
          <w:rFonts w:ascii="Times New Roman" w:hAnsi="Times New Roman" w:cs="Times New Roman"/>
        </w:rPr>
      </w:pPr>
    </w:p>
    <w:p w14:paraId="39B36E28" w14:textId="64EEE6C7" w:rsidR="00771A25" w:rsidRPr="00BC489D" w:rsidRDefault="00771A25" w:rsidP="00771A25">
      <w:pPr>
        <w:rPr>
          <w:rFonts w:ascii="Times New Roman" w:hAnsi="Times New Roman" w:cs="Times New Roman"/>
        </w:rPr>
      </w:pPr>
      <w:r w:rsidRPr="00BC489D">
        <w:rPr>
          <w:rFonts w:ascii="Times New Roman" w:hAnsi="Times New Roman" w:cs="Times New Roman"/>
        </w:rPr>
        <w:t xml:space="preserve">Siraisi, Nancy. “Anatomizing the Past: Physicians and History in Renaissance Culture.” </w:t>
      </w:r>
      <w:r w:rsidRPr="00BC489D">
        <w:rPr>
          <w:rFonts w:ascii="Times New Roman" w:hAnsi="Times New Roman" w:cs="Times New Roman"/>
          <w:i/>
          <w:iCs/>
        </w:rPr>
        <w:t>Renaissance Quarterly</w:t>
      </w:r>
      <w:r w:rsidRPr="00BC489D">
        <w:rPr>
          <w:rFonts w:ascii="Times New Roman" w:hAnsi="Times New Roman" w:cs="Times New Roman"/>
        </w:rPr>
        <w:t xml:space="preserve">, vol. 53, no. 1, 2000, pp. 1–30. </w:t>
      </w:r>
      <w:r w:rsidRPr="00BC489D">
        <w:rPr>
          <w:rFonts w:ascii="Times New Roman" w:hAnsi="Times New Roman" w:cs="Times New Roman"/>
          <w:i/>
          <w:iCs/>
        </w:rPr>
        <w:t>JSTOR</w:t>
      </w:r>
      <w:r w:rsidRPr="00BC489D">
        <w:rPr>
          <w:rFonts w:ascii="Times New Roman" w:hAnsi="Times New Roman" w:cs="Times New Roman"/>
        </w:rPr>
        <w:t xml:space="preserve">, </w:t>
      </w:r>
      <w:hyperlink r:id="rId7" w:history="1">
        <w:r w:rsidR="004C01A5" w:rsidRPr="00BC489D">
          <w:rPr>
            <w:rStyle w:val="Hyperlink"/>
            <w:rFonts w:ascii="Times New Roman" w:hAnsi="Times New Roman" w:cs="Times New Roman"/>
          </w:rPr>
          <w:t>https://doi.org/10.2307/2901531. Accessed 2 Nov. 2023</w:t>
        </w:r>
      </w:hyperlink>
      <w:r w:rsidRPr="00BC489D">
        <w:rPr>
          <w:rFonts w:ascii="Times New Roman" w:hAnsi="Times New Roman" w:cs="Times New Roman"/>
        </w:rPr>
        <w:t>.</w:t>
      </w:r>
    </w:p>
    <w:p w14:paraId="60A3E4F1" w14:textId="53309315" w:rsidR="004C01A5" w:rsidRPr="00BC489D" w:rsidRDefault="004C01A5" w:rsidP="00771A25">
      <w:pPr>
        <w:rPr>
          <w:rFonts w:ascii="Times New Roman" w:hAnsi="Times New Roman" w:cs="Times New Roman"/>
        </w:rPr>
      </w:pPr>
    </w:p>
    <w:p w14:paraId="2DF0D30C" w14:textId="5ACBFA92" w:rsidR="004C01A5" w:rsidRPr="00BC489D" w:rsidRDefault="004C01A5" w:rsidP="004C01A5">
      <w:pPr>
        <w:rPr>
          <w:rFonts w:ascii="Times New Roman" w:hAnsi="Times New Roman" w:cs="Times New Roman"/>
        </w:rPr>
      </w:pPr>
      <w:r w:rsidRPr="00BC489D">
        <w:rPr>
          <w:rFonts w:ascii="Times New Roman" w:hAnsi="Times New Roman" w:cs="Times New Roman"/>
        </w:rPr>
        <w:t xml:space="preserve">Siraisi, Nancy G. “Medicine, 1450–1620, and the History of Science.” </w:t>
      </w:r>
      <w:r w:rsidRPr="00BC489D">
        <w:rPr>
          <w:rFonts w:ascii="Times New Roman" w:hAnsi="Times New Roman" w:cs="Times New Roman"/>
          <w:i/>
          <w:iCs/>
        </w:rPr>
        <w:t>Isis</w:t>
      </w:r>
      <w:r w:rsidRPr="00BC489D">
        <w:rPr>
          <w:rFonts w:ascii="Times New Roman" w:hAnsi="Times New Roman" w:cs="Times New Roman"/>
        </w:rPr>
        <w:t xml:space="preserve">, vol. 103, no. 3, 2012, pp. 491–514. </w:t>
      </w:r>
      <w:r w:rsidRPr="00BC489D">
        <w:rPr>
          <w:rFonts w:ascii="Times New Roman" w:hAnsi="Times New Roman" w:cs="Times New Roman"/>
          <w:i/>
          <w:iCs/>
        </w:rPr>
        <w:t>JSTOR</w:t>
      </w:r>
      <w:r w:rsidRPr="00BC489D">
        <w:rPr>
          <w:rFonts w:ascii="Times New Roman" w:hAnsi="Times New Roman" w:cs="Times New Roman"/>
        </w:rPr>
        <w:t xml:space="preserve">, </w:t>
      </w:r>
      <w:hyperlink r:id="rId8" w:history="1">
        <w:r w:rsidR="00D300FC" w:rsidRPr="00BC489D">
          <w:rPr>
            <w:rStyle w:val="Hyperlink"/>
            <w:rFonts w:ascii="Times New Roman" w:hAnsi="Times New Roman" w:cs="Times New Roman"/>
          </w:rPr>
          <w:t>https://doi.org/10.1086/667970. Accessed 2 Nov. 2023</w:t>
        </w:r>
      </w:hyperlink>
      <w:r w:rsidRPr="00BC489D">
        <w:rPr>
          <w:rFonts w:ascii="Times New Roman" w:hAnsi="Times New Roman" w:cs="Times New Roman"/>
        </w:rPr>
        <w:t>.</w:t>
      </w:r>
    </w:p>
    <w:p w14:paraId="1EDA6045" w14:textId="5E58ABE6" w:rsidR="00D300FC" w:rsidRPr="00BC489D" w:rsidRDefault="00D300FC" w:rsidP="004C01A5">
      <w:pPr>
        <w:rPr>
          <w:rFonts w:ascii="Times New Roman" w:hAnsi="Times New Roman" w:cs="Times New Roman"/>
        </w:rPr>
      </w:pPr>
    </w:p>
    <w:p w14:paraId="7FDAF9FF" w14:textId="64F06DD6" w:rsidR="004C01A5" w:rsidRPr="00BC489D" w:rsidRDefault="004C01A5" w:rsidP="00332999">
      <w:pPr>
        <w:pStyle w:val="NormalWeb"/>
        <w:rPr>
          <w:color w:val="000000"/>
        </w:rPr>
      </w:pPr>
    </w:p>
    <w:p w14:paraId="4342E4FE" w14:textId="01A7CC66" w:rsidR="004C01A5" w:rsidRPr="00BC489D" w:rsidRDefault="004C01A5" w:rsidP="004C01A5">
      <w:pPr>
        <w:rPr>
          <w:rFonts w:ascii="Times New Roman" w:hAnsi="Times New Roman" w:cs="Times New Roman"/>
        </w:rPr>
      </w:pPr>
      <w:r w:rsidRPr="00BC489D">
        <w:rPr>
          <w:rFonts w:ascii="Times New Roman" w:hAnsi="Times New Roman" w:cs="Times New Roman"/>
        </w:rPr>
        <w:t xml:space="preserve">SNOWDEN, FRANK M. “Humoral Medicine: The Legacy of Hippocrates and Galen.” </w:t>
      </w:r>
      <w:r w:rsidRPr="00BC489D">
        <w:rPr>
          <w:rFonts w:ascii="Times New Roman" w:hAnsi="Times New Roman" w:cs="Times New Roman"/>
          <w:i/>
          <w:iCs/>
        </w:rPr>
        <w:t>Epidemics and Society: From the Black Death to the Present</w:t>
      </w:r>
      <w:r w:rsidRPr="00BC489D">
        <w:rPr>
          <w:rFonts w:ascii="Times New Roman" w:hAnsi="Times New Roman" w:cs="Times New Roman"/>
        </w:rPr>
        <w:t xml:space="preserve">, Yale University Press, 2019, pp. 9–27. </w:t>
      </w:r>
      <w:r w:rsidRPr="00BC489D">
        <w:rPr>
          <w:rFonts w:ascii="Times New Roman" w:hAnsi="Times New Roman" w:cs="Times New Roman"/>
          <w:i/>
          <w:iCs/>
        </w:rPr>
        <w:t>JSTOR</w:t>
      </w:r>
      <w:r w:rsidRPr="00BC489D">
        <w:rPr>
          <w:rFonts w:ascii="Times New Roman" w:hAnsi="Times New Roman" w:cs="Times New Roman"/>
        </w:rPr>
        <w:t>, https://doi.org/10.2307/j.ctvqc6gg5.7. Accessed 2 Nov. 2023.</w:t>
      </w:r>
    </w:p>
    <w:p w14:paraId="09877DC6" w14:textId="77777777" w:rsidR="004C01A5" w:rsidRPr="00BC489D" w:rsidRDefault="004C01A5" w:rsidP="00771A25">
      <w:pPr>
        <w:rPr>
          <w:rFonts w:ascii="Times New Roman" w:hAnsi="Times New Roman" w:cs="Times New Roman"/>
        </w:rPr>
      </w:pPr>
    </w:p>
    <w:p w14:paraId="0A048E07" w14:textId="431F9EAA" w:rsidR="00771A25" w:rsidRPr="00BC489D" w:rsidRDefault="00771A25" w:rsidP="00771A25">
      <w:pPr>
        <w:rPr>
          <w:rFonts w:ascii="Times New Roman" w:hAnsi="Times New Roman" w:cs="Times New Roman"/>
        </w:rPr>
      </w:pPr>
      <w:r w:rsidRPr="00BC489D">
        <w:rPr>
          <w:rFonts w:ascii="Times New Roman" w:hAnsi="Times New Roman" w:cs="Times New Roman"/>
        </w:rPr>
        <w:t xml:space="preserve">Vaughan, Theresa A. “Theoretical Medicine vs. Practical Medicine.” </w:t>
      </w:r>
      <w:r w:rsidRPr="00BC489D">
        <w:rPr>
          <w:rFonts w:ascii="Times New Roman" w:hAnsi="Times New Roman" w:cs="Times New Roman"/>
          <w:i/>
          <w:iCs/>
        </w:rPr>
        <w:t xml:space="preserve">Women, Food, and Diet in the Middle Ages: Balancing the </w:t>
      </w:r>
      <w:proofErr w:type="spellStart"/>
      <w:r w:rsidRPr="00BC489D">
        <w:rPr>
          <w:rFonts w:ascii="Times New Roman" w:hAnsi="Times New Roman" w:cs="Times New Roman"/>
          <w:i/>
          <w:iCs/>
        </w:rPr>
        <w:t>Humours</w:t>
      </w:r>
      <w:proofErr w:type="spellEnd"/>
      <w:r w:rsidRPr="00BC489D">
        <w:rPr>
          <w:rFonts w:ascii="Times New Roman" w:hAnsi="Times New Roman" w:cs="Times New Roman"/>
        </w:rPr>
        <w:t xml:space="preserve">, Amsterdam University Press, 2020, pp. 91–110. </w:t>
      </w:r>
      <w:r w:rsidRPr="00BC489D">
        <w:rPr>
          <w:rFonts w:ascii="Times New Roman" w:hAnsi="Times New Roman" w:cs="Times New Roman"/>
          <w:i/>
          <w:iCs/>
        </w:rPr>
        <w:t>JSTOR</w:t>
      </w:r>
      <w:r w:rsidRPr="00BC489D">
        <w:rPr>
          <w:rFonts w:ascii="Times New Roman" w:hAnsi="Times New Roman" w:cs="Times New Roman"/>
        </w:rPr>
        <w:t xml:space="preserve">, </w:t>
      </w:r>
      <w:hyperlink r:id="rId9" w:history="1">
        <w:r w:rsidR="001A2829" w:rsidRPr="00BC489D">
          <w:rPr>
            <w:rStyle w:val="Hyperlink"/>
            <w:rFonts w:ascii="Times New Roman" w:hAnsi="Times New Roman" w:cs="Times New Roman"/>
          </w:rPr>
          <w:t>https://doi.org/10.2307/j.ctv186grqv.8. Accessed 2 Nov. 2023</w:t>
        </w:r>
      </w:hyperlink>
      <w:r w:rsidRPr="00BC489D">
        <w:rPr>
          <w:rFonts w:ascii="Times New Roman" w:hAnsi="Times New Roman" w:cs="Times New Roman"/>
        </w:rPr>
        <w:t>.</w:t>
      </w:r>
    </w:p>
    <w:p w14:paraId="7A266276" w14:textId="2F16C12A" w:rsidR="001A2829" w:rsidRPr="00BC489D" w:rsidRDefault="001A2829" w:rsidP="00771A25">
      <w:pPr>
        <w:rPr>
          <w:rFonts w:ascii="Times New Roman" w:hAnsi="Times New Roman" w:cs="Times New Roman"/>
        </w:rPr>
      </w:pPr>
    </w:p>
    <w:p w14:paraId="4BA1AB9D" w14:textId="77777777" w:rsidR="009421AE" w:rsidRPr="00BC489D" w:rsidRDefault="009421AE">
      <w:pPr>
        <w:rPr>
          <w:rFonts w:ascii="Times New Roman" w:hAnsi="Times New Roman" w:cs="Times New Roman"/>
        </w:rPr>
      </w:pPr>
    </w:p>
    <w:p w14:paraId="305D7FD7" w14:textId="77777777" w:rsidR="009421AE" w:rsidRPr="00BC489D" w:rsidRDefault="009421AE">
      <w:pPr>
        <w:rPr>
          <w:rFonts w:ascii="Times New Roman" w:hAnsi="Times New Roman" w:cs="Times New Roman"/>
        </w:rPr>
      </w:pPr>
    </w:p>
    <w:p w14:paraId="6B4AC4B5" w14:textId="77777777" w:rsidR="009421AE" w:rsidRPr="00BC489D" w:rsidRDefault="009421AE">
      <w:pPr>
        <w:rPr>
          <w:rFonts w:ascii="Times New Roman" w:hAnsi="Times New Roman" w:cs="Times New Roman"/>
        </w:rPr>
      </w:pPr>
    </w:p>
    <w:p w14:paraId="155462F7" w14:textId="77777777" w:rsidR="009421AE" w:rsidRPr="00BC489D" w:rsidRDefault="009421AE">
      <w:pPr>
        <w:rPr>
          <w:rFonts w:ascii="Times New Roman" w:hAnsi="Times New Roman" w:cs="Times New Roman"/>
        </w:rPr>
      </w:pPr>
    </w:p>
    <w:p w14:paraId="2BF315C8" w14:textId="51314DE5" w:rsidR="00BF01B6" w:rsidRPr="00BC489D" w:rsidRDefault="00BF01B6">
      <w:pPr>
        <w:rPr>
          <w:rFonts w:ascii="Times New Roman" w:hAnsi="Times New Roman" w:cs="Times New Roman"/>
        </w:rPr>
      </w:pPr>
      <w:r w:rsidRPr="00BC489D">
        <w:rPr>
          <w:rFonts w:ascii="Times New Roman" w:hAnsi="Times New Roman" w:cs="Times New Roman"/>
        </w:rPr>
        <w:t xml:space="preserve"> </w:t>
      </w:r>
    </w:p>
    <w:sectPr w:rsidR="00BF01B6" w:rsidRPr="00BC489D" w:rsidSect="00BC489D">
      <w:headerReference w:type="even" r:id="rId10"/>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2C074" w14:textId="77777777" w:rsidR="008B402A" w:rsidRDefault="008B402A" w:rsidP="002F74BE">
      <w:r>
        <w:separator/>
      </w:r>
    </w:p>
  </w:endnote>
  <w:endnote w:type="continuationSeparator" w:id="0">
    <w:p w14:paraId="21F61502" w14:textId="77777777" w:rsidR="008B402A" w:rsidRDefault="008B402A" w:rsidP="002F7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9C002" w14:textId="77777777" w:rsidR="008B402A" w:rsidRDefault="008B402A" w:rsidP="002F74BE">
      <w:r>
        <w:separator/>
      </w:r>
    </w:p>
  </w:footnote>
  <w:footnote w:type="continuationSeparator" w:id="0">
    <w:p w14:paraId="720B9CEE" w14:textId="77777777" w:rsidR="008B402A" w:rsidRDefault="008B402A" w:rsidP="002F74BE">
      <w:r>
        <w:continuationSeparator/>
      </w:r>
    </w:p>
  </w:footnote>
  <w:footnote w:id="1">
    <w:p w14:paraId="18813559" w14:textId="41143BF8" w:rsidR="002F74BE" w:rsidRDefault="002F74BE">
      <w:pPr>
        <w:pStyle w:val="FootnoteText"/>
      </w:pPr>
      <w:r>
        <w:rPr>
          <w:rStyle w:val="FootnoteReference"/>
        </w:rPr>
        <w:footnoteRef/>
      </w:r>
      <w:r>
        <w:t xml:space="preserve"> </w:t>
      </w:r>
      <w:r w:rsidRPr="002F74BE">
        <w:t>https://muse.jhu.edu/pub/315/oa_edited_volume/chapter/2360017</w:t>
      </w:r>
    </w:p>
  </w:footnote>
  <w:footnote w:id="2">
    <w:p w14:paraId="3D90595A" w14:textId="180D024D" w:rsidR="002F74BE" w:rsidRDefault="002F74BE">
      <w:pPr>
        <w:pStyle w:val="FootnoteText"/>
      </w:pPr>
      <w:r>
        <w:rPr>
          <w:rStyle w:val="FootnoteReference"/>
        </w:rPr>
        <w:footnoteRef/>
      </w:r>
      <w:r>
        <w:t xml:space="preserve"> </w:t>
      </w:r>
      <w:r w:rsidRPr="002F74BE">
        <w:t>https://facultyprofiles.tufts.edu/alisha-rankin/publications?favouritesFirst=true&amp;perPage=25&amp;sort=dateDesc&amp;startFrom=25</w:t>
      </w:r>
    </w:p>
  </w:footnote>
  <w:footnote w:id="3">
    <w:p w14:paraId="3089BD57" w14:textId="40E74138" w:rsidR="002F74BE" w:rsidRDefault="002F74BE">
      <w:pPr>
        <w:pStyle w:val="FootnoteText"/>
      </w:pPr>
      <w:r>
        <w:rPr>
          <w:rStyle w:val="FootnoteReference"/>
        </w:rPr>
        <w:footnoteRef/>
      </w:r>
      <w:r>
        <w:t xml:space="preserve"> </w:t>
      </w:r>
      <w:hyperlink r:id="rId1" w:history="1">
        <w:r w:rsidRPr="00972F44">
          <w:rPr>
            <w:rStyle w:val="Hyperlink"/>
          </w:rPr>
          <w:t>https://www-jstor-org.ezproxy.uwtsd.ac.uk/stable/2901531?searchText=physicians+and+history+siraisi&amp;searchUri=%2Faction%2FdoBasicSearch%3FQuery%3Dphysicians%2Band%2Bhistory%2Bsiraisi&amp;ab_segments=0%2Fbasic_search_gsv2%2Fcontrol&amp;refreqid=fastly-default%3A1f66911355593aa2e1f3717d5f9d0faa</w:t>
        </w:r>
      </w:hyperlink>
    </w:p>
    <w:p w14:paraId="6ACA0297" w14:textId="594BC5E0" w:rsidR="002F74BE" w:rsidRDefault="002F74BE">
      <w:pPr>
        <w:pStyle w:val="FootnoteText"/>
      </w:pPr>
      <w:r w:rsidRPr="002F74BE">
        <w:t>https://www.macfound.org/fellows/class-of-2008/nancy-siraisi#searchresults</w:t>
      </w:r>
    </w:p>
  </w:footnote>
  <w:footnote w:id="4">
    <w:p w14:paraId="1B8FFB13" w14:textId="77777777" w:rsidR="00113912" w:rsidRPr="00771A25" w:rsidRDefault="00113912" w:rsidP="00113912">
      <w:pPr>
        <w:pStyle w:val="FootnoteText"/>
      </w:pPr>
      <w:r>
        <w:rPr>
          <w:rStyle w:val="FootnoteReference"/>
        </w:rPr>
        <w:footnoteRef/>
      </w:r>
      <w:r>
        <w:t xml:space="preserve"> </w:t>
      </w:r>
      <w:r w:rsidRPr="00771A25">
        <w:t xml:space="preserve">Siraisi, Nancy. “Anatomizing the Past: Physicians and History in Renaissance Culture.” </w:t>
      </w:r>
      <w:r w:rsidRPr="00771A25">
        <w:rPr>
          <w:i/>
          <w:iCs/>
        </w:rPr>
        <w:t>Renaissance Quarterly</w:t>
      </w:r>
      <w:r w:rsidRPr="00771A25">
        <w:t xml:space="preserve">, vol. 53, no. 1, 2000, pp. 1–30. </w:t>
      </w:r>
      <w:r w:rsidRPr="00771A25">
        <w:rPr>
          <w:i/>
          <w:iCs/>
        </w:rPr>
        <w:t>JSTOR</w:t>
      </w:r>
      <w:r w:rsidRPr="00771A25">
        <w:t>, https://doi.org/10.2307/2901531. Accessed 2 Nov. 2023.</w:t>
      </w:r>
    </w:p>
    <w:p w14:paraId="3ECD2587" w14:textId="7D9FB980" w:rsidR="00113912" w:rsidRDefault="00113912">
      <w:pPr>
        <w:pStyle w:val="FootnoteText"/>
      </w:pPr>
    </w:p>
  </w:footnote>
  <w:footnote w:id="5">
    <w:p w14:paraId="29E3BBFC" w14:textId="77777777" w:rsidR="00113912" w:rsidRPr="00771A25" w:rsidRDefault="00113912" w:rsidP="00113912">
      <w:pPr>
        <w:pStyle w:val="FootnoteText"/>
      </w:pPr>
      <w:r>
        <w:rPr>
          <w:rStyle w:val="FootnoteReference"/>
        </w:rPr>
        <w:footnoteRef/>
      </w:r>
      <w:r>
        <w:t xml:space="preserve"> </w:t>
      </w:r>
      <w:r w:rsidRPr="00771A25">
        <w:t xml:space="preserve">Rankin, Alisha. “Telling Time through Medicine: A Gendered Perspective.” </w:t>
      </w:r>
      <w:r w:rsidRPr="00771A25">
        <w:rPr>
          <w:i/>
          <w:iCs/>
        </w:rPr>
        <w:t>Gendered Temporalities in the Early Modern World</w:t>
      </w:r>
      <w:r w:rsidRPr="00771A25">
        <w:t xml:space="preserve">, edited by Merry E. Wiesner-Hanks, Amsterdam University Press, 2018, pp. 95–114. </w:t>
      </w:r>
      <w:r w:rsidRPr="00771A25">
        <w:rPr>
          <w:i/>
          <w:iCs/>
        </w:rPr>
        <w:t>JSTOR</w:t>
      </w:r>
      <w:r w:rsidRPr="00771A25">
        <w:t>, https://doi.org/10.2307/j.ctv5qdfst.7. Accessed 2 Nov. 2023.</w:t>
      </w:r>
    </w:p>
    <w:p w14:paraId="20AF72B0" w14:textId="77777777" w:rsidR="00113912" w:rsidRPr="00113912" w:rsidRDefault="00113912" w:rsidP="00113912">
      <w:pPr>
        <w:pStyle w:val="FootnoteText"/>
      </w:pPr>
    </w:p>
    <w:p w14:paraId="05CF9000" w14:textId="77777777" w:rsidR="00113912" w:rsidRPr="00113912" w:rsidRDefault="00113912" w:rsidP="00113912">
      <w:pPr>
        <w:pStyle w:val="FootnoteText"/>
      </w:pPr>
    </w:p>
    <w:p w14:paraId="76003704" w14:textId="06D3FD1C" w:rsidR="00113912" w:rsidRDefault="00113912">
      <w:pPr>
        <w:pStyle w:val="FootnoteText"/>
      </w:pPr>
    </w:p>
  </w:footnote>
  <w:footnote w:id="6">
    <w:p w14:paraId="47FE593D" w14:textId="32817550" w:rsidR="0053104B" w:rsidRDefault="0053104B">
      <w:pPr>
        <w:pStyle w:val="FootnoteText"/>
      </w:pPr>
      <w:r>
        <w:rPr>
          <w:rStyle w:val="FootnoteReference"/>
        </w:rPr>
        <w:footnoteRef/>
      </w:r>
      <w:r>
        <w:t xml:space="preserve"> </w:t>
      </w:r>
      <w:r w:rsidRPr="001A2829">
        <w:t xml:space="preserve">FISSELL, MARY E. “Introduction: Women, Health, and Healing in Early Modern Europe.” </w:t>
      </w:r>
      <w:r w:rsidRPr="001A2829">
        <w:rPr>
          <w:i/>
          <w:iCs/>
        </w:rPr>
        <w:t>Bulletin of the History of Medicine</w:t>
      </w:r>
      <w:r w:rsidRPr="001A2829">
        <w:t xml:space="preserve">, vol. 82, no. 1, 2008, pp. 1–17. </w:t>
      </w:r>
      <w:r w:rsidRPr="001A2829">
        <w:rPr>
          <w:i/>
          <w:iCs/>
        </w:rPr>
        <w:t>JSTOR</w:t>
      </w:r>
      <w:r w:rsidRPr="001A2829">
        <w:t>, http://www.jstor.org/stable/44448504. Accessed 2 Nov. 2023.</w:t>
      </w:r>
    </w:p>
  </w:footnote>
  <w:footnote w:id="7">
    <w:p w14:paraId="6BFEA6BB" w14:textId="2C88B4C0" w:rsidR="00736F64" w:rsidRDefault="00736F64">
      <w:pPr>
        <w:pStyle w:val="FootnoteText"/>
      </w:pPr>
      <w:r>
        <w:rPr>
          <w:rStyle w:val="FootnoteReference"/>
        </w:rPr>
        <w:footnoteRef/>
      </w:r>
      <w:r>
        <w:t xml:space="preserve"> Siraisi uses the term “medical men’ in numerous articles to describe men in the modern European era who study medicine in various forms from practicing to philosophizing. </w:t>
      </w:r>
    </w:p>
  </w:footnote>
  <w:footnote w:id="8">
    <w:p w14:paraId="0BC14617" w14:textId="77777777" w:rsidR="0053104B" w:rsidRPr="0053104B" w:rsidRDefault="0053104B" w:rsidP="0053104B">
      <w:pPr>
        <w:pStyle w:val="FootnoteText"/>
      </w:pPr>
      <w:r>
        <w:rPr>
          <w:rStyle w:val="FootnoteReference"/>
        </w:rPr>
        <w:footnoteRef/>
      </w:r>
      <w:r>
        <w:t xml:space="preserve"> </w:t>
      </w:r>
      <w:r w:rsidRPr="00771A25">
        <w:t xml:space="preserve">Vaughan, Theresa A. “Theoretical Medicine vs. Practical Medicine.” </w:t>
      </w:r>
      <w:r w:rsidRPr="00771A25">
        <w:rPr>
          <w:i/>
          <w:iCs/>
        </w:rPr>
        <w:t xml:space="preserve">Women, Food, and Diet in the Middle Ages: Balancing the </w:t>
      </w:r>
      <w:proofErr w:type="spellStart"/>
      <w:r w:rsidRPr="00771A25">
        <w:rPr>
          <w:i/>
          <w:iCs/>
        </w:rPr>
        <w:t>Humours</w:t>
      </w:r>
      <w:proofErr w:type="spellEnd"/>
      <w:r w:rsidRPr="00771A25">
        <w:t xml:space="preserve">, Amsterdam University Press, 2020, pp. 91–110. </w:t>
      </w:r>
      <w:r w:rsidRPr="00771A25">
        <w:rPr>
          <w:i/>
          <w:iCs/>
        </w:rPr>
        <w:t>JSTOR</w:t>
      </w:r>
      <w:r w:rsidRPr="00771A25">
        <w:t xml:space="preserve">, </w:t>
      </w:r>
      <w:hyperlink r:id="rId2" w:history="1">
        <w:r w:rsidRPr="00771A25">
          <w:rPr>
            <w:rStyle w:val="Hyperlink"/>
          </w:rPr>
          <w:t>https://doi.org/10.2307/j.ctv186grqv.8. Accessed 2 Nov. 2023</w:t>
        </w:r>
      </w:hyperlink>
      <w:r w:rsidRPr="00771A25">
        <w:t>.</w:t>
      </w:r>
    </w:p>
    <w:p w14:paraId="0DC638F8" w14:textId="10AA84B3" w:rsidR="0053104B" w:rsidRDefault="0053104B">
      <w:pPr>
        <w:pStyle w:val="FootnoteText"/>
      </w:pPr>
    </w:p>
  </w:footnote>
  <w:footnote w:id="9">
    <w:p w14:paraId="6106EBD2" w14:textId="18B2D34B" w:rsidR="000B4CEB" w:rsidRPr="000B4CEB" w:rsidRDefault="000B4CEB" w:rsidP="000B4CEB">
      <w:pPr>
        <w:pStyle w:val="FootnoteText"/>
      </w:pPr>
      <w:r>
        <w:rPr>
          <w:rStyle w:val="FootnoteReference"/>
        </w:rPr>
        <w:footnoteRef/>
      </w:r>
      <w:r>
        <w:t xml:space="preserve"> </w:t>
      </w:r>
      <w:r w:rsidRPr="00771A25">
        <w:t xml:space="preserve">SNOWDEN, FRANK M. “Humoral Medicine: The Legacy of Hippocrates and Galen.” </w:t>
      </w:r>
      <w:r w:rsidRPr="00771A25">
        <w:rPr>
          <w:i/>
          <w:iCs/>
        </w:rPr>
        <w:t>Epidemics and Society: From the Black Death to the Present</w:t>
      </w:r>
      <w:r w:rsidRPr="00771A25">
        <w:t xml:space="preserve">, Yale University Press, 2019, pp. 9–27. </w:t>
      </w:r>
      <w:r w:rsidRPr="00771A25">
        <w:rPr>
          <w:i/>
          <w:iCs/>
        </w:rPr>
        <w:t>JSTOR</w:t>
      </w:r>
      <w:r w:rsidRPr="00771A25">
        <w:t>, https://doi.org/10.2307/j.ctvqc6gg5.7. Accessed 2 Nov. 2023.</w:t>
      </w:r>
    </w:p>
    <w:p w14:paraId="6117FC1B" w14:textId="6191B180" w:rsidR="000B4CEB" w:rsidRDefault="000B4CEB">
      <w:pPr>
        <w:pStyle w:val="FootnoteText"/>
      </w:pPr>
    </w:p>
  </w:footnote>
  <w:footnote w:id="10">
    <w:p w14:paraId="1306B0B5" w14:textId="4D177A12" w:rsidR="005E4566" w:rsidRPr="005E4566" w:rsidRDefault="005E4566">
      <w:pPr>
        <w:pStyle w:val="FootnoteText"/>
      </w:pPr>
      <w:r>
        <w:rPr>
          <w:rStyle w:val="FootnoteReference"/>
        </w:rPr>
        <w:footnoteRef/>
      </w:r>
      <w:r>
        <w:t xml:space="preserve"> Rankin demonstrates in </w:t>
      </w:r>
      <w:r>
        <w:rPr>
          <w:i/>
          <w:iCs/>
        </w:rPr>
        <w:t xml:space="preserve">Telling Time Through Medicine: A Gendered Perspective, </w:t>
      </w:r>
      <w:r>
        <w:t xml:space="preserve">a drawn model of a human figure with the figures body parts labeled in correspondence to their cosmogenic influence. </w:t>
      </w:r>
    </w:p>
  </w:footnote>
  <w:footnote w:id="11">
    <w:p w14:paraId="3385F929" w14:textId="77777777" w:rsidR="000B4CEB" w:rsidRPr="001A2829" w:rsidRDefault="000B4CEB" w:rsidP="000B4CEB">
      <w:pPr>
        <w:pStyle w:val="FootnoteText"/>
      </w:pPr>
      <w:r>
        <w:rPr>
          <w:rStyle w:val="FootnoteReference"/>
        </w:rPr>
        <w:footnoteRef/>
      </w:r>
      <w:r>
        <w:t xml:space="preserve"> </w:t>
      </w:r>
      <w:r w:rsidRPr="001A2829">
        <w:t xml:space="preserve">Siraisi, Nancy G. “Medicine, 1450–1620, and the History of Science.” </w:t>
      </w:r>
      <w:r w:rsidRPr="001A2829">
        <w:rPr>
          <w:i/>
          <w:iCs/>
        </w:rPr>
        <w:t>Isis</w:t>
      </w:r>
      <w:r w:rsidRPr="001A2829">
        <w:t xml:space="preserve">, vol. 103, no. 3, 2012, pp. 491–514. </w:t>
      </w:r>
      <w:r w:rsidRPr="001A2829">
        <w:rPr>
          <w:i/>
          <w:iCs/>
        </w:rPr>
        <w:t>JSTOR</w:t>
      </w:r>
      <w:r w:rsidRPr="001A2829">
        <w:t>, https://doi.org/10.1086/667970. Accessed 2 Nov. 2023.</w:t>
      </w:r>
    </w:p>
    <w:p w14:paraId="35B4595C" w14:textId="77777777" w:rsidR="000B4CEB" w:rsidRPr="000B4CEB" w:rsidRDefault="000B4CEB" w:rsidP="000B4CEB">
      <w:pPr>
        <w:pStyle w:val="FootnoteText"/>
      </w:pPr>
    </w:p>
    <w:p w14:paraId="4C095689" w14:textId="62D4F27D" w:rsidR="000B4CEB" w:rsidRDefault="000B4CE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3388608"/>
      <w:docPartObj>
        <w:docPartGallery w:val="Page Numbers (Top of Page)"/>
        <w:docPartUnique/>
      </w:docPartObj>
    </w:sdtPr>
    <w:sdtContent>
      <w:p w14:paraId="036938EF" w14:textId="513A1F2E" w:rsidR="002C0BF6" w:rsidRDefault="002C0BF6" w:rsidP="00972F4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14752494"/>
      <w:docPartObj>
        <w:docPartGallery w:val="Page Numbers (Top of Page)"/>
        <w:docPartUnique/>
      </w:docPartObj>
    </w:sdtPr>
    <w:sdtContent>
      <w:p w14:paraId="631E742F" w14:textId="41139C11" w:rsidR="00CB77F3" w:rsidRDefault="00CB77F3" w:rsidP="002C0BF6">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CD9D75" w14:textId="77777777" w:rsidR="00CB77F3" w:rsidRDefault="00CB77F3" w:rsidP="00CB77F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2899740"/>
      <w:docPartObj>
        <w:docPartGallery w:val="Page Numbers (Top of Page)"/>
        <w:docPartUnique/>
      </w:docPartObj>
    </w:sdtPr>
    <w:sdtContent>
      <w:p w14:paraId="16387FA8" w14:textId="64E632BC" w:rsidR="002C0BF6" w:rsidRDefault="002C0BF6" w:rsidP="00972F4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1560E97" w14:textId="0AC58F68" w:rsidR="002C0BF6" w:rsidRDefault="002C0BF6" w:rsidP="002C0BF6">
    <w:pPr>
      <w:pStyle w:val="Header"/>
      <w:ind w:right="360"/>
    </w:pPr>
    <w:proofErr w:type="spellStart"/>
    <w:r>
      <w:t>Tedi</w:t>
    </w:r>
    <w:proofErr w:type="spellEnd"/>
    <w:r>
      <w:t xml:space="preserve"> </w:t>
    </w:r>
    <w:proofErr w:type="spellStart"/>
    <w:r>
      <w:t>Teabout</w:t>
    </w:r>
    <w:proofErr w:type="spellEnd"/>
    <w:r>
      <w:t xml:space="preserve"> 2316800</w:t>
    </w:r>
  </w:p>
  <w:p w14:paraId="337DA4EE" w14:textId="77777777" w:rsidR="00CB77F3" w:rsidRDefault="00CB77F3" w:rsidP="00CB77F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16FDC"/>
    <w:multiLevelType w:val="hybridMultilevel"/>
    <w:tmpl w:val="64F8DB78"/>
    <w:lvl w:ilvl="0" w:tplc="7EC019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8154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908"/>
    <w:rsid w:val="000433D9"/>
    <w:rsid w:val="000477B4"/>
    <w:rsid w:val="0007696A"/>
    <w:rsid w:val="0009778B"/>
    <w:rsid w:val="000B4CEB"/>
    <w:rsid w:val="00100B62"/>
    <w:rsid w:val="00113912"/>
    <w:rsid w:val="00126B22"/>
    <w:rsid w:val="00127AA3"/>
    <w:rsid w:val="0013136C"/>
    <w:rsid w:val="00132701"/>
    <w:rsid w:val="00134CC7"/>
    <w:rsid w:val="00137730"/>
    <w:rsid w:val="00137E9A"/>
    <w:rsid w:val="00141F03"/>
    <w:rsid w:val="00142003"/>
    <w:rsid w:val="00153400"/>
    <w:rsid w:val="00162A75"/>
    <w:rsid w:val="001A0C37"/>
    <w:rsid w:val="001A205D"/>
    <w:rsid w:val="001A2829"/>
    <w:rsid w:val="001A3DAB"/>
    <w:rsid w:val="001B3424"/>
    <w:rsid w:val="001D270C"/>
    <w:rsid w:val="001F190B"/>
    <w:rsid w:val="001F2F7D"/>
    <w:rsid w:val="001F39B9"/>
    <w:rsid w:val="001F447E"/>
    <w:rsid w:val="00240DD7"/>
    <w:rsid w:val="00247E35"/>
    <w:rsid w:val="002933F0"/>
    <w:rsid w:val="002973AC"/>
    <w:rsid w:val="002B59F9"/>
    <w:rsid w:val="002C04E4"/>
    <w:rsid w:val="002C0BF6"/>
    <w:rsid w:val="002C59AE"/>
    <w:rsid w:val="002D7E15"/>
    <w:rsid w:val="002F74BE"/>
    <w:rsid w:val="003023AE"/>
    <w:rsid w:val="00307DF4"/>
    <w:rsid w:val="00311AE5"/>
    <w:rsid w:val="003164BE"/>
    <w:rsid w:val="00332999"/>
    <w:rsid w:val="00344752"/>
    <w:rsid w:val="00345FEC"/>
    <w:rsid w:val="003867BD"/>
    <w:rsid w:val="003B0012"/>
    <w:rsid w:val="003B0175"/>
    <w:rsid w:val="003C6B60"/>
    <w:rsid w:val="003D774A"/>
    <w:rsid w:val="003F47CF"/>
    <w:rsid w:val="00400C8C"/>
    <w:rsid w:val="004015F6"/>
    <w:rsid w:val="0043446E"/>
    <w:rsid w:val="00444404"/>
    <w:rsid w:val="00460442"/>
    <w:rsid w:val="00475630"/>
    <w:rsid w:val="004C01A5"/>
    <w:rsid w:val="004F2426"/>
    <w:rsid w:val="005015BA"/>
    <w:rsid w:val="00527947"/>
    <w:rsid w:val="0053042F"/>
    <w:rsid w:val="0053104B"/>
    <w:rsid w:val="0054024B"/>
    <w:rsid w:val="00572760"/>
    <w:rsid w:val="00576BCF"/>
    <w:rsid w:val="005B1BA1"/>
    <w:rsid w:val="005B727C"/>
    <w:rsid w:val="005D3FBD"/>
    <w:rsid w:val="005E4566"/>
    <w:rsid w:val="005E564D"/>
    <w:rsid w:val="005F5B88"/>
    <w:rsid w:val="005F7E19"/>
    <w:rsid w:val="00601C12"/>
    <w:rsid w:val="00623130"/>
    <w:rsid w:val="006254E8"/>
    <w:rsid w:val="00644F18"/>
    <w:rsid w:val="006632EF"/>
    <w:rsid w:val="00675C3C"/>
    <w:rsid w:val="006803AE"/>
    <w:rsid w:val="006863C1"/>
    <w:rsid w:val="006A25D3"/>
    <w:rsid w:val="006A417B"/>
    <w:rsid w:val="006C16F4"/>
    <w:rsid w:val="00713C72"/>
    <w:rsid w:val="00735F18"/>
    <w:rsid w:val="00736F64"/>
    <w:rsid w:val="00745C2F"/>
    <w:rsid w:val="00746B4A"/>
    <w:rsid w:val="00771A25"/>
    <w:rsid w:val="007828BE"/>
    <w:rsid w:val="00782DA3"/>
    <w:rsid w:val="007B0C45"/>
    <w:rsid w:val="007C43C1"/>
    <w:rsid w:val="007E1781"/>
    <w:rsid w:val="00802BFB"/>
    <w:rsid w:val="008237B3"/>
    <w:rsid w:val="00837A4B"/>
    <w:rsid w:val="00857132"/>
    <w:rsid w:val="008847EC"/>
    <w:rsid w:val="00894A4B"/>
    <w:rsid w:val="00895455"/>
    <w:rsid w:val="00895DED"/>
    <w:rsid w:val="008B2B04"/>
    <w:rsid w:val="008B2D5D"/>
    <w:rsid w:val="008B402A"/>
    <w:rsid w:val="008D11DA"/>
    <w:rsid w:val="008E63EC"/>
    <w:rsid w:val="008F290A"/>
    <w:rsid w:val="008F326C"/>
    <w:rsid w:val="009102AD"/>
    <w:rsid w:val="00914F2C"/>
    <w:rsid w:val="00937989"/>
    <w:rsid w:val="009421AE"/>
    <w:rsid w:val="00947C46"/>
    <w:rsid w:val="00955E46"/>
    <w:rsid w:val="00961C4B"/>
    <w:rsid w:val="009B11E9"/>
    <w:rsid w:val="009C357F"/>
    <w:rsid w:val="009E29F3"/>
    <w:rsid w:val="00A00BE5"/>
    <w:rsid w:val="00A05BF6"/>
    <w:rsid w:val="00A11470"/>
    <w:rsid w:val="00A30BB0"/>
    <w:rsid w:val="00A31C41"/>
    <w:rsid w:val="00A32908"/>
    <w:rsid w:val="00A32F6D"/>
    <w:rsid w:val="00A734B0"/>
    <w:rsid w:val="00A8180A"/>
    <w:rsid w:val="00A87575"/>
    <w:rsid w:val="00A90A09"/>
    <w:rsid w:val="00A91363"/>
    <w:rsid w:val="00AA1901"/>
    <w:rsid w:val="00AD1A8D"/>
    <w:rsid w:val="00AD1BE2"/>
    <w:rsid w:val="00AD445C"/>
    <w:rsid w:val="00AD5CE5"/>
    <w:rsid w:val="00AD7227"/>
    <w:rsid w:val="00AF1889"/>
    <w:rsid w:val="00AF25AA"/>
    <w:rsid w:val="00AF6DF9"/>
    <w:rsid w:val="00B00AF5"/>
    <w:rsid w:val="00B013A8"/>
    <w:rsid w:val="00B13692"/>
    <w:rsid w:val="00B230FF"/>
    <w:rsid w:val="00B44B03"/>
    <w:rsid w:val="00B46C4D"/>
    <w:rsid w:val="00B5017F"/>
    <w:rsid w:val="00B50911"/>
    <w:rsid w:val="00B61B85"/>
    <w:rsid w:val="00BA09FD"/>
    <w:rsid w:val="00BB3CE6"/>
    <w:rsid w:val="00BC489D"/>
    <w:rsid w:val="00BD2CCE"/>
    <w:rsid w:val="00BD4964"/>
    <w:rsid w:val="00BF01B6"/>
    <w:rsid w:val="00BF327C"/>
    <w:rsid w:val="00C07EAB"/>
    <w:rsid w:val="00C10B1A"/>
    <w:rsid w:val="00C13ACC"/>
    <w:rsid w:val="00C14216"/>
    <w:rsid w:val="00C3067F"/>
    <w:rsid w:val="00C4340C"/>
    <w:rsid w:val="00C46906"/>
    <w:rsid w:val="00C91CC3"/>
    <w:rsid w:val="00CA1666"/>
    <w:rsid w:val="00CA34C4"/>
    <w:rsid w:val="00CB77F3"/>
    <w:rsid w:val="00CC6245"/>
    <w:rsid w:val="00CF26EC"/>
    <w:rsid w:val="00D018E2"/>
    <w:rsid w:val="00D21431"/>
    <w:rsid w:val="00D23AD0"/>
    <w:rsid w:val="00D27A52"/>
    <w:rsid w:val="00D300FC"/>
    <w:rsid w:val="00D35137"/>
    <w:rsid w:val="00D46C24"/>
    <w:rsid w:val="00D46D17"/>
    <w:rsid w:val="00D57D33"/>
    <w:rsid w:val="00D63C57"/>
    <w:rsid w:val="00D7248B"/>
    <w:rsid w:val="00D857C3"/>
    <w:rsid w:val="00D87047"/>
    <w:rsid w:val="00D94323"/>
    <w:rsid w:val="00D97772"/>
    <w:rsid w:val="00DD5436"/>
    <w:rsid w:val="00DE1152"/>
    <w:rsid w:val="00E0550E"/>
    <w:rsid w:val="00E20C6C"/>
    <w:rsid w:val="00E306FD"/>
    <w:rsid w:val="00E34188"/>
    <w:rsid w:val="00E3460E"/>
    <w:rsid w:val="00E52AD4"/>
    <w:rsid w:val="00EA5ADB"/>
    <w:rsid w:val="00EA6C51"/>
    <w:rsid w:val="00EB53B5"/>
    <w:rsid w:val="00EC4711"/>
    <w:rsid w:val="00EC51AA"/>
    <w:rsid w:val="00EE32C3"/>
    <w:rsid w:val="00EF48E6"/>
    <w:rsid w:val="00EF5022"/>
    <w:rsid w:val="00F105E1"/>
    <w:rsid w:val="00F119BF"/>
    <w:rsid w:val="00F17932"/>
    <w:rsid w:val="00F20BB2"/>
    <w:rsid w:val="00F21FC2"/>
    <w:rsid w:val="00F232B5"/>
    <w:rsid w:val="00F4202C"/>
    <w:rsid w:val="00F73B20"/>
    <w:rsid w:val="00F92713"/>
    <w:rsid w:val="00F95E96"/>
    <w:rsid w:val="00FA5696"/>
    <w:rsid w:val="00FB5C02"/>
    <w:rsid w:val="00FD5F8A"/>
    <w:rsid w:val="00FE0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378C4"/>
  <w15:chartTrackingRefBased/>
  <w15:docId w15:val="{E0E69CD9-53ED-704D-8DE3-2AFD7750A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5FEC"/>
    <w:pPr>
      <w:ind w:left="720"/>
      <w:contextualSpacing/>
    </w:pPr>
  </w:style>
  <w:style w:type="character" w:styleId="Hyperlink">
    <w:name w:val="Hyperlink"/>
    <w:basedOn w:val="DefaultParagraphFont"/>
    <w:uiPriority w:val="99"/>
    <w:unhideWhenUsed/>
    <w:rsid w:val="001A2829"/>
    <w:rPr>
      <w:color w:val="0563C1" w:themeColor="hyperlink"/>
      <w:u w:val="single"/>
    </w:rPr>
  </w:style>
  <w:style w:type="character" w:styleId="UnresolvedMention">
    <w:name w:val="Unresolved Mention"/>
    <w:basedOn w:val="DefaultParagraphFont"/>
    <w:uiPriority w:val="99"/>
    <w:semiHidden/>
    <w:unhideWhenUsed/>
    <w:rsid w:val="001A2829"/>
    <w:rPr>
      <w:color w:val="605E5C"/>
      <w:shd w:val="clear" w:color="auto" w:fill="E1DFDD"/>
    </w:rPr>
  </w:style>
  <w:style w:type="paragraph" w:styleId="FootnoteText">
    <w:name w:val="footnote text"/>
    <w:basedOn w:val="Normal"/>
    <w:link w:val="FootnoteTextChar"/>
    <w:uiPriority w:val="99"/>
    <w:semiHidden/>
    <w:unhideWhenUsed/>
    <w:rsid w:val="002F74BE"/>
    <w:rPr>
      <w:sz w:val="20"/>
      <w:szCs w:val="20"/>
    </w:rPr>
  </w:style>
  <w:style w:type="character" w:customStyle="1" w:styleId="FootnoteTextChar">
    <w:name w:val="Footnote Text Char"/>
    <w:basedOn w:val="DefaultParagraphFont"/>
    <w:link w:val="FootnoteText"/>
    <w:uiPriority w:val="99"/>
    <w:semiHidden/>
    <w:rsid w:val="002F74BE"/>
    <w:rPr>
      <w:sz w:val="20"/>
      <w:szCs w:val="20"/>
    </w:rPr>
  </w:style>
  <w:style w:type="character" w:styleId="FootnoteReference">
    <w:name w:val="footnote reference"/>
    <w:basedOn w:val="DefaultParagraphFont"/>
    <w:uiPriority w:val="99"/>
    <w:semiHidden/>
    <w:unhideWhenUsed/>
    <w:rsid w:val="002F74BE"/>
    <w:rPr>
      <w:vertAlign w:val="superscript"/>
    </w:rPr>
  </w:style>
  <w:style w:type="paragraph" w:styleId="Header">
    <w:name w:val="header"/>
    <w:basedOn w:val="Normal"/>
    <w:link w:val="HeaderChar"/>
    <w:uiPriority w:val="99"/>
    <w:unhideWhenUsed/>
    <w:rsid w:val="002F74BE"/>
    <w:pPr>
      <w:tabs>
        <w:tab w:val="center" w:pos="4680"/>
        <w:tab w:val="right" w:pos="9360"/>
      </w:tabs>
    </w:pPr>
  </w:style>
  <w:style w:type="character" w:customStyle="1" w:styleId="HeaderChar">
    <w:name w:val="Header Char"/>
    <w:basedOn w:val="DefaultParagraphFont"/>
    <w:link w:val="Header"/>
    <w:uiPriority w:val="99"/>
    <w:rsid w:val="002F74BE"/>
  </w:style>
  <w:style w:type="paragraph" w:styleId="Footer">
    <w:name w:val="footer"/>
    <w:basedOn w:val="Normal"/>
    <w:link w:val="FooterChar"/>
    <w:uiPriority w:val="99"/>
    <w:unhideWhenUsed/>
    <w:rsid w:val="002F74BE"/>
    <w:pPr>
      <w:tabs>
        <w:tab w:val="center" w:pos="4680"/>
        <w:tab w:val="right" w:pos="9360"/>
      </w:tabs>
    </w:pPr>
  </w:style>
  <w:style w:type="character" w:customStyle="1" w:styleId="FooterChar">
    <w:name w:val="Footer Char"/>
    <w:basedOn w:val="DefaultParagraphFont"/>
    <w:link w:val="Footer"/>
    <w:uiPriority w:val="99"/>
    <w:rsid w:val="002F74BE"/>
  </w:style>
  <w:style w:type="character" w:styleId="PageNumber">
    <w:name w:val="page number"/>
    <w:basedOn w:val="DefaultParagraphFont"/>
    <w:uiPriority w:val="99"/>
    <w:semiHidden/>
    <w:unhideWhenUsed/>
    <w:rsid w:val="00CB77F3"/>
  </w:style>
  <w:style w:type="paragraph" w:styleId="NormalWeb">
    <w:name w:val="Normal (Web)"/>
    <w:basedOn w:val="Normal"/>
    <w:uiPriority w:val="99"/>
    <w:unhideWhenUsed/>
    <w:rsid w:val="00D300FC"/>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D300FC"/>
    <w:rPr>
      <w:color w:val="954F72" w:themeColor="followedHyperlink"/>
      <w:u w:val="single"/>
    </w:rPr>
  </w:style>
  <w:style w:type="paragraph" w:styleId="NoSpacing">
    <w:name w:val="No Spacing"/>
    <w:link w:val="NoSpacingChar"/>
    <w:uiPriority w:val="1"/>
    <w:qFormat/>
    <w:rsid w:val="00BC489D"/>
    <w:rPr>
      <w:rFonts w:eastAsiaTheme="minorEastAsia"/>
      <w:sz w:val="22"/>
      <w:szCs w:val="22"/>
      <w:lang w:eastAsia="zh-CN"/>
    </w:rPr>
  </w:style>
  <w:style w:type="character" w:customStyle="1" w:styleId="NoSpacingChar">
    <w:name w:val="No Spacing Char"/>
    <w:basedOn w:val="DefaultParagraphFont"/>
    <w:link w:val="NoSpacing"/>
    <w:uiPriority w:val="1"/>
    <w:rsid w:val="00BC489D"/>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8794">
      <w:bodyDiv w:val="1"/>
      <w:marLeft w:val="0"/>
      <w:marRight w:val="0"/>
      <w:marTop w:val="0"/>
      <w:marBottom w:val="0"/>
      <w:divBdr>
        <w:top w:val="none" w:sz="0" w:space="0" w:color="auto"/>
        <w:left w:val="none" w:sz="0" w:space="0" w:color="auto"/>
        <w:bottom w:val="none" w:sz="0" w:space="0" w:color="auto"/>
        <w:right w:val="none" w:sz="0" w:space="0" w:color="auto"/>
      </w:divBdr>
      <w:divsChild>
        <w:div w:id="1564875494">
          <w:marLeft w:val="0"/>
          <w:marRight w:val="0"/>
          <w:marTop w:val="0"/>
          <w:marBottom w:val="0"/>
          <w:divBdr>
            <w:top w:val="none" w:sz="0" w:space="0" w:color="auto"/>
            <w:left w:val="none" w:sz="0" w:space="0" w:color="auto"/>
            <w:bottom w:val="none" w:sz="0" w:space="0" w:color="auto"/>
            <w:right w:val="none" w:sz="0" w:space="0" w:color="auto"/>
          </w:divBdr>
          <w:divsChild>
            <w:div w:id="69423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98375">
      <w:bodyDiv w:val="1"/>
      <w:marLeft w:val="0"/>
      <w:marRight w:val="0"/>
      <w:marTop w:val="0"/>
      <w:marBottom w:val="0"/>
      <w:divBdr>
        <w:top w:val="none" w:sz="0" w:space="0" w:color="auto"/>
        <w:left w:val="none" w:sz="0" w:space="0" w:color="auto"/>
        <w:bottom w:val="none" w:sz="0" w:space="0" w:color="auto"/>
        <w:right w:val="none" w:sz="0" w:space="0" w:color="auto"/>
      </w:divBdr>
      <w:divsChild>
        <w:div w:id="223297834">
          <w:marLeft w:val="-720"/>
          <w:marRight w:val="0"/>
          <w:marTop w:val="0"/>
          <w:marBottom w:val="0"/>
          <w:divBdr>
            <w:top w:val="none" w:sz="0" w:space="0" w:color="auto"/>
            <w:left w:val="none" w:sz="0" w:space="0" w:color="auto"/>
            <w:bottom w:val="none" w:sz="0" w:space="0" w:color="auto"/>
            <w:right w:val="none" w:sz="0" w:space="0" w:color="auto"/>
          </w:divBdr>
        </w:div>
      </w:divsChild>
    </w:div>
    <w:div w:id="487214122">
      <w:bodyDiv w:val="1"/>
      <w:marLeft w:val="0"/>
      <w:marRight w:val="0"/>
      <w:marTop w:val="0"/>
      <w:marBottom w:val="0"/>
      <w:divBdr>
        <w:top w:val="none" w:sz="0" w:space="0" w:color="auto"/>
        <w:left w:val="none" w:sz="0" w:space="0" w:color="auto"/>
        <w:bottom w:val="none" w:sz="0" w:space="0" w:color="auto"/>
        <w:right w:val="none" w:sz="0" w:space="0" w:color="auto"/>
      </w:divBdr>
      <w:divsChild>
        <w:div w:id="1789817988">
          <w:marLeft w:val="-720"/>
          <w:marRight w:val="0"/>
          <w:marTop w:val="0"/>
          <w:marBottom w:val="0"/>
          <w:divBdr>
            <w:top w:val="none" w:sz="0" w:space="0" w:color="auto"/>
            <w:left w:val="none" w:sz="0" w:space="0" w:color="auto"/>
            <w:bottom w:val="none" w:sz="0" w:space="0" w:color="auto"/>
            <w:right w:val="none" w:sz="0" w:space="0" w:color="auto"/>
          </w:divBdr>
        </w:div>
      </w:divsChild>
    </w:div>
    <w:div w:id="604582938">
      <w:bodyDiv w:val="1"/>
      <w:marLeft w:val="0"/>
      <w:marRight w:val="0"/>
      <w:marTop w:val="0"/>
      <w:marBottom w:val="0"/>
      <w:divBdr>
        <w:top w:val="none" w:sz="0" w:space="0" w:color="auto"/>
        <w:left w:val="none" w:sz="0" w:space="0" w:color="auto"/>
        <w:bottom w:val="none" w:sz="0" w:space="0" w:color="auto"/>
        <w:right w:val="none" w:sz="0" w:space="0" w:color="auto"/>
      </w:divBdr>
    </w:div>
    <w:div w:id="700672368">
      <w:bodyDiv w:val="1"/>
      <w:marLeft w:val="0"/>
      <w:marRight w:val="0"/>
      <w:marTop w:val="0"/>
      <w:marBottom w:val="0"/>
      <w:divBdr>
        <w:top w:val="none" w:sz="0" w:space="0" w:color="auto"/>
        <w:left w:val="none" w:sz="0" w:space="0" w:color="auto"/>
        <w:bottom w:val="none" w:sz="0" w:space="0" w:color="auto"/>
        <w:right w:val="none" w:sz="0" w:space="0" w:color="auto"/>
      </w:divBdr>
      <w:divsChild>
        <w:div w:id="1814131544">
          <w:marLeft w:val="-720"/>
          <w:marRight w:val="0"/>
          <w:marTop w:val="0"/>
          <w:marBottom w:val="0"/>
          <w:divBdr>
            <w:top w:val="none" w:sz="0" w:space="0" w:color="auto"/>
            <w:left w:val="none" w:sz="0" w:space="0" w:color="auto"/>
            <w:bottom w:val="none" w:sz="0" w:space="0" w:color="auto"/>
            <w:right w:val="none" w:sz="0" w:space="0" w:color="auto"/>
          </w:divBdr>
        </w:div>
      </w:divsChild>
    </w:div>
    <w:div w:id="748842663">
      <w:bodyDiv w:val="1"/>
      <w:marLeft w:val="0"/>
      <w:marRight w:val="0"/>
      <w:marTop w:val="0"/>
      <w:marBottom w:val="0"/>
      <w:divBdr>
        <w:top w:val="none" w:sz="0" w:space="0" w:color="auto"/>
        <w:left w:val="none" w:sz="0" w:space="0" w:color="auto"/>
        <w:bottom w:val="none" w:sz="0" w:space="0" w:color="auto"/>
        <w:right w:val="none" w:sz="0" w:space="0" w:color="auto"/>
      </w:divBdr>
    </w:div>
    <w:div w:id="798300719">
      <w:bodyDiv w:val="1"/>
      <w:marLeft w:val="0"/>
      <w:marRight w:val="0"/>
      <w:marTop w:val="0"/>
      <w:marBottom w:val="0"/>
      <w:divBdr>
        <w:top w:val="none" w:sz="0" w:space="0" w:color="auto"/>
        <w:left w:val="none" w:sz="0" w:space="0" w:color="auto"/>
        <w:bottom w:val="none" w:sz="0" w:space="0" w:color="auto"/>
        <w:right w:val="none" w:sz="0" w:space="0" w:color="auto"/>
      </w:divBdr>
    </w:div>
    <w:div w:id="903495005">
      <w:bodyDiv w:val="1"/>
      <w:marLeft w:val="0"/>
      <w:marRight w:val="0"/>
      <w:marTop w:val="0"/>
      <w:marBottom w:val="0"/>
      <w:divBdr>
        <w:top w:val="none" w:sz="0" w:space="0" w:color="auto"/>
        <w:left w:val="none" w:sz="0" w:space="0" w:color="auto"/>
        <w:bottom w:val="none" w:sz="0" w:space="0" w:color="auto"/>
        <w:right w:val="none" w:sz="0" w:space="0" w:color="auto"/>
      </w:divBdr>
      <w:divsChild>
        <w:div w:id="1456558357">
          <w:marLeft w:val="0"/>
          <w:marRight w:val="0"/>
          <w:marTop w:val="0"/>
          <w:marBottom w:val="0"/>
          <w:divBdr>
            <w:top w:val="none" w:sz="0" w:space="0" w:color="auto"/>
            <w:left w:val="none" w:sz="0" w:space="0" w:color="auto"/>
            <w:bottom w:val="none" w:sz="0" w:space="0" w:color="auto"/>
            <w:right w:val="none" w:sz="0" w:space="0" w:color="auto"/>
          </w:divBdr>
          <w:divsChild>
            <w:div w:id="44639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37101">
      <w:bodyDiv w:val="1"/>
      <w:marLeft w:val="0"/>
      <w:marRight w:val="0"/>
      <w:marTop w:val="0"/>
      <w:marBottom w:val="0"/>
      <w:divBdr>
        <w:top w:val="none" w:sz="0" w:space="0" w:color="auto"/>
        <w:left w:val="none" w:sz="0" w:space="0" w:color="auto"/>
        <w:bottom w:val="none" w:sz="0" w:space="0" w:color="auto"/>
        <w:right w:val="none" w:sz="0" w:space="0" w:color="auto"/>
      </w:divBdr>
      <w:divsChild>
        <w:div w:id="729118039">
          <w:marLeft w:val="0"/>
          <w:marRight w:val="0"/>
          <w:marTop w:val="0"/>
          <w:marBottom w:val="0"/>
          <w:divBdr>
            <w:top w:val="none" w:sz="0" w:space="0" w:color="auto"/>
            <w:left w:val="none" w:sz="0" w:space="0" w:color="auto"/>
            <w:bottom w:val="none" w:sz="0" w:space="0" w:color="auto"/>
            <w:right w:val="none" w:sz="0" w:space="0" w:color="auto"/>
          </w:divBdr>
          <w:divsChild>
            <w:div w:id="104289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608747">
      <w:bodyDiv w:val="1"/>
      <w:marLeft w:val="0"/>
      <w:marRight w:val="0"/>
      <w:marTop w:val="0"/>
      <w:marBottom w:val="0"/>
      <w:divBdr>
        <w:top w:val="none" w:sz="0" w:space="0" w:color="auto"/>
        <w:left w:val="none" w:sz="0" w:space="0" w:color="auto"/>
        <w:bottom w:val="none" w:sz="0" w:space="0" w:color="auto"/>
        <w:right w:val="none" w:sz="0" w:space="0" w:color="auto"/>
      </w:divBdr>
      <w:divsChild>
        <w:div w:id="2013532777">
          <w:marLeft w:val="0"/>
          <w:marRight w:val="0"/>
          <w:marTop w:val="0"/>
          <w:marBottom w:val="0"/>
          <w:divBdr>
            <w:top w:val="none" w:sz="0" w:space="0" w:color="auto"/>
            <w:left w:val="none" w:sz="0" w:space="0" w:color="auto"/>
            <w:bottom w:val="none" w:sz="0" w:space="0" w:color="auto"/>
            <w:right w:val="none" w:sz="0" w:space="0" w:color="auto"/>
          </w:divBdr>
          <w:divsChild>
            <w:div w:id="207080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074133">
      <w:bodyDiv w:val="1"/>
      <w:marLeft w:val="0"/>
      <w:marRight w:val="0"/>
      <w:marTop w:val="0"/>
      <w:marBottom w:val="0"/>
      <w:divBdr>
        <w:top w:val="none" w:sz="0" w:space="0" w:color="auto"/>
        <w:left w:val="none" w:sz="0" w:space="0" w:color="auto"/>
        <w:bottom w:val="none" w:sz="0" w:space="0" w:color="auto"/>
        <w:right w:val="none" w:sz="0" w:space="0" w:color="auto"/>
      </w:divBdr>
      <w:divsChild>
        <w:div w:id="60444836">
          <w:marLeft w:val="0"/>
          <w:marRight w:val="0"/>
          <w:marTop w:val="0"/>
          <w:marBottom w:val="0"/>
          <w:divBdr>
            <w:top w:val="none" w:sz="0" w:space="0" w:color="auto"/>
            <w:left w:val="none" w:sz="0" w:space="0" w:color="auto"/>
            <w:bottom w:val="none" w:sz="0" w:space="0" w:color="auto"/>
            <w:right w:val="none" w:sz="0" w:space="0" w:color="auto"/>
          </w:divBdr>
          <w:divsChild>
            <w:div w:id="202447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669027">
      <w:bodyDiv w:val="1"/>
      <w:marLeft w:val="0"/>
      <w:marRight w:val="0"/>
      <w:marTop w:val="0"/>
      <w:marBottom w:val="0"/>
      <w:divBdr>
        <w:top w:val="none" w:sz="0" w:space="0" w:color="auto"/>
        <w:left w:val="none" w:sz="0" w:space="0" w:color="auto"/>
        <w:bottom w:val="none" w:sz="0" w:space="0" w:color="auto"/>
        <w:right w:val="none" w:sz="0" w:space="0" w:color="auto"/>
      </w:divBdr>
      <w:divsChild>
        <w:div w:id="1258634419">
          <w:marLeft w:val="0"/>
          <w:marRight w:val="0"/>
          <w:marTop w:val="0"/>
          <w:marBottom w:val="0"/>
          <w:divBdr>
            <w:top w:val="none" w:sz="0" w:space="0" w:color="auto"/>
            <w:left w:val="none" w:sz="0" w:space="0" w:color="auto"/>
            <w:bottom w:val="none" w:sz="0" w:space="0" w:color="auto"/>
            <w:right w:val="none" w:sz="0" w:space="0" w:color="auto"/>
          </w:divBdr>
          <w:divsChild>
            <w:div w:id="113641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6717">
      <w:bodyDiv w:val="1"/>
      <w:marLeft w:val="0"/>
      <w:marRight w:val="0"/>
      <w:marTop w:val="0"/>
      <w:marBottom w:val="0"/>
      <w:divBdr>
        <w:top w:val="none" w:sz="0" w:space="0" w:color="auto"/>
        <w:left w:val="none" w:sz="0" w:space="0" w:color="auto"/>
        <w:bottom w:val="none" w:sz="0" w:space="0" w:color="auto"/>
        <w:right w:val="none" w:sz="0" w:space="0" w:color="auto"/>
      </w:divBdr>
      <w:divsChild>
        <w:div w:id="1735812101">
          <w:marLeft w:val="0"/>
          <w:marRight w:val="0"/>
          <w:marTop w:val="0"/>
          <w:marBottom w:val="0"/>
          <w:divBdr>
            <w:top w:val="none" w:sz="0" w:space="0" w:color="auto"/>
            <w:left w:val="none" w:sz="0" w:space="0" w:color="auto"/>
            <w:bottom w:val="none" w:sz="0" w:space="0" w:color="auto"/>
            <w:right w:val="none" w:sz="0" w:space="0" w:color="auto"/>
          </w:divBdr>
          <w:divsChild>
            <w:div w:id="99001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361422">
      <w:bodyDiv w:val="1"/>
      <w:marLeft w:val="0"/>
      <w:marRight w:val="0"/>
      <w:marTop w:val="0"/>
      <w:marBottom w:val="0"/>
      <w:divBdr>
        <w:top w:val="none" w:sz="0" w:space="0" w:color="auto"/>
        <w:left w:val="none" w:sz="0" w:space="0" w:color="auto"/>
        <w:bottom w:val="none" w:sz="0" w:space="0" w:color="auto"/>
        <w:right w:val="none" w:sz="0" w:space="0" w:color="auto"/>
      </w:divBdr>
      <w:divsChild>
        <w:div w:id="602297552">
          <w:marLeft w:val="0"/>
          <w:marRight w:val="0"/>
          <w:marTop w:val="0"/>
          <w:marBottom w:val="0"/>
          <w:divBdr>
            <w:top w:val="none" w:sz="0" w:space="0" w:color="auto"/>
            <w:left w:val="none" w:sz="0" w:space="0" w:color="auto"/>
            <w:bottom w:val="none" w:sz="0" w:space="0" w:color="auto"/>
            <w:right w:val="none" w:sz="0" w:space="0" w:color="auto"/>
          </w:divBdr>
          <w:divsChild>
            <w:div w:id="195829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845329">
      <w:bodyDiv w:val="1"/>
      <w:marLeft w:val="0"/>
      <w:marRight w:val="0"/>
      <w:marTop w:val="0"/>
      <w:marBottom w:val="0"/>
      <w:divBdr>
        <w:top w:val="none" w:sz="0" w:space="0" w:color="auto"/>
        <w:left w:val="none" w:sz="0" w:space="0" w:color="auto"/>
        <w:bottom w:val="none" w:sz="0" w:space="0" w:color="auto"/>
        <w:right w:val="none" w:sz="0" w:space="0" w:color="auto"/>
      </w:divBdr>
      <w:divsChild>
        <w:div w:id="680622084">
          <w:marLeft w:val="-720"/>
          <w:marRight w:val="0"/>
          <w:marTop w:val="0"/>
          <w:marBottom w:val="0"/>
          <w:divBdr>
            <w:top w:val="none" w:sz="0" w:space="0" w:color="auto"/>
            <w:left w:val="none" w:sz="0" w:space="0" w:color="auto"/>
            <w:bottom w:val="none" w:sz="0" w:space="0" w:color="auto"/>
            <w:right w:val="none" w:sz="0" w:space="0" w:color="auto"/>
          </w:divBdr>
        </w:div>
      </w:divsChild>
    </w:div>
    <w:div w:id="1328511039">
      <w:bodyDiv w:val="1"/>
      <w:marLeft w:val="0"/>
      <w:marRight w:val="0"/>
      <w:marTop w:val="0"/>
      <w:marBottom w:val="0"/>
      <w:divBdr>
        <w:top w:val="none" w:sz="0" w:space="0" w:color="auto"/>
        <w:left w:val="none" w:sz="0" w:space="0" w:color="auto"/>
        <w:bottom w:val="none" w:sz="0" w:space="0" w:color="auto"/>
        <w:right w:val="none" w:sz="0" w:space="0" w:color="auto"/>
      </w:divBdr>
      <w:divsChild>
        <w:div w:id="704596779">
          <w:marLeft w:val="0"/>
          <w:marRight w:val="0"/>
          <w:marTop w:val="0"/>
          <w:marBottom w:val="0"/>
          <w:divBdr>
            <w:top w:val="none" w:sz="0" w:space="0" w:color="auto"/>
            <w:left w:val="none" w:sz="0" w:space="0" w:color="auto"/>
            <w:bottom w:val="none" w:sz="0" w:space="0" w:color="auto"/>
            <w:right w:val="none" w:sz="0" w:space="0" w:color="auto"/>
          </w:divBdr>
          <w:divsChild>
            <w:div w:id="30180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682753">
      <w:bodyDiv w:val="1"/>
      <w:marLeft w:val="0"/>
      <w:marRight w:val="0"/>
      <w:marTop w:val="0"/>
      <w:marBottom w:val="0"/>
      <w:divBdr>
        <w:top w:val="none" w:sz="0" w:space="0" w:color="auto"/>
        <w:left w:val="none" w:sz="0" w:space="0" w:color="auto"/>
        <w:bottom w:val="none" w:sz="0" w:space="0" w:color="auto"/>
        <w:right w:val="none" w:sz="0" w:space="0" w:color="auto"/>
      </w:divBdr>
    </w:div>
    <w:div w:id="1453136384">
      <w:bodyDiv w:val="1"/>
      <w:marLeft w:val="0"/>
      <w:marRight w:val="0"/>
      <w:marTop w:val="0"/>
      <w:marBottom w:val="0"/>
      <w:divBdr>
        <w:top w:val="none" w:sz="0" w:space="0" w:color="auto"/>
        <w:left w:val="none" w:sz="0" w:space="0" w:color="auto"/>
        <w:bottom w:val="none" w:sz="0" w:space="0" w:color="auto"/>
        <w:right w:val="none" w:sz="0" w:space="0" w:color="auto"/>
      </w:divBdr>
    </w:div>
    <w:div w:id="1640303989">
      <w:bodyDiv w:val="1"/>
      <w:marLeft w:val="0"/>
      <w:marRight w:val="0"/>
      <w:marTop w:val="0"/>
      <w:marBottom w:val="0"/>
      <w:divBdr>
        <w:top w:val="none" w:sz="0" w:space="0" w:color="auto"/>
        <w:left w:val="none" w:sz="0" w:space="0" w:color="auto"/>
        <w:bottom w:val="none" w:sz="0" w:space="0" w:color="auto"/>
        <w:right w:val="none" w:sz="0" w:space="0" w:color="auto"/>
      </w:divBdr>
      <w:divsChild>
        <w:div w:id="595862723">
          <w:marLeft w:val="0"/>
          <w:marRight w:val="0"/>
          <w:marTop w:val="0"/>
          <w:marBottom w:val="0"/>
          <w:divBdr>
            <w:top w:val="none" w:sz="0" w:space="0" w:color="auto"/>
            <w:left w:val="none" w:sz="0" w:space="0" w:color="auto"/>
            <w:bottom w:val="none" w:sz="0" w:space="0" w:color="auto"/>
            <w:right w:val="none" w:sz="0" w:space="0" w:color="auto"/>
          </w:divBdr>
          <w:divsChild>
            <w:div w:id="73211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688111">
      <w:bodyDiv w:val="1"/>
      <w:marLeft w:val="0"/>
      <w:marRight w:val="0"/>
      <w:marTop w:val="0"/>
      <w:marBottom w:val="0"/>
      <w:divBdr>
        <w:top w:val="none" w:sz="0" w:space="0" w:color="auto"/>
        <w:left w:val="none" w:sz="0" w:space="0" w:color="auto"/>
        <w:bottom w:val="none" w:sz="0" w:space="0" w:color="auto"/>
        <w:right w:val="none" w:sz="0" w:space="0" w:color="auto"/>
      </w:divBdr>
      <w:divsChild>
        <w:div w:id="1735199360">
          <w:marLeft w:val="0"/>
          <w:marRight w:val="0"/>
          <w:marTop w:val="0"/>
          <w:marBottom w:val="0"/>
          <w:divBdr>
            <w:top w:val="none" w:sz="0" w:space="0" w:color="auto"/>
            <w:left w:val="none" w:sz="0" w:space="0" w:color="auto"/>
            <w:bottom w:val="none" w:sz="0" w:space="0" w:color="auto"/>
            <w:right w:val="none" w:sz="0" w:space="0" w:color="auto"/>
          </w:divBdr>
          <w:divsChild>
            <w:div w:id="173527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54716">
      <w:bodyDiv w:val="1"/>
      <w:marLeft w:val="0"/>
      <w:marRight w:val="0"/>
      <w:marTop w:val="0"/>
      <w:marBottom w:val="0"/>
      <w:divBdr>
        <w:top w:val="none" w:sz="0" w:space="0" w:color="auto"/>
        <w:left w:val="none" w:sz="0" w:space="0" w:color="auto"/>
        <w:bottom w:val="none" w:sz="0" w:space="0" w:color="auto"/>
        <w:right w:val="none" w:sz="0" w:space="0" w:color="auto"/>
      </w:divBdr>
      <w:divsChild>
        <w:div w:id="800539135">
          <w:marLeft w:val="0"/>
          <w:marRight w:val="0"/>
          <w:marTop w:val="0"/>
          <w:marBottom w:val="0"/>
          <w:divBdr>
            <w:top w:val="none" w:sz="0" w:space="0" w:color="auto"/>
            <w:left w:val="none" w:sz="0" w:space="0" w:color="auto"/>
            <w:bottom w:val="none" w:sz="0" w:space="0" w:color="auto"/>
            <w:right w:val="none" w:sz="0" w:space="0" w:color="auto"/>
          </w:divBdr>
          <w:divsChild>
            <w:div w:id="173889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806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667970.%20Accessed%202%20Nov.%20202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2307/2901531.%20Accessed%202%20Nov.%20202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2307/j.ctv186grqv.8.%20Accessed%202%20Nov.%202023"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oi.org/10.2307/j.ctv186grqv.8.%20Accessed%202%20Nov.%202023" TargetMode="External"/><Relationship Id="rId1" Type="http://schemas.openxmlformats.org/officeDocument/2006/relationships/hyperlink" Target="https://www-jstor-org.ezproxy.uwtsd.ac.uk/stable/2901531?searchText=physicians+and+history+siraisi&amp;searchUri=%2Faction%2FdoBasicSearch%3FQuery%3Dphysicians%2Band%2Bhistory%2Bsiraisi&amp;ab_segments=0%2Fbasic_search_gsv2%2Fcontrol&amp;refreqid=fastly-default%3A1f66911355593aa2e1f3717d5f9d0f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2871</TotalTime>
  <Pages>6</Pages>
  <Words>1868</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Comparison of Two JSTOR Papers</dc:title>
  <dc:subject>Foundations in Cultural Astronomy and Astrology HPCA7015</dc:subject>
  <dc:creator>Tedi Teabout 2316800</dc:creator>
  <cp:keywords/>
  <dc:description/>
  <cp:lastModifiedBy>Tedi Teabout</cp:lastModifiedBy>
  <cp:revision>199</cp:revision>
  <dcterms:created xsi:type="dcterms:W3CDTF">2023-10-03T19:43:00Z</dcterms:created>
  <dcterms:modified xsi:type="dcterms:W3CDTF">2023-11-05T23:02:00Z</dcterms:modified>
</cp:coreProperties>
</file>