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宋体"/>
          <w:b/>
          <w:bCs/>
          <w:sz w:val="28"/>
          <w:szCs w:val="28"/>
        </w:rPr>
      </w:pPr>
    </w:p>
    <w:p>
      <w:pPr>
        <w:jc w:val="center"/>
        <w:rPr>
          <w:rFonts w:ascii="Times New Roman" w:hAnsi="Times New Roman" w:eastAsia="宋体"/>
          <w:b/>
          <w:bCs/>
          <w:sz w:val="28"/>
          <w:szCs w:val="28"/>
        </w:rPr>
      </w:pPr>
    </w:p>
    <w:p>
      <w:pPr>
        <w:jc w:val="center"/>
        <w:rPr>
          <w:rFonts w:ascii="Times New Roman" w:hAnsi="Times New Roman" w:eastAsia="宋体"/>
          <w:b/>
          <w:bCs/>
          <w:sz w:val="28"/>
          <w:szCs w:val="28"/>
        </w:rPr>
      </w:pPr>
      <w:r>
        <w:rPr>
          <w:rFonts w:cs="Arial"/>
          <w:sz w:val="22"/>
          <w:szCs w:val="22"/>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6">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ascii="Times New Roman" w:hAnsi="Times New Roman" w:eastAsia="宋体"/>
          <w:b/>
          <w:bCs/>
          <w:sz w:val="28"/>
          <w:szCs w:val="28"/>
        </w:rPr>
      </w:pPr>
    </w:p>
    <w:p>
      <w:pPr>
        <w:jc w:val="center"/>
        <w:rPr>
          <w:rFonts w:ascii="Times New Roman" w:hAnsi="Times New Roman" w:eastAsia="宋体"/>
          <w:b/>
          <w:bCs/>
          <w:sz w:val="40"/>
          <w:szCs w:val="40"/>
        </w:rPr>
      </w:pPr>
      <w:r>
        <w:rPr>
          <w:rFonts w:ascii="Times New Roman" w:hAnsi="Times New Roman" w:eastAsia="宋体"/>
          <w:b/>
          <w:bCs/>
          <w:sz w:val="40"/>
          <w:szCs w:val="40"/>
        </w:rPr>
        <w:t>BMMB7000</w:t>
      </w:r>
    </w:p>
    <w:p>
      <w:pPr>
        <w:jc w:val="center"/>
        <w:rPr>
          <w:rFonts w:ascii="Times New Roman" w:hAnsi="Times New Roman" w:eastAsia="宋体"/>
          <w:b/>
          <w:bCs/>
          <w:sz w:val="40"/>
          <w:szCs w:val="40"/>
        </w:rPr>
      </w:pPr>
      <w:r>
        <w:rPr>
          <w:rFonts w:ascii="Times New Roman" w:hAnsi="Times New Roman" w:eastAsia="宋体"/>
          <w:b/>
          <w:bCs/>
          <w:sz w:val="40"/>
          <w:szCs w:val="40"/>
        </w:rPr>
        <w:t>Change &amp; Stability Management</w:t>
      </w:r>
    </w:p>
    <w:p>
      <w:pPr>
        <w:jc w:val="center"/>
        <w:rPr>
          <w:rFonts w:ascii="Times New Roman" w:hAnsi="Times New Roman" w:eastAsia="宋体"/>
          <w:b/>
          <w:bCs/>
          <w:sz w:val="28"/>
          <w:szCs w:val="28"/>
        </w:rPr>
      </w:pPr>
      <w:r>
        <w:rPr>
          <w:rFonts w:ascii="Times New Roman" w:hAnsi="Times New Roman" w:eastAsia="宋体"/>
          <w:b/>
          <w:bCs/>
          <w:sz w:val="28"/>
          <w:szCs w:val="28"/>
        </w:rPr>
        <w:t>Lecturer:</w:t>
      </w:r>
      <w:r>
        <w:rPr>
          <w:rFonts w:hint="eastAsia" w:ascii="Times New Roman" w:hAnsi="Times New Roman" w:eastAsia="宋体"/>
          <w:b/>
          <w:bCs/>
          <w:sz w:val="28"/>
          <w:szCs w:val="28"/>
        </w:rPr>
        <w:t xml:space="preserve"> </w:t>
      </w:r>
      <w:r>
        <w:rPr>
          <w:rFonts w:ascii="Times New Roman" w:hAnsi="Times New Roman" w:eastAsia="宋体"/>
          <w:b/>
          <w:bCs/>
          <w:sz w:val="28"/>
          <w:szCs w:val="28"/>
        </w:rPr>
        <w:t>Marie Pitson</w:t>
      </w:r>
    </w:p>
    <w:p>
      <w:pPr>
        <w:snapToGrid w:val="0"/>
        <w:spacing w:after="156" w:afterLines="50" w:line="360" w:lineRule="auto"/>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36"/>
          <w:szCs w:val="36"/>
        </w:rPr>
      </w:pPr>
      <w:r>
        <w:rPr>
          <w:rFonts w:ascii="Times New Roman" w:hAnsi="Times New Roman" w:eastAsia="宋体"/>
          <w:b/>
          <w:bCs/>
          <w:sz w:val="36"/>
          <w:szCs w:val="36"/>
        </w:rPr>
        <w:t>Organizational Change Case Analysis</w:t>
      </w:r>
    </w:p>
    <w:p>
      <w:pPr>
        <w:pStyle w:val="21"/>
        <w:numPr>
          <w:ilvl w:val="0"/>
          <w:numId w:val="1"/>
        </w:numPr>
        <w:snapToGrid w:val="0"/>
        <w:spacing w:after="156" w:afterLines="50" w:line="360" w:lineRule="auto"/>
        <w:ind w:firstLineChars="0"/>
        <w:jc w:val="center"/>
        <w:rPr>
          <w:rFonts w:ascii="Times New Roman" w:hAnsi="Times New Roman" w:eastAsia="宋体"/>
          <w:b/>
          <w:bCs/>
          <w:sz w:val="28"/>
          <w:szCs w:val="28"/>
        </w:rPr>
      </w:pPr>
      <w:r>
        <w:rPr>
          <w:rFonts w:ascii="Times New Roman" w:hAnsi="Times New Roman" w:eastAsia="宋体"/>
          <w:b/>
          <w:bCs/>
          <w:sz w:val="36"/>
          <w:szCs w:val="36"/>
        </w:rPr>
        <w:t xml:space="preserve"> Morningstar, Inc</w:t>
      </w: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hint="default" w:ascii="Times New Roman" w:hAnsi="Times New Roman" w:eastAsia="宋体"/>
          <w:b/>
          <w:bCs/>
          <w:sz w:val="28"/>
          <w:szCs w:val="28"/>
          <w:lang w:val="en-US" w:eastAsia="zh-CN"/>
        </w:rPr>
      </w:pPr>
      <w:r>
        <w:rPr>
          <w:rFonts w:hint="eastAsia" w:ascii="Times New Roman" w:hAnsi="Times New Roman" w:eastAsia="宋体"/>
          <w:b/>
          <w:bCs/>
          <w:sz w:val="28"/>
          <w:szCs w:val="28"/>
          <w:lang w:val="en-US" w:eastAsia="zh-CN"/>
        </w:rPr>
        <w:t>Xilan Hu</w:t>
      </w:r>
    </w:p>
    <w:p>
      <w:pPr>
        <w:widowControl/>
        <w:ind w:firstLine="3654" w:firstLineChars="1300"/>
        <w:jc w:val="left"/>
        <w:rPr>
          <w:rFonts w:ascii="Arial" w:hAnsi="Arial" w:cs="Arial"/>
          <w:b/>
          <w:bCs/>
          <w:sz w:val="28"/>
          <w:szCs w:val="28"/>
        </w:rPr>
      </w:pPr>
      <w:bookmarkStart w:id="16" w:name="_GoBack"/>
      <w:bookmarkEnd w:id="16"/>
      <w:r>
        <w:rPr>
          <w:rFonts w:hint="eastAsia" w:ascii="Times New Roman" w:hAnsi="Times New Roman" w:eastAsia="宋体"/>
          <w:b/>
          <w:bCs/>
          <w:sz w:val="28"/>
          <w:szCs w:val="28"/>
          <w:lang w:val="en-US" w:eastAsia="zh-CN"/>
        </w:rPr>
        <w:t>2231745</w:t>
      </w:r>
      <w:r>
        <w:rPr>
          <w:rFonts w:ascii="Arial" w:hAnsi="Arial" w:cs="Arial"/>
          <w:b/>
          <w:bCs/>
          <w:sz w:val="28"/>
          <w:szCs w:val="28"/>
        </w:rPr>
        <w:br w:type="page"/>
      </w:r>
    </w:p>
    <w:p>
      <w:pPr>
        <w:widowControl/>
        <w:spacing w:line="480" w:lineRule="auto"/>
        <w:jc w:val="center"/>
        <w:rPr>
          <w:rFonts w:ascii="Arial" w:hAnsi="Arial" w:cs="Arial"/>
          <w:b/>
          <w:bCs/>
          <w:sz w:val="28"/>
          <w:szCs w:val="28"/>
        </w:rPr>
      </w:pPr>
      <w:r>
        <w:rPr>
          <w:rFonts w:ascii="Arial" w:hAnsi="Arial" w:cs="Arial"/>
          <w:b/>
          <w:bCs/>
          <w:sz w:val="28"/>
          <w:szCs w:val="28"/>
        </w:rPr>
        <w:t>ABSTRACT</w:t>
      </w:r>
    </w:p>
    <w:p>
      <w:pPr>
        <w:widowControl/>
        <w:spacing w:line="480" w:lineRule="auto"/>
        <w:rPr>
          <w:rFonts w:ascii="Arial" w:hAnsi="Arial" w:cs="Arial"/>
          <w:sz w:val="24"/>
        </w:rPr>
      </w:pPr>
      <w:r>
        <w:rPr>
          <w:rFonts w:ascii="Arial" w:hAnsi="Arial" w:cs="Arial"/>
          <w:sz w:val="24"/>
        </w:rPr>
        <w:t>In recent years, with the continuous progress of information technology, especially the development of artificial intelligence, machine learning and other technologies, many traditional industry enterprises have been impacted by new technologies and challenged by emerging competitors. In order to adapt to the rapidly changing international financial environment and respond to the challenges of the new era, enterprises can only carry out their own reforms to enhance their competitiveness and win the opportunity in the wave of change.</w:t>
      </w:r>
    </w:p>
    <w:p>
      <w:pPr>
        <w:widowControl/>
        <w:spacing w:line="480" w:lineRule="auto"/>
        <w:rPr>
          <w:rFonts w:ascii="Arial" w:hAnsi="Arial" w:cs="Arial"/>
          <w:sz w:val="24"/>
        </w:rPr>
      </w:pPr>
      <w:r>
        <w:rPr>
          <w:rFonts w:ascii="Arial" w:hAnsi="Arial" w:cs="Arial"/>
          <w:sz w:val="24"/>
        </w:rPr>
        <w:t>The research object of this article is Morningstar, Inc., a global financial information company whose mission is to empower investors by providing them with accurate financial data and professional financial analysis to help them achieve investment success. Morningstar's main business revenue is nearly 50% sourced from basic financial data services. In the current era of rapid development of information technology, there are more and more ways to obtain financial data, and the speed of acquisition is also increasing. Moreover, the international political and economic environment is constantly impacting Morningstar's global layout. Amidst various crises of internal and external troubles, Morningstar has been conducting organizational changes internally since 2017, hoping to introduce new technologies while changing its operational model to meet the challenges of the new environment.</w:t>
      </w:r>
    </w:p>
    <w:p>
      <w:pPr>
        <w:widowControl/>
        <w:jc w:val="left"/>
        <w:rPr>
          <w:rFonts w:ascii="Arial" w:hAnsi="Arial" w:cs="Arial"/>
          <w:sz w:val="24"/>
        </w:rPr>
      </w:pPr>
      <w:r>
        <w:rPr>
          <w:rFonts w:ascii="Arial" w:hAnsi="Arial" w:cs="Arial"/>
          <w:sz w:val="24"/>
        </w:rPr>
        <w:br w:type="page"/>
      </w:r>
    </w:p>
    <w:p>
      <w:pPr>
        <w:widowControl/>
        <w:spacing w:line="480" w:lineRule="auto"/>
        <w:jc w:val="center"/>
        <w:rPr>
          <w:rFonts w:ascii="Arial" w:hAnsi="Arial" w:cs="Arial"/>
          <w:b/>
          <w:bCs/>
          <w:sz w:val="28"/>
          <w:szCs w:val="28"/>
        </w:rPr>
      </w:pPr>
      <w:r>
        <w:rPr>
          <w:rFonts w:hint="eastAsia" w:ascii="Arial" w:hAnsi="Arial" w:cs="Arial"/>
          <w:b/>
          <w:bCs/>
          <w:sz w:val="28"/>
          <w:szCs w:val="28"/>
        </w:rPr>
        <w:t>C</w:t>
      </w:r>
      <w:r>
        <w:rPr>
          <w:rFonts w:ascii="Arial" w:hAnsi="Arial" w:cs="Arial"/>
          <w:b/>
          <w:bCs/>
          <w:sz w:val="28"/>
          <w:szCs w:val="28"/>
        </w:rPr>
        <w:t>ONTENTS</w:t>
      </w:r>
    </w:p>
    <w:p>
      <w:pPr>
        <w:pStyle w:val="9"/>
        <w:tabs>
          <w:tab w:val="right" w:leader="dot" w:pos="8296"/>
        </w:tabs>
        <w:spacing w:line="360" w:lineRule="auto"/>
        <w:rPr>
          <w:rFonts w:ascii="Arial" w:hAnsi="Arial" w:cs="Arial" w:eastAsiaTheme="minorEastAsia"/>
          <w:b w:val="0"/>
          <w:bCs w:val="0"/>
          <w:caps w:val="0"/>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"_Toc134100286" </w:instrText>
      </w:r>
      <w:r>
        <w:fldChar w:fldCharType="separate"/>
      </w:r>
      <w:r>
        <w:rPr>
          <w:rStyle w:val="18"/>
          <w:rFonts w:ascii="Arial" w:hAnsi="Arial" w:cs="Arial"/>
          <w:sz w:val="24"/>
          <w:szCs w:val="24"/>
        </w:rPr>
        <w:t>Company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_Toc134100286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"_Toc134100287" </w:instrText>
      </w:r>
      <w:r>
        <w:fldChar w:fldCharType="separate"/>
      </w:r>
      <w:r>
        <w:rPr>
          <w:rStyle w:val="18"/>
          <w:rFonts w:ascii="Arial" w:hAnsi="Arial" w:cs="Arial"/>
          <w:sz w:val="24"/>
          <w:szCs w:val="24"/>
        </w:rPr>
        <w:t>Internal and external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_Toc134100287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12"/>
        <w:tabs>
          <w:tab w:val="right" w:leader="dot" w:pos="8296"/>
        </w:tabs>
        <w:spacing w:line="360" w:lineRule="auto"/>
        <w:rPr>
          <w:rFonts w:ascii="Arial" w:hAnsi="Arial" w:cs="Arial" w:eastAsiaTheme="minorEastAsia"/>
          <w:smallCaps w:val="0"/>
          <w:sz w:val="24"/>
          <w:szCs w:val="24"/>
        </w:rPr>
      </w:pPr>
      <w:r>
        <w:fldChar w:fldCharType="begin"/>
      </w:r>
      <w:r>
        <w:instrText xml:space="preserve"> HYPERLINK \l "_Toc134100288" </w:instrText>
      </w:r>
      <w:r>
        <w:fldChar w:fldCharType="separate"/>
      </w:r>
      <w:r>
        <w:rPr>
          <w:rStyle w:val="18"/>
          <w:rFonts w:ascii="Arial" w:hAnsi="Arial" w:cs="Arial"/>
          <w:sz w:val="24"/>
          <w:szCs w:val="24"/>
        </w:rPr>
        <w:t>Internal advantage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_Toc134100288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12"/>
        <w:tabs>
          <w:tab w:val="right" w:leader="dot" w:pos="8296"/>
        </w:tabs>
        <w:spacing w:line="360" w:lineRule="auto"/>
        <w:rPr>
          <w:rFonts w:ascii="Arial" w:hAnsi="Arial" w:cs="Arial" w:eastAsiaTheme="minorEastAsia"/>
          <w:smallCaps w:val="0"/>
          <w:sz w:val="24"/>
          <w:szCs w:val="24"/>
        </w:rPr>
      </w:pPr>
      <w:r>
        <w:fldChar w:fldCharType="begin"/>
      </w:r>
      <w:r>
        <w:instrText xml:space="preserve"> HYPERLINK \l "_Toc134100289" </w:instrText>
      </w:r>
      <w:r>
        <w:fldChar w:fldCharType="separate"/>
      </w:r>
      <w:r>
        <w:rPr>
          <w:rStyle w:val="18"/>
          <w:rFonts w:ascii="Arial" w:hAnsi="Arial" w:cs="Arial"/>
          <w:sz w:val="24"/>
          <w:szCs w:val="24"/>
        </w:rPr>
        <w:t>Internal Weaknesses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_Toc134100289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pStyle w:val="12"/>
        <w:tabs>
          <w:tab w:val="right" w:leader="dot" w:pos="8296"/>
        </w:tabs>
        <w:spacing w:line="360" w:lineRule="auto"/>
        <w:rPr>
          <w:rFonts w:ascii="Arial" w:hAnsi="Arial" w:cs="Arial" w:eastAsiaTheme="minorEastAsia"/>
          <w:smallCaps w:val="0"/>
          <w:sz w:val="24"/>
          <w:szCs w:val="24"/>
        </w:rPr>
      </w:pPr>
      <w:r>
        <w:fldChar w:fldCharType="begin"/>
      </w:r>
      <w:r>
        <w:instrText xml:space="preserve"> HYPERLINK \l "_Toc134100290" </w:instrText>
      </w:r>
      <w:r>
        <w:fldChar w:fldCharType="separate"/>
      </w:r>
      <w:r>
        <w:rPr>
          <w:rStyle w:val="18"/>
          <w:rFonts w:ascii="Arial" w:hAnsi="Arial" w:cs="Arial"/>
          <w:sz w:val="24"/>
          <w:szCs w:val="24"/>
        </w:rPr>
        <w:t>External Opportunity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_Toc134100290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pStyle w:val="12"/>
        <w:tabs>
          <w:tab w:val="right" w:leader="dot" w:pos="8296"/>
        </w:tabs>
        <w:spacing w:line="360" w:lineRule="auto"/>
        <w:rPr>
          <w:rFonts w:ascii="Arial" w:hAnsi="Arial" w:cs="Arial" w:eastAsiaTheme="minorEastAsia"/>
          <w:smallCaps w:val="0"/>
          <w:sz w:val="24"/>
          <w:szCs w:val="24"/>
        </w:rPr>
      </w:pPr>
      <w:r>
        <w:fldChar w:fldCharType="begin"/>
      </w:r>
      <w:r>
        <w:instrText xml:space="preserve"> HYPERLINK \l "_Toc134100291" </w:instrText>
      </w:r>
      <w:r>
        <w:fldChar w:fldCharType="separate"/>
      </w:r>
      <w:r>
        <w:rPr>
          <w:rStyle w:val="18"/>
          <w:rFonts w:ascii="Arial" w:hAnsi="Arial" w:cs="Arial"/>
          <w:sz w:val="24"/>
          <w:szCs w:val="24"/>
        </w:rPr>
        <w:t>External threat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_Toc134100291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"_Toc134100292" </w:instrText>
      </w:r>
      <w:r>
        <w:fldChar w:fldCharType="separate"/>
      </w:r>
      <w:r>
        <w:rPr>
          <w:rStyle w:val="18"/>
          <w:rFonts w:ascii="Arial" w:hAnsi="Arial" w:cs="Arial"/>
          <w:sz w:val="24"/>
          <w:szCs w:val="24"/>
        </w:rPr>
        <w:t>Force Field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_Toc134100292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pPr>
        <w:pStyle w:val="12"/>
        <w:tabs>
          <w:tab w:val="right" w:leader="dot" w:pos="8296"/>
        </w:tabs>
        <w:spacing w:line="360" w:lineRule="auto"/>
        <w:rPr>
          <w:rFonts w:ascii="Arial" w:hAnsi="Arial" w:cs="Arial" w:eastAsiaTheme="minorEastAsia"/>
          <w:smallCaps w:val="0"/>
          <w:sz w:val="24"/>
          <w:szCs w:val="24"/>
        </w:rPr>
      </w:pPr>
      <w:r>
        <w:fldChar w:fldCharType="begin"/>
      </w:r>
      <w:r>
        <w:instrText xml:space="preserve"> HYPERLINK \l "_Toc134100293" </w:instrText>
      </w:r>
      <w:r>
        <w:fldChar w:fldCharType="separate"/>
      </w:r>
      <w:r>
        <w:rPr>
          <w:rStyle w:val="18"/>
          <w:rFonts w:ascii="Arial" w:hAnsi="Arial" w:cs="Arial"/>
          <w:sz w:val="24"/>
          <w:szCs w:val="24"/>
        </w:rPr>
        <w:t>Drivers of change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_Toc134100293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pPr>
        <w:pStyle w:val="12"/>
        <w:tabs>
          <w:tab w:val="right" w:leader="dot" w:pos="8296"/>
        </w:tabs>
        <w:spacing w:line="360" w:lineRule="auto"/>
        <w:rPr>
          <w:rFonts w:ascii="Arial" w:hAnsi="Arial" w:cs="Arial" w:eastAsiaTheme="minorEastAsia"/>
          <w:smallCaps w:val="0"/>
          <w:sz w:val="24"/>
          <w:szCs w:val="24"/>
        </w:rPr>
      </w:pPr>
      <w:r>
        <w:fldChar w:fldCharType="begin"/>
      </w:r>
      <w:r>
        <w:instrText xml:space="preserve"> HYPERLINK \l "_Toc134100294" </w:instrText>
      </w:r>
      <w:r>
        <w:fldChar w:fldCharType="separate"/>
      </w:r>
      <w:r>
        <w:rPr>
          <w:rStyle w:val="18"/>
          <w:rFonts w:ascii="Arial" w:hAnsi="Arial" w:cs="Arial"/>
          <w:sz w:val="24"/>
          <w:szCs w:val="24"/>
        </w:rPr>
        <w:t>Resistance factors to change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_Toc134100294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"_Toc134100295" </w:instrText>
      </w:r>
      <w:r>
        <w:fldChar w:fldCharType="separate"/>
      </w:r>
      <w:r>
        <w:rPr>
          <w:rStyle w:val="18"/>
          <w:rFonts w:ascii="Arial" w:hAnsi="Arial" w:cs="Arial"/>
          <w:sz w:val="24"/>
          <w:szCs w:val="24"/>
        </w:rPr>
        <w:t>Lewin 's Three-Step Model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_Toc134100295 \h </w:instrText>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"_Toc134100296" </w:instrText>
      </w:r>
      <w:r>
        <w:fldChar w:fldCharType="separate"/>
      </w:r>
      <w:r>
        <w:rPr>
          <w:rStyle w:val="18"/>
          <w:rFonts w:ascii="Arial" w:hAnsi="Arial" w:cs="Arial"/>
          <w:sz w:val="24"/>
          <w:szCs w:val="24"/>
        </w:rPr>
        <w:t>Kotter's Eight Step Method</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_Toc134100296 \h </w:instrText>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"_Toc134100297" </w:instrText>
      </w:r>
      <w:r>
        <w:fldChar w:fldCharType="separate"/>
      </w:r>
      <w:r>
        <w:rPr>
          <w:rStyle w:val="18"/>
          <w:rFonts w:ascii="Arial" w:hAnsi="Arial" w:cs="Arial"/>
          <w:sz w:val="24"/>
          <w:szCs w:val="24"/>
        </w:rPr>
        <w:t>Stakeholder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_Toc134100297 \h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"_Toc134100298" </w:instrText>
      </w:r>
      <w:r>
        <w:fldChar w:fldCharType="separate"/>
      </w:r>
      <w:r>
        <w:rPr>
          <w:rStyle w:val="18"/>
          <w:rFonts w:ascii="Arial" w:hAnsi="Arial" w:cs="Arial"/>
          <w:sz w:val="24"/>
          <w:szCs w:val="24"/>
        </w:rPr>
        <w:t>Evaluation of change results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_Toc134100298 \h </w:instrText>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"_Toc134100299" </w:instrText>
      </w:r>
      <w:r>
        <w:fldChar w:fldCharType="separate"/>
      </w:r>
      <w:r>
        <w:rPr>
          <w:rStyle w:val="18"/>
          <w:rFonts w:ascii="Arial" w:hAnsi="Arial" w:cs="Arial"/>
          <w:sz w:val="24"/>
          <w:szCs w:val="24"/>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_Toc134100299 \h </w:instrText>
      </w:r>
      <w:r>
        <w:rPr>
          <w:rFonts w:ascii="Arial" w:hAnsi="Arial" w:cs="Arial"/>
          <w:sz w:val="24"/>
          <w:szCs w:val="24"/>
        </w:rPr>
        <w:fldChar w:fldCharType="separate"/>
      </w:r>
      <w:r>
        <w:rPr>
          <w:rFonts w:ascii="Arial" w:hAnsi="Arial" w:cs="Arial"/>
          <w:sz w:val="24"/>
          <w:szCs w:val="24"/>
        </w:rPr>
        <w:t>19</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"_Toc134100300" </w:instrText>
      </w:r>
      <w:r>
        <w:fldChar w:fldCharType="separate"/>
      </w:r>
      <w:r>
        <w:rPr>
          <w:rStyle w:val="18"/>
          <w:rFonts w:ascii="Arial" w:hAnsi="Arial" w:cs="Arial"/>
          <w:sz w:val="24"/>
          <w:szCs w:val="24"/>
        </w:rPr>
        <w:t>Suggestion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_Toc134100300 \h </w:instrText>
      </w:r>
      <w:r>
        <w:rPr>
          <w:rFonts w:ascii="Arial" w:hAnsi="Arial" w:cs="Arial"/>
          <w:sz w:val="24"/>
          <w:szCs w:val="24"/>
        </w:rPr>
        <w:fldChar w:fldCharType="separate"/>
      </w:r>
      <w:r>
        <w:rPr>
          <w:rFonts w:ascii="Arial" w:hAnsi="Arial" w:cs="Arial"/>
          <w:sz w:val="24"/>
          <w:szCs w:val="24"/>
        </w:rPr>
        <w:t>20</w:t>
      </w:r>
      <w:r>
        <w:rPr>
          <w:rFonts w:ascii="Arial" w:hAnsi="Arial" w:cs="Arial"/>
          <w:sz w:val="24"/>
          <w:szCs w:val="24"/>
        </w:rPr>
        <w:fldChar w:fldCharType="end"/>
      </w:r>
      <w:r>
        <w:rPr>
          <w:rFonts w:ascii="Arial" w:hAnsi="Arial" w:cs="Arial"/>
          <w:sz w:val="24"/>
          <w:szCs w:val="24"/>
        </w:rPr>
        <w:fldChar w:fldCharType="end"/>
      </w:r>
    </w:p>
    <w:p>
      <w:pPr>
        <w:pStyle w:val="9"/>
        <w:tabs>
          <w:tab w:val="right" w:leader="dot" w:pos="8296"/>
        </w:tabs>
        <w:spacing w:line="360" w:lineRule="auto"/>
        <w:rPr>
          <w:rFonts w:ascii="Arial" w:hAnsi="Arial" w:cs="Arial" w:eastAsiaTheme="minorEastAsia"/>
          <w:b w:val="0"/>
          <w:bCs w:val="0"/>
          <w:caps w:val="0"/>
          <w:sz w:val="24"/>
          <w:szCs w:val="24"/>
        </w:rPr>
      </w:pPr>
      <w:r>
        <w:fldChar w:fldCharType="begin"/>
      </w:r>
      <w:r>
        <w:instrText xml:space="preserve"> HYPERLINK \l "_Toc134100301" </w:instrText>
      </w:r>
      <w:r>
        <w:fldChar w:fldCharType="separate"/>
      </w:r>
      <w:r>
        <w:rPr>
          <w:rStyle w:val="18"/>
          <w:rFonts w:ascii="Arial" w:hAnsi="Arial" w:cs="Arial"/>
          <w:sz w:val="24"/>
          <w:szCs w:val="24"/>
        </w:rPr>
        <w:t>Reference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_Toc134100301 \h </w:instrText>
      </w:r>
      <w:r>
        <w:rPr>
          <w:rFonts w:ascii="Arial" w:hAnsi="Arial" w:cs="Arial"/>
          <w:sz w:val="24"/>
          <w:szCs w:val="24"/>
        </w:rPr>
        <w:fldChar w:fldCharType="separate"/>
      </w:r>
      <w:r>
        <w:rPr>
          <w:rFonts w:ascii="Arial" w:hAnsi="Arial" w:cs="Arial"/>
          <w:sz w:val="24"/>
          <w:szCs w:val="24"/>
        </w:rPr>
        <w:t>23</w:t>
      </w:r>
      <w:r>
        <w:rPr>
          <w:rFonts w:ascii="Arial" w:hAnsi="Arial" w:cs="Arial"/>
          <w:sz w:val="24"/>
          <w:szCs w:val="24"/>
        </w:rPr>
        <w:fldChar w:fldCharType="end"/>
      </w:r>
      <w:r>
        <w:rPr>
          <w:rFonts w:ascii="Arial" w:hAnsi="Arial" w:cs="Arial"/>
          <w:sz w:val="24"/>
          <w:szCs w:val="24"/>
        </w:rPr>
        <w:fldChar w:fldCharType="end"/>
      </w:r>
    </w:p>
    <w:p>
      <w:pPr>
        <w:widowControl/>
        <w:spacing w:line="360" w:lineRule="auto"/>
        <w:rPr>
          <w:rFonts w:ascii="Arial" w:hAnsi="Arial" w:cs="Arial"/>
          <w:sz w:val="24"/>
        </w:rPr>
      </w:pPr>
      <w:r>
        <w:rPr>
          <w:rFonts w:ascii="Arial" w:hAnsi="Arial" w:cs="Arial"/>
          <w:sz w:val="24"/>
        </w:rPr>
        <w:fldChar w:fldCharType="end"/>
      </w:r>
    </w:p>
    <w:p>
      <w:pPr>
        <w:widowControl/>
        <w:jc w:val="left"/>
        <w:rPr>
          <w:rFonts w:ascii="Arial" w:hAnsi="Arial" w:eastAsia="Times New Roman"/>
          <w:b/>
          <w:bCs/>
          <w:kern w:val="44"/>
          <w:sz w:val="28"/>
          <w:szCs w:val="44"/>
        </w:rPr>
      </w:pPr>
      <w:bookmarkStart w:id="0" w:name="_Toc134100286"/>
      <w:r>
        <w:br w:type="page"/>
      </w:r>
    </w:p>
    <w:p>
      <w:pPr>
        <w:pStyle w:val="2"/>
      </w:pPr>
      <w:r>
        <w:t>Company Introduction</w:t>
      </w:r>
      <w:bookmarkEnd w:id="0"/>
    </w:p>
    <w:p>
      <w:pPr>
        <w:spacing w:after="156" w:afterLines="50" w:line="480" w:lineRule="auto"/>
        <w:rPr>
          <w:rFonts w:ascii="Arial" w:hAnsi="Arial" w:cs="Arial"/>
          <w:sz w:val="24"/>
        </w:rPr>
      </w:pPr>
      <w:r>
        <w:rPr>
          <w:rFonts w:ascii="Arial" w:hAnsi="Arial" w:cs="Arial"/>
          <w:sz w:val="24"/>
        </w:rPr>
        <w:t>Morningstar, Inc. is a financial information company founded in Chicago, USA. Its main business is to provide investors with professional financial information, fund and stock analysis and rating services, as well as convenient and practical application software and accurate and stable financial data. MORNINGSTAR is currently one of the main investment research institutions in the industry and the founder of international fund ratings. The proposed fund ratings are considered industry norms. MORNINGSTAR is a global international company with subsidiaries in Asia Pacific, Western Europe, and the Americas. Its global office area covers 29 countries and regions, with over 8000 employees worldwide. MORNINGSTAR China Branch was established in 2003. Its data and information services include over 260000 funds, stocks, and other financial securities in the global financial market, serving millions of investors. MORNINGSTAR has always adhered to the neutral third-party value positioning and does not participate in investment transactions, highlighting the independence and objectivity of its fund rating. MORNINGSTAR focuses on helping investors make correct investment judgments and solving the problems of timeliness, accuracy, and professionalism in obtaining financial data worldwide for ordinary investors.</w:t>
      </w:r>
    </w:p>
    <w:p>
      <w:pPr>
        <w:spacing w:after="156" w:afterLines="50" w:line="480" w:lineRule="auto"/>
        <w:rPr>
          <w:rFonts w:ascii="Arial" w:hAnsi="Arial" w:cs="Arial"/>
          <w:sz w:val="24"/>
        </w:rPr>
      </w:pPr>
      <w:r>
        <w:rPr>
          <w:rFonts w:ascii="Arial" w:hAnsi="Arial" w:cs="Arial"/>
          <w:sz w:val="24"/>
        </w:rPr>
        <w:t>In the current era of rapid development of information technology, there are more and more ways to obtain financial data, and the speed of acquisition is also increasing. Moreover, the international political and economic environment is constantly impacting the global layout of MORNINGSTAR, INC. Amidst various crises of internal and external troubles, MORNINGSTAR and INC hope to introduce new technologies while changing their organizational operating models to meet the challenges of the new environment.</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pStyle w:val="2"/>
      </w:pPr>
      <w:bookmarkStart w:id="1" w:name="_Toc134100287"/>
      <w:r>
        <w:t>Internal and external analysis</w:t>
      </w:r>
      <w:bookmarkEnd w:id="1"/>
    </w:p>
    <w:p>
      <w:pPr>
        <w:pStyle w:val="3"/>
        <w:spacing w:after="156"/>
      </w:pPr>
      <w:bookmarkStart w:id="2" w:name="_Toc134100288"/>
      <w:r>
        <w:t>Internal advantage analysis</w:t>
      </w:r>
      <w:bookmarkEnd w:id="2"/>
    </w:p>
    <w:p>
      <w:pPr>
        <w:spacing w:after="156" w:afterLines="50" w:line="480" w:lineRule="auto"/>
        <w:rPr>
          <w:rFonts w:ascii="Arial" w:hAnsi="Arial" w:cs="Arial"/>
          <w:sz w:val="24"/>
        </w:rPr>
      </w:pPr>
      <w:r>
        <w:rPr>
          <w:rFonts w:ascii="Arial" w:hAnsi="Arial" w:cs="Arial"/>
          <w:sz w:val="24"/>
        </w:rPr>
        <w:t>MORNINGSTAR, as a well-established financial consulting company headquartered in the United States, has a history of 34 years since its establishment. From a data provider solely for fund managers, it has gradually developed into a multinational financial consulting company with branches and offices in more than ten countries such as the Americas and Eurasia. Its biggest advantage lies in its years of cultivation in the financial industry and financial data analysis business. MORNINGSTAR has collected and integrated over 80% of global financial market data through its branches and offices in different countries, through technical means and business cooperation. In the global financial field, MORNINGSTAR maintains good cooperative relationships with multiple fund companies, securities firms, and thousands of top fund managers in the industry. It can be said that MORNINGSTAR has a strong foundation and competitive capital in the financial data industry and financial consulting field.</w:t>
      </w:r>
    </w:p>
    <w:p>
      <w:pPr>
        <w:spacing w:after="156" w:afterLines="50" w:line="480" w:lineRule="auto"/>
        <w:rPr>
          <w:rFonts w:ascii="Arial" w:hAnsi="Arial" w:cs="Arial"/>
          <w:sz w:val="24"/>
        </w:rPr>
      </w:pPr>
    </w:p>
    <w:p>
      <w:pPr>
        <w:pStyle w:val="3"/>
        <w:spacing w:after="156"/>
      </w:pPr>
      <w:bookmarkStart w:id="3" w:name="_Toc134100289"/>
      <w:r>
        <w:t>Internal Weaknesses Analysis</w:t>
      </w:r>
      <w:bookmarkEnd w:id="3"/>
    </w:p>
    <w:p>
      <w:pPr>
        <w:spacing w:after="156" w:afterLines="50" w:line="480" w:lineRule="auto"/>
        <w:rPr>
          <w:rFonts w:ascii="Arial" w:hAnsi="Arial" w:cs="Arial"/>
          <w:sz w:val="24"/>
        </w:rPr>
      </w:pPr>
      <w:r>
        <w:rPr>
          <w:rFonts w:ascii="Arial" w:hAnsi="Arial" w:cs="Arial"/>
          <w:sz w:val="24"/>
        </w:rPr>
        <w:t>However, as an established traditional consulting company, MORNINGSTAR also has its own disadvantages. For a long time, MORNINGSTAR has maintained a profit model with financial data as the underlying foundation and consulting and analysis as the core business. Although we have always maintained a keen business acumen in terms of products and tools for investors. However, in terms of financial data, which is the foundation of its entire enterprise value building, it has always maintained a relatively outdated operating method - based on human data collection and analysis. Although MORNINGSTAR has undergone multiple technological upgrades before this, its data collection and analysis methods are gradually unable to keep up with the increasingly complex international financial markets and different financial regulatory regulations in various countries. At the same time, MORNINGSTAR currently concentrates its core technology centers in the United States and China, and its market layout is too single. In the face of increasingly fierce international competition, its operating costs are also increasing.</w:t>
      </w:r>
    </w:p>
    <w:p>
      <w:pPr>
        <w:spacing w:after="156" w:afterLines="50" w:line="480" w:lineRule="auto"/>
        <w:rPr>
          <w:rFonts w:ascii="Arial" w:hAnsi="Arial" w:cs="Arial"/>
          <w:sz w:val="24"/>
        </w:rPr>
      </w:pPr>
    </w:p>
    <w:p>
      <w:pPr>
        <w:pStyle w:val="3"/>
        <w:spacing w:after="156"/>
      </w:pPr>
      <w:bookmarkStart w:id="4" w:name="_Toc134100290"/>
      <w:r>
        <w:t>External Opportunity Analysis</w:t>
      </w:r>
      <w:bookmarkEnd w:id="4"/>
    </w:p>
    <w:p>
      <w:pPr>
        <w:spacing w:after="156" w:afterLines="50" w:line="480" w:lineRule="auto"/>
        <w:rPr>
          <w:rFonts w:ascii="Arial" w:hAnsi="Arial" w:cs="Arial"/>
          <w:sz w:val="24"/>
        </w:rPr>
      </w:pPr>
      <w:r>
        <w:rPr>
          <w:rFonts w:ascii="Arial" w:hAnsi="Arial" w:cs="Arial"/>
          <w:sz w:val="24"/>
        </w:rPr>
        <w:t>MORNINGSTAR's senior management has also attempted to change the current organizational structure and technical system through multiple strategic transformations and organizational changes in the past. In recent years, it can be seen that the rise and development of markets in South and Southeast Asia have provided possibilities for MORNINGSTAR to explore new markets and reduce centralized coupling and systemic risks. Especially in recent years, MORNINGSTAR's branch in India has achieved good development. With its relatively late establishment of a technical team, it has achieved rapid development thanks to India's rapidly developing IT market and deep accumulation of IT technical personnel. The entire Indian branch operates well, with higher technical levels and lower operating costs. Strengthening the functions of the Indian branch and diversifying the reliance of Asia Pacific and even global businesses on a single data center in China has become one of the strategic development directions widely recognized by MORNINGSTAR's senior management.</w:t>
      </w:r>
    </w:p>
    <w:p>
      <w:pPr>
        <w:spacing w:after="156" w:afterLines="50" w:line="480" w:lineRule="auto"/>
        <w:rPr>
          <w:rFonts w:ascii="Arial" w:hAnsi="Arial" w:cs="Arial"/>
          <w:sz w:val="24"/>
        </w:rPr>
      </w:pPr>
    </w:p>
    <w:p>
      <w:pPr>
        <w:pStyle w:val="3"/>
        <w:spacing w:after="156"/>
      </w:pPr>
      <w:bookmarkStart w:id="5" w:name="_Toc134100291"/>
      <w:r>
        <w:t>External threat analysis</w:t>
      </w:r>
      <w:bookmarkEnd w:id="5"/>
    </w:p>
    <w:p>
      <w:pPr>
        <w:spacing w:after="156" w:afterLines="50" w:line="480" w:lineRule="auto"/>
        <w:rPr>
          <w:rFonts w:ascii="Arial" w:hAnsi="Arial" w:cs="Arial"/>
          <w:sz w:val="24"/>
        </w:rPr>
      </w:pPr>
      <w:r>
        <w:rPr>
          <w:rFonts w:ascii="Arial" w:hAnsi="Arial" w:cs="Arial"/>
          <w:sz w:val="24"/>
        </w:rPr>
        <w:t>With the development of information technology, all kinds of traditional industries have gradually started to develop into more efficient and intelligent technology fields after the initial rounds of Digital transformation. In the financial industry, relying on the development of emerging IT technologies such as artificial intelligence, more and more entrepreneurial internet companies are joining the competition in the financial field, especially in the field of financial data analysis. Based on high-tech, some competitors not only have caught up with the advantages of established companies such as MORNINGSTAR in data collection and accumulation, but also have a faint trend of catching up in quantitative analysis, real-time data collection, and other aspects. Fin tech relies on its innovative financial data capture algorithm to provide users with real-time transaction data, posing a significant threat to MORNINGSTAR in the US market.</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pStyle w:val="2"/>
      </w:pPr>
      <w:bookmarkStart w:id="6" w:name="_Toc134100292"/>
      <w:r>
        <w:t>Force Field Analysis</w:t>
      </w:r>
      <w:bookmarkEnd w:id="6"/>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after="156" w:afterLines="50"/>
              <w:rPr>
                <w:rFonts w:ascii="Arial" w:hAnsi="Arial" w:cs="Arial"/>
                <w:sz w:val="24"/>
              </w:rPr>
            </w:pPr>
            <w:r>
              <w:rPr>
                <w:rFonts w:ascii="Arial" w:hAnsi="Arial" w:cs="Arial"/>
                <w:sz w:val="24"/>
              </w:rPr>
              <w:t>Forces / Drivers of Change</w:t>
            </w:r>
          </w:p>
        </w:tc>
        <w:tc>
          <w:tcPr>
            <w:tcW w:w="4148" w:type="dxa"/>
          </w:tcPr>
          <w:p>
            <w:pPr>
              <w:spacing w:after="156" w:afterLines="50"/>
              <w:rPr>
                <w:rFonts w:ascii="Arial" w:hAnsi="Arial" w:cs="Arial"/>
                <w:sz w:val="24"/>
              </w:rPr>
            </w:pPr>
            <w:r>
              <w:rPr>
                <w:rFonts w:ascii="Arial" w:hAnsi="Arial" w:cs="Arial"/>
                <w:sz w:val="24"/>
              </w:rPr>
              <w:t>Forces / Resistors of Change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after="156" w:afterLines="50"/>
              <w:rPr>
                <w:rFonts w:ascii="Arial" w:hAnsi="Arial" w:cs="Arial"/>
                <w:sz w:val="24"/>
              </w:rPr>
            </w:pPr>
            <w:r>
              <w:rPr>
                <w:rFonts w:ascii="Arial" w:hAnsi="Arial" w:cs="Arial"/>
                <w:sz w:val="24"/>
              </w:rPr>
              <w:t>The Flourishing Development of Artificial Intelligence (4)</w:t>
            </w:r>
          </w:p>
          <w:p>
            <w:pPr>
              <w:spacing w:after="156" w:afterLines="50"/>
              <w:rPr>
                <w:rFonts w:ascii="Arial" w:hAnsi="Arial" w:cs="Arial"/>
                <w:sz w:val="24"/>
              </w:rPr>
            </w:pPr>
            <w:r>
              <w:rPr>
                <w:rFonts w:ascii="Arial" w:hAnsi="Arial" w:cs="Arial"/>
                <w:sz w:val="24"/>
              </w:rPr>
              <w:t>Aging of organizational management mode (4)</w:t>
            </w:r>
          </w:p>
          <w:p>
            <w:pPr>
              <w:spacing w:after="156" w:afterLines="50"/>
              <w:rPr>
                <w:rFonts w:ascii="Arial" w:hAnsi="Arial" w:cs="Arial"/>
                <w:sz w:val="24"/>
              </w:rPr>
            </w:pPr>
            <w:r>
              <w:rPr>
                <w:rFonts w:ascii="Arial" w:hAnsi="Arial" w:cs="Arial"/>
                <w:sz w:val="24"/>
              </w:rPr>
              <w:t>Tight working capital (3)</w:t>
            </w:r>
          </w:p>
          <w:p>
            <w:pPr>
              <w:spacing w:after="156" w:afterLines="50"/>
              <w:rPr>
                <w:rFonts w:ascii="Arial" w:hAnsi="Arial" w:cs="Arial"/>
                <w:sz w:val="24"/>
              </w:rPr>
            </w:pPr>
            <w:r>
              <w:rPr>
                <w:rFonts w:ascii="Arial" w:hAnsi="Arial" w:cs="Arial"/>
                <w:sz w:val="24"/>
              </w:rPr>
              <w:t>Poor cooperation among functional departments (3)</w:t>
            </w:r>
          </w:p>
        </w:tc>
        <w:tc>
          <w:tcPr>
            <w:tcW w:w="4148" w:type="dxa"/>
          </w:tcPr>
          <w:p>
            <w:pPr>
              <w:spacing w:after="156" w:afterLines="50"/>
              <w:rPr>
                <w:rFonts w:ascii="Arial" w:hAnsi="Arial" w:cs="Arial"/>
                <w:sz w:val="24"/>
              </w:rPr>
            </w:pPr>
            <w:r>
              <w:rPr>
                <w:rFonts w:ascii="Arial" w:hAnsi="Arial" w:cs="Arial"/>
                <w:sz w:val="24"/>
              </w:rPr>
              <w:t>Employee resistance (4)</w:t>
            </w:r>
          </w:p>
          <w:p>
            <w:pPr>
              <w:spacing w:after="156" w:afterLines="50"/>
              <w:rPr>
                <w:rFonts w:ascii="Arial" w:hAnsi="Arial" w:cs="Arial"/>
                <w:sz w:val="24"/>
              </w:rPr>
            </w:pPr>
            <w:r>
              <w:rPr>
                <w:rFonts w:ascii="Arial" w:hAnsi="Arial" w:cs="Arial"/>
                <w:sz w:val="24"/>
              </w:rPr>
              <w:t>Misunderstanding and failure to reach consensus (4)</w:t>
            </w:r>
          </w:p>
          <w:p>
            <w:pPr>
              <w:spacing w:after="156" w:afterLines="50"/>
              <w:rPr>
                <w:rFonts w:ascii="Arial" w:hAnsi="Arial" w:cs="Arial"/>
                <w:sz w:val="24"/>
              </w:rPr>
            </w:pPr>
            <w:r>
              <w:rPr>
                <w:rFonts w:ascii="Arial" w:hAnsi="Arial" w:cs="Arial"/>
                <w:sz w:val="24"/>
              </w:rPr>
              <w:t>Mutual competition and lack of cooperation (3)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after="156" w:afterLines="50"/>
              <w:rPr>
                <w:rFonts w:ascii="Arial" w:hAnsi="Arial" w:cs="Arial"/>
                <w:sz w:val="24"/>
              </w:rPr>
            </w:pPr>
            <w:r>
              <w:rPr>
                <w:rFonts w:ascii="Arial" w:hAnsi="Arial" w:cs="Arial"/>
                <w:sz w:val="24"/>
              </w:rPr>
              <w:t>Total:14</w:t>
            </w:r>
          </w:p>
        </w:tc>
        <w:tc>
          <w:tcPr>
            <w:tcW w:w="4148" w:type="dxa"/>
          </w:tcPr>
          <w:p>
            <w:pPr>
              <w:spacing w:after="156" w:afterLines="50"/>
              <w:rPr>
                <w:rFonts w:ascii="Arial" w:hAnsi="Arial" w:cs="Arial"/>
                <w:sz w:val="24"/>
              </w:rPr>
            </w:pPr>
            <w:r>
              <w:rPr>
                <w:rFonts w:ascii="Arial" w:hAnsi="Arial" w:cs="Arial"/>
                <w:sz w:val="24"/>
              </w:rPr>
              <w:t>Total:11</w:t>
            </w:r>
          </w:p>
        </w:tc>
      </w:tr>
    </w:tbl>
    <w:p>
      <w:pPr>
        <w:spacing w:after="156" w:afterLines="50" w:line="480" w:lineRule="auto"/>
        <w:rPr>
          <w:rFonts w:ascii="Arial" w:hAnsi="Arial" w:cs="Arial"/>
          <w:sz w:val="24"/>
        </w:rPr>
      </w:pPr>
    </w:p>
    <w:p>
      <w:pPr>
        <w:pStyle w:val="3"/>
        <w:spacing w:after="156"/>
      </w:pPr>
      <w:bookmarkStart w:id="7" w:name="_Toc134100293"/>
      <w:r>
        <w:t>Drivers of change</w:t>
      </w:r>
      <w:bookmarkEnd w:id="7"/>
    </w:p>
    <w:p>
      <w:pPr>
        <w:spacing w:after="156" w:afterLines="50" w:line="480" w:lineRule="auto"/>
        <w:rPr>
          <w:rFonts w:ascii="Arial" w:hAnsi="Arial" w:cs="Arial"/>
          <w:sz w:val="24"/>
        </w:rPr>
      </w:pPr>
      <w:r>
        <w:rPr>
          <w:rFonts w:ascii="Arial" w:hAnsi="Arial" w:cs="Arial"/>
          <w:sz w:val="24"/>
        </w:rPr>
        <w:t>(1) The Flourishing Development of Artificial Intelligence -4</w:t>
      </w:r>
    </w:p>
    <w:p>
      <w:pPr>
        <w:spacing w:after="156" w:afterLines="50" w:line="480" w:lineRule="auto"/>
        <w:rPr>
          <w:rFonts w:ascii="Arial" w:hAnsi="Arial" w:cs="Arial"/>
          <w:sz w:val="24"/>
        </w:rPr>
      </w:pPr>
      <w:r>
        <w:rPr>
          <w:rFonts w:ascii="Arial" w:hAnsi="Arial" w:cs="Arial"/>
          <w:sz w:val="24"/>
        </w:rPr>
        <w:t>In the context of technological transformation and upgrading, the rapidly developing artificial intelligence technology in recent years has also been frequently applied to traditional financial fields, such as intelligent data collection, intelligent data analysis, machine learning, intelligent recognition, etc. Emerging information technology is bringing new profit growth points to the financial analysis and information industry. MORNINGSTAR, INC, as a leader in the industry, also has to face the huge changes brought about by the new round of technological innovation and needs to actively face technological transformation. However, as a traditional financial analysis and information company, MORNINGSTAR used to heavily rely on professional analytical talents and underestimate the operational model of data collection, causing the company to face the dilemma of starting late in technological transformation and lacking key talents.</w:t>
      </w:r>
    </w:p>
    <w:p>
      <w:pPr>
        <w:spacing w:after="156" w:afterLines="50" w:line="480" w:lineRule="auto"/>
        <w:rPr>
          <w:rFonts w:ascii="Arial" w:hAnsi="Arial" w:cs="Arial"/>
          <w:sz w:val="24"/>
        </w:rPr>
      </w:pPr>
      <w:r>
        <w:rPr>
          <w:rFonts w:ascii="Arial" w:hAnsi="Arial" w:cs="Arial"/>
          <w:sz w:val="24"/>
        </w:rPr>
        <w:t>(2) Aging of organizational management mode -4</w:t>
      </w:r>
    </w:p>
    <w:p>
      <w:pPr>
        <w:spacing w:after="156" w:afterLines="50" w:line="480" w:lineRule="auto"/>
        <w:rPr>
          <w:rFonts w:ascii="Arial" w:hAnsi="Arial" w:cs="Arial"/>
          <w:sz w:val="24"/>
        </w:rPr>
      </w:pPr>
      <w:r>
        <w:rPr>
          <w:rFonts w:ascii="Arial" w:hAnsi="Arial" w:cs="Arial"/>
          <w:sz w:val="24"/>
        </w:rPr>
        <w:t>At present, MORNINGSTAR, INC's traditional operation method of large departments and projects has resulted in a large number of bloated organizational structures, making it difficult to flexibly respond to market changes. Each business unit and major department has set different transformation goals in the face of different segmented markets and customer relationships, but there are obstacles in cooperation. The management of various regional branches by the headquarters still relies on the independent execution and management capabilities of local teams.</w:t>
      </w:r>
    </w:p>
    <w:p>
      <w:pPr>
        <w:spacing w:after="156" w:afterLines="50" w:line="480" w:lineRule="auto"/>
        <w:rPr>
          <w:rFonts w:ascii="Arial" w:hAnsi="Arial" w:cs="Arial"/>
          <w:sz w:val="24"/>
        </w:rPr>
      </w:pPr>
      <w:r>
        <w:rPr>
          <w:rFonts w:ascii="Arial" w:hAnsi="Arial" w:cs="Arial"/>
          <w:sz w:val="24"/>
        </w:rPr>
        <w:t>(3) Tightening Working Capital -3</w:t>
      </w:r>
    </w:p>
    <w:p>
      <w:pPr>
        <w:spacing w:after="156" w:afterLines="50" w:line="480" w:lineRule="auto"/>
        <w:rPr>
          <w:rFonts w:ascii="Arial" w:hAnsi="Arial" w:cs="Arial"/>
          <w:sz w:val="24"/>
        </w:rPr>
      </w:pPr>
      <w:r>
        <w:rPr>
          <w:rFonts w:ascii="Arial" w:hAnsi="Arial" w:cs="Arial"/>
          <w:sz w:val="24"/>
        </w:rPr>
        <w:t>While facing the deteriorating external environment, the problems hidden within MORNINGSTAR's internal operations are also becoming increasingly prominent. For example, internal friction is generated due to a lack of coordination within the company, which leads to insufficient utilization of scattered resources within the company, resulting in uneven distribution of human resources and a large amount of waste; The demand in the local market cannot be met due to insufficient resource allocation, and the project needs to be transferred to other teams to complete, greatly increasing the probability of information distortion. A more refined market, more complex data sources, and higher data quality requirements undoubtedly greatly increase operational costs for MORNINGSTAR and INC, which still rely on a large amount of manpower for data collection and analysis. The waste in the product operation process has also become one of the core issues that top management is troubled by.</w:t>
      </w:r>
    </w:p>
    <w:p>
      <w:pPr>
        <w:spacing w:after="156" w:afterLines="50" w:line="480" w:lineRule="auto"/>
        <w:rPr>
          <w:rFonts w:ascii="Arial" w:hAnsi="Arial" w:cs="Arial"/>
          <w:sz w:val="24"/>
        </w:rPr>
      </w:pPr>
      <w:r>
        <w:rPr>
          <w:rFonts w:ascii="Arial" w:hAnsi="Arial" w:cs="Arial"/>
          <w:sz w:val="24"/>
        </w:rPr>
        <w:t>(4) Poor cooperation among functional departments -3</w:t>
      </w:r>
    </w:p>
    <w:p>
      <w:pPr>
        <w:spacing w:after="156" w:afterLines="50" w:line="480" w:lineRule="auto"/>
        <w:rPr>
          <w:rFonts w:ascii="Arial" w:hAnsi="Arial" w:cs="Arial"/>
          <w:sz w:val="24"/>
        </w:rPr>
      </w:pPr>
      <w:r>
        <w:rPr>
          <w:rFonts w:ascii="Arial" w:hAnsi="Arial" w:cs="Arial"/>
          <w:sz w:val="24"/>
        </w:rPr>
        <w:t>MORNINGSTAR has clear departmental functions, but there are some issues with inter departmental cooperation. The traditional chimney style organizational structure has created a clear departmental wall and mountain culture, and the organizational structure in different regional branches reflects the problem of intelligent overlap and market intersection. MORNINGSTAR, INC advocates a culture of 'Great People Great Company', emphasizing the role of personal abilities and influence in company operations. At the level of inter departmental coordination and cooperation, it also relies on the management and collaboration abilities of leaders. This can easily lead to bottlenecks in projects and market challenges that emphasize cross regional collaboration and resource coordination due to insufficient personal influence of key roles.</w:t>
      </w:r>
    </w:p>
    <w:p>
      <w:pPr>
        <w:spacing w:after="156" w:afterLines="50" w:line="480" w:lineRule="auto"/>
        <w:rPr>
          <w:rFonts w:ascii="Arial" w:hAnsi="Arial" w:cs="Arial"/>
          <w:sz w:val="24"/>
        </w:rPr>
      </w:pPr>
    </w:p>
    <w:p>
      <w:pPr>
        <w:pStyle w:val="3"/>
        <w:spacing w:after="156"/>
      </w:pPr>
      <w:bookmarkStart w:id="8" w:name="_Toc134100294"/>
      <w:r>
        <w:t>Resistance factors to change</w:t>
      </w:r>
      <w:bookmarkEnd w:id="8"/>
    </w:p>
    <w:p>
      <w:pPr>
        <w:spacing w:after="156" w:afterLines="50" w:line="480" w:lineRule="auto"/>
        <w:rPr>
          <w:rFonts w:ascii="Arial" w:hAnsi="Arial" w:cs="Arial"/>
          <w:sz w:val="24"/>
        </w:rPr>
      </w:pPr>
      <w:r>
        <w:rPr>
          <w:rFonts w:ascii="Arial" w:hAnsi="Arial" w:cs="Arial"/>
          <w:sz w:val="24"/>
        </w:rPr>
        <w:t>(1) Employee resistance -4</w:t>
      </w:r>
    </w:p>
    <w:p>
      <w:pPr>
        <w:spacing w:after="156" w:afterLines="50" w:line="480" w:lineRule="auto"/>
        <w:rPr>
          <w:rFonts w:ascii="Arial" w:hAnsi="Arial" w:cs="Arial"/>
          <w:sz w:val="24"/>
        </w:rPr>
      </w:pPr>
      <w:r>
        <w:rPr>
          <w:rFonts w:ascii="Arial" w:hAnsi="Arial" w:cs="Arial"/>
          <w:sz w:val="24"/>
        </w:rPr>
        <w:t>The company's cohesion and employees' lack of identification with the company. In MORNINGSTAR, many middle and grassroots managers and employees hold a indifferent or even resistant attitude towards change. The managers of MORNINGSTAR underestimated the difficulty of employees getting out of their comfort zone, and this understanding and execution error limited the strategy and execution of high-level changes, causing the company's change to stagnate.</w:t>
      </w:r>
    </w:p>
    <w:p>
      <w:pPr>
        <w:spacing w:after="156" w:afterLines="50" w:line="480" w:lineRule="auto"/>
        <w:rPr>
          <w:rFonts w:ascii="Arial" w:hAnsi="Arial" w:cs="Arial"/>
          <w:sz w:val="24"/>
        </w:rPr>
      </w:pPr>
      <w:r>
        <w:rPr>
          <w:rFonts w:ascii="Arial" w:hAnsi="Arial" w:cs="Arial"/>
          <w:sz w:val="24"/>
        </w:rPr>
        <w:t>(2) Understanding bias and failure to reach consensus -4</w:t>
      </w:r>
    </w:p>
    <w:p>
      <w:pPr>
        <w:spacing w:after="156" w:afterLines="50" w:line="480" w:lineRule="auto"/>
        <w:rPr>
          <w:rFonts w:ascii="Arial" w:hAnsi="Arial" w:cs="Arial"/>
          <w:sz w:val="24"/>
        </w:rPr>
      </w:pPr>
      <w:r>
        <w:rPr>
          <w:rFonts w:ascii="Arial" w:hAnsi="Arial" w:cs="Arial"/>
          <w:sz w:val="24"/>
        </w:rPr>
        <w:t>In MORNINGSTAR, INC, due to the organizational structure of each branch having its own regional presidents and the "mountain top" formed by long-term dependence, it is difficult for the senior management of the company initiating the change to quickly build their alliance that drives the change. Without a strong enough guiding alliance, change will encounter insurmountable difficulties. In the short term, some achievements may be achieved, but in the long run, they will always be hindered by opposing forces and ultimately end up without progress. Some middle management in MORNINGSTAR do not fully agree with the company's change strategies and decisions due to their different understanding of the change goals and background, but instead react negatively to the change from the interests of small teams or even individuals.</w:t>
      </w:r>
    </w:p>
    <w:p>
      <w:pPr>
        <w:spacing w:after="156" w:afterLines="50" w:line="480" w:lineRule="auto"/>
        <w:rPr>
          <w:rFonts w:ascii="Arial" w:hAnsi="Arial" w:cs="Arial"/>
          <w:sz w:val="24"/>
        </w:rPr>
      </w:pPr>
      <w:r>
        <w:rPr>
          <w:rFonts w:ascii="Arial" w:hAnsi="Arial" w:cs="Arial"/>
          <w:sz w:val="24"/>
        </w:rPr>
        <w:t>(3) Mutual competition and lack of cooperation -3</w:t>
      </w:r>
    </w:p>
    <w:p>
      <w:pPr>
        <w:spacing w:after="156" w:afterLines="50" w:line="480" w:lineRule="auto"/>
        <w:rPr>
          <w:rFonts w:ascii="Arial" w:hAnsi="Arial" w:cs="Arial"/>
          <w:sz w:val="24"/>
        </w:rPr>
      </w:pPr>
      <w:r>
        <w:rPr>
          <w:rFonts w:ascii="Arial" w:hAnsi="Arial" w:cs="Arial"/>
          <w:sz w:val="24"/>
        </w:rPr>
        <w:t>There may be competition issues between different teams in MORNINGSTAR, where they view each other as competitors and lack a win-win cooperation attitude, resulting in slow progress of change projects. Additionally, due to differences in material incentives and compensation mechanisms in different countries and regions, it is difficult to implement cross regional change coordination strategies.</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pStyle w:val="2"/>
      </w:pPr>
      <w:bookmarkStart w:id="9" w:name="_Toc134100295"/>
      <w:r>
        <w:t>Lewin 's Three-Step Model</w:t>
      </w:r>
      <w:bookmarkEnd w:id="9"/>
    </w:p>
    <w:p>
      <w:pPr>
        <w:spacing w:after="156" w:afterLines="50" w:line="480" w:lineRule="auto"/>
        <w:rPr>
          <w:rFonts w:ascii="Arial" w:hAnsi="Arial" w:cs="Arial"/>
          <w:sz w:val="24"/>
        </w:rPr>
      </w:pPr>
      <w:r>
        <w:rPr>
          <w:rFonts w:ascii="Arial" w:hAnsi="Arial" w:cs="Arial"/>
          <w:sz w:val="24"/>
        </w:rPr>
        <w:t>Lewin 's three-step process sees change as a disruption to organizational balance, known as thawing. Once thawing is completed, it is possible to implement its own changes, but simply introducing changes does not guarantee its sustainability, and the new state needs to be re frozen. Only in this way can it be maintained for a considerable period of time. Therefore, the purpose of thawing again is to stabilize the new state by balancing the driving and restraining forces.</w:t>
      </w:r>
    </w:p>
    <w:p>
      <w:pPr>
        <w:spacing w:after="156" w:afterLines="50" w:line="480" w:lineRule="auto"/>
        <w:rPr>
          <w:rFonts w:ascii="Arial" w:hAnsi="Arial" w:cs="Arial"/>
          <w:sz w:val="24"/>
        </w:rPr>
      </w:pPr>
      <w:r>
        <w:rPr>
          <w:rFonts w:ascii="Arial" w:hAnsi="Arial" w:cs="Arial"/>
          <w:sz w:val="24"/>
        </w:rPr>
        <w:t>The first step is to thaw the original state. According to force field analysis, in this step, MORNINGSTAR's senior management needs to explain their emergency situation to employees and clients, as well as the necessity of making changes due to technological development and organizational management.</w:t>
      </w:r>
    </w:p>
    <w:p>
      <w:pPr>
        <w:spacing w:after="156" w:afterLines="50" w:line="480" w:lineRule="auto"/>
        <w:rPr>
          <w:rFonts w:ascii="Arial" w:hAnsi="Arial" w:cs="Arial"/>
          <w:sz w:val="24"/>
        </w:rPr>
      </w:pPr>
      <w:r>
        <w:rPr>
          <w:rFonts w:ascii="Arial" w:hAnsi="Arial" w:cs="Arial"/>
          <w:sz w:val="24"/>
        </w:rPr>
        <w:t>The second step is change, and MORNINGSTAR needs to unite the entire organization under a cohesive vision. This vision not only includes a certain statement of its mission, philosophy, and strategic goals, but also requires a very clear outline of the organization's ideal future. It is metaphorically referred to as "organizing dreams - unleashing imagination, encouraging people to rethink possible situations".</w:t>
      </w:r>
    </w:p>
    <w:p>
      <w:pPr>
        <w:spacing w:after="156" w:afterLines="50" w:line="480" w:lineRule="auto"/>
        <w:rPr>
          <w:rFonts w:ascii="Arial" w:hAnsi="Arial" w:cs="Arial"/>
          <w:sz w:val="24"/>
        </w:rPr>
      </w:pPr>
      <w:r>
        <w:rPr>
          <w:rFonts w:ascii="Arial" w:hAnsi="Arial" w:cs="Arial"/>
          <w:sz w:val="24"/>
        </w:rPr>
        <w:t>The third step is to thaw again, and the focus of this step is to give members the opportunity to test whether the new attitude and behavior are in line with their specific situation. Members' initial identification with the role model may be minimal and should be sustained through encouragement.</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pStyle w:val="2"/>
      </w:pPr>
      <w:bookmarkStart w:id="10" w:name="_Toc134100296"/>
      <w:r>
        <w:t>Kotter's Eight Step Method</w:t>
      </w:r>
      <w:bookmarkEnd w:id="10"/>
    </w:p>
    <w:p>
      <w:pPr>
        <w:spacing w:after="156" w:afterLines="50" w:line="480" w:lineRule="auto"/>
        <w:rPr>
          <w:rFonts w:ascii="Arial" w:hAnsi="Arial" w:cs="Arial"/>
          <w:sz w:val="24"/>
        </w:rPr>
      </w:pPr>
      <w:r>
        <w:rPr>
          <w:rFonts w:ascii="Arial" w:hAnsi="Arial" w:cs="Arial"/>
          <w:sz w:val="24"/>
        </w:rPr>
        <w:t>Kotter's eight step approach to change is currently the most highly regarded practical guidance process for change. Firstly, it believes that change should start with establishing employees' sense of urgency, and the first step is to make people realize that change needs to occur from a mental perspective. Then, gather activists to become a leading team, lead the change, and jointly design the company's future vision, forming a tangible consensus on goals, and widely synchronize the change vision, making it a vision for everyone and empowering the frontline team. Encourage each student involved in the change to actively promote their own participation in the change. More importantly, highlighting and strengthening the results of short-term victories can be a friendly way to help people believe in the positive impact of change and believe they are doing the right thing. After achieving certain results, it can be widely implemented to promote the continuous deepening of change. Finally, precipitate all achievements from the perspective of company culture.</w:t>
      </w:r>
    </w:p>
    <w:p>
      <w:pPr>
        <w:spacing w:after="156" w:afterLines="50" w:line="480" w:lineRule="auto"/>
        <w:rPr>
          <w:rFonts w:ascii="Arial" w:hAnsi="Arial" w:cs="Arial"/>
          <w:sz w:val="24"/>
        </w:rPr>
      </w:pPr>
      <w:r>
        <w:rPr>
          <w:rFonts w:ascii="Arial" w:hAnsi="Arial" w:cs="Arial"/>
          <w:sz w:val="24"/>
        </w:rPr>
        <w:t>Under the premise of Kotter's eight step approach to change, I believe that employee emotions are also an essential part of the change process. It revolves around change and is constantly changing. It is necessary to pay full attention to employee emotions during the change process and guide them on the path of embracing change.</w:t>
      </w:r>
    </w:p>
    <w:p>
      <w:pPr>
        <w:spacing w:after="156" w:afterLines="50" w:line="480" w:lineRule="auto"/>
        <w:rPr>
          <w:rFonts w:ascii="Arial" w:hAnsi="Arial" w:cs="Arial"/>
          <w:sz w:val="24"/>
        </w:rPr>
      </w:pPr>
      <w:r>
        <w:rPr>
          <w:rFonts w:ascii="Arial" w:hAnsi="Arial" w:cs="Arial"/>
          <w:sz w:val="24"/>
        </w:rPr>
        <w:t>At the initial launch of the change project, employees were not directly aware of the change and their direct impact, and their emotions were still rising. However, as the change progressed, the impact of the change on individuals became increasingly apparent. Employees began to understand the impact of the change on their personal lives, which made it easier for them to develop opposition and express their dissatisfaction with the change. But this process is like bottoming out and rebounding. After a period of continuous emotional decline, there will be a turning point for employees to understand the background, sympathize with the business, enter the trial stage, and gradually as the progress and certainty of the change project increase, this change is more easily understood by employees, become a learning active member of the change, and begin to have a fission effect, affecting more people, Sediment the culture and atmosphere of change.</w:t>
      </w:r>
    </w:p>
    <w:p>
      <w:pPr>
        <w:spacing w:after="156" w:afterLines="50" w:line="480" w:lineRule="auto"/>
        <w:rPr>
          <w:rFonts w:ascii="Arial" w:hAnsi="Arial" w:cs="Arial"/>
          <w:sz w:val="24"/>
        </w:rPr>
      </w:pPr>
      <w:r>
        <w:rPr>
          <w:rFonts w:ascii="Arial" w:hAnsi="Arial" w:cs="Arial"/>
          <w:sz w:val="24"/>
        </w:rPr>
        <w:t>The transformation itself needs to attach importance to the role of people. Only by taking care of employees comfortably, establishing sufficient trust, and gaining subjective recognition from employees can it greatly drive them to carry out the transformation and greatly improve the success rate of the transformation.</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pStyle w:val="2"/>
      </w:pPr>
      <w:bookmarkStart w:id="11" w:name="_Toc134100297"/>
      <w:r>
        <w:t>Stakeholder analysis</w:t>
      </w:r>
      <w:bookmarkEnd w:id="11"/>
    </w:p>
    <w:p>
      <w:pPr>
        <w:spacing w:after="156" w:afterLines="50" w:line="480" w:lineRule="auto"/>
        <w:rPr>
          <w:rFonts w:ascii="Arial" w:hAnsi="Arial" w:cs="Arial"/>
          <w:sz w:val="24"/>
        </w:rPr>
      </w:pPr>
      <w:r>
        <w:rPr>
          <w:rFonts w:ascii="Arial" w:hAnsi="Arial" w:cs="Arial"/>
          <w:sz w:val="24"/>
        </w:rPr>
        <w:drawing>
          <wp:inline distT="0" distB="0" distL="0" distR="0">
            <wp:extent cx="5274310" cy="256794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2567940"/>
                    </a:xfrm>
                    <a:prstGeom prst="rect">
                      <a:avLst/>
                    </a:prstGeom>
                  </pic:spPr>
                </pic:pic>
              </a:graphicData>
            </a:graphic>
          </wp:inline>
        </w:drawing>
      </w:r>
    </w:p>
    <w:p>
      <w:pPr>
        <w:spacing w:after="156" w:afterLines="50" w:line="480" w:lineRule="auto"/>
        <w:rPr>
          <w:rFonts w:ascii="Arial" w:hAnsi="Arial" w:cs="Arial"/>
          <w:sz w:val="24"/>
        </w:rPr>
      </w:pPr>
      <w:r>
        <w:rPr>
          <w:rFonts w:ascii="Arial" w:hAnsi="Arial" w:cs="Arial"/>
          <w:sz w:val="24"/>
        </w:rPr>
        <w:t>Use stakeholder analysis to evaluate the attitudes of internal and external stakeholders towards organizational change, develop communication strategies, and facilitate the advancement of change.</w:t>
      </w:r>
    </w:p>
    <w:p>
      <w:pPr>
        <w:spacing w:after="156" w:afterLines="50" w:line="480" w:lineRule="auto"/>
        <w:rPr>
          <w:rFonts w:ascii="Arial" w:hAnsi="Arial" w:cs="Arial"/>
          <w:sz w:val="24"/>
        </w:rPr>
      </w:pPr>
      <w:r>
        <w:rPr>
          <w:rFonts w:ascii="Arial" w:hAnsi="Arial" w:cs="Arial"/>
          <w:sz w:val="24"/>
        </w:rPr>
        <w:t>1) For those who have low power and interest in MORNINGSTAR, such as the company's competitors, media, and natural environment, their influence on the company's decision-making is relatively low, and they can only pay simple attention without spending too much energy on them.</w:t>
      </w:r>
    </w:p>
    <w:p>
      <w:pPr>
        <w:spacing w:after="156" w:afterLines="50" w:line="480" w:lineRule="auto"/>
        <w:rPr>
          <w:rFonts w:ascii="Arial" w:hAnsi="Arial" w:cs="Arial"/>
          <w:sz w:val="24"/>
        </w:rPr>
      </w:pPr>
      <w:r>
        <w:rPr>
          <w:rFonts w:ascii="Arial" w:hAnsi="Arial" w:cs="Arial"/>
          <w:sz w:val="24"/>
        </w:rPr>
        <w:t>2) For those who have high power and low interest in MORNINGSTAR, such as middle management and employees, MORNINGSTAR should maintain continuous attention and conduct communication to ensure that they will not affect the decision-making of the organization.</w:t>
      </w:r>
    </w:p>
    <w:p>
      <w:pPr>
        <w:spacing w:after="156" w:afterLines="50" w:line="480" w:lineRule="auto"/>
        <w:rPr>
          <w:rFonts w:ascii="Arial" w:hAnsi="Arial" w:cs="Arial"/>
          <w:sz w:val="24"/>
        </w:rPr>
      </w:pPr>
      <w:r>
        <w:rPr>
          <w:rFonts w:ascii="Arial" w:hAnsi="Arial" w:cs="Arial"/>
          <w:sz w:val="24"/>
        </w:rPr>
        <w:t>3) For those who have a high interest in MORNINGSTAR but low power, such as government departments and partners, MORNINGSTAR needs to understand their situation and listen to their opinions.</w:t>
      </w:r>
    </w:p>
    <w:p>
      <w:pPr>
        <w:spacing w:after="156" w:afterLines="50" w:line="480" w:lineRule="auto"/>
        <w:rPr>
          <w:rFonts w:ascii="Arial" w:hAnsi="Arial" w:cs="Arial"/>
          <w:sz w:val="24"/>
        </w:rPr>
      </w:pPr>
      <w:r>
        <w:rPr>
          <w:rFonts w:ascii="Arial" w:hAnsi="Arial" w:cs="Arial"/>
          <w:sz w:val="24"/>
        </w:rPr>
        <w:t>4) The most important ones are those who have a high interest in MORNINGSTAR and a high degree of power, mainly including shareholders, senior management, and clients. It is necessary to closely monitor these people, gain their support, and understand the reasons for their opposition.</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pStyle w:val="2"/>
      </w:pPr>
      <w:bookmarkStart w:id="12" w:name="_Toc134100298"/>
      <w:r>
        <w:t>Evaluation of change results</w:t>
      </w:r>
      <w:bookmarkEnd w:id="12"/>
    </w:p>
    <w:p>
      <w:pPr>
        <w:spacing w:after="156" w:afterLines="50" w:line="480" w:lineRule="auto"/>
        <w:rPr>
          <w:rFonts w:ascii="Arial" w:hAnsi="Arial" w:cs="Arial"/>
          <w:sz w:val="24"/>
        </w:rPr>
      </w:pPr>
      <w:r>
        <w:rPr>
          <w:rFonts w:ascii="Arial" w:hAnsi="Arial" w:cs="Arial"/>
          <w:sz w:val="24"/>
        </w:rPr>
        <w:t>Through the analysis of MORNINGSTAR's motivation for change, it was found that the occurrence of MORNINGSTAR's change is an inevitable event. MORNINGSTAR has conducted necessary preliminary analysis in promoting change. In the analysis of the impact of change, the focus was on the technical and process aspects of MORNINGSTAR. It was found that MORNINGSTAR did not find many preferential policies towards the human resources department during the implementation process. The team's manpower abundance and professionalism directly affect whether communication and organizational culture work can be done properly during the change implementation process, and there may be a lack of personnel to implement policies such as employee development. This is also one of the reasons why the work atmosphere of MORNINGSTAR employees was depressed and the turnover rate increased in the later stage of the change.</w:t>
      </w:r>
    </w:p>
    <w:p>
      <w:pPr>
        <w:spacing w:after="156" w:afterLines="50" w:line="480" w:lineRule="auto"/>
        <w:rPr>
          <w:rFonts w:ascii="Arial" w:hAnsi="Arial" w:cs="Arial"/>
          <w:sz w:val="24"/>
        </w:rPr>
      </w:pPr>
      <w:r>
        <w:rPr>
          <w:rFonts w:ascii="Arial" w:hAnsi="Arial" w:cs="Arial"/>
          <w:sz w:val="24"/>
        </w:rPr>
        <w:t>Secondly, MORNINGSTAR evaluated the company's readiness for change through a questionnaire. However, this evaluation only focused on employees and past experience, and did not effectively analyze market reactions, customer relationships, and most importantly, company management, as well as the attitudes and perspectives of middle and grassroots leaders towards change. This has resulted in a relatively one-sided analysis of the results of change preparedness. And the implementation of MORNINGSTAR transformation is carried out in a pilot manner, and after achieving certain results in the pilot area, it is promoted to other departments and regions. This transformation strategy may seem very stable at first glance, but it is rare to know that every change should update all change analysis and evaluation in order to ensure that the implementation of the change is close to the current organizational background when expanding the scope and target group.</w:t>
      </w:r>
    </w:p>
    <w:p>
      <w:pPr>
        <w:spacing w:after="156" w:afterLines="50" w:line="480" w:lineRule="auto"/>
        <w:rPr>
          <w:rFonts w:ascii="Arial" w:hAnsi="Arial" w:cs="Arial"/>
          <w:sz w:val="24"/>
        </w:rPr>
      </w:pPr>
      <w:r>
        <w:rPr>
          <w:rFonts w:ascii="Arial" w:hAnsi="Arial" w:cs="Arial"/>
          <w:sz w:val="24"/>
        </w:rPr>
        <w:drawing>
          <wp:inline distT="0" distB="0" distL="0" distR="0">
            <wp:extent cx="5274310" cy="272097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8"/>
                    <a:stretch>
                      <a:fillRect/>
                    </a:stretch>
                  </pic:blipFill>
                  <pic:spPr>
                    <a:xfrm>
                      <a:off x="0" y="0"/>
                      <a:ext cx="5274310" cy="2720975"/>
                    </a:xfrm>
                    <a:prstGeom prst="rect">
                      <a:avLst/>
                    </a:prstGeom>
                  </pic:spPr>
                </pic:pic>
              </a:graphicData>
            </a:graphic>
          </wp:inline>
        </w:drawing>
      </w:r>
    </w:p>
    <w:p>
      <w:pPr>
        <w:spacing w:after="156" w:afterLines="50" w:line="480" w:lineRule="auto"/>
        <w:jc w:val="center"/>
        <w:rPr>
          <w:rFonts w:ascii="Arial" w:hAnsi="Arial" w:cs="Arial"/>
          <w:sz w:val="24"/>
        </w:rPr>
      </w:pPr>
      <w:r>
        <w:rPr>
          <w:rFonts w:ascii="Arial" w:hAnsi="Arial" w:cs="Arial"/>
          <w:sz w:val="24"/>
        </w:rPr>
        <w:t>MORNINGSTAR company turnover rate</w:t>
      </w:r>
    </w:p>
    <w:p>
      <w:pPr>
        <w:spacing w:after="156" w:afterLines="50" w:line="480" w:lineRule="auto"/>
        <w:rPr>
          <w:rFonts w:ascii="Arial" w:hAnsi="Arial" w:cs="Arial"/>
          <w:sz w:val="24"/>
        </w:rPr>
      </w:pPr>
      <w:r>
        <w:rPr>
          <w:rFonts w:ascii="Arial" w:hAnsi="Arial" w:cs="Arial"/>
          <w:sz w:val="24"/>
        </w:rPr>
        <w:t>Finally, it is precisely because the analysis and planning considerations were not careful and meticulous enough that even though MORNINGSTAR had systematically planned before the change, it still encountered many obstacles during the implementation process. Due to the lack of understanding of the change vision by all employees and the lack of change alliances, there was no way to resist the impact of change opponents, let alone preserve the fruits of phased victories, and the results of change were more likely to be overturned.</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bookmarkStart w:id="13" w:name="_Toc134100299"/>
      <w:r>
        <w:rPr>
          <w:rStyle w:val="19"/>
          <w:rFonts w:eastAsiaTheme="minorEastAsia"/>
        </w:rPr>
        <w:t>Conclusion</w:t>
      </w:r>
      <w:bookmarkEnd w:id="13"/>
    </w:p>
    <w:p>
      <w:pPr>
        <w:spacing w:after="156" w:afterLines="50" w:line="480" w:lineRule="auto"/>
        <w:rPr>
          <w:rFonts w:ascii="Arial" w:hAnsi="Arial" w:cs="Arial"/>
          <w:sz w:val="24"/>
        </w:rPr>
      </w:pPr>
      <w:r>
        <w:rPr>
          <w:rFonts w:ascii="Arial" w:hAnsi="Arial" w:cs="Arial"/>
          <w:sz w:val="24"/>
        </w:rPr>
        <w:t>MORNINGSTAR has defined the goals of transformation through a focus on technological upgrading and supplemented by organizational structure transformation, aiming to respond to crises and achieve successful transformation of the enterprise through the introduction of new technologies and corresponding organizational structure adjustments. During this process, MORNINGSTAR needs to undergo changes and adjustments. In the process of implementing MORNINGSTAR's transformation, it is necessary to consider the upgrading of technological innovation, talent guarantee, organizational formation, operational mode, and other aspects. This is a relatively comprehensive transformation adjustment, which requires MORNINGSTAR to conduct in-depth systematic planning, and the coordination and support between factors to ensure the effective preservation of the transformation results, thereby accumulating the transformation results until qualitative changes occur.</w:t>
      </w: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p>
    <w:p>
      <w:pPr>
        <w:spacing w:after="156" w:afterLines="50" w:line="480" w:lineRule="auto"/>
        <w:rPr>
          <w:rFonts w:ascii="Arial" w:hAnsi="Arial" w:cs="Arial"/>
          <w:sz w:val="24"/>
        </w:rPr>
      </w:pPr>
      <w:bookmarkStart w:id="14" w:name="_Toc134100300"/>
      <w:r>
        <w:rPr>
          <w:rStyle w:val="19"/>
          <w:rFonts w:eastAsiaTheme="minorEastAsia"/>
        </w:rPr>
        <w:t>Suggestion</w:t>
      </w:r>
      <w:bookmarkEnd w:id="14"/>
    </w:p>
    <w:p>
      <w:pPr>
        <w:spacing w:after="156" w:afterLines="50" w:line="480" w:lineRule="auto"/>
        <w:rPr>
          <w:rFonts w:ascii="Arial" w:hAnsi="Arial" w:cs="Arial"/>
          <w:sz w:val="24"/>
        </w:rPr>
      </w:pPr>
      <w:r>
        <w:rPr>
          <w:rFonts w:ascii="Arial" w:hAnsi="Arial" w:cs="Arial"/>
          <w:sz w:val="24"/>
        </w:rPr>
        <w:t>Firstly, in any change, the leadership team has a decisive impact on the success of the change. The leader of change should not be a single person, he should be a group of people, a change leadership team. In addition, the abilities and skills of the change team should also be improved as the change progresses. Through learning and training, the change management team can progress together with the evolution of the actual situation, constantly keeping up with the pace and current situation of the change. MORNINGSTAR needs to establish a reliable change leadership team in the early stages of the change operation to avoid the problem of being unable to advance the change process due to excessive reliance on the personal abilities and influence of a single local change owner after their sudden departure.</w:t>
      </w:r>
    </w:p>
    <w:p>
      <w:pPr>
        <w:spacing w:after="156" w:afterLines="50" w:line="480" w:lineRule="auto"/>
        <w:rPr>
          <w:rFonts w:ascii="Arial" w:hAnsi="Arial" w:cs="Arial"/>
          <w:sz w:val="24"/>
        </w:rPr>
      </w:pPr>
      <w:r>
        <w:rPr>
          <w:rFonts w:ascii="Arial" w:hAnsi="Arial" w:cs="Arial"/>
          <w:sz w:val="24"/>
        </w:rPr>
        <w:t>Secondly, a significant portion of the key resistance to change comes from employees' lack of understanding, which is precisely due to the fact that</w:t>
      </w:r>
    </w:p>
    <w:p>
      <w:pPr>
        <w:spacing w:after="156" w:afterLines="50" w:line="480" w:lineRule="auto"/>
        <w:rPr>
          <w:rFonts w:ascii="Arial" w:hAnsi="Arial" w:cs="Arial"/>
          <w:sz w:val="24"/>
        </w:rPr>
      </w:pPr>
      <w:r>
        <w:rPr>
          <w:rFonts w:ascii="Arial" w:hAnsi="Arial" w:cs="Arial"/>
          <w:sz w:val="24"/>
        </w:rPr>
        <w:t>The communication and publicity work is not deep enough. MORNINGSTAR's change team needs to recognize the importance of change communication in the early stages of change preparation, and design different communication strategies and promotional methods based on the company's cross regional and multicultural characteristics of employees, in order to alleviate some of the obstacles in the enterprise's change process.</w:t>
      </w:r>
    </w:p>
    <w:p>
      <w:pPr>
        <w:spacing w:after="156" w:afterLines="50" w:line="480" w:lineRule="auto"/>
        <w:rPr>
          <w:rFonts w:ascii="Arial" w:hAnsi="Arial" w:cs="Arial"/>
          <w:sz w:val="24"/>
        </w:rPr>
      </w:pPr>
      <w:r>
        <w:rPr>
          <w:rFonts w:ascii="Arial" w:hAnsi="Arial" w:cs="Arial"/>
          <w:sz w:val="24"/>
        </w:rPr>
        <w:t>Thirdly, the middle-level cadres who bear the brunt of the change and generate opposition are those who, on the one hand, understand some of the background of the change,</w:t>
      </w:r>
    </w:p>
    <w:p>
      <w:pPr>
        <w:spacing w:after="156" w:afterLines="50" w:line="480" w:lineRule="auto"/>
        <w:rPr>
          <w:rFonts w:ascii="Arial" w:hAnsi="Arial" w:cs="Arial"/>
          <w:sz w:val="24"/>
        </w:rPr>
      </w:pPr>
      <w:r>
        <w:rPr>
          <w:rFonts w:ascii="Arial" w:hAnsi="Arial" w:cs="Arial"/>
          <w:sz w:val="24"/>
        </w:rPr>
        <w:t>On the other hand, their team organizational structure may change due to changes. If certain businesses no longer belong to themselves, certain employees need to undergo restructuring and no longer maintain their inherent team. These changes are very common change operations in the process before the transformation is successful, and are prone to middle-level resistance. MORNINGSTAR needs to promptly address middle-level resistance.</w:t>
      </w:r>
    </w:p>
    <w:p>
      <w:pPr>
        <w:spacing w:after="156" w:afterLines="50" w:line="480" w:lineRule="auto"/>
        <w:rPr>
          <w:rFonts w:ascii="Arial" w:hAnsi="Arial" w:cs="Arial"/>
          <w:sz w:val="24"/>
        </w:rPr>
      </w:pPr>
      <w:r>
        <w:rPr>
          <w:rFonts w:ascii="Arial" w:hAnsi="Arial" w:cs="Arial"/>
          <w:sz w:val="24"/>
        </w:rPr>
        <w:t>Fourthly, change is not something that can be achieved overnight. When phased victories are ignored and ignored, the motivation for change to continue will also decrease. MORNINGSTAR needs to set future ultimate goals in the early stages, as well as milestone milestones for immediate motivation and clear milestones to maintain team confidence.</w:t>
      </w:r>
    </w:p>
    <w:p>
      <w:pPr>
        <w:spacing w:after="156" w:afterLines="50" w:line="480" w:lineRule="auto"/>
        <w:rPr>
          <w:rFonts w:ascii="Arial" w:hAnsi="Arial" w:cs="Arial"/>
          <w:sz w:val="24"/>
        </w:rPr>
      </w:pPr>
      <w:r>
        <w:rPr>
          <w:rFonts w:ascii="Arial" w:hAnsi="Arial" w:cs="Arial"/>
          <w:sz w:val="24"/>
        </w:rPr>
        <w:t>Finally, whether the change is in progress or has ended, the culture shock on the current company is enormous. MORNINGSTAR needs to integrate the advocated new work methods, new values, and corporate culture, integrate the results of change into organizational culture, and form long-term influence.</w:t>
      </w:r>
    </w:p>
    <w:p>
      <w:pPr>
        <w:widowControl/>
        <w:jc w:val="left"/>
        <w:rPr>
          <w:rFonts w:ascii="Arial" w:hAnsi="Arial" w:cs="Arial"/>
          <w:sz w:val="24"/>
        </w:rPr>
      </w:pPr>
      <w:r>
        <w:rPr>
          <w:rFonts w:ascii="Arial" w:hAnsi="Arial" w:cs="Arial"/>
          <w:sz w:val="24"/>
        </w:rPr>
        <w:br w:type="page"/>
      </w:r>
    </w:p>
    <w:p>
      <w:pPr>
        <w:pStyle w:val="2"/>
      </w:pPr>
      <w:bookmarkStart w:id="15" w:name="_Toc134100301"/>
      <w:r>
        <w:t>Reference</w:t>
      </w:r>
      <w:bookmarkEnd w:id="15"/>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Wang Shanchen (2020) Design and Effectiveness Evaluation of Change Training for China Australia Cooperation Organization [J]. Modern Enterprises</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Bernard Burnes（2019）.  The Origins of Lewin’s Three-Step Model of Change[J].  The Journal of Applied Behavioral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Tang Bei (2019) The Transformation Path of International Organizations under Financial Crisis [J] World Economy and Politics</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Ding Zhishan (2019) On Internal Ethical conflict management of Organizational Change [J] Leadership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Wang Ying (2019) The Alienation of Organizational Reform Goals and the Construction of Correction Paths [J] Leadership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Peng Xinwu (2019) The Transformation and Problems of Contemporary Organizational Views [J] Journal of Renmin University of China</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Luo Yuanjing, Li Yanping, Du Jing (2019) Research on the Impact of Change Strategies on Employee Proactive Change Behavior [J] Journal of Management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Zhu Yongming, Qiu Wenjing, Zhao Jian (2019) Organizational structure inertia, heterogeneity of executive teams, and corporate performance [J] Monthly Journal of Finance and Accounting</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Ye Jianliang, Zhu Xiwei, Huang Xianhai (2019) Enterprise Innovation, Organizational Change, and High Quality Industrial Development - A Review of the First China Industrial Economist Forum [J] Economic research</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Liu Hong (2018). A Review of Organizational Change and Its Management in a Changing Environment [J]. Review of Human Resources Management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Zhao Xiaomeng (2018) Analysis of Organizational Change Paths and Mechanisms in the Context of the Internet: From the Perspective of Internal Entrepreneurship [J] Modern Management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Zhang Guoling (2018) Research on the Relationship between Transformational Leadership and Organizational Change [J] Ningxia Social Sciences</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Feng Pengcheng (2018) Research on Organizational Evolution in the Era of Big Data [J] economist.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Cao Xiaoli, Ma Jinfang (2018) Change Support Behavior: Concepts, Measurements, Precedents, and Consequences [J] Human resource development in China</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Zheng Hua, He Qiang (2018) Research on the Reform of Hub Sports Social Organizations under the Logic of Technological Governance [J] Journal of Chengdu Institute of Physical Education</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Chen Shouhuan (2018) Research on Organizational Structure Change Management of Company H [J]. Modern Commercial Industry.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Tan Yi, Yang Bo (2018) Reengineering Grassroots: A Theoretical Review of the Reform and Innovation of Grassroots Organizations of the Communist Youth League [J] Research on Chinese Youth</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Wang Danyun (2018). Research on Emerson Company's Organizational Change Strategy [D]. East China University of Technology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Song Yuanyuan, Liao Minting, Song Lifeng (2018) Research on Human Resource Management in Organizational Change of Entrepreneurial Enterprises from the Perspective of Dynamic Competition [J] Modern Management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Zhu Qiquan, Long Lirong, Sun Haifa, Luo Panfeng (2017) A Study on the Effect of Compassionate Leadership and Change Management on Employees' Emotional Commitment to Change [J] Journal of Management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Pei Caixia (2017) A study on the impact of job insecurity and leadership change management behavior on employee innovation behavior [D]. Xiamen University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Luo Yuanjing, Du Jing (2016) The mechanism of informal information before organizational change [J] Progress in Psychological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Bai Changhong, Sun Xuqun (2016) Research on Key Influencing Factors of Enterprise Change Management in China [J] Modern Management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 xml:space="preserve">Pavel Kral, Vera Kralova（2016）.  Approaches to changing organizational structure: The effect of drivers and communication[J].  Journal of Business Research. </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Cao Ping, Wu Shifeng (2016) A Review of the Frontiers of Change Management Theory [J] Research on Technology Management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Yi Xiaofang (2015) Research on the Role Positioning of HRBP in Organizational Change Management of ZY Company [J] Human resource development in China</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 xml:space="preserve">Wioletta  Mierzejewska（2015）.   Directions of Changes in Organizational Structures of SME - Results of Imperial Research [J] Foundations of Management. </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Zhu Qiquan, Sun Haifa, Luo Panfeng, Liu Mengtao (2015) A Review of Research on Organizational Change Capability in Foreign Countries [J] Human resource development in China</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John P. Kotter（2014）.  Leading Change [M]. Xu Zhong. Mechanical Industry Press</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Peter Drucker (2014). Effective Change Management [M]. Xu Zhong. Mechanical Industry Press</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Zeng Gejun (2013) Research on the Project Management System Model Based on Enterprise Strategic Orientation [J] Project management technology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Tan Xiaofang (2013) Case Analysis of IBM Enterprise Change Management [J]. Small and Medium sized Enterprise Management and Technology (Midday)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Gao Jingmei, Chen Fu (2013) The Cognitive Gap in the Social Construction of Organizational Change Knowledge System -- Based on the Local middle management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Empirical Testing of the DPH Model [J] Managing the World</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Wang Yuhua (2012) Analysis of Factors Influencing Employees' Attitude towards Organizational Change [J]. China's Management Informationization</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Li Cuizhen (2012) On the role of middle management in organizational change [D] Beijing University of Technology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Shi Wenliang (2011) Analysis of Organizational Change and Its Resistance [J] Eastern corporate culture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Zhang Canquan (2011) Research on the Impact Mechanism of Change Communication on Change Commitment [D] Zhejiang University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Liu Guangping, Qi Anbang (2010) Research on Integrated Management of Organizational Change from the Perspective of Project Management [J] Modern Management Science</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Tu Huiwen (2010) Research on the Relationship between Organizational Learning and Psychological Empowerment Based on the Characteristics of Change Motivation [D] Zhejiang University</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Gao Jun (2009) The Resistance to Enterprise Change and Its Response Strategies [J] Enterprise Reform and Management</w:t>
      </w:r>
    </w:p>
    <w:p>
      <w:pPr>
        <w:pStyle w:val="21"/>
        <w:numPr>
          <w:ilvl w:val="0"/>
          <w:numId w:val="2"/>
        </w:numPr>
        <w:spacing w:after="156" w:afterLines="50" w:line="276" w:lineRule="auto"/>
        <w:ind w:firstLineChars="0"/>
        <w:rPr>
          <w:rFonts w:ascii="Arial" w:hAnsi="Arial" w:cs="Arial"/>
          <w:sz w:val="22"/>
          <w:szCs w:val="22"/>
        </w:rPr>
      </w:pPr>
      <w:r>
        <w:rPr>
          <w:rFonts w:ascii="Arial" w:hAnsi="Arial" w:cs="Arial"/>
          <w:sz w:val="22"/>
          <w:szCs w:val="22"/>
        </w:rPr>
        <w:t>Hou Lingming (2004) Research on the Standard Model of Enterprise Project Management System [J] Project management technology</w:t>
      </w: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Verdana">
    <w:panose1 w:val="020B0604030504040204"/>
    <w:charset w:val="00"/>
    <w:family w:val="swiss"/>
    <w:pitch w:val="default"/>
    <w:sig w:usb0="A00006FF" w:usb1="4000205B" w:usb2="00000010" w:usb3="00000000" w:csb0="2000019F" w:csb1="00000000"/>
  </w:font>
  <w:font w:name="等线 Light">
    <w:panose1 w:val="02010600030101010101"/>
    <w:charset w:val="86"/>
    <w:family w:val="auto"/>
    <w:pitch w:val="default"/>
    <w:sig w:usb0="A00002BF" w:usb1="38CF7CFA" w:usb2="00000016" w:usb3="00000000" w:csb0="0004000F" w:csb1="00000000"/>
  </w:font>
  <w:font w:name="Wingdings">
    <w:panose1 w:val="05000000000000000000"/>
    <w:charset w:val="00"/>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59889364"/>
      <w:docPartObj>
        <w:docPartGallery w:val="AutoText"/>
      </w:docPartObj>
    </w:sdtPr>
    <w:sdtEndPr>
      <w:rPr>
        <w:rStyle w:val="17"/>
      </w:rPr>
    </w:sdtEndPr>
    <w:sdtContent>
      <w:p>
        <w:pPr>
          <w:pStyle w:val="8"/>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t>1</w:t>
        </w:r>
        <w:r>
          <w:rPr>
            <w:rStyle w:val="17"/>
          </w:rPr>
          <w:fldChar w:fldCharType="end"/>
        </w:r>
      </w:p>
    </w:sdtContent>
  </w:sdt>
  <w:p>
    <w:pPr>
      <w:pStyle w:val="8"/>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633560588"/>
      <w:docPartObj>
        <w:docPartGallery w:val="AutoText"/>
      </w:docPartObj>
    </w:sdtPr>
    <w:sdtEndPr>
      <w:rPr>
        <w:rStyle w:val="17"/>
      </w:rPr>
    </w:sdtEndPr>
    <w:sdtContent>
      <w:p>
        <w:pPr>
          <w:pStyle w:val="8"/>
          <w:framePr w:wrap="auto" w:vAnchor="text" w:hAnchor="margin" w:xAlign="right" w:y="1"/>
          <w:rPr>
            <w:rStyle w:val="17"/>
          </w:rPr>
        </w:pPr>
        <w:r>
          <w:rPr>
            <w:rStyle w:val="17"/>
          </w:rPr>
          <w:fldChar w:fldCharType="begin"/>
        </w:r>
        <w:r>
          <w:rPr>
            <w:rStyle w:val="17"/>
          </w:rPr>
          <w:instrText xml:space="preserve"> PAGE </w:instrText>
        </w:r>
        <w:r>
          <w:rPr>
            <w:rStyle w:val="17"/>
          </w:rPr>
          <w:fldChar w:fldCharType="end"/>
        </w:r>
      </w:p>
    </w:sdtContent>
  </w:sdt>
  <w:p>
    <w:pPr>
      <w:pStyle w:val="8"/>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193820"/>
    <w:multiLevelType w:val="multilevel"/>
    <w:tmpl w:val="2A193820"/>
    <w:lvl w:ilvl="0" w:tentative="0">
      <w:start w:val="22"/>
      <w:numFmt w:val="bullet"/>
      <w:lvlText w:val="—"/>
      <w:lvlJc w:val="left"/>
      <w:pPr>
        <w:ind w:left="360" w:hanging="360"/>
      </w:pPr>
      <w:rPr>
        <w:rFonts w:hint="default" w:ascii="Times New Roman" w:hAnsi="Times New Roman" w:eastAsia="宋体" w:cs="Times New Roman"/>
        <w:sz w:val="36"/>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402342F7"/>
    <w:multiLevelType w:val="multilevel"/>
    <w:tmpl w:val="402342F7"/>
    <w:lvl w:ilvl="0" w:tentative="0">
      <w:start w:val="1"/>
      <w:numFmt w:val="decimal"/>
      <w:lvlText w:val="[%1]. "/>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jE0MTM0MmFjOTI0OWFhZjEwZjg4NjlmNDVlMmZhMzcifQ=="/>
  </w:docVars>
  <w:rsids>
    <w:rsidRoot w:val="000C7645"/>
    <w:rsid w:val="000220E0"/>
    <w:rsid w:val="00022BCA"/>
    <w:rsid w:val="000768D5"/>
    <w:rsid w:val="00090555"/>
    <w:rsid w:val="000C1799"/>
    <w:rsid w:val="000C7645"/>
    <w:rsid w:val="00186CD5"/>
    <w:rsid w:val="001C09CA"/>
    <w:rsid w:val="001F777A"/>
    <w:rsid w:val="0023444E"/>
    <w:rsid w:val="00275888"/>
    <w:rsid w:val="00277E96"/>
    <w:rsid w:val="002B54A3"/>
    <w:rsid w:val="002C4B31"/>
    <w:rsid w:val="002C6AF3"/>
    <w:rsid w:val="002E3394"/>
    <w:rsid w:val="00447F78"/>
    <w:rsid w:val="00457AAF"/>
    <w:rsid w:val="004641C4"/>
    <w:rsid w:val="00511691"/>
    <w:rsid w:val="00521FD4"/>
    <w:rsid w:val="0054055C"/>
    <w:rsid w:val="00551F4E"/>
    <w:rsid w:val="005B0F6F"/>
    <w:rsid w:val="005C28B6"/>
    <w:rsid w:val="005D19DB"/>
    <w:rsid w:val="005F5405"/>
    <w:rsid w:val="006142E1"/>
    <w:rsid w:val="0068687F"/>
    <w:rsid w:val="006B2B24"/>
    <w:rsid w:val="006C233F"/>
    <w:rsid w:val="00745C08"/>
    <w:rsid w:val="00766D4F"/>
    <w:rsid w:val="00773F55"/>
    <w:rsid w:val="007C0A24"/>
    <w:rsid w:val="007E4E56"/>
    <w:rsid w:val="007F60BA"/>
    <w:rsid w:val="00834D17"/>
    <w:rsid w:val="0084317D"/>
    <w:rsid w:val="0087470A"/>
    <w:rsid w:val="00886FE7"/>
    <w:rsid w:val="0094443F"/>
    <w:rsid w:val="009A0868"/>
    <w:rsid w:val="009F71D7"/>
    <w:rsid w:val="00A173CE"/>
    <w:rsid w:val="00A6093F"/>
    <w:rsid w:val="00A6268A"/>
    <w:rsid w:val="00AB0A87"/>
    <w:rsid w:val="00B005A3"/>
    <w:rsid w:val="00B1774F"/>
    <w:rsid w:val="00B7181D"/>
    <w:rsid w:val="00BA737B"/>
    <w:rsid w:val="00BB72B0"/>
    <w:rsid w:val="00BC5AAC"/>
    <w:rsid w:val="00BD797A"/>
    <w:rsid w:val="00CA30EC"/>
    <w:rsid w:val="00CC5818"/>
    <w:rsid w:val="00CE3520"/>
    <w:rsid w:val="00D40606"/>
    <w:rsid w:val="00DB5CAB"/>
    <w:rsid w:val="00E14425"/>
    <w:rsid w:val="00E30301"/>
    <w:rsid w:val="00E505CD"/>
    <w:rsid w:val="00E533FB"/>
    <w:rsid w:val="00E76620"/>
    <w:rsid w:val="00E90415"/>
    <w:rsid w:val="00EB54A8"/>
    <w:rsid w:val="00EF7211"/>
    <w:rsid w:val="00F61929"/>
    <w:rsid w:val="00F8465B"/>
    <w:rsid w:val="00FB3C93"/>
    <w:rsid w:val="18876B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semiHidden="0" w:name="toc 4"/>
    <w:lsdException w:uiPriority="39" w:semiHidden="0" w:name="toc 5"/>
    <w:lsdException w:uiPriority="39" w:semiHidden="0" w:name="toc 6"/>
    <w:lsdException w:uiPriority="39" w:semiHidden="0" w:name="toc 7"/>
    <w:lsdException w:uiPriority="39" w:semiHidden="0" w:name="toc 8"/>
    <w:lsdException w:uiPriority="39" w:semiHidden="0"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9"/>
    <w:qFormat/>
    <w:uiPriority w:val="9"/>
    <w:pPr>
      <w:keepNext/>
      <w:keepLines/>
      <w:spacing w:after="120" w:line="578" w:lineRule="auto"/>
      <w:ind w:left="357" w:hanging="357"/>
      <w:jc w:val="left"/>
      <w:outlineLvl w:val="0"/>
    </w:pPr>
    <w:rPr>
      <w:rFonts w:ascii="Arial" w:hAnsi="Arial" w:eastAsia="Times New Roman"/>
      <w:b/>
      <w:bCs/>
      <w:kern w:val="44"/>
      <w:sz w:val="28"/>
      <w:szCs w:val="44"/>
    </w:rPr>
  </w:style>
  <w:style w:type="paragraph" w:styleId="3">
    <w:name w:val="heading 2"/>
    <w:basedOn w:val="1"/>
    <w:next w:val="1"/>
    <w:link w:val="20"/>
    <w:qFormat/>
    <w:uiPriority w:val="9"/>
    <w:pPr>
      <w:autoSpaceDE w:val="0"/>
      <w:autoSpaceDN w:val="0"/>
      <w:snapToGrid w:val="0"/>
      <w:spacing w:after="50" w:afterLines="50" w:line="360" w:lineRule="auto"/>
      <w:jc w:val="left"/>
      <w:outlineLvl w:val="1"/>
    </w:pPr>
    <w:rPr>
      <w:rFonts w:ascii="Arial" w:hAnsi="Arial" w:eastAsia="Arial" w:cs="Verdana"/>
      <w:b/>
      <w:bCs/>
      <w:kern w:val="0"/>
      <w:sz w:val="24"/>
      <w:szCs w:val="32"/>
      <w:lang w:val="en" w:eastAsia="en-US"/>
    </w:rPr>
  </w:style>
  <w:style w:type="character" w:default="1" w:styleId="16">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4">
    <w:name w:val="toc 7"/>
    <w:basedOn w:val="1"/>
    <w:next w:val="1"/>
    <w:unhideWhenUsed/>
    <w:uiPriority w:val="39"/>
    <w:pPr>
      <w:ind w:left="1260"/>
      <w:jc w:val="left"/>
    </w:pPr>
    <w:rPr>
      <w:rFonts w:eastAsiaTheme="minorHAnsi"/>
      <w:sz w:val="18"/>
      <w:szCs w:val="18"/>
    </w:rPr>
  </w:style>
  <w:style w:type="paragraph" w:styleId="5">
    <w:name w:val="toc 5"/>
    <w:basedOn w:val="1"/>
    <w:next w:val="1"/>
    <w:unhideWhenUsed/>
    <w:uiPriority w:val="39"/>
    <w:pPr>
      <w:ind w:left="840"/>
      <w:jc w:val="left"/>
    </w:pPr>
    <w:rPr>
      <w:rFonts w:eastAsiaTheme="minorHAnsi"/>
      <w:sz w:val="18"/>
      <w:szCs w:val="18"/>
    </w:rPr>
  </w:style>
  <w:style w:type="paragraph" w:styleId="6">
    <w:name w:val="toc 3"/>
    <w:basedOn w:val="1"/>
    <w:next w:val="1"/>
    <w:unhideWhenUsed/>
    <w:uiPriority w:val="39"/>
    <w:pPr>
      <w:ind w:left="420"/>
      <w:jc w:val="left"/>
    </w:pPr>
    <w:rPr>
      <w:rFonts w:eastAsiaTheme="minorHAnsi"/>
      <w:i/>
      <w:iCs/>
      <w:sz w:val="20"/>
      <w:szCs w:val="20"/>
    </w:rPr>
  </w:style>
  <w:style w:type="paragraph" w:styleId="7">
    <w:name w:val="toc 8"/>
    <w:basedOn w:val="1"/>
    <w:next w:val="1"/>
    <w:unhideWhenUsed/>
    <w:uiPriority w:val="39"/>
    <w:pPr>
      <w:ind w:left="1470"/>
      <w:jc w:val="left"/>
    </w:pPr>
    <w:rPr>
      <w:rFonts w:eastAsiaTheme="minorHAnsi"/>
      <w:sz w:val="18"/>
      <w:szCs w:val="18"/>
    </w:rPr>
  </w:style>
  <w:style w:type="paragraph" w:styleId="8">
    <w:name w:val="footer"/>
    <w:basedOn w:val="1"/>
    <w:link w:val="23"/>
    <w:unhideWhenUsed/>
    <w:uiPriority w:val="99"/>
    <w:pPr>
      <w:tabs>
        <w:tab w:val="center" w:pos="4153"/>
        <w:tab w:val="right" w:pos="8306"/>
      </w:tabs>
      <w:snapToGrid w:val="0"/>
      <w:jc w:val="left"/>
    </w:pPr>
    <w:rPr>
      <w:sz w:val="18"/>
      <w:szCs w:val="18"/>
    </w:rPr>
  </w:style>
  <w:style w:type="paragraph" w:styleId="9">
    <w:name w:val="toc 1"/>
    <w:basedOn w:val="1"/>
    <w:next w:val="1"/>
    <w:unhideWhenUsed/>
    <w:uiPriority w:val="39"/>
    <w:pPr>
      <w:spacing w:before="120" w:after="120"/>
      <w:jc w:val="left"/>
    </w:pPr>
    <w:rPr>
      <w:rFonts w:eastAsiaTheme="minorHAnsi"/>
      <w:b/>
      <w:bCs/>
      <w:caps/>
      <w:sz w:val="20"/>
      <w:szCs w:val="20"/>
    </w:rPr>
  </w:style>
  <w:style w:type="paragraph" w:styleId="10">
    <w:name w:val="toc 4"/>
    <w:basedOn w:val="1"/>
    <w:next w:val="1"/>
    <w:unhideWhenUsed/>
    <w:uiPriority w:val="39"/>
    <w:pPr>
      <w:ind w:left="630"/>
      <w:jc w:val="left"/>
    </w:pPr>
    <w:rPr>
      <w:rFonts w:eastAsiaTheme="minorHAnsi"/>
      <w:sz w:val="18"/>
      <w:szCs w:val="18"/>
    </w:rPr>
  </w:style>
  <w:style w:type="paragraph" w:styleId="11">
    <w:name w:val="toc 6"/>
    <w:basedOn w:val="1"/>
    <w:next w:val="1"/>
    <w:unhideWhenUsed/>
    <w:uiPriority w:val="39"/>
    <w:pPr>
      <w:ind w:left="1050"/>
      <w:jc w:val="left"/>
    </w:pPr>
    <w:rPr>
      <w:rFonts w:eastAsiaTheme="minorHAnsi"/>
      <w:sz w:val="18"/>
      <w:szCs w:val="18"/>
    </w:rPr>
  </w:style>
  <w:style w:type="paragraph" w:styleId="12">
    <w:name w:val="toc 2"/>
    <w:basedOn w:val="1"/>
    <w:next w:val="1"/>
    <w:unhideWhenUsed/>
    <w:uiPriority w:val="39"/>
    <w:pPr>
      <w:ind w:left="210"/>
      <w:jc w:val="left"/>
    </w:pPr>
    <w:rPr>
      <w:rFonts w:eastAsiaTheme="minorHAnsi"/>
      <w:smallCaps/>
      <w:sz w:val="20"/>
      <w:szCs w:val="20"/>
    </w:rPr>
  </w:style>
  <w:style w:type="paragraph" w:styleId="13">
    <w:name w:val="toc 9"/>
    <w:basedOn w:val="1"/>
    <w:next w:val="1"/>
    <w:unhideWhenUsed/>
    <w:uiPriority w:val="39"/>
    <w:pPr>
      <w:ind w:left="1680"/>
      <w:jc w:val="left"/>
    </w:pPr>
    <w:rPr>
      <w:rFonts w:eastAsiaTheme="minorHAnsi"/>
      <w:sz w:val="18"/>
      <w:szCs w:val="18"/>
    </w:rPr>
  </w:style>
  <w:style w:type="table" w:styleId="15">
    <w:name w:val="Table Grid"/>
    <w:basedOn w:val="14"/>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page number"/>
    <w:basedOn w:val="16"/>
    <w:semiHidden/>
    <w:unhideWhenUsed/>
    <w:qFormat/>
    <w:uiPriority w:val="99"/>
  </w:style>
  <w:style w:type="character" w:styleId="18">
    <w:name w:val="Hyperlink"/>
    <w:basedOn w:val="16"/>
    <w:unhideWhenUsed/>
    <w:uiPriority w:val="99"/>
    <w:rPr>
      <w:color w:val="0563C1" w:themeColor="hyperlink"/>
      <w:u w:val="single"/>
      <w14:textFill>
        <w14:solidFill>
          <w14:schemeClr w14:val="hlink"/>
        </w14:solidFill>
      </w14:textFill>
    </w:rPr>
  </w:style>
  <w:style w:type="character" w:customStyle="1" w:styleId="19">
    <w:name w:val="标题 1 字符"/>
    <w:basedOn w:val="16"/>
    <w:link w:val="2"/>
    <w:uiPriority w:val="9"/>
    <w:rPr>
      <w:rFonts w:ascii="Arial" w:hAnsi="Arial" w:eastAsia="Times New Roman"/>
      <w:b/>
      <w:bCs/>
      <w:kern w:val="44"/>
      <w:sz w:val="28"/>
      <w:szCs w:val="44"/>
    </w:rPr>
  </w:style>
  <w:style w:type="character" w:customStyle="1" w:styleId="20">
    <w:name w:val="标题 2 字符"/>
    <w:basedOn w:val="16"/>
    <w:link w:val="3"/>
    <w:qFormat/>
    <w:uiPriority w:val="9"/>
    <w:rPr>
      <w:rFonts w:ascii="Arial" w:hAnsi="Arial" w:eastAsia="Arial" w:cs="Verdana"/>
      <w:b/>
      <w:bCs/>
      <w:kern w:val="0"/>
      <w:sz w:val="24"/>
      <w:szCs w:val="32"/>
      <w:lang w:val="en" w:eastAsia="en-US"/>
    </w:rPr>
  </w:style>
  <w:style w:type="paragraph" w:styleId="21">
    <w:name w:val="List Paragraph"/>
    <w:basedOn w:val="1"/>
    <w:qFormat/>
    <w:uiPriority w:val="34"/>
    <w:pPr>
      <w:ind w:firstLine="420" w:firstLineChars="200"/>
    </w:pPr>
  </w:style>
  <w:style w:type="paragraph" w:customStyle="1" w:styleId="22">
    <w:name w:val="TOC Heading"/>
    <w:basedOn w:val="2"/>
    <w:next w:val="1"/>
    <w:unhideWhenUsed/>
    <w:qFormat/>
    <w:uiPriority w:val="39"/>
    <w:pPr>
      <w:widowControl/>
      <w:spacing w:before="480" w:after="0" w:line="276" w:lineRule="auto"/>
      <w:ind w:left="0" w:firstLine="0"/>
      <w:outlineLvl w:val="9"/>
    </w:pPr>
    <w:rPr>
      <w:rFonts w:asciiTheme="majorHAnsi" w:hAnsiTheme="majorHAnsi" w:eastAsiaTheme="majorEastAsia" w:cstheme="majorBidi"/>
      <w:color w:val="2F5597" w:themeColor="accent1" w:themeShade="BF"/>
      <w:kern w:val="0"/>
      <w:szCs w:val="28"/>
    </w:rPr>
  </w:style>
  <w:style w:type="character" w:customStyle="1" w:styleId="23">
    <w:name w:val="页脚 字符"/>
    <w:basedOn w:val="16"/>
    <w:link w:val="8"/>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EEF62-2874-8943-ADC9-62FE1D2959AE}">
  <ds:schemaRefs/>
</ds:datastoreItem>
</file>

<file path=docProps/app.xml><?xml version="1.0" encoding="utf-8"?>
<Properties xmlns="http://schemas.openxmlformats.org/officeDocument/2006/extended-properties" xmlns:vt="http://schemas.openxmlformats.org/officeDocument/2006/docPropsVTypes">
  <Template>Normal.dotm</Template>
  <Pages>26</Pages>
  <Words>4563</Words>
  <Characters>26831</Characters>
  <Lines>230</Lines>
  <Paragraphs>64</Paragraphs>
  <TotalTime>113</TotalTime>
  <ScaleCrop>false</ScaleCrop>
  <LinksUpToDate>false</LinksUpToDate>
  <CharactersWithSpaces>31246</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2023-02-08T07:29:00Z</dcterms:created>
  <dc:creator>2654002624@qq.com</dc:creator>
  <cp:lastModifiedBy>Amyhaney</cp:lastModifiedBy>
  <dcterms:modified xsi:type="dcterms:W3CDTF">2023-05-05T04:59:14Z</dcterms:modified>
  <cp:revision>33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5075E80018A14CC096644CC8E852A63D_12</vt:lpwstr>
  </property>
</Properties>
</file>