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2D7B20A4" w14:textId="77777777" w:rsidR="00F14BE3" w:rsidRDefault="0097378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F96DA7" w14:textId="3C892002" w:rsidR="00F14BE3" w:rsidRDefault="00973781">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06E0C"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BA8CAF" w14:textId="72E39342"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41CF7" w14:textId="1F95451D" w:rsidR="00F14BE3" w:rsidRDefault="00F14BE3">
            <w:pPr>
              <w:spacing w:line="259" w:lineRule="auto"/>
            </w:pP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4D01C8" w14:textId="128F3828" w:rsidR="00F14BE3" w:rsidRDefault="00973781">
            <w:pPr>
              <w:pStyle w:val="Body"/>
            </w:pPr>
            <w:r>
              <w:rPr>
                <w:rFonts w:ascii="Trebuchet MS" w:hAnsi="Trebuchet MS"/>
                <w:lang w:val="en-US"/>
              </w:rPr>
              <w:t xml:space="preserve"> </w:t>
            </w:r>
            <w:r w:rsidR="002A52D6">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4A3B69" w14:textId="1B6A1C11" w:rsidR="00F14BE3" w:rsidRDefault="00973781">
            <w:pPr>
              <w:pStyle w:val="Body"/>
            </w:pPr>
            <w:r>
              <w:rPr>
                <w:rFonts w:ascii="Trebuchet MS" w:hAnsi="Trebuchet MS"/>
                <w:lang w:val="en-US"/>
              </w:rPr>
              <w:t xml:space="preserve"> </w:t>
            </w:r>
            <w:r w:rsidR="002A52D6">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D5F83E" w14:textId="50C3813B" w:rsidR="00F14BE3" w:rsidRDefault="002A52D6">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A15F34" w14:textId="77419217" w:rsidR="00F14BE3" w:rsidRDefault="002A52D6">
            <w:r>
              <w:t>4</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CE3152" w14:textId="298E7E82" w:rsidR="00F14BE3" w:rsidRDefault="002A52D6">
            <w:r>
              <w:t>3</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46F221" w14:textId="5A980855" w:rsidR="00F14BE3" w:rsidRDefault="002A52D6">
            <w:r>
              <w:t>0</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C39F93" w14:textId="15848D2F" w:rsidR="00F14BE3" w:rsidRDefault="002A52D6">
            <w:r>
              <w:t>9</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405C85" w14:textId="043CD64C" w:rsidR="00F14BE3" w:rsidRDefault="00973781">
            <w:pPr>
              <w:pStyle w:val="Body"/>
            </w:pPr>
            <w:r>
              <w:rPr>
                <w:rFonts w:ascii="Trebuchet MS" w:hAnsi="Trebuchet MS"/>
                <w:lang w:val="en-US"/>
              </w:rPr>
              <w:t xml:space="preserve"> </w:t>
            </w:r>
            <w:r w:rsidR="002A52D6">
              <w:rPr>
                <w:rFonts w:ascii="Trebuchet MS" w:hAnsi="Trebuchet MS"/>
                <w:lang w:val="en-US"/>
              </w:rPr>
              <w:t>Jones</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BD1C13" w14:textId="65B92194" w:rsidR="00F14BE3" w:rsidRDefault="002A52D6">
            <w:pPr>
              <w:pStyle w:val="Body"/>
            </w:pPr>
            <w:r>
              <w:rPr>
                <w:rFonts w:ascii="Trebuchet MS" w:hAnsi="Trebuchet MS"/>
                <w:lang w:val="en-US"/>
              </w:rPr>
              <w:t>Andrew Morgan</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19CB5E" w14:textId="121A39C1" w:rsidR="00F14BE3" w:rsidRDefault="00973781">
            <w:r>
              <w:t>30</w:t>
            </w:r>
            <w:r w:rsidRPr="00973781">
              <w:rPr>
                <w:vertAlign w:val="superscript"/>
              </w:rPr>
              <w:t>th</w:t>
            </w:r>
            <w:r>
              <w:t xml:space="preserve"> June 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F0C82" w14:textId="77777777" w:rsidR="00F14BE3" w:rsidRDefault="00F14BE3"/>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A0D051" w14:textId="05535CE0" w:rsidR="00F14BE3" w:rsidRDefault="00614F8B">
            <w:r>
              <w:t>4018</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 xml:space="preserve">This unit focuses on the impact of effective workforce planning in considering the development of diverse talent pools and how to contract and onboard the workforce. It also includes analysis of the potential cost to the </w:t>
      </w:r>
      <w:proofErr w:type="spellStart"/>
      <w:r>
        <w:rPr>
          <w:rFonts w:ascii="Trebuchet MS" w:hAnsi="Trebuchet MS"/>
        </w:rPr>
        <w:t>organisation</w:t>
      </w:r>
      <w:proofErr w:type="spellEnd"/>
      <w:r>
        <w:rPr>
          <w:rFonts w:ascii="Trebuchet MS" w:hAnsi="Trebuchet MS"/>
        </w:rPr>
        <w:t xml:space="preserve">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Workforce planning is a core business process which aligns changing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with people strategy. It can be the most effective activity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It can provide market and industry intelligence to help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97378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 xml:space="preserv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w:t>
      </w:r>
      <w:proofErr w:type="gramStart"/>
      <w:r>
        <w:rPr>
          <w:rFonts w:ascii="Trebuchet MS" w:hAnsi="Trebuchet MS"/>
          <w:color w:val="004147"/>
          <w:u w:color="004147"/>
          <w:lang w:val="en-US"/>
        </w:rPr>
        <w:t>the business</w:t>
      </w:r>
      <w:proofErr w:type="gramEnd"/>
      <w:r>
        <w:rPr>
          <w:rFonts w:ascii="Trebuchet MS" w:hAnsi="Trebuchet MS"/>
          <w:color w:val="004147"/>
          <w:u w:color="004147"/>
          <w:lang w:val="en-US"/>
        </w:rPr>
        <w:t xml:space="preserve">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People practitioners can use this guide to structure their (strategic) workforce planning, to identify the workforce challenges they may face ahead of time, and to put in place the appropriate actions to ensure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97378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proofErr w:type="spellStart"/>
      <w:r>
        <w:rPr>
          <w:rFonts w:ascii="Trebuchet MS" w:hAnsi="Trebuchet MS"/>
          <w:lang w:val="en-US"/>
        </w:rPr>
        <w:t>ParcelCare</w:t>
      </w:r>
      <w:proofErr w:type="spellEnd"/>
      <w:r>
        <w:rPr>
          <w:rFonts w:ascii="Trebuchet MS" w:hAnsi="Trebuchet MS"/>
          <w:lang w:val="en-US"/>
        </w:rPr>
        <w:t xml:space="preserve"> is a long-established national parcel and package delivery service. </w:t>
      </w:r>
      <w:proofErr w:type="spellStart"/>
      <w:r>
        <w:rPr>
          <w:rFonts w:ascii="Trebuchet MS" w:hAnsi="Trebuchet MS"/>
          <w:lang w:val="en-US"/>
        </w:rPr>
        <w:t>ParcelCare</w:t>
      </w:r>
      <w:proofErr w:type="spellEnd"/>
      <w:r>
        <w:rPr>
          <w:rFonts w:ascii="Trebuchet MS" w:hAnsi="Trebuchet MS"/>
          <w:lang w:val="en-US"/>
        </w:rPr>
        <w:t xml:space="preserve"> is now finding it difficult to attract, recruit and retain staff throughout the </w:t>
      </w:r>
      <w:proofErr w:type="spellStart"/>
      <w:r>
        <w:rPr>
          <w:rFonts w:ascii="Trebuchet MS" w:hAnsi="Trebuchet MS"/>
          <w:lang w:val="en-US"/>
        </w:rPr>
        <w:t>organisation</w:t>
      </w:r>
      <w:proofErr w:type="spellEnd"/>
      <w:r>
        <w:rPr>
          <w:rFonts w:ascii="Trebuchet MS" w:hAnsi="Trebuchet MS"/>
          <w:lang w:val="en-US"/>
        </w:rPr>
        <w:t xml:space="preserve">. You have just started in your new role </w:t>
      </w:r>
      <w:proofErr w:type="gramStart"/>
      <w:r>
        <w:rPr>
          <w:rFonts w:ascii="Trebuchet MS" w:hAnsi="Trebuchet MS"/>
          <w:lang w:val="en-US"/>
        </w:rPr>
        <w:t>of</w:t>
      </w:r>
      <w:proofErr w:type="gramEnd"/>
      <w:r>
        <w:rPr>
          <w:rFonts w:ascii="Trebuchet MS" w:hAnsi="Trebuchet MS"/>
          <w:lang w:val="en-US"/>
        </w:rPr>
        <w:t xml:space="preserve">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New entrants to the parcel delivery market and other </w:t>
      </w:r>
      <w:proofErr w:type="spellStart"/>
      <w:r>
        <w:rPr>
          <w:rStyle w:val="ui-provider"/>
          <w:rFonts w:ascii="Trebuchet MS" w:hAnsi="Trebuchet MS"/>
        </w:rPr>
        <w:t>labour</w:t>
      </w:r>
      <w:proofErr w:type="spellEnd"/>
      <w:r>
        <w:rPr>
          <w:rStyle w:val="ui-provider"/>
          <w:rFonts w:ascii="Trebuchet MS" w:hAnsi="Trebuchet MS"/>
        </w:rPr>
        <w:t xml:space="preserve"> market competitors have adversely affected </w:t>
      </w:r>
      <w:proofErr w:type="spellStart"/>
      <w:r>
        <w:rPr>
          <w:rStyle w:val="ui-provider"/>
          <w:rFonts w:ascii="Trebuchet MS" w:hAnsi="Trebuchet MS"/>
        </w:rPr>
        <w:t>ParcelCare’s</w:t>
      </w:r>
      <w:proofErr w:type="spellEnd"/>
      <w:r>
        <w:rPr>
          <w:rStyle w:val="ui-provider"/>
          <w:rFonts w:ascii="Trebuchet MS" w:hAnsi="Trebuchet MS"/>
        </w:rPr>
        <w:t xml:space="preserve"> ability to compete in </w:t>
      </w:r>
      <w:proofErr w:type="spellStart"/>
      <w:r>
        <w:rPr>
          <w:rStyle w:val="ui-provider"/>
          <w:rFonts w:ascii="Trebuchet MS" w:hAnsi="Trebuchet MS"/>
        </w:rPr>
        <w:t>labour</w:t>
      </w:r>
      <w:proofErr w:type="spellEnd"/>
      <w:r>
        <w:rPr>
          <w:rStyle w:val="ui-provider"/>
          <w:rFonts w:ascii="Trebuchet MS" w:hAnsi="Trebuchet MS"/>
        </w:rPr>
        <w:t xml:space="preserve"> markets. Explain how </w:t>
      </w:r>
      <w:proofErr w:type="spellStart"/>
      <w:r>
        <w:rPr>
          <w:rStyle w:val="ui-provider"/>
          <w:rFonts w:ascii="Trebuchet MS" w:hAnsi="Trebuchet MS"/>
        </w:rPr>
        <w:t>ParcelCare</w:t>
      </w:r>
      <w:proofErr w:type="spellEnd"/>
      <w:r>
        <w:rPr>
          <w:rStyle w:val="ui-provider"/>
          <w:rFonts w:ascii="Trebuchet MS" w:hAnsi="Trebuchet MS"/>
        </w:rPr>
        <w:t xml:space="preserve"> can strategically position themselves in competitive </w:t>
      </w:r>
      <w:proofErr w:type="spellStart"/>
      <w:r>
        <w:rPr>
          <w:rStyle w:val="ui-provider"/>
          <w:rFonts w:ascii="Trebuchet MS" w:hAnsi="Trebuchet MS"/>
        </w:rPr>
        <w:t>labour</w:t>
      </w:r>
      <w:proofErr w:type="spellEnd"/>
      <w:r>
        <w:rPr>
          <w:rStyle w:val="ui-provider"/>
          <w:rFonts w:ascii="Trebuchet MS" w:hAnsi="Trebuchet MS"/>
        </w:rPr>
        <w:t xml:space="preserve">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Explain the impact of changing </w:t>
      </w:r>
      <w:proofErr w:type="spellStart"/>
      <w:r>
        <w:rPr>
          <w:rStyle w:val="ui-provider"/>
          <w:rFonts w:ascii="Trebuchet MS" w:hAnsi="Trebuchet MS"/>
        </w:rPr>
        <w:t>labour</w:t>
      </w:r>
      <w:proofErr w:type="spellEnd"/>
      <w:r>
        <w:rPr>
          <w:rStyle w:val="ui-provider"/>
          <w:rFonts w:ascii="Trebuchet MS" w:hAnsi="Trebuchet MS"/>
        </w:rPr>
        <w:t xml:space="preserve"> market conditions on resourcing decisions at </w:t>
      </w:r>
      <w:proofErr w:type="spellStart"/>
      <w:r>
        <w:rPr>
          <w:rStyle w:val="ui-provider"/>
          <w:rFonts w:ascii="Trebuchet MS" w:hAnsi="Trebuchet MS"/>
        </w:rPr>
        <w:t>ParcelCare</w:t>
      </w:r>
      <w:proofErr w:type="spellEnd"/>
      <w:r>
        <w:rPr>
          <w:rStyle w:val="ui-provider"/>
          <w:rFonts w:ascii="Trebuchet MS" w:hAnsi="Trebuchet MS"/>
        </w:rPr>
        <w:t>.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You are aware that workforce planning has not been carried out in the past and decide to persuade the senior leadership team that this activity is worth doing.  </w:t>
      </w:r>
      <w:proofErr w:type="spellStart"/>
      <w:r>
        <w:rPr>
          <w:rStyle w:val="ui-provider"/>
          <w:rFonts w:ascii="Trebuchet MS" w:hAnsi="Trebuchet MS"/>
        </w:rPr>
        <w:t>Analyse</w:t>
      </w:r>
      <w:proofErr w:type="spellEnd"/>
      <w:r>
        <w:rPr>
          <w:rStyle w:val="ui-provider"/>
          <w:rFonts w:ascii="Trebuchet MS" w:hAnsi="Trebuchet MS"/>
        </w:rPr>
        <w:t xml:space="preserve"> the impact of effective workforce planning, making clear how </w:t>
      </w:r>
      <w:proofErr w:type="spellStart"/>
      <w:r>
        <w:rPr>
          <w:rStyle w:val="ui-provider"/>
          <w:rFonts w:ascii="Trebuchet MS" w:hAnsi="Trebuchet MS"/>
        </w:rPr>
        <w:t>ParcelCare</w:t>
      </w:r>
      <w:proofErr w:type="spellEnd"/>
      <w:r>
        <w:rPr>
          <w:rStyle w:val="ui-provider"/>
          <w:rFonts w:ascii="Trebuchet MS" w:hAnsi="Trebuchet MS"/>
        </w:rPr>
        <w:t xml:space="preserv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Currently, vacancies are advertised on </w:t>
      </w:r>
      <w:proofErr w:type="spellStart"/>
      <w:r>
        <w:rPr>
          <w:rStyle w:val="ui-provider"/>
          <w:rFonts w:ascii="Trebuchet MS" w:hAnsi="Trebuchet MS"/>
        </w:rPr>
        <w:t>ParcelCare’s</w:t>
      </w:r>
      <w:proofErr w:type="spellEnd"/>
      <w:r>
        <w:rPr>
          <w:rStyle w:val="ui-provider"/>
          <w:rFonts w:ascii="Trebuchet MS" w:hAnsi="Trebuchet MS"/>
        </w:rPr>
        <w:t xml:space="preserve">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Retention of warehouse staff is an issue, as there are many </w:t>
      </w:r>
      <w:proofErr w:type="spellStart"/>
      <w:r>
        <w:rPr>
          <w:rStyle w:val="ui-provider"/>
          <w:rFonts w:ascii="Trebuchet MS" w:hAnsi="Trebuchet MS"/>
        </w:rPr>
        <w:t>labour</w:t>
      </w:r>
      <w:proofErr w:type="spellEnd"/>
      <w:r>
        <w:rPr>
          <w:rStyle w:val="ui-provider"/>
          <w:rFonts w:ascii="Trebuchet MS" w:hAnsi="Trebuchet MS"/>
        </w:rPr>
        <w:t xml:space="preserve">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proofErr w:type="spellStart"/>
      <w:r>
        <w:rPr>
          <w:rStyle w:val="ui-provider"/>
          <w:rFonts w:ascii="Trebuchet MS" w:hAnsi="Trebuchet MS"/>
        </w:rPr>
        <w:t>ParcelCare</w:t>
      </w:r>
      <w:proofErr w:type="spellEnd"/>
      <w:r>
        <w:rPr>
          <w:rStyle w:val="ui-provider"/>
          <w:rFonts w:ascii="Trebuchet MS" w:hAnsi="Trebuchet MS"/>
        </w:rPr>
        <w:t xml:space="preserve"> employs </w:t>
      </w:r>
      <w:proofErr w:type="gramStart"/>
      <w:r>
        <w:rPr>
          <w:rStyle w:val="ui-provider"/>
          <w:rFonts w:ascii="Trebuchet MS" w:hAnsi="Trebuchet MS"/>
        </w:rPr>
        <w:t>the majority of</w:t>
      </w:r>
      <w:proofErr w:type="gramEnd"/>
      <w:r>
        <w:rPr>
          <w:rStyle w:val="ui-provider"/>
          <w:rFonts w:ascii="Trebuchet MS" w:hAnsi="Trebuchet MS"/>
        </w:rPr>
        <w:t xml:space="preserve"> employees on permanent, full-time contracts. You feel these contracts have their place, but it is time to consider whether other types of contractual arrangements could be beneficial to the </w:t>
      </w:r>
      <w:proofErr w:type="spellStart"/>
      <w:r>
        <w:rPr>
          <w:rStyle w:val="ui-provider"/>
          <w:rFonts w:ascii="Trebuchet MS" w:hAnsi="Trebuchet MS"/>
        </w:rPr>
        <w:t>organisation</w:t>
      </w:r>
      <w:proofErr w:type="spellEnd"/>
      <w:r>
        <w:rPr>
          <w:rStyle w:val="ui-provider"/>
          <w:rFonts w:ascii="Trebuchet MS" w:hAnsi="Trebuchet MS"/>
        </w:rPr>
        <w:t>,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 xml:space="preserve">You may find the following checklist helpful to make sure that you have included the required evidence to </w:t>
      </w:r>
      <w:proofErr w:type="gramStart"/>
      <w:r>
        <w:rPr>
          <w:rFonts w:ascii="Trebuchet MS" w:hAnsi="Trebuchet MS"/>
          <w:lang w:val="en-US"/>
        </w:rPr>
        <w:t>meet</w:t>
      </w:r>
      <w:proofErr w:type="gramEnd"/>
      <w:r>
        <w:rPr>
          <w:rFonts w:ascii="Trebuchet MS" w:hAnsi="Trebuchet MS"/>
          <w:lang w:val="en-US"/>
        </w:rPr>
        <w:t xml:space="preserve"> the task. This is not a mandatory requirement </w:t>
      </w:r>
      <w:proofErr w:type="gramStart"/>
      <w:r>
        <w:rPr>
          <w:rFonts w:ascii="Trebuchet MS" w:hAnsi="Trebuchet MS"/>
          <w:lang w:val="en-US"/>
        </w:rPr>
        <w:t>as long as</w:t>
      </w:r>
      <w:proofErr w:type="gramEnd"/>
      <w:r>
        <w:rPr>
          <w:rFonts w:ascii="Trebuchet MS" w:hAnsi="Trebuchet MS"/>
          <w:lang w:val="en-US"/>
        </w:rPr>
        <w:t xml:space="preserve">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 xml:space="preserve">Assess suitable types of contractual arrangements </w:t>
            </w:r>
            <w:proofErr w:type="gramStart"/>
            <w:r>
              <w:rPr>
                <w:rFonts w:ascii="Trebuchet MS" w:hAnsi="Trebuchet MS"/>
                <w:color w:val="004147"/>
                <w:u w:color="004147"/>
                <w:lang w:val="en-US"/>
              </w:rPr>
              <w:t>dependent</w:t>
            </w:r>
            <w:proofErr w:type="gramEnd"/>
            <w:r>
              <w:rPr>
                <w:rFonts w:ascii="Trebuchet MS" w:hAnsi="Trebuchet MS"/>
                <w:color w:val="004147"/>
                <w:u w:color="004147"/>
                <w:lang w:val="en-US"/>
              </w:rPr>
              <w:t xml:space="preserve">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14BE3" w14:paraId="706E4782"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561388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C311C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 </w:t>
            </w:r>
          </w:p>
          <w:p w14:paraId="3F8EAF21" w14:textId="77777777" w:rsidR="00F14BE3" w:rsidRDefault="00973781">
            <w:pPr>
              <w:pStyle w:val="elementtoproof"/>
              <w:numPr>
                <w:ilvl w:val="0"/>
                <w:numId w:val="11"/>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5FE14DBE" w14:textId="77777777" w:rsidR="00F14BE3" w:rsidRDefault="00973781">
            <w:pPr>
              <w:pStyle w:val="ListParagraph"/>
              <w:numPr>
                <w:ilvl w:val="0"/>
                <w:numId w:val="12"/>
              </w:numPr>
              <w:spacing w:line="240" w:lineRule="auto"/>
            </w:pPr>
            <w:r>
              <w:t>where I have used materials from other sources, they have been properly acknowledged and referenced.</w:t>
            </w:r>
          </w:p>
          <w:p w14:paraId="61705A2C" w14:textId="77777777" w:rsidR="00F14BE3" w:rsidRDefault="00973781">
            <w:pPr>
              <w:pStyle w:val="ListParagraph"/>
              <w:numPr>
                <w:ilvl w:val="0"/>
                <w:numId w:val="12"/>
              </w:numPr>
              <w:spacing w:line="240" w:lineRule="auto"/>
            </w:pPr>
            <w:r>
              <w:t>I have not used Artificial Intelligence tools to generate content for my assessment.</w:t>
            </w:r>
          </w:p>
          <w:p w14:paraId="2E403642" w14:textId="77777777" w:rsidR="00F14BE3" w:rsidRDefault="0097378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F14BE3" w14:paraId="3B8D479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1BA35A5" w14:textId="4AC130F9" w:rsidR="00F14BE3" w:rsidRDefault="00973781">
            <w:pPr>
              <w:pStyle w:val="NormalWeb"/>
            </w:pPr>
            <w:r>
              <w:rPr>
                <w:rFonts w:ascii="Trebuchet MS" w:hAnsi="Trebuchet MS"/>
                <w:b/>
                <w:bCs/>
              </w:rPr>
              <w:t>Learner name:</w:t>
            </w:r>
            <w:r>
              <w:rPr>
                <w:rFonts w:ascii="Trebuchet MS" w:hAnsi="Trebuchet MS"/>
              </w:rPr>
              <w:t> </w:t>
            </w:r>
            <w:r w:rsidR="00614F8B">
              <w:rPr>
                <w:rFonts w:ascii="Trebuchet MS" w:hAnsi="Trebuchet MS"/>
              </w:rPr>
              <w:t>Andy Jones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FA8D8AD" w14:textId="77777777" w:rsidR="00F14BE3" w:rsidRDefault="00973781">
            <w:pPr>
              <w:pStyle w:val="Body"/>
            </w:pPr>
            <w:r>
              <w:rPr>
                <w:rFonts w:eastAsia="Arial Unicode MS" w:cs="Arial Unicode MS"/>
                <w:lang w:val="en-US"/>
              </w:rPr>
              <w:t> </w:t>
            </w:r>
          </w:p>
        </w:tc>
      </w:tr>
      <w:tr w:rsidR="00F14BE3" w14:paraId="28FF10F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600C85F" w14:textId="3B3708BE" w:rsidR="00F14BE3" w:rsidRDefault="00973781">
            <w:pPr>
              <w:pStyle w:val="NormalWeb"/>
            </w:pPr>
            <w:r>
              <w:rPr>
                <w:rFonts w:ascii="Trebuchet MS" w:hAnsi="Trebuchet MS"/>
                <w:b/>
                <w:bCs/>
              </w:rPr>
              <w:t>Learner signature:</w:t>
            </w:r>
            <w:r>
              <w:rPr>
                <w:rFonts w:ascii="Trebuchet MS" w:hAnsi="Trebuchet MS"/>
              </w:rPr>
              <w:t> </w:t>
            </w:r>
            <w:r w:rsidR="00614F8B">
              <w:rPr>
                <w:rStyle w:val="Hyperlink0"/>
                <w:noProof/>
                <w:sz w:val="24"/>
                <w:szCs w:val="24"/>
              </w:rPr>
              <w:drawing>
                <wp:inline distT="0" distB="0" distL="0" distR="0" wp14:anchorId="49572E59" wp14:editId="3099F78E">
                  <wp:extent cx="1127761" cy="1148491"/>
                  <wp:effectExtent l="0" t="0" r="0" b="0"/>
                  <wp:docPr id="28162128" name="officeArt object" descr="Picture 1"/>
                  <wp:cNvGraphicFramePr/>
                  <a:graphic xmlns:a="http://schemas.openxmlformats.org/drawingml/2006/main">
                    <a:graphicData uri="http://schemas.openxmlformats.org/drawingml/2006/picture">
                      <pic:pic xmlns:pic="http://schemas.openxmlformats.org/drawingml/2006/picture">
                        <pic:nvPicPr>
                          <pic:cNvPr id="1073741836" name="Picture 1" descr="Picture 1"/>
                          <pic:cNvPicPr>
                            <a:picLocks noChangeAspect="1"/>
                          </pic:cNvPicPr>
                        </pic:nvPicPr>
                        <pic:blipFill>
                          <a:blip r:embed="rId16"/>
                          <a:stretch>
                            <a:fillRect/>
                          </a:stretch>
                        </pic:blipFill>
                        <pic:spPr>
                          <a:xfrm>
                            <a:off x="0" y="0"/>
                            <a:ext cx="1127761" cy="1148491"/>
                          </a:xfrm>
                          <a:prstGeom prst="rect">
                            <a:avLst/>
                          </a:prstGeom>
                          <a:ln w="12700" cap="flat">
                            <a:noFill/>
                            <a:miter lim="400000"/>
                          </a:ln>
                          <a:effectLst/>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713ADCA" w14:textId="77777777" w:rsidR="00F14BE3" w:rsidRDefault="00973781">
            <w:pPr>
              <w:pStyle w:val="Body"/>
            </w:pPr>
            <w:r>
              <w:rPr>
                <w:rFonts w:eastAsia="Arial Unicode MS" w:cs="Arial Unicode MS"/>
                <w:lang w:val="en-US"/>
              </w:rPr>
              <w:t> </w:t>
            </w:r>
          </w:p>
        </w:tc>
      </w:tr>
      <w:tr w:rsidR="00F14BE3" w14:paraId="3551840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C3A09B3" w14:textId="22BF4A8D" w:rsidR="00F14BE3" w:rsidRDefault="0097378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614F8B">
              <w:rPr>
                <w:rFonts w:ascii="Trebuchet MS" w:hAnsi="Trebuchet MS"/>
              </w:rPr>
              <w:t>27/06/2025</w:t>
            </w:r>
          </w:p>
          <w:p w14:paraId="3993068C" w14:textId="77777777" w:rsidR="00F14BE3" w:rsidRDefault="0097378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86EFFA0" w14:textId="77777777" w:rsidR="00F14BE3" w:rsidRDefault="00973781">
            <w:pPr>
              <w:pStyle w:val="Body"/>
            </w:pPr>
            <w:r>
              <w:rPr>
                <w:rFonts w:eastAsia="Arial Unicode MS" w:cs="Arial Unicode MS"/>
                <w:lang w:val="en-US"/>
              </w:rPr>
              <w:t> </w:t>
            </w:r>
          </w:p>
        </w:tc>
      </w:tr>
    </w:tbl>
    <w:p w14:paraId="1341DCE7" w14:textId="77777777" w:rsidR="00F14BE3" w:rsidRDefault="00F14BE3">
      <w:pPr>
        <w:pStyle w:val="Body"/>
        <w:spacing w:line="240" w:lineRule="auto"/>
        <w:rPr>
          <w:rFonts w:ascii="Trebuchet MS" w:eastAsia="Trebuchet MS" w:hAnsi="Trebuchet MS" w:cs="Trebuchet MS"/>
        </w:rPr>
      </w:pPr>
    </w:p>
    <w:p w14:paraId="60C448C8" w14:textId="77777777" w:rsidR="00F14BE3" w:rsidRDefault="00973781">
      <w:pPr>
        <w:pStyle w:val="Body"/>
        <w:spacing w:line="240" w:lineRule="auto"/>
      </w:pPr>
      <w:r>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w:t>
      </w:r>
      <w:proofErr w:type="gramStart"/>
      <w:r>
        <w:rPr>
          <w:rFonts w:ascii="Trebuchet MS" w:hAnsi="Trebuchet MS"/>
        </w:rPr>
        <w:t>total</w:t>
      </w:r>
      <w:proofErr w:type="gramEnd"/>
      <w:r>
        <w:rPr>
          <w:rFonts w:ascii="Trebuchet MS" w:hAnsi="Trebuchet MS"/>
        </w:rPr>
        <w:t xml:space="preserve">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w:t>
            </w:r>
            <w:proofErr w:type="gramStart"/>
            <w:r>
              <w:rPr>
                <w:rFonts w:ascii="Trebuchet MS" w:hAnsi="Trebuchet MS"/>
                <w:lang w:val="en-US"/>
              </w:rPr>
              <w:t>answer</w:t>
            </w:r>
            <w:proofErr w:type="gramEnd"/>
            <w:r>
              <w:rPr>
                <w:rFonts w:ascii="Trebuchet MS" w:hAnsi="Trebuchet MS"/>
                <w:lang w:val="en-US"/>
              </w:rPr>
              <w:t xml:space="preserve">. Satisfactory in-text </w:t>
            </w:r>
            <w:proofErr w:type="gramStart"/>
            <w:r>
              <w:rPr>
                <w:rFonts w:ascii="Trebuchet MS" w:hAnsi="Trebuchet MS"/>
                <w:lang w:val="en-US"/>
              </w:rPr>
              <w:t>referencing</w:t>
            </w:r>
            <w:proofErr w:type="gramEnd"/>
            <w:r>
              <w:rPr>
                <w:rFonts w:ascii="Trebuchet MS" w:hAnsi="Trebuchet MS"/>
                <w:lang w:val="en-US"/>
              </w:rPr>
              <w:t>.</w:t>
            </w:r>
          </w:p>
          <w:p w14:paraId="46DD0A05" w14:textId="77777777" w:rsidR="00F14BE3" w:rsidRDefault="0097378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07612988" w14:textId="77777777" w:rsidR="00F14BE3" w:rsidRDefault="00973781">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well expressed.</w:t>
            </w:r>
          </w:p>
          <w:p w14:paraId="3582F6BC" w14:textId="77777777" w:rsidR="00F14BE3" w:rsidRDefault="00973781">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01D9E38C" w14:textId="77777777" w:rsidR="00F14BE3" w:rsidRDefault="00973781">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B90B6" w14:textId="77777777" w:rsidR="00F14BE3" w:rsidRDefault="0097378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71D86" w14:textId="77777777" w:rsidR="00F14BE3" w:rsidRDefault="0097378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ED9E9" w14:textId="77777777" w:rsidR="00F14BE3" w:rsidRDefault="00F14BE3"/>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C64A9" w14:textId="77777777" w:rsidR="00F14BE3" w:rsidRDefault="00F14BE3"/>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32AA4" w14:textId="77777777" w:rsidR="00F14BE3" w:rsidRDefault="00F14BE3"/>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 xml:space="preserve">Assess suitable types of contractual arrangements </w:t>
            </w:r>
            <w:proofErr w:type="gramStart"/>
            <w:r>
              <w:rPr>
                <w:rFonts w:ascii="Trebuchet MS" w:hAnsi="Trebuchet MS"/>
                <w:color w:val="004147"/>
                <w:u w:color="004147"/>
                <w:lang w:val="en-US"/>
              </w:rPr>
              <w:t>dependent</w:t>
            </w:r>
            <w:proofErr w:type="gramEnd"/>
            <w:r>
              <w:rPr>
                <w:rFonts w:ascii="Trebuchet MS" w:hAnsi="Trebuchet MS"/>
                <w:color w:val="004147"/>
                <w:u w:color="004147"/>
                <w:lang w:val="en-US"/>
              </w:rPr>
              <w:t xml:space="preserve">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3A476" w14:textId="77777777" w:rsidR="00973781" w:rsidRDefault="00973781">
      <w:r>
        <w:separator/>
      </w:r>
    </w:p>
  </w:endnote>
  <w:endnote w:type="continuationSeparator" w:id="0">
    <w:p w14:paraId="31F29F09" w14:textId="77777777" w:rsidR="00973781" w:rsidRDefault="00973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FD5EC" w14:textId="77777777" w:rsidR="00973781" w:rsidRDefault="00973781">
      <w:r>
        <w:separator/>
      </w:r>
    </w:p>
  </w:footnote>
  <w:footnote w:type="continuationSeparator" w:id="0">
    <w:p w14:paraId="20D5F007" w14:textId="77777777" w:rsidR="00973781" w:rsidRDefault="009737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E58B7"/>
    <w:rsid w:val="002A52D6"/>
    <w:rsid w:val="00614F8B"/>
    <w:rsid w:val="00973781"/>
    <w:rsid w:val="00BD07E5"/>
    <w:rsid w:val="00E965BB"/>
    <w:rsid w:val="00F14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 w:type="paragraph" w:customStyle="1" w:styleId="BodyA">
    <w:name w:val="Body A"/>
    <w:rsid w:val="00614F8B"/>
    <w:pPr>
      <w:spacing w:line="259" w:lineRule="auto"/>
    </w:pPr>
    <w:rPr>
      <w:rFonts w:ascii="Arial" w:hAnsi="Arial" w:cs="Arial Unicode MS"/>
      <w:color w:val="000000"/>
      <w:sz w:val="22"/>
      <w:szCs w:val="22"/>
      <w:u w:color="000000"/>
      <w:lang w:val="en-US" w:eastAsia="en-GB"/>
      <w14:textOutline w14:w="12700" w14:cap="flat" w14:cmpd="sng" w14:algn="ctr">
        <w14:noFill/>
        <w14:prstDash w14:val="solid"/>
        <w14:miter w14:lim="400000"/>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2364</Words>
  <Characters>14123</Characters>
  <Application>Microsoft Office Word</Application>
  <DocSecurity>0</DocSecurity>
  <Lines>117</Lines>
  <Paragraphs>32</Paragraphs>
  <ScaleCrop>false</ScaleCrop>
  <Company>University of Wales Trinity Saint David</Company>
  <LinksUpToDate>false</LinksUpToDate>
  <CharactersWithSpaces>16455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Andy Jones</dc:creator>
  <cp:lastModifiedBy>Andy Jones</cp:lastModifiedBy>
  <cp:revision>2</cp:revision>
  <dcterms:created xsi:type="dcterms:W3CDTF">2025-06-27T15:49:00Z</dcterms:created>
  <dcterms:modified xsi:type="dcterms:W3CDTF">2025-06-27T15:49:00Z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