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ED8CC" w14:textId="77777777" w:rsidR="00F80C68" w:rsidRPr="00F045EF" w:rsidRDefault="00F80C68" w:rsidP="00F80C68">
      <w:pPr>
        <w:autoSpaceDE w:val="0"/>
        <w:autoSpaceDN w:val="0"/>
        <w:adjustRightInd w:val="0"/>
        <w:spacing w:after="0" w:line="360" w:lineRule="auto"/>
        <w:ind w:firstLine="284"/>
        <w:rPr>
          <w:rFonts w:ascii="Times New Roman" w:hAnsi="Times New Roman" w:cs="Times New Roman"/>
          <w:color w:val="FF0000"/>
          <w:sz w:val="24"/>
          <w:szCs w:val="24"/>
        </w:rPr>
      </w:pPr>
      <w:r w:rsidRPr="00107ADC">
        <w:rPr>
          <w:rFonts w:ascii="Times New Roman" w:hAnsi="Times New Roman" w:cs="Times New Roman"/>
          <w:sz w:val="24"/>
          <w:szCs w:val="24"/>
          <w:shd w:val="clear" w:color="auto" w:fill="FFFFFF" w:themeFill="background1"/>
        </w:rPr>
        <w:t xml:space="preserve">In figure 2, the three inner coloured circles capture the dominant critical thinking movement with its focus an individual level. </w:t>
      </w:r>
      <w:r w:rsidRPr="00ED0E94">
        <w:rPr>
          <w:rFonts w:ascii="Times New Roman" w:hAnsi="Times New Roman" w:cs="Times New Roman"/>
          <w:color w:val="000000" w:themeColor="text1"/>
          <w:sz w:val="24"/>
          <w:szCs w:val="24"/>
        </w:rPr>
        <w:t xml:space="preserve">The epicentre of the model marks the ‘critical thinking movement’ whereby HOTS is targeted to engage in education </w:t>
      </w:r>
      <w:r w:rsidRPr="00ED0E94">
        <w:rPr>
          <w:rFonts w:ascii="Times New Roman" w:hAnsi="Times New Roman" w:cs="Times New Roman"/>
          <w:sz w:val="24"/>
          <w:szCs w:val="24"/>
        </w:rPr>
        <w:t xml:space="preserve">as a means to cultivate cognitive </w:t>
      </w:r>
      <w:r w:rsidRPr="00566067">
        <w:rPr>
          <w:rFonts w:ascii="Times New Roman" w:hAnsi="Times New Roman" w:cs="Times New Roman"/>
          <w:sz w:val="24"/>
          <w:szCs w:val="24"/>
        </w:rPr>
        <w:t xml:space="preserve">skills and critical dispositions to develop liberated thinkers (Davies, 2015). </w:t>
      </w:r>
      <w:r w:rsidRPr="00566067">
        <w:rPr>
          <w:rFonts w:ascii="Times New Roman" w:hAnsi="Times New Roman" w:cs="Times New Roman"/>
          <w:sz w:val="24"/>
          <w:szCs w:val="24"/>
          <w:shd w:val="clear" w:color="auto" w:fill="FFFFFF" w:themeFill="background1"/>
        </w:rPr>
        <w:t xml:space="preserve">This captures the preoccupation with the defining and developing of taxonomies as highly represented in the literature. This is followed by the criticality movement  with contributions from </w:t>
      </w:r>
      <w:r w:rsidRPr="00566067">
        <w:rPr>
          <w:rFonts w:ascii="Times New Roman" w:hAnsi="Times New Roman" w:cs="Times New Roman"/>
          <w:sz w:val="24"/>
          <w:szCs w:val="24"/>
        </w:rPr>
        <w:t xml:space="preserve">Ennis, </w:t>
      </w:r>
      <w:proofErr w:type="spellStart"/>
      <w:r w:rsidRPr="00566067">
        <w:rPr>
          <w:rFonts w:ascii="Times New Roman" w:hAnsi="Times New Roman" w:cs="Times New Roman"/>
          <w:sz w:val="24"/>
          <w:szCs w:val="24"/>
        </w:rPr>
        <w:t>McPeck</w:t>
      </w:r>
      <w:proofErr w:type="spellEnd"/>
      <w:r w:rsidRPr="00566067">
        <w:rPr>
          <w:rFonts w:ascii="Times New Roman" w:hAnsi="Times New Roman" w:cs="Times New Roman"/>
          <w:sz w:val="24"/>
          <w:szCs w:val="24"/>
        </w:rPr>
        <w:t xml:space="preserve">, Siegel, Paul and others, </w:t>
      </w:r>
      <w:r w:rsidRPr="00566067">
        <w:rPr>
          <w:rFonts w:ascii="Times New Roman" w:hAnsi="Times New Roman" w:cs="Times New Roman"/>
          <w:sz w:val="24"/>
          <w:szCs w:val="24"/>
          <w:shd w:val="clear" w:color="auto" w:fill="FFFFFF" w:themeFill="background1"/>
        </w:rPr>
        <w:t>who broadened the focus beyond argumentation and reflective thinking skills to concerns about ‘action’.</w:t>
      </w:r>
      <w:r>
        <w:rPr>
          <w:rFonts w:ascii="Times New Roman" w:hAnsi="Times New Roman" w:cs="Times New Roman"/>
          <w:sz w:val="24"/>
          <w:szCs w:val="24"/>
          <w:shd w:val="clear" w:color="auto" w:fill="FFFFFF" w:themeFill="background1"/>
        </w:rPr>
        <w:t xml:space="preserve"> </w:t>
      </w:r>
    </w:p>
    <w:p w14:paraId="6DFFE0E0" w14:textId="77777777" w:rsidR="00F80C68" w:rsidRDefault="00F80C68" w:rsidP="00F80C68">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0C62D841" w14:textId="77777777" w:rsidR="00F80C68" w:rsidRDefault="00F80C68" w:rsidP="00F80C68">
      <w:pPr>
        <w:autoSpaceDE w:val="0"/>
        <w:autoSpaceDN w:val="0"/>
        <w:adjustRightInd w:val="0"/>
        <w:spacing w:after="0" w:line="360" w:lineRule="auto"/>
        <w:ind w:firstLine="284"/>
        <w:rPr>
          <w:rFonts w:ascii="Times New Roman" w:hAnsi="Times New Roman" w:cs="Times New Roman"/>
          <w:color w:val="121212"/>
          <w:sz w:val="24"/>
          <w:szCs w:val="24"/>
        </w:rPr>
      </w:pPr>
      <w:r w:rsidRPr="00566067">
        <w:rPr>
          <w:rFonts w:ascii="Times New Roman" w:hAnsi="Times New Roman" w:cs="Times New Roman"/>
          <w:color w:val="000000" w:themeColor="text1"/>
          <w:sz w:val="24"/>
          <w:szCs w:val="24"/>
        </w:rPr>
        <w:t xml:space="preserve"> </w:t>
      </w:r>
      <w:r w:rsidRPr="00566067">
        <w:rPr>
          <w:rFonts w:ascii="Times New Roman" w:hAnsi="Times New Roman" w:cs="Times New Roman"/>
          <w:sz w:val="24"/>
          <w:szCs w:val="24"/>
        </w:rPr>
        <w:t>Influenced by developments in critical theory, and a synthesis of Marxism, psychoanalysis and phenomenology, the ‘critical pedagogy movement’ were “concerned with the influences of educational knowledge, and of cultural formations that perpetuate or legitimate an unjust status quo” (</w:t>
      </w:r>
      <w:r>
        <w:rPr>
          <w:rFonts w:ascii="Times New Roman" w:hAnsi="Times New Roman" w:cs="Times New Roman"/>
          <w:sz w:val="24"/>
          <w:szCs w:val="24"/>
        </w:rPr>
        <w:t>B</w:t>
      </w:r>
      <w:r w:rsidRPr="00566067">
        <w:rPr>
          <w:rFonts w:ascii="Times New Roman" w:hAnsi="Times New Roman" w:cs="Times New Roman"/>
          <w:sz w:val="24"/>
          <w:szCs w:val="24"/>
        </w:rPr>
        <w:t>u</w:t>
      </w:r>
      <w:r>
        <w:rPr>
          <w:rFonts w:ascii="Times New Roman" w:hAnsi="Times New Roman" w:cs="Times New Roman"/>
          <w:sz w:val="24"/>
          <w:szCs w:val="24"/>
        </w:rPr>
        <w:t>r</w:t>
      </w:r>
      <w:r w:rsidRPr="00566067">
        <w:rPr>
          <w:rFonts w:ascii="Times New Roman" w:hAnsi="Times New Roman" w:cs="Times New Roman"/>
          <w:sz w:val="24"/>
          <w:szCs w:val="24"/>
        </w:rPr>
        <w:t>b</w:t>
      </w:r>
      <w:r>
        <w:rPr>
          <w:rFonts w:ascii="Times New Roman" w:hAnsi="Times New Roman" w:cs="Times New Roman"/>
          <w:sz w:val="24"/>
          <w:szCs w:val="24"/>
        </w:rPr>
        <w:t>l</w:t>
      </w:r>
      <w:r w:rsidRPr="00566067">
        <w:rPr>
          <w:rFonts w:ascii="Times New Roman" w:hAnsi="Times New Roman" w:cs="Times New Roman"/>
          <w:sz w:val="24"/>
          <w:szCs w:val="24"/>
        </w:rPr>
        <w:t>es &amp; Beck, 1999</w:t>
      </w:r>
      <w:r>
        <w:rPr>
          <w:rFonts w:ascii="Times New Roman" w:hAnsi="Times New Roman" w:cs="Times New Roman"/>
          <w:sz w:val="24"/>
          <w:szCs w:val="24"/>
        </w:rPr>
        <w:t>, p. 46</w:t>
      </w:r>
      <w:r w:rsidRPr="00566067">
        <w:rPr>
          <w:rFonts w:ascii="Times New Roman" w:hAnsi="Times New Roman" w:cs="Times New Roman"/>
          <w:sz w:val="24"/>
          <w:szCs w:val="24"/>
        </w:rPr>
        <w:t>)</w:t>
      </w:r>
      <w:r>
        <w:rPr>
          <w:rFonts w:ascii="Times New Roman" w:hAnsi="Times New Roman" w:cs="Times New Roman"/>
          <w:sz w:val="24"/>
          <w:szCs w:val="24"/>
        </w:rPr>
        <w:t xml:space="preserve">, </w:t>
      </w:r>
      <w:r w:rsidRPr="00566067">
        <w:rPr>
          <w:rFonts w:ascii="Times New Roman" w:hAnsi="Times New Roman" w:cs="Times New Roman"/>
          <w:sz w:val="24"/>
          <w:szCs w:val="24"/>
        </w:rPr>
        <w:t>and so orientat</w:t>
      </w:r>
      <w:r>
        <w:rPr>
          <w:rFonts w:ascii="Times New Roman" w:hAnsi="Times New Roman" w:cs="Times New Roman"/>
          <w:sz w:val="24"/>
          <w:szCs w:val="24"/>
        </w:rPr>
        <w:t>e</w:t>
      </w:r>
      <w:r w:rsidRPr="00566067">
        <w:rPr>
          <w:rFonts w:ascii="Times New Roman" w:hAnsi="Times New Roman" w:cs="Times New Roman"/>
          <w:sz w:val="24"/>
          <w:szCs w:val="24"/>
        </w:rPr>
        <w:t xml:space="preserve"> away from uncritical conformity towards maximising human freedom in a context of political and economic domination (Davies, 2015; Kaplan, 1991</w:t>
      </w:r>
      <w:r w:rsidRPr="00ED0E94">
        <w:rPr>
          <w:rFonts w:ascii="Times New Roman" w:hAnsi="Times New Roman" w:cs="Times New Roman"/>
          <w:sz w:val="24"/>
          <w:szCs w:val="24"/>
        </w:rPr>
        <w:t>). Those subscribed to this view call on educators to move beyond concern for students' higher-order thinking cognitive states and dispositions, and toward their “participation in society as ‘</w:t>
      </w:r>
      <w:r w:rsidRPr="00ED0E94">
        <w:rPr>
          <w:rFonts w:ascii="Times New Roman" w:hAnsi="Times New Roman" w:cs="Times New Roman"/>
          <w:i/>
          <w:iCs/>
          <w:sz w:val="24"/>
          <w:szCs w:val="24"/>
        </w:rPr>
        <w:t>critically-engaged citizen[s]-in-the-</w:t>
      </w:r>
      <w:r w:rsidRPr="00E53C02">
        <w:rPr>
          <w:rFonts w:ascii="Times New Roman" w:hAnsi="Times New Roman" w:cs="Times New Roman"/>
          <w:i/>
          <w:iCs/>
          <w:sz w:val="24"/>
          <w:szCs w:val="24"/>
        </w:rPr>
        <w:t>world’”</w:t>
      </w:r>
      <w:r w:rsidRPr="00E53C02">
        <w:rPr>
          <w:rFonts w:ascii="Times New Roman" w:hAnsi="Times New Roman" w:cs="Times New Roman"/>
          <w:sz w:val="24"/>
          <w:szCs w:val="24"/>
        </w:rPr>
        <w:t xml:space="preserve"> (Davies, 2015, p. 66). </w:t>
      </w:r>
      <w:r w:rsidRPr="00E53C02">
        <w:rPr>
          <w:rFonts w:ascii="Times New Roman" w:hAnsi="Times New Roman" w:cs="Times New Roman"/>
          <w:color w:val="000000" w:themeColor="text1"/>
          <w:sz w:val="24"/>
          <w:szCs w:val="24"/>
        </w:rPr>
        <w:t>Undergirded</w:t>
      </w:r>
      <w:r w:rsidRPr="00ED0E94">
        <w:rPr>
          <w:rFonts w:ascii="Times New Roman" w:hAnsi="Times New Roman" w:cs="Times New Roman"/>
          <w:color w:val="000000" w:themeColor="text1"/>
          <w:sz w:val="24"/>
          <w:szCs w:val="24"/>
        </w:rPr>
        <w:t xml:space="preserve"> by Freirean thought (Freire, 1970), there are three core components to critical engagement in the world: critical reflection, critical motivation (or efficacy), and critical action (Assante, 2014)</w:t>
      </w:r>
      <w:r>
        <w:rPr>
          <w:rFonts w:ascii="Times New Roman" w:hAnsi="Times New Roman" w:cs="Times New Roman"/>
          <w:color w:val="000000" w:themeColor="text1"/>
          <w:sz w:val="24"/>
          <w:szCs w:val="24"/>
        </w:rPr>
        <w:t>.</w:t>
      </w:r>
      <w:r w:rsidRPr="00ED0E94">
        <w:rPr>
          <w:rFonts w:ascii="Times New Roman" w:hAnsi="Times New Roman" w:cs="Times New Roman"/>
          <w:color w:val="000000" w:themeColor="text1"/>
          <w:sz w:val="24"/>
          <w:szCs w:val="24"/>
        </w:rPr>
        <w:t xml:space="preserve"> </w:t>
      </w:r>
      <w:r w:rsidRPr="00ED0E94">
        <w:rPr>
          <w:rStyle w:val="Strong"/>
          <w:rFonts w:ascii="Times New Roman" w:hAnsi="Times New Roman" w:cs="Times New Roman"/>
          <w:color w:val="000000" w:themeColor="text1"/>
          <w:sz w:val="24"/>
          <w:szCs w:val="24"/>
          <w:bdr w:val="none" w:sz="0" w:space="0" w:color="auto" w:frame="1"/>
          <w:shd w:val="clear" w:color="auto" w:fill="FFFFFF"/>
        </w:rPr>
        <w:t xml:space="preserve">For Freire, </w:t>
      </w:r>
      <w:r w:rsidRPr="00ED0E94">
        <w:rPr>
          <w:rFonts w:ascii="Times New Roman" w:hAnsi="Times New Roman" w:cs="Times New Roman"/>
          <w:color w:val="121212"/>
          <w:sz w:val="24"/>
          <w:szCs w:val="24"/>
        </w:rPr>
        <w:t xml:space="preserve">and later developed by Henry Giroux, Peter McLaren and Roger Simon, this is a call for educators to respond to the larger moral project beyond the development of ‘skills’, so that students may become aware of, and challenge power, and in time take positive and constructive action (Coles, 2014). </w:t>
      </w:r>
    </w:p>
    <w:p w14:paraId="470EF839" w14:textId="77777777" w:rsidR="00F80C68" w:rsidRDefault="00F80C68" w:rsidP="00F80C68">
      <w:pPr>
        <w:autoSpaceDE w:val="0"/>
        <w:autoSpaceDN w:val="0"/>
        <w:adjustRightInd w:val="0"/>
        <w:spacing w:after="0" w:line="360" w:lineRule="auto"/>
        <w:ind w:firstLine="284"/>
        <w:rPr>
          <w:rFonts w:ascii="Times New Roman" w:hAnsi="Times New Roman" w:cs="Times New Roman"/>
          <w:color w:val="121212"/>
          <w:sz w:val="24"/>
          <w:szCs w:val="24"/>
        </w:rPr>
      </w:pPr>
    </w:p>
    <w:p w14:paraId="24558EE8" w14:textId="77777777" w:rsidR="00F80C68" w:rsidRPr="00ED0E94" w:rsidRDefault="00F80C68" w:rsidP="00F80C68">
      <w:pPr>
        <w:autoSpaceDE w:val="0"/>
        <w:autoSpaceDN w:val="0"/>
        <w:adjustRightInd w:val="0"/>
        <w:spacing w:after="0" w:line="360" w:lineRule="auto"/>
        <w:ind w:firstLine="284"/>
        <w:rPr>
          <w:rFonts w:ascii="Times New Roman" w:hAnsi="Times New Roman" w:cs="Times New Roman"/>
          <w:sz w:val="24"/>
          <w:szCs w:val="24"/>
        </w:rPr>
      </w:pPr>
      <w:r w:rsidRPr="00ED0E94">
        <w:rPr>
          <w:rFonts w:ascii="Times New Roman" w:hAnsi="Times New Roman" w:cs="Times New Roman"/>
          <w:color w:val="000000" w:themeColor="text1"/>
          <w:sz w:val="24"/>
          <w:szCs w:val="24"/>
        </w:rPr>
        <w:t xml:space="preserve">In Freire’s </w:t>
      </w:r>
      <w:r w:rsidRPr="00ED0E94">
        <w:rPr>
          <w:rStyle w:val="Strong"/>
          <w:rFonts w:ascii="Times New Roman" w:hAnsi="Times New Roman" w:cs="Times New Roman"/>
          <w:color w:val="000000" w:themeColor="text1"/>
          <w:sz w:val="24"/>
          <w:szCs w:val="24"/>
        </w:rPr>
        <w:t xml:space="preserve">(1970) </w:t>
      </w:r>
      <w:r w:rsidRPr="00ED0E94">
        <w:rPr>
          <w:rFonts w:ascii="Times New Roman" w:hAnsi="Times New Roman" w:cs="Times New Roman"/>
          <w:i/>
          <w:iCs/>
          <w:color w:val="000000" w:themeColor="text1"/>
          <w:sz w:val="24"/>
          <w:szCs w:val="24"/>
        </w:rPr>
        <w:t>Pedagogy of the Oppressed</w:t>
      </w:r>
      <w:r w:rsidRPr="00ED0E94">
        <w:rPr>
          <w:rFonts w:ascii="Times New Roman" w:hAnsi="Times New Roman" w:cs="Times New Roman"/>
          <w:color w:val="000000" w:themeColor="text1"/>
          <w:sz w:val="24"/>
          <w:szCs w:val="24"/>
        </w:rPr>
        <w:t xml:space="preserve"> there is promotion of ‘critical cognition’, where students become "</w:t>
      </w:r>
      <w:r w:rsidRPr="00ED0E94">
        <w:rPr>
          <w:rStyle w:val="Emphasis"/>
          <w:rFonts w:ascii="Times New Roman" w:hAnsi="Times New Roman" w:cs="Times New Roman"/>
          <w:color w:val="000000" w:themeColor="text1"/>
          <w:sz w:val="24"/>
          <w:szCs w:val="24"/>
        </w:rPr>
        <w:t>critical co-investigators in dialogue with the teacher</w:t>
      </w:r>
      <w:r w:rsidRPr="00ED0E94">
        <w:rPr>
          <w:rFonts w:ascii="Times New Roman" w:hAnsi="Times New Roman" w:cs="Times New Roman"/>
          <w:color w:val="000000" w:themeColor="text1"/>
          <w:sz w:val="24"/>
          <w:szCs w:val="24"/>
        </w:rPr>
        <w:t>" (1970, p. 54).</w:t>
      </w:r>
      <w:r w:rsidRPr="00ED0E94">
        <w:rPr>
          <w:rFonts w:ascii="Times New Roman" w:hAnsi="Times New Roman" w:cs="Times New Roman"/>
          <w:sz w:val="24"/>
          <w:szCs w:val="24"/>
        </w:rPr>
        <w:t xml:space="preserve"> As Freire writes, ‘‘To teach is not to transfer knowledge but to create possibilities for the production or construction of knowledge” (1998, p. 30). </w:t>
      </w:r>
      <w:r w:rsidRPr="00ED0E94">
        <w:rPr>
          <w:rFonts w:ascii="Times New Roman" w:hAnsi="Times New Roman" w:cs="Times New Roman"/>
          <w:color w:val="000000" w:themeColor="text1"/>
          <w:sz w:val="24"/>
          <w:szCs w:val="24"/>
        </w:rPr>
        <w:t xml:space="preserve">This view, is critical of the current modern university education, suggesting it is a commoditized model lacking in educational integrity and real intellectual challenge (Cowden &amp; Singh, 2015). In a similar vein, </w:t>
      </w:r>
      <w:r w:rsidRPr="00ED0E94">
        <w:rPr>
          <w:rFonts w:ascii="Times New Roman" w:hAnsi="Times New Roman" w:cs="Times New Roman"/>
          <w:sz w:val="24"/>
          <w:szCs w:val="24"/>
        </w:rPr>
        <w:t xml:space="preserve">McClaren in his call-to-action book, </w:t>
      </w:r>
      <w:r w:rsidRPr="00ED0E94">
        <w:rPr>
          <w:rFonts w:ascii="Times New Roman" w:hAnsi="Times New Roman" w:cs="Times New Roman"/>
          <w:i/>
          <w:iCs/>
          <w:sz w:val="24"/>
          <w:szCs w:val="24"/>
        </w:rPr>
        <w:t>Pedagogy of Insurrection</w:t>
      </w:r>
      <w:r w:rsidRPr="00ED0E94">
        <w:rPr>
          <w:rFonts w:ascii="Times New Roman" w:hAnsi="Times New Roman" w:cs="Times New Roman"/>
          <w:sz w:val="24"/>
          <w:szCs w:val="24"/>
        </w:rPr>
        <w:t xml:space="preserve"> (2015) also offers a revolutionary critical pedagogy, but one linked to a critical spirituality with aspects of liberation theology (</w:t>
      </w:r>
      <w:proofErr w:type="spellStart"/>
      <w:r w:rsidRPr="00ED0E94">
        <w:rPr>
          <w:rFonts w:ascii="Times New Roman" w:hAnsi="Times New Roman" w:cs="Times New Roman"/>
          <w:sz w:val="24"/>
          <w:szCs w:val="24"/>
        </w:rPr>
        <w:t>Kirylo</w:t>
      </w:r>
      <w:proofErr w:type="spellEnd"/>
      <w:r w:rsidRPr="00ED0E94">
        <w:rPr>
          <w:rFonts w:ascii="Times New Roman" w:hAnsi="Times New Roman" w:cs="Times New Roman"/>
          <w:sz w:val="24"/>
          <w:szCs w:val="24"/>
        </w:rPr>
        <w:t xml:space="preserve">, </w:t>
      </w:r>
      <w:r w:rsidRPr="00ED0E94">
        <w:rPr>
          <w:rFonts w:ascii="Times New Roman" w:hAnsi="Times New Roman" w:cs="Times New Roman"/>
          <w:sz w:val="24"/>
          <w:szCs w:val="24"/>
        </w:rPr>
        <w:lastRenderedPageBreak/>
        <w:t>2016). With an ecumenical spirit</w:t>
      </w:r>
      <w:r w:rsidRPr="00ED0E94">
        <w:rPr>
          <w:rFonts w:ascii="Times New Roman" w:hAnsi="Times New Roman" w:cs="Times New Roman"/>
          <w:b/>
          <w:bCs/>
          <w:sz w:val="24"/>
          <w:szCs w:val="24"/>
        </w:rPr>
        <w:t xml:space="preserve">, </w:t>
      </w:r>
      <w:r w:rsidRPr="00ED0E94">
        <w:rPr>
          <w:rFonts w:ascii="Times New Roman" w:hAnsi="Times New Roman" w:cs="Times New Roman"/>
          <w:sz w:val="24"/>
          <w:szCs w:val="24"/>
        </w:rPr>
        <w:t xml:space="preserve">he illuminates an inner hunger for something deeper at a more spiritual level, which guides and leads to personal and social transformation. </w:t>
      </w:r>
    </w:p>
    <w:p w14:paraId="015818DA" w14:textId="77777777" w:rsidR="00F80C68" w:rsidRPr="00ED0E94" w:rsidRDefault="00F80C68" w:rsidP="00F80C68">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2BBE0A02" w14:textId="77777777" w:rsidR="00F80C68" w:rsidRDefault="00F80C68" w:rsidP="00F80C68">
      <w:pPr>
        <w:autoSpaceDE w:val="0"/>
        <w:autoSpaceDN w:val="0"/>
        <w:adjustRightInd w:val="0"/>
        <w:spacing w:after="0" w:line="360" w:lineRule="auto"/>
        <w:ind w:firstLine="284"/>
        <w:rPr>
          <w:rFonts w:ascii="Times New Roman" w:hAnsi="Times New Roman" w:cs="Times New Roman"/>
          <w:color w:val="000000" w:themeColor="text1"/>
          <w:sz w:val="24"/>
          <w:szCs w:val="24"/>
          <w:shd w:val="clear" w:color="auto" w:fill="FFFFFF"/>
        </w:rPr>
      </w:pPr>
      <w:r w:rsidRPr="00ED0E94">
        <w:rPr>
          <w:rFonts w:ascii="Times New Roman" w:hAnsi="Times New Roman" w:cs="Times New Roman"/>
          <w:color w:val="000000" w:themeColor="text1"/>
          <w:sz w:val="24"/>
          <w:szCs w:val="24"/>
        </w:rPr>
        <w:t xml:space="preserve">With an </w:t>
      </w:r>
      <w:r w:rsidRPr="00ED0E94">
        <w:rPr>
          <w:rFonts w:ascii="Times New Roman" w:hAnsi="Times New Roman" w:cs="Times New Roman"/>
          <w:color w:val="000000" w:themeColor="text1"/>
          <w:sz w:val="24"/>
          <w:szCs w:val="24"/>
          <w:shd w:val="clear" w:color="auto" w:fill="FFFFFF"/>
        </w:rPr>
        <w:t>existential approach to education and t</w:t>
      </w:r>
      <w:r w:rsidRPr="00ED0E94">
        <w:rPr>
          <w:rFonts w:ascii="Times New Roman" w:hAnsi="Times New Roman" w:cs="Times New Roman"/>
          <w:color w:val="000000" w:themeColor="text1"/>
          <w:sz w:val="24"/>
          <w:szCs w:val="24"/>
        </w:rPr>
        <w:t xml:space="preserve">uning into the power of </w:t>
      </w:r>
      <w:r w:rsidRPr="00ED0E94">
        <w:rPr>
          <w:rFonts w:ascii="Times New Roman" w:hAnsi="Times New Roman" w:cs="Times New Roman"/>
          <w:color w:val="000000" w:themeColor="text1"/>
          <w:sz w:val="24"/>
          <w:szCs w:val="24"/>
          <w:shd w:val="clear" w:color="auto" w:fill="FFFFFF"/>
        </w:rPr>
        <w:t>critical and creative thinking, reflection, and robust imagining, Maxine Greene infused the importance of creativity and imagination as key to not just to an individual's self-actualization and realization but the flourishing of a democratic society</w:t>
      </w:r>
      <w:r>
        <w:rPr>
          <w:rFonts w:ascii="Times New Roman" w:hAnsi="Times New Roman" w:cs="Times New Roman"/>
          <w:color w:val="000000" w:themeColor="text1"/>
          <w:sz w:val="24"/>
          <w:szCs w:val="24"/>
          <w:shd w:val="clear" w:color="auto" w:fill="FFFFFF"/>
        </w:rPr>
        <w:t>. Green</w:t>
      </w:r>
      <w:r w:rsidRPr="00ED0E94">
        <w:rPr>
          <w:rFonts w:ascii="Times New Roman" w:hAnsi="Times New Roman" w:cs="Times New Roman"/>
          <w:color w:val="000000" w:themeColor="text1"/>
          <w:sz w:val="24"/>
          <w:szCs w:val="24"/>
          <w:shd w:val="clear" w:color="auto" w:fill="FFFFFF"/>
        </w:rPr>
        <w:t xml:space="preserve"> writ</w:t>
      </w:r>
      <w:r>
        <w:rPr>
          <w:rFonts w:ascii="Times New Roman" w:hAnsi="Times New Roman" w:cs="Times New Roman"/>
          <w:color w:val="000000" w:themeColor="text1"/>
          <w:sz w:val="24"/>
          <w:szCs w:val="24"/>
          <w:shd w:val="clear" w:color="auto" w:fill="FFFFFF"/>
        </w:rPr>
        <w:t>es</w:t>
      </w:r>
      <w:r w:rsidRPr="00ED0E94">
        <w:rPr>
          <w:rFonts w:ascii="Times New Roman" w:hAnsi="Times New Roman" w:cs="Times New Roman"/>
          <w:color w:val="000000" w:themeColor="text1"/>
          <w:sz w:val="24"/>
          <w:szCs w:val="24"/>
          <w:shd w:val="clear" w:color="auto" w:fill="FFFFFF"/>
        </w:rPr>
        <w:t xml:space="preserve">: </w:t>
      </w:r>
    </w:p>
    <w:p w14:paraId="3492CC04" w14:textId="77777777" w:rsidR="00F80C68" w:rsidRPr="00ED0E94" w:rsidRDefault="00F80C68" w:rsidP="00F80C68">
      <w:pPr>
        <w:autoSpaceDE w:val="0"/>
        <w:autoSpaceDN w:val="0"/>
        <w:adjustRightInd w:val="0"/>
        <w:spacing w:after="0" w:line="240" w:lineRule="auto"/>
        <w:ind w:firstLine="284"/>
        <w:rPr>
          <w:rFonts w:ascii="Times New Roman" w:hAnsi="Times New Roman" w:cs="Times New Roman"/>
          <w:color w:val="000000" w:themeColor="text1"/>
          <w:sz w:val="24"/>
          <w:szCs w:val="24"/>
          <w:shd w:val="clear" w:color="auto" w:fill="FFFFFF"/>
        </w:rPr>
      </w:pPr>
    </w:p>
    <w:p w14:paraId="7EA979E6" w14:textId="77777777" w:rsidR="00F80C68" w:rsidRPr="00ED0E94" w:rsidRDefault="00F80C68" w:rsidP="00F80C68">
      <w:pPr>
        <w:autoSpaceDE w:val="0"/>
        <w:autoSpaceDN w:val="0"/>
        <w:adjustRightInd w:val="0"/>
        <w:spacing w:after="0" w:line="360" w:lineRule="auto"/>
        <w:ind w:left="284"/>
        <w:rPr>
          <w:rFonts w:ascii="Times New Roman" w:hAnsi="Times New Roman" w:cs="Times New Roman"/>
          <w:sz w:val="24"/>
          <w:szCs w:val="24"/>
          <w:shd w:val="clear" w:color="auto" w:fill="FFFFFF"/>
        </w:rPr>
      </w:pPr>
      <w:r w:rsidRPr="00ED0E94">
        <w:rPr>
          <w:rFonts w:ascii="Times New Roman" w:hAnsi="Times New Roman" w:cs="Times New Roman"/>
          <w:color w:val="000000" w:themeColor="text1"/>
          <w:sz w:val="24"/>
          <w:szCs w:val="24"/>
          <w:shd w:val="clear" w:color="auto" w:fill="FFFFFF"/>
        </w:rPr>
        <w:t xml:space="preserve">Wholly unlike “selling” or drilling or </w:t>
      </w:r>
      <w:r w:rsidRPr="00ED0E94">
        <w:rPr>
          <w:rFonts w:ascii="Times New Roman" w:hAnsi="Times New Roman" w:cs="Times New Roman"/>
          <w:sz w:val="24"/>
          <w:szCs w:val="24"/>
          <w:shd w:val="clear" w:color="auto" w:fill="FFFFFF"/>
        </w:rPr>
        <w:t xml:space="preserve">training, teaching is orientated to provoking persons to care about what they are coming to understand, to attend to their situations with solicitude, to be mindful, to be concerned, to be fully present </w:t>
      </w:r>
      <w:r w:rsidRPr="00A30523">
        <w:rPr>
          <w:rFonts w:ascii="Times New Roman" w:hAnsi="Times New Roman" w:cs="Times New Roman"/>
          <w:sz w:val="24"/>
          <w:szCs w:val="24"/>
          <w:shd w:val="clear" w:color="auto" w:fill="FFFF00"/>
        </w:rPr>
        <w:t>and alive</w:t>
      </w:r>
      <w:r>
        <w:rPr>
          <w:rFonts w:ascii="Times New Roman" w:hAnsi="Times New Roman" w:cs="Times New Roman"/>
          <w:sz w:val="24"/>
          <w:szCs w:val="24"/>
          <w:shd w:val="clear" w:color="auto" w:fill="FFFF00"/>
        </w:rPr>
        <w:t>.</w:t>
      </w:r>
      <w:r w:rsidRPr="00A30523">
        <w:rPr>
          <w:rFonts w:ascii="Times New Roman" w:hAnsi="Times New Roman" w:cs="Times New Roman"/>
          <w:sz w:val="24"/>
          <w:szCs w:val="24"/>
          <w:shd w:val="clear" w:color="auto" w:fill="FFFF00"/>
        </w:rPr>
        <w:t xml:space="preserve"> (1995 p. 23)</w:t>
      </w:r>
      <w:r w:rsidRPr="00ED0E94">
        <w:rPr>
          <w:rFonts w:ascii="Times New Roman" w:hAnsi="Times New Roman" w:cs="Times New Roman"/>
          <w:shd w:val="clear" w:color="auto" w:fill="FFFFFF"/>
        </w:rPr>
        <w:t xml:space="preserve">                                                          </w:t>
      </w:r>
    </w:p>
    <w:p w14:paraId="46B656D7" w14:textId="77777777" w:rsidR="00F80C68" w:rsidRPr="00ED0E94" w:rsidRDefault="00F80C68" w:rsidP="00F80C68">
      <w:pPr>
        <w:spacing w:before="240" w:after="0" w:line="360" w:lineRule="auto"/>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For Greene, the onus</w:t>
      </w:r>
      <w:r>
        <w:rPr>
          <w:rFonts w:ascii="Times New Roman" w:hAnsi="Times New Roman" w:cs="Times New Roman"/>
          <w:color w:val="000000" w:themeColor="text1"/>
          <w:sz w:val="24"/>
          <w:szCs w:val="24"/>
        </w:rPr>
        <w:t xml:space="preserve"> is</w:t>
      </w:r>
      <w:r w:rsidRPr="00ED0E94">
        <w:rPr>
          <w:rFonts w:ascii="Times New Roman" w:hAnsi="Times New Roman" w:cs="Times New Roman"/>
          <w:color w:val="000000" w:themeColor="text1"/>
          <w:sz w:val="24"/>
          <w:szCs w:val="24"/>
        </w:rPr>
        <w:t xml:space="preserve"> for educators to create opportunities for reflective wakeful encounters with a range of aesthetics like paintings, dances, musical works, poems and art “that have the potential to awaken, to move persons to see, to hear, and to feel often in unexpected ways” (2001,  p.175),  In doing so, not only are people brought in touch with their own self, and find meaning in their lives, but through the connection of sharing practice and experiences, learn to encounter others with openness- “To be ready to see new dimensions, new facets of the other, to recognize the possibility of some fresh perception or understanding” (2001, p. 54).</w:t>
      </w:r>
    </w:p>
    <w:p w14:paraId="5C2E5616" w14:textId="77777777" w:rsidR="00F80C68" w:rsidRPr="00ED0E94" w:rsidRDefault="00F80C68" w:rsidP="00F80C68">
      <w:pPr>
        <w:spacing w:after="0" w:line="360" w:lineRule="auto"/>
        <w:ind w:firstLine="284"/>
        <w:jc w:val="both"/>
        <w:rPr>
          <w:rFonts w:ascii="Times New Roman" w:hAnsi="Times New Roman" w:cs="Times New Roman"/>
          <w:sz w:val="24"/>
          <w:szCs w:val="24"/>
        </w:rPr>
      </w:pPr>
    </w:p>
    <w:p w14:paraId="78A97DFA"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rPr>
      </w:pPr>
      <w:r w:rsidRPr="00107ADC">
        <w:rPr>
          <w:rFonts w:ascii="Times New Roman" w:hAnsi="Times New Roman" w:cs="Times New Roman"/>
          <w:sz w:val="24"/>
          <w:szCs w:val="24"/>
          <w:shd w:val="clear" w:color="auto" w:fill="FFFFFF" w:themeFill="background1"/>
        </w:rPr>
        <w:t xml:space="preserve">The outer layer tracks the a newer emphasis on  “critical creativity, critical openness, or critical </w:t>
      </w:r>
      <w:r w:rsidRPr="00107ADC">
        <w:rPr>
          <w:rFonts w:ascii="Times New Roman" w:hAnsi="Times New Roman" w:cs="Times New Roman"/>
          <w:color w:val="000000" w:themeColor="text1"/>
          <w:sz w:val="24"/>
          <w:szCs w:val="24"/>
          <w:shd w:val="clear" w:color="auto" w:fill="FFFFFF" w:themeFill="background1"/>
        </w:rPr>
        <w:t>being” (Davies, 2015, p. 43</w:t>
      </w:r>
      <w:r w:rsidRPr="00ED0E94">
        <w:rPr>
          <w:rFonts w:ascii="Times New Roman" w:hAnsi="Times New Roman" w:cs="Times New Roman"/>
          <w:color w:val="000000" w:themeColor="text1"/>
          <w:sz w:val="24"/>
          <w:szCs w:val="24"/>
        </w:rPr>
        <w:t xml:space="preserve">), </w:t>
      </w:r>
      <w:r w:rsidRPr="00ED0E94">
        <w:rPr>
          <w:rFonts w:ascii="Times New Roman" w:hAnsi="Times New Roman" w:cs="Times New Roman"/>
          <w:sz w:val="24"/>
          <w:szCs w:val="24"/>
        </w:rPr>
        <w:t>which envelopes a focus on individuals, others, social relations, and creativity</w:t>
      </w:r>
      <w:r>
        <w:rPr>
          <w:rFonts w:ascii="Times New Roman" w:hAnsi="Times New Roman" w:cs="Times New Roman"/>
          <w:sz w:val="24"/>
          <w:szCs w:val="24"/>
        </w:rPr>
        <w:t xml:space="preserve">. This, influenced by </w:t>
      </w:r>
      <w:proofErr w:type="spellStart"/>
      <w:r w:rsidRPr="00ED0E94">
        <w:rPr>
          <w:rFonts w:ascii="Times New Roman" w:hAnsi="Times New Roman" w:cs="Times New Roman"/>
          <w:sz w:val="24"/>
          <w:szCs w:val="24"/>
        </w:rPr>
        <w:t>Burbules</w:t>
      </w:r>
      <w:proofErr w:type="spellEnd"/>
      <w:r w:rsidRPr="00ED0E94">
        <w:rPr>
          <w:rFonts w:ascii="Times New Roman" w:hAnsi="Times New Roman" w:cs="Times New Roman"/>
          <w:sz w:val="24"/>
          <w:szCs w:val="24"/>
        </w:rPr>
        <w:t xml:space="preserve"> and Berk (1999)</w:t>
      </w:r>
      <w:r>
        <w:rPr>
          <w:rFonts w:ascii="Times New Roman" w:hAnsi="Times New Roman" w:cs="Times New Roman"/>
          <w:sz w:val="24"/>
          <w:szCs w:val="24"/>
        </w:rPr>
        <w:t>,</w:t>
      </w:r>
      <w:r w:rsidRPr="00ED0E94">
        <w:rPr>
          <w:rFonts w:ascii="Times New Roman" w:hAnsi="Times New Roman" w:cs="Times New Roman"/>
          <w:sz w:val="24"/>
          <w:szCs w:val="24"/>
        </w:rPr>
        <w:t xml:space="preserve"> acknowledges the </w:t>
      </w:r>
      <w:r>
        <w:rPr>
          <w:rFonts w:ascii="Times New Roman" w:hAnsi="Times New Roman" w:cs="Times New Roman"/>
          <w:sz w:val="24"/>
          <w:szCs w:val="24"/>
        </w:rPr>
        <w:t xml:space="preserve">infighting of </w:t>
      </w:r>
      <w:r w:rsidRPr="00ED0E94">
        <w:rPr>
          <w:rFonts w:ascii="Times New Roman" w:hAnsi="Times New Roman" w:cs="Times New Roman"/>
          <w:sz w:val="24"/>
          <w:szCs w:val="24"/>
        </w:rPr>
        <w:t>various ideologies and their extent of influence</w:t>
      </w:r>
      <w:r>
        <w:rPr>
          <w:rFonts w:ascii="Times New Roman" w:hAnsi="Times New Roman" w:cs="Times New Roman"/>
          <w:sz w:val="24"/>
          <w:szCs w:val="24"/>
        </w:rPr>
        <w:t xml:space="preserve"> which beleaguered </w:t>
      </w:r>
      <w:r w:rsidRPr="00ED0E94">
        <w:rPr>
          <w:rFonts w:ascii="Times New Roman" w:hAnsi="Times New Roman" w:cs="Times New Roman"/>
          <w:sz w:val="24"/>
          <w:szCs w:val="24"/>
        </w:rPr>
        <w:t>the critical thinking and critical pedagogic movements. Instead, they envision “critical thinking as a way of ‘being’ as well as a way of thinking” (1999, p. 62</w:t>
      </w:r>
      <w:r>
        <w:rPr>
          <w:rFonts w:ascii="Times New Roman" w:hAnsi="Times New Roman" w:cs="Times New Roman"/>
          <w:sz w:val="24"/>
          <w:szCs w:val="24"/>
        </w:rPr>
        <w:t>,</w:t>
      </w:r>
      <w:r w:rsidRPr="00ED0E94">
        <w:rPr>
          <w:rFonts w:ascii="Times New Roman" w:hAnsi="Times New Roman" w:cs="Times New Roman"/>
          <w:sz w:val="24"/>
          <w:szCs w:val="24"/>
        </w:rPr>
        <w:t xml:space="preserve"> emphasis added). In this way critical thinking is a way of thinking differently, thinking creatively, and thinking with openness. This suggests </w:t>
      </w:r>
      <w:r w:rsidRPr="00ED0E94">
        <w:rPr>
          <w:rFonts w:ascii="Times New Roman" w:hAnsi="Times New Roman" w:cs="Times New Roman"/>
          <w:color w:val="000000" w:themeColor="text1"/>
          <w:sz w:val="24"/>
          <w:szCs w:val="24"/>
        </w:rPr>
        <w:t>educators not only focus on supporting student argumentation, judgment and reflection skills, but engender a moral and ethical identity and participation in the world</w:t>
      </w:r>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 xml:space="preserve">a development towards </w:t>
      </w:r>
      <w:r w:rsidRPr="00ED0E94">
        <w:rPr>
          <w:rFonts w:ascii="Times New Roman" w:hAnsi="Times New Roman" w:cs="Times New Roman"/>
          <w:i/>
          <w:iCs/>
          <w:color w:val="000000" w:themeColor="text1"/>
          <w:sz w:val="24"/>
          <w:szCs w:val="24"/>
        </w:rPr>
        <w:t>‘critical</w:t>
      </w:r>
      <w:r w:rsidRPr="00ED0E94">
        <w:rPr>
          <w:rFonts w:ascii="Times New Roman" w:hAnsi="Times New Roman" w:cs="Times New Roman"/>
          <w:color w:val="000000" w:themeColor="text1"/>
          <w:sz w:val="24"/>
          <w:szCs w:val="24"/>
        </w:rPr>
        <w:t> </w:t>
      </w:r>
      <w:r w:rsidRPr="00ED0E94">
        <w:rPr>
          <w:rFonts w:ascii="Times New Roman" w:hAnsi="Times New Roman" w:cs="Times New Roman"/>
          <w:i/>
          <w:iCs/>
          <w:color w:val="000000" w:themeColor="text1"/>
          <w:sz w:val="24"/>
          <w:szCs w:val="24"/>
        </w:rPr>
        <w:t>being</w:t>
      </w:r>
      <w:r w:rsidRPr="00ED0E94">
        <w:rPr>
          <w:rFonts w:ascii="Times New Roman" w:hAnsi="Times New Roman" w:cs="Times New Roman"/>
          <w:color w:val="000000" w:themeColor="text1"/>
          <w:sz w:val="24"/>
          <w:szCs w:val="24"/>
        </w:rPr>
        <w:t>’. This involves encouraging students to seek the p</w:t>
      </w:r>
      <w:r w:rsidRPr="00ED0E94">
        <w:rPr>
          <w:rFonts w:ascii="Times New Roman" w:hAnsi="Times New Roman" w:cs="Times New Roman"/>
          <w:sz w:val="24"/>
          <w:szCs w:val="24"/>
        </w:rPr>
        <w:t>roblems themselves, developing an awareness of the political and moral dimensions of their choices, and as noted by (</w:t>
      </w:r>
      <w:r w:rsidRPr="00ED0E94">
        <w:rPr>
          <w:rFonts w:ascii="Times New Roman" w:hAnsi="Times New Roman" w:cs="Times New Roman"/>
          <w:color w:val="000000" w:themeColor="text1"/>
          <w:sz w:val="24"/>
          <w:szCs w:val="24"/>
        </w:rPr>
        <w:t>Ericsson, 2008), think with the core of  their body and being.</w:t>
      </w:r>
    </w:p>
    <w:p w14:paraId="1952E6EB"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rPr>
      </w:pPr>
    </w:p>
    <w:p w14:paraId="1C718C08"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lastRenderedPageBreak/>
        <w:t>Davies (2015) concludes “true critical thinking” can only occur if the whole fibre of one’s personality/physical body/consciousness/emotions as well as actions are involved” (p. 780). How this</w:t>
      </w:r>
      <w:r>
        <w:rPr>
          <w:rFonts w:ascii="Times New Roman" w:hAnsi="Times New Roman" w:cs="Times New Roman"/>
          <w:color w:val="000000" w:themeColor="text1"/>
          <w:sz w:val="24"/>
          <w:szCs w:val="24"/>
        </w:rPr>
        <w:t xml:space="preserve"> latter</w:t>
      </w:r>
      <w:r w:rsidRPr="00ED0E94">
        <w:rPr>
          <w:rFonts w:ascii="Times New Roman" w:hAnsi="Times New Roman" w:cs="Times New Roman"/>
          <w:color w:val="000000" w:themeColor="text1"/>
          <w:sz w:val="24"/>
          <w:szCs w:val="24"/>
        </w:rPr>
        <w:t xml:space="preserve"> approach is experienced by HE educators facilitating HOTS development </w:t>
      </w:r>
      <w:r>
        <w:rPr>
          <w:rFonts w:ascii="Times New Roman" w:hAnsi="Times New Roman" w:cs="Times New Roman"/>
          <w:color w:val="000000" w:themeColor="text1"/>
          <w:sz w:val="24"/>
          <w:szCs w:val="24"/>
        </w:rPr>
        <w:t>is</w:t>
      </w:r>
      <w:r w:rsidRPr="00ED0E94">
        <w:rPr>
          <w:rFonts w:ascii="Times New Roman" w:hAnsi="Times New Roman" w:cs="Times New Roman"/>
          <w:color w:val="000000" w:themeColor="text1"/>
          <w:sz w:val="24"/>
          <w:szCs w:val="24"/>
        </w:rPr>
        <w:t xml:space="preserve"> not found in the literature accessed</w:t>
      </w:r>
      <w:r>
        <w:rPr>
          <w:rFonts w:ascii="Times New Roman" w:hAnsi="Times New Roman" w:cs="Times New Roman"/>
          <w:color w:val="000000" w:themeColor="text1"/>
          <w:sz w:val="24"/>
          <w:szCs w:val="24"/>
        </w:rPr>
        <w:t xml:space="preserve">, with more </w:t>
      </w:r>
      <w:r w:rsidRPr="00ED0E94">
        <w:rPr>
          <w:rFonts w:ascii="Times New Roman" w:hAnsi="Times New Roman" w:cs="Times New Roman"/>
          <w:color w:val="000000" w:themeColor="text1"/>
          <w:sz w:val="24"/>
          <w:szCs w:val="24"/>
        </w:rPr>
        <w:t xml:space="preserve">emphasis placed </w:t>
      </w:r>
      <w:r w:rsidRPr="00ED0E94">
        <w:rPr>
          <w:rFonts w:ascii="Times New Roman" w:hAnsi="Times New Roman" w:cs="Times New Roman"/>
          <w:color w:val="000000" w:themeColor="text1"/>
          <w:sz w:val="24"/>
          <w:szCs w:val="24"/>
          <w:shd w:val="clear" w:color="auto" w:fill="FFFFFF"/>
        </w:rPr>
        <w:t xml:space="preserve">on what students should think rather than how they may be supported to learn how to think </w:t>
      </w:r>
      <w:r w:rsidRPr="00ED0E94">
        <w:rPr>
          <w:rFonts w:ascii="Times New Roman" w:hAnsi="Times New Roman" w:cs="Times New Roman"/>
          <w:b/>
          <w:bCs/>
          <w:color w:val="000000" w:themeColor="text1"/>
          <w:sz w:val="24"/>
          <w:szCs w:val="24"/>
          <w:shd w:val="clear" w:color="auto" w:fill="FFFFFF"/>
        </w:rPr>
        <w:t>(</w:t>
      </w:r>
      <w:r w:rsidRPr="00ED0E94">
        <w:rPr>
          <w:rStyle w:val="Strong"/>
          <w:rFonts w:ascii="Times New Roman" w:hAnsi="Times New Roman" w:cs="Times New Roman"/>
          <w:color w:val="000000" w:themeColor="text1"/>
          <w:sz w:val="24"/>
          <w:szCs w:val="24"/>
          <w:bdr w:val="none" w:sz="0" w:space="0" w:color="auto" w:frame="1"/>
          <w:shd w:val="clear" w:color="auto" w:fill="FFFFFF"/>
        </w:rPr>
        <w:t>Lombardi, 2021)</w:t>
      </w:r>
      <w:r w:rsidRPr="00ED0E9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Although, the</w:t>
      </w:r>
      <w:r w:rsidRPr="00ED0E94">
        <w:rPr>
          <w:rFonts w:ascii="Times New Roman" w:hAnsi="Times New Roman" w:cs="Times New Roman"/>
          <w:color w:val="000000" w:themeColor="text1"/>
          <w:sz w:val="24"/>
          <w:szCs w:val="24"/>
        </w:rPr>
        <w:t xml:space="preserve"> notion linked to ‘thinking as a way of being’ </w:t>
      </w:r>
      <w:r>
        <w:rPr>
          <w:rFonts w:ascii="Times New Roman" w:hAnsi="Times New Roman" w:cs="Times New Roman"/>
          <w:color w:val="000000" w:themeColor="text1"/>
          <w:sz w:val="24"/>
          <w:szCs w:val="24"/>
        </w:rPr>
        <w:t xml:space="preserve">can be connected to that of </w:t>
      </w:r>
      <w:r w:rsidRPr="00ED0E94">
        <w:rPr>
          <w:rFonts w:ascii="Times New Roman" w:hAnsi="Times New Roman" w:cs="Times New Roman"/>
          <w:color w:val="000000" w:themeColor="text1"/>
          <w:sz w:val="24"/>
          <w:szCs w:val="24"/>
        </w:rPr>
        <w:t>getting into the “Zone” or the phenomenon of “flow” (Cooper, 2009; Csikszentmihalyi, 1997).</w:t>
      </w:r>
    </w:p>
    <w:p w14:paraId="4B15CD65" w14:textId="77777777" w:rsidR="00F80C68" w:rsidRPr="00ED0E94" w:rsidRDefault="00F80C68" w:rsidP="00F80C68">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1E758844" w14:textId="77777777" w:rsidR="00F80C68" w:rsidRPr="00ED0E94" w:rsidRDefault="00F80C68" w:rsidP="00F80C68">
      <w:pPr>
        <w:pStyle w:val="Heading3"/>
      </w:pPr>
      <w:bookmarkStart w:id="0" w:name="_Toc114955743"/>
      <w:r w:rsidRPr="00ED0E94">
        <w:t>2.3.4 Researcher Reflections 2: On approaches to HOTS development</w:t>
      </w:r>
      <w:bookmarkEnd w:id="0"/>
    </w:p>
    <w:p w14:paraId="1DF953C0" w14:textId="77777777" w:rsidR="00F80C68" w:rsidRPr="00ED0E94" w:rsidRDefault="00F80C68" w:rsidP="00F80C68">
      <w:pPr>
        <w:pStyle w:val="ju"/>
        <w:shd w:val="clear" w:color="auto" w:fill="FFFFFF"/>
        <w:spacing w:before="0" w:beforeAutospacing="0" w:after="0" w:afterAutospacing="0" w:line="360" w:lineRule="auto"/>
        <w:ind w:firstLine="284"/>
        <w:rPr>
          <w:color w:val="92D050"/>
        </w:rPr>
      </w:pPr>
    </w:p>
    <w:p w14:paraId="010EA553" w14:textId="77777777" w:rsidR="00F80C68" w:rsidRPr="00063F52" w:rsidRDefault="00F80C68" w:rsidP="00F80C68">
      <w:pPr>
        <w:pStyle w:val="ju"/>
        <w:shd w:val="clear" w:color="auto" w:fill="FFFFFF"/>
        <w:spacing w:before="0" w:beforeAutospacing="0" w:after="0" w:afterAutospacing="0" w:line="360" w:lineRule="auto"/>
        <w:ind w:firstLine="284"/>
      </w:pPr>
      <w:r w:rsidRPr="00ED0E94">
        <w:rPr>
          <w:color w:val="000000" w:themeColor="text1"/>
        </w:rPr>
        <w:t xml:space="preserve"> </w:t>
      </w:r>
      <w:r w:rsidRPr="00ED0E94">
        <w:t>Whilst acknowledging higher</w:t>
      </w:r>
      <w:r>
        <w:t>-</w:t>
      </w:r>
      <w:r w:rsidRPr="00ED0E94">
        <w:t xml:space="preserve">order thinking is more than critical thinking, and encompasses creative, metacognitive and reflective thinking and other components, </w:t>
      </w:r>
      <w:r>
        <w:t xml:space="preserve">the academic studies identified show that the </w:t>
      </w:r>
      <w:r w:rsidRPr="00ED0E94">
        <w:t xml:space="preserve">critical thinking </w:t>
      </w:r>
      <w:r>
        <w:t xml:space="preserve">movement </w:t>
      </w:r>
      <w:r w:rsidRPr="00ED0E94">
        <w:t xml:space="preserve">continues </w:t>
      </w:r>
      <w:r>
        <w:t xml:space="preserve">to </w:t>
      </w:r>
      <w:r w:rsidRPr="00ED0E94">
        <w:t>dominate HOTS research in a HE context</w:t>
      </w:r>
      <w:r>
        <w:t>. Yet, o</w:t>
      </w:r>
      <w:r w:rsidRPr="00ED0E94">
        <w:t>ver time</w:t>
      </w:r>
      <w:r>
        <w:t xml:space="preserve">, there is clear exposes of the importance of </w:t>
      </w:r>
      <w:r w:rsidRPr="00ED0E94">
        <w:t>personal enlightenment and responsible participation in the development of society</w:t>
      </w:r>
      <w:r>
        <w:t xml:space="preserve">, which can be traced as far back as </w:t>
      </w:r>
      <w:r w:rsidRPr="00ED0E94">
        <w:t xml:space="preserve">Socrates and Plato, </w:t>
      </w:r>
      <w:r>
        <w:t xml:space="preserve">and with clarity brought to mind, the </w:t>
      </w:r>
      <w:r w:rsidRPr="00ED0E94">
        <w:t xml:space="preserve">political and freedom connotations </w:t>
      </w:r>
      <w:r>
        <w:t>of</w:t>
      </w:r>
      <w:r w:rsidRPr="00ED0E94">
        <w:t xml:space="preserve"> </w:t>
      </w:r>
      <w:r>
        <w:t>‘</w:t>
      </w:r>
      <w:r w:rsidRPr="00ED0E94">
        <w:t>good thinking</w:t>
      </w:r>
      <w:r>
        <w:t xml:space="preserve">’ by thinkers such as </w:t>
      </w:r>
      <w:r w:rsidRPr="00ED0E94">
        <w:t>Freire and Giroux</w:t>
      </w:r>
      <w:r>
        <w:t xml:space="preserve">. There are clear messages about the importance of the </w:t>
      </w:r>
      <w:r w:rsidRPr="00ED0E94">
        <w:t xml:space="preserve">emancipation of imagination to repair society </w:t>
      </w:r>
      <w:r>
        <w:t>which date back decades (</w:t>
      </w:r>
      <w:r w:rsidRPr="00ED0E94">
        <w:t xml:space="preserve">Green, 1978). </w:t>
      </w:r>
      <w:r>
        <w:t xml:space="preserve"> All of w</w:t>
      </w:r>
      <w:r>
        <w:rPr>
          <w:color w:val="000000" w:themeColor="text1"/>
        </w:rPr>
        <w:t xml:space="preserve">hich is all the more valuable for </w:t>
      </w:r>
      <w:r w:rsidRPr="00ED0E94">
        <w:t>negotiating</w:t>
      </w:r>
      <w:r>
        <w:t xml:space="preserve"> the</w:t>
      </w:r>
      <w:r w:rsidRPr="00ED0E94">
        <w:t xml:space="preserve"> </w:t>
      </w:r>
      <w:r>
        <w:t xml:space="preserve">more troublesome aspects of </w:t>
      </w:r>
      <w:r w:rsidRPr="00ED0E94">
        <w:t xml:space="preserve">technological advancements, information overload and multiple truths </w:t>
      </w:r>
      <w:r>
        <w:t xml:space="preserve">as highlighted by </w:t>
      </w:r>
      <w:proofErr w:type="spellStart"/>
      <w:r w:rsidRPr="00ED0E94">
        <w:rPr>
          <w:color w:val="000000" w:themeColor="text1"/>
        </w:rPr>
        <w:t>Carr</w:t>
      </w:r>
      <w:proofErr w:type="spellEnd"/>
      <w:r>
        <w:rPr>
          <w:color w:val="000000" w:themeColor="text1"/>
        </w:rPr>
        <w:t xml:space="preserve"> (</w:t>
      </w:r>
      <w:r w:rsidRPr="00ED0E94">
        <w:rPr>
          <w:color w:val="000000" w:themeColor="text1"/>
        </w:rPr>
        <w:t>2011</w:t>
      </w:r>
      <w:r>
        <w:rPr>
          <w:color w:val="000000" w:themeColor="text1"/>
        </w:rPr>
        <w:t xml:space="preserve">), </w:t>
      </w:r>
      <w:r w:rsidRPr="00ED0E94">
        <w:rPr>
          <w:color w:val="000000" w:themeColor="text1"/>
        </w:rPr>
        <w:t>Puig et al.</w:t>
      </w:r>
      <w:r>
        <w:rPr>
          <w:color w:val="000000" w:themeColor="text1"/>
        </w:rPr>
        <w:t xml:space="preserve"> (</w:t>
      </w:r>
      <w:r w:rsidRPr="00ED0E94">
        <w:rPr>
          <w:color w:val="000000" w:themeColor="text1"/>
        </w:rPr>
        <w:t>2021</w:t>
      </w:r>
      <w:r>
        <w:rPr>
          <w:color w:val="000000" w:themeColor="text1"/>
        </w:rPr>
        <w:t xml:space="preserve">) and </w:t>
      </w:r>
      <w:r w:rsidRPr="00ED0E94">
        <w:rPr>
          <w:color w:val="000000" w:themeColor="text1"/>
        </w:rPr>
        <w:t xml:space="preserve">Wurman, </w:t>
      </w:r>
      <w:r>
        <w:rPr>
          <w:color w:val="000000" w:themeColor="text1"/>
        </w:rPr>
        <w:t>(</w:t>
      </w:r>
      <w:r w:rsidRPr="00ED0E94">
        <w:rPr>
          <w:color w:val="000000" w:themeColor="text1"/>
        </w:rPr>
        <w:t>2011</w:t>
      </w:r>
      <w:r w:rsidRPr="00ED0E94">
        <w:t>).</w:t>
      </w:r>
      <w:r>
        <w:t xml:space="preserve"> Yet the language around targeting students skills still centres around </w:t>
      </w:r>
      <w:r w:rsidRPr="00ED0E94">
        <w:t>productive labour market engagement</w:t>
      </w:r>
      <w:r>
        <w:t xml:space="preserve">, what HOTS can potentially achieve. Consequently, this appears out to be out of sync with how we understand and support educators to engage in </w:t>
      </w:r>
      <w:r w:rsidRPr="00063F52">
        <w:t>the realities of  their day</w:t>
      </w:r>
      <w:r>
        <w:t>-</w:t>
      </w:r>
      <w:r w:rsidRPr="00063F52">
        <w:t>to</w:t>
      </w:r>
      <w:r>
        <w:t>-</w:t>
      </w:r>
      <w:r w:rsidRPr="00063F52">
        <w:t xml:space="preserve"> day practice. In addition</w:t>
      </w:r>
      <w:r>
        <w:t xml:space="preserve">, </w:t>
      </w:r>
      <w:r w:rsidRPr="00063F52">
        <w:t xml:space="preserve">a </w:t>
      </w:r>
      <w:r>
        <w:t xml:space="preserve">more </w:t>
      </w:r>
      <w:r w:rsidRPr="00063F52">
        <w:t>holistic view of how the components of critical, creativity , reflective, and metacognitive practice can be approached</w:t>
      </w:r>
      <w:r>
        <w:t xml:space="preserve"> there appears to missing</w:t>
      </w:r>
      <w:r w:rsidRPr="00063F52">
        <w:t xml:space="preserve">, with the majority of papers </w:t>
      </w:r>
      <w:r w:rsidRPr="003B329A">
        <w:rPr>
          <w:color w:val="000000" w:themeColor="text1"/>
        </w:rPr>
        <w:t xml:space="preserve">and literature accessed treating investigating them in their independent component detail. Consequently, to borrow the observations of </w:t>
      </w:r>
      <w:bookmarkStart w:id="1" w:name="_Hlk115024515"/>
      <w:r w:rsidRPr="003B329A">
        <w:rPr>
          <w:color w:val="000000" w:themeColor="text1"/>
        </w:rPr>
        <w:t xml:space="preserve">Anthony Blair in </w:t>
      </w:r>
      <w:r w:rsidRPr="003B329A">
        <w:rPr>
          <w:i/>
          <w:iCs/>
          <w:color w:val="000000" w:themeColor="text1"/>
        </w:rPr>
        <w:t>Studies in Critical Thinking</w:t>
      </w:r>
      <w:r w:rsidRPr="003B329A">
        <w:rPr>
          <w:color w:val="000000" w:themeColor="text1"/>
        </w:rPr>
        <w:t xml:space="preserve"> (2019</w:t>
      </w:r>
      <w:bookmarkEnd w:id="1"/>
      <w:r w:rsidRPr="003B329A">
        <w:rPr>
          <w:color w:val="000000" w:themeColor="text1"/>
        </w:rPr>
        <w:t>), who promotes</w:t>
      </w:r>
      <w:r w:rsidRPr="003B329A">
        <w:rPr>
          <w:color w:val="000000" w:themeColor="text1"/>
          <w:shd w:val="clear" w:color="auto" w:fill="FFFFFF"/>
        </w:rPr>
        <w:t xml:space="preserve"> imaginative teaching alongside serious theoretical attention,</w:t>
      </w:r>
      <w:r w:rsidRPr="003B329A">
        <w:rPr>
          <w:color w:val="000000" w:themeColor="text1"/>
        </w:rPr>
        <w:t xml:space="preserve"> it is no wonder that higher-education educators are often</w:t>
      </w:r>
      <w:r>
        <w:rPr>
          <w:color w:val="000000" w:themeColor="text1"/>
        </w:rPr>
        <w:t xml:space="preserve"> feel</w:t>
      </w:r>
      <w:r w:rsidRPr="003B329A">
        <w:rPr>
          <w:color w:val="000000" w:themeColor="text1"/>
        </w:rPr>
        <w:t xml:space="preserve"> “thrown in at the deep end with unreliable life jackets” (p. 2).</w:t>
      </w:r>
    </w:p>
    <w:p w14:paraId="29E919F3" w14:textId="77777777" w:rsidR="00F80C68" w:rsidRPr="00ED0E94" w:rsidRDefault="00F80C68" w:rsidP="00F80C68">
      <w:pPr>
        <w:pStyle w:val="ju"/>
        <w:shd w:val="clear" w:color="auto" w:fill="FFFFFF"/>
        <w:spacing w:after="0" w:line="360" w:lineRule="auto"/>
        <w:ind w:firstLine="284"/>
        <w:rPr>
          <w:color w:val="000000" w:themeColor="text1"/>
        </w:rPr>
      </w:pPr>
      <w:r w:rsidRPr="00063F52">
        <w:rPr>
          <w:color w:val="000000" w:themeColor="text1"/>
        </w:rPr>
        <w:t xml:space="preserve">I accept the descriptors of cognitive skills, dispositions and attitudes have endowed educators with an easy reference framework to distinguish between various types of thinking </w:t>
      </w:r>
      <w:r w:rsidRPr="00063F52">
        <w:rPr>
          <w:color w:val="000000" w:themeColor="text1"/>
        </w:rPr>
        <w:lastRenderedPageBreak/>
        <w:t>and has assisted in the identification and progression of skills, disposition or reasoning, but feel that it is almost blindly enforced through curriculum documentation. Expressions of cognitive development are common parlance in the HE context, but how that is practically operationalised within the environmental constraints can be difficult</w:t>
      </w:r>
      <w:r w:rsidRPr="00ED0E94">
        <w:rPr>
          <w:color w:val="000000" w:themeColor="text1"/>
        </w:rPr>
        <w:t xml:space="preserve"> to interpret for educators and students alike. As to why individual educators target HOTS development appears to not be a point of focus, with the indoctrination that marking assignment or exam work against a cognitive taxonomical classification is a fair indication of students higher order thinking ability and suggestive of  their overall graduate employability. </w:t>
      </w:r>
    </w:p>
    <w:p w14:paraId="6E954CFA" w14:textId="77777777" w:rsidR="00F80C68" w:rsidRPr="00336987" w:rsidRDefault="00F80C68" w:rsidP="00F80C68">
      <w:pPr>
        <w:pStyle w:val="ju"/>
        <w:shd w:val="clear" w:color="auto" w:fill="FFFFFF"/>
        <w:spacing w:after="0" w:line="360" w:lineRule="auto"/>
        <w:ind w:firstLine="284"/>
        <w:rPr>
          <w:color w:val="000000" w:themeColor="text1"/>
        </w:rPr>
      </w:pPr>
      <w:r w:rsidRPr="00ED0E94">
        <w:rPr>
          <w:color w:val="000000" w:themeColor="text1"/>
        </w:rPr>
        <w:t xml:space="preserve">I also understand that educators may or may not align with the </w:t>
      </w:r>
      <w:r w:rsidRPr="00ED0E94">
        <w:t xml:space="preserve">dominant ideology or ideologies within their employing institutions. Many commentators point to the dominating market-based neo-liberalism of many Western-based universities around the world (Croucher &amp; Lacy, 2020; Vincent, 2011). </w:t>
      </w:r>
      <w:r w:rsidRPr="00ED0E94">
        <w:rPr>
          <w:color w:val="000000" w:themeColor="text1"/>
        </w:rPr>
        <w:t xml:space="preserve">I can also </w:t>
      </w:r>
      <w:r>
        <w:rPr>
          <w:color w:val="000000" w:themeColor="text1"/>
        </w:rPr>
        <w:t xml:space="preserve">identify </w:t>
      </w:r>
      <w:r w:rsidRPr="00ED0E94">
        <w:rPr>
          <w:color w:val="000000" w:themeColor="text1"/>
        </w:rPr>
        <w:t xml:space="preserve">an under-supply of </w:t>
      </w:r>
      <w:r w:rsidRPr="00ED0E94">
        <w:t>non-western contributions to higher-order thinking and debate</w:t>
      </w:r>
      <w:r w:rsidRPr="00ED0E94">
        <w:rPr>
          <w:color w:val="000000" w:themeColor="text1"/>
        </w:rPr>
        <w:t xml:space="preserve"> which requires an improved </w:t>
      </w:r>
      <w:r w:rsidRPr="00ED0E94">
        <w:t>cross-cultural lens (Vaidya, 2017).</w:t>
      </w:r>
      <w:r>
        <w:t xml:space="preserve"> </w:t>
      </w:r>
      <w:r w:rsidRPr="00ED0E94">
        <w:rPr>
          <w:color w:val="000000" w:themeColor="text1"/>
        </w:rPr>
        <w:t xml:space="preserve">As an educator who has a personal philosophical orientation, the thinking and practices of the many historical philosophers, from challenging questions to </w:t>
      </w:r>
      <w:r w:rsidRPr="00ED0E94">
        <w:t>reflective dialogic spaces, all resonate. I am inclined to accept HOTS must include some form of l</w:t>
      </w:r>
      <w:r w:rsidRPr="00ED0E94">
        <w:rPr>
          <w:color w:val="000000" w:themeColor="text1"/>
          <w:shd w:val="clear" w:color="auto" w:fill="FFFFFF"/>
        </w:rPr>
        <w:t xml:space="preserve">ogic to help thwart cognitive bias but agree with Tsang (2016) on the point all research including business research could learn more from philosophy to support a more robust critique of approaches adopted </w:t>
      </w:r>
      <w:r w:rsidRPr="00ED0E94">
        <w:rPr>
          <w:noProof/>
          <w:color w:val="000000" w:themeColor="text1"/>
          <w:shd w:val="clear" w:color="auto" w:fill="FFFFFF"/>
        </w:rPr>
        <w:t>(Healey-Benson, 2019b)</w:t>
      </w:r>
      <w:r w:rsidRPr="00ED0E94">
        <w:rPr>
          <w:color w:val="000000" w:themeColor="text1"/>
          <w:shd w:val="clear" w:color="auto" w:fill="FFFFFF"/>
        </w:rPr>
        <w:t xml:space="preserve"> [</w:t>
      </w:r>
      <w:r>
        <w:rPr>
          <w:color w:val="000000" w:themeColor="text1"/>
          <w:shd w:val="clear" w:color="auto" w:fill="FFFFFF"/>
        </w:rPr>
        <w:t xml:space="preserve">Reflections on the need for more philosophy captured in </w:t>
      </w:r>
      <w:r w:rsidRPr="00ED0E94">
        <w:rPr>
          <w:color w:val="000000" w:themeColor="text1"/>
          <w:shd w:val="clear" w:color="auto" w:fill="FFFFFF"/>
        </w:rPr>
        <w:t xml:space="preserve">Appendix A2].  </w:t>
      </w:r>
    </w:p>
    <w:p w14:paraId="70B70605" w14:textId="77777777" w:rsidR="00F80C68" w:rsidRPr="00ED0E94" w:rsidRDefault="00F80C68" w:rsidP="00F80C68">
      <w:pPr>
        <w:pStyle w:val="ju"/>
        <w:shd w:val="clear" w:color="auto" w:fill="FFFFFF"/>
        <w:spacing w:before="0" w:beforeAutospacing="0" w:after="0" w:afterAutospacing="0" w:line="360" w:lineRule="auto"/>
        <w:ind w:firstLine="284"/>
        <w:rPr>
          <w:color w:val="000000" w:themeColor="text1"/>
          <w:bdr w:val="none" w:sz="0" w:space="0" w:color="auto" w:frame="1"/>
        </w:rPr>
      </w:pPr>
      <w:r w:rsidRPr="00ED0E94">
        <w:t xml:space="preserve">I appreciate of the efforts of the modern </w:t>
      </w:r>
      <w:r w:rsidRPr="00ED0E94">
        <w:rPr>
          <w:color w:val="000000" w:themeColor="text1"/>
        </w:rPr>
        <w:t>philosophers of education, such as Israel Scheffler and John Passmore, who have tried to refine the processes of teaching critical thinking (</w:t>
      </w:r>
      <w:proofErr w:type="spellStart"/>
      <w:r w:rsidRPr="00ED0E94">
        <w:rPr>
          <w:color w:val="000000" w:themeColor="text1"/>
        </w:rPr>
        <w:t>Portelli</w:t>
      </w:r>
      <w:proofErr w:type="spellEnd"/>
      <w:r w:rsidRPr="00ED0E94">
        <w:rPr>
          <w:color w:val="000000" w:themeColor="text1"/>
        </w:rPr>
        <w:t xml:space="preserve">, 1994), yet remain frustrated by </w:t>
      </w:r>
      <w:r w:rsidRPr="00ED0E94">
        <w:rPr>
          <w:color w:val="000000" w:themeColor="text1"/>
          <w:bdr w:val="none" w:sz="0" w:space="0" w:color="auto" w:frame="1"/>
        </w:rPr>
        <w:t xml:space="preserve">a paucity of research on what it is </w:t>
      </w:r>
      <w:r>
        <w:rPr>
          <w:color w:val="000000" w:themeColor="text1"/>
          <w:bdr w:val="none" w:sz="0" w:space="0" w:color="auto" w:frame="1"/>
        </w:rPr>
        <w:t xml:space="preserve">like </w:t>
      </w:r>
      <w:r w:rsidRPr="00ED0E94">
        <w:rPr>
          <w:color w:val="000000" w:themeColor="text1"/>
          <w:bdr w:val="none" w:sz="0" w:space="0" w:color="auto" w:frame="1"/>
        </w:rPr>
        <w:t xml:space="preserve">to experience </w:t>
      </w:r>
      <w:r>
        <w:rPr>
          <w:color w:val="000000" w:themeColor="text1"/>
          <w:bdr w:val="none" w:sz="0" w:space="0" w:color="auto" w:frame="1"/>
        </w:rPr>
        <w:t xml:space="preserve">the challenge of </w:t>
      </w:r>
      <w:r w:rsidRPr="00ED0E94">
        <w:rPr>
          <w:color w:val="000000" w:themeColor="text1"/>
          <w:bdr w:val="none" w:sz="0" w:space="0" w:color="auto" w:frame="1"/>
        </w:rPr>
        <w:t>facilitating HOTS development</w:t>
      </w:r>
      <w:r>
        <w:rPr>
          <w:color w:val="000000" w:themeColor="text1"/>
          <w:bdr w:val="none" w:sz="0" w:space="0" w:color="auto" w:frame="1"/>
        </w:rPr>
        <w:t xml:space="preserve"> in real contexts</w:t>
      </w:r>
      <w:r w:rsidRPr="00ED0E94">
        <w:rPr>
          <w:color w:val="000000" w:themeColor="text1"/>
          <w:bdr w:val="none" w:sz="0" w:space="0" w:color="auto" w:frame="1"/>
        </w:rPr>
        <w:t>. D</w:t>
      </w:r>
      <w:r w:rsidRPr="00ED0E94">
        <w:rPr>
          <w:color w:val="000000" w:themeColor="text1"/>
        </w:rPr>
        <w:t xml:space="preserve">espite decades </w:t>
      </w:r>
      <w:r w:rsidRPr="00ED0E94">
        <w:rPr>
          <w:color w:val="000000" w:themeColor="text1"/>
          <w:bdr w:val="none" w:sz="0" w:space="0" w:color="auto" w:frame="1"/>
        </w:rPr>
        <w:t>of cognitive research, philosophical discussion and educational observation and experimentation, there is lack of vibrant discussion on what is to</w:t>
      </w:r>
      <w:r>
        <w:rPr>
          <w:color w:val="000000" w:themeColor="text1"/>
          <w:bdr w:val="none" w:sz="0" w:space="0" w:color="auto" w:frame="1"/>
        </w:rPr>
        <w:t xml:space="preserve"> live the role of a</w:t>
      </w:r>
      <w:r w:rsidRPr="00ED0E94">
        <w:rPr>
          <w:color w:val="000000" w:themeColor="text1"/>
          <w:bdr w:val="none" w:sz="0" w:space="0" w:color="auto" w:frame="1"/>
        </w:rPr>
        <w:t xml:space="preserve"> HOTS facilitator</w:t>
      </w:r>
      <w:r>
        <w:rPr>
          <w:color w:val="000000" w:themeColor="text1"/>
          <w:bdr w:val="none" w:sz="0" w:space="0" w:color="auto" w:frame="1"/>
        </w:rPr>
        <w:t>. As beyond my own e</w:t>
      </w:r>
      <w:r w:rsidRPr="00ED0E94">
        <w:rPr>
          <w:color w:val="000000" w:themeColor="text1"/>
          <w:bdr w:val="none" w:sz="0" w:space="0" w:color="auto" w:frame="1"/>
        </w:rPr>
        <w:t xml:space="preserve">xposure </w:t>
      </w:r>
      <w:r>
        <w:rPr>
          <w:color w:val="000000" w:themeColor="text1"/>
          <w:bdr w:val="none" w:sz="0" w:space="0" w:color="auto" w:frame="1"/>
        </w:rPr>
        <w:t>t</w:t>
      </w:r>
      <w:r w:rsidRPr="00ED0E94">
        <w:rPr>
          <w:color w:val="000000" w:themeColor="text1"/>
          <w:bdr w:val="none" w:sz="0" w:space="0" w:color="auto" w:frame="1"/>
        </w:rPr>
        <w:t>o definitions</w:t>
      </w:r>
      <w:r>
        <w:rPr>
          <w:color w:val="000000" w:themeColor="text1"/>
          <w:bdr w:val="none" w:sz="0" w:space="0" w:color="auto" w:frame="1"/>
        </w:rPr>
        <w:t xml:space="preserve">, </w:t>
      </w:r>
      <w:r w:rsidRPr="00ED0E94">
        <w:rPr>
          <w:color w:val="000000" w:themeColor="text1"/>
          <w:bdr w:val="none" w:sz="0" w:space="0" w:color="auto" w:frame="1"/>
        </w:rPr>
        <w:t xml:space="preserve">taxonomies, </w:t>
      </w:r>
      <w:r>
        <w:rPr>
          <w:color w:val="000000" w:themeColor="text1"/>
          <w:bdr w:val="none" w:sz="0" w:space="0" w:color="auto" w:frame="1"/>
        </w:rPr>
        <w:t xml:space="preserve">and other checklists, I recognise how I practice in my own space is largely </w:t>
      </w:r>
      <w:r w:rsidRPr="00ED0E94">
        <w:rPr>
          <w:color w:val="000000" w:themeColor="text1"/>
          <w:bdr w:val="none" w:sz="0" w:space="0" w:color="auto" w:frame="1"/>
        </w:rPr>
        <w:t xml:space="preserve">learnt intuitively or through </w:t>
      </w:r>
      <w:r>
        <w:rPr>
          <w:color w:val="000000" w:themeColor="text1"/>
          <w:bdr w:val="none" w:sz="0" w:space="0" w:color="auto" w:frame="1"/>
        </w:rPr>
        <w:t xml:space="preserve">a </w:t>
      </w:r>
      <w:r w:rsidRPr="00ED0E94">
        <w:rPr>
          <w:color w:val="000000" w:themeColor="text1"/>
          <w:bdr w:val="none" w:sz="0" w:space="0" w:color="auto" w:frame="1"/>
        </w:rPr>
        <w:t>craft</w:t>
      </w:r>
      <w:r>
        <w:rPr>
          <w:color w:val="000000" w:themeColor="text1"/>
          <w:bdr w:val="none" w:sz="0" w:space="0" w:color="auto" w:frame="1"/>
        </w:rPr>
        <w:t>ing of practice f</w:t>
      </w:r>
      <w:r w:rsidRPr="00ED0E94">
        <w:rPr>
          <w:color w:val="000000" w:themeColor="text1"/>
          <w:bdr w:val="none" w:sz="0" w:space="0" w:color="auto" w:frame="1"/>
        </w:rPr>
        <w:t xml:space="preserve">rom teachers who have inspired me or empowered me. For me there remains an over-emphasis </w:t>
      </w:r>
      <w:r>
        <w:rPr>
          <w:color w:val="000000" w:themeColor="text1"/>
          <w:bdr w:val="none" w:sz="0" w:space="0" w:color="auto" w:frame="1"/>
        </w:rPr>
        <w:t>o</w:t>
      </w:r>
      <w:r w:rsidRPr="00ED0E94">
        <w:rPr>
          <w:color w:val="000000" w:themeColor="text1"/>
          <w:bdr w:val="none" w:sz="0" w:space="0" w:color="auto" w:frame="1"/>
        </w:rPr>
        <w:t>n the technical or logical side of higher-order thinking</w:t>
      </w:r>
      <w:r>
        <w:rPr>
          <w:color w:val="000000" w:themeColor="text1"/>
          <w:bdr w:val="none" w:sz="0" w:space="0" w:color="auto" w:frame="1"/>
        </w:rPr>
        <w:t xml:space="preserve"> development practice framed in the real contexts of practitioners.</w:t>
      </w:r>
    </w:p>
    <w:p w14:paraId="386EE554" w14:textId="77777777" w:rsidR="00F80C68" w:rsidRPr="00ED0E94" w:rsidRDefault="00F80C68" w:rsidP="00F80C68">
      <w:pPr>
        <w:spacing w:after="0" w:line="360" w:lineRule="auto"/>
        <w:rPr>
          <w:rFonts w:ascii="Times New Roman" w:hAnsi="Times New Roman" w:cs="Times New Roman"/>
          <w:color w:val="000000" w:themeColor="text1"/>
          <w:sz w:val="24"/>
          <w:szCs w:val="24"/>
          <w:bdr w:val="none" w:sz="0" w:space="0" w:color="auto" w:frame="1"/>
        </w:rPr>
      </w:pPr>
    </w:p>
    <w:p w14:paraId="11609691" w14:textId="77777777" w:rsidR="00F80C68"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color w:val="000000" w:themeColor="text1"/>
          <w:sz w:val="24"/>
          <w:szCs w:val="24"/>
        </w:rPr>
        <w:lastRenderedPageBreak/>
        <w:t xml:space="preserve">Hermeneutic phenomenological research does not claim to review text from a neutral and objective stance. I was aware of my irritable noticing of the dominance of defining, measuring, and conceptualising, rather than the more affective tones of the phenomenon. The richer pieces of literature personally experienced as reading about </w:t>
      </w:r>
      <w:r w:rsidRPr="00ED0E94">
        <w:rPr>
          <w:rFonts w:ascii="Times New Roman" w:hAnsi="Times New Roman" w:cs="Times New Roman"/>
          <w:sz w:val="24"/>
          <w:szCs w:val="24"/>
        </w:rPr>
        <w:t xml:space="preserve">Socrates, as outcast and societal irritant and midwife, to Plato’s hermeneutic turn, teased nuggets of insight </w:t>
      </w:r>
      <w:r>
        <w:rPr>
          <w:rFonts w:ascii="Times New Roman" w:hAnsi="Times New Roman" w:cs="Times New Roman"/>
          <w:sz w:val="24"/>
          <w:szCs w:val="24"/>
        </w:rPr>
        <w:t>into the</w:t>
      </w:r>
      <w:r w:rsidRPr="00ED0E94">
        <w:rPr>
          <w:rFonts w:ascii="Times New Roman" w:hAnsi="Times New Roman" w:cs="Times New Roman"/>
          <w:sz w:val="24"/>
          <w:szCs w:val="24"/>
        </w:rPr>
        <w:t xml:space="preserve"> more experiential data of the phenomenon in focus, exposing the values and challenges ascribed to individuals who have experienced grappling with the</w:t>
      </w:r>
      <w:r>
        <w:rPr>
          <w:rFonts w:ascii="Times New Roman" w:hAnsi="Times New Roman" w:cs="Times New Roman"/>
          <w:sz w:val="24"/>
          <w:szCs w:val="24"/>
        </w:rPr>
        <w:t>ir</w:t>
      </w:r>
      <w:r w:rsidRPr="00ED0E94">
        <w:rPr>
          <w:rFonts w:ascii="Times New Roman" w:hAnsi="Times New Roman" w:cs="Times New Roman"/>
          <w:sz w:val="24"/>
          <w:szCs w:val="24"/>
        </w:rPr>
        <w:t xml:space="preserve"> higher-order thinking </w:t>
      </w:r>
      <w:r>
        <w:rPr>
          <w:rFonts w:ascii="Times New Roman" w:hAnsi="Times New Roman" w:cs="Times New Roman"/>
          <w:sz w:val="24"/>
          <w:szCs w:val="24"/>
        </w:rPr>
        <w:t>endeavours</w:t>
      </w:r>
      <w:r w:rsidRPr="00ED0E94">
        <w:rPr>
          <w:rFonts w:ascii="Times New Roman" w:hAnsi="Times New Roman" w:cs="Times New Roman"/>
          <w:sz w:val="24"/>
          <w:szCs w:val="24"/>
        </w:rPr>
        <w:t xml:space="preserve">. </w:t>
      </w:r>
    </w:p>
    <w:p w14:paraId="417D045B" w14:textId="77777777" w:rsidR="00F80C68" w:rsidRDefault="00F80C68" w:rsidP="00F80C68">
      <w:pPr>
        <w:spacing w:after="0" w:line="360" w:lineRule="auto"/>
        <w:ind w:firstLine="284"/>
        <w:rPr>
          <w:rFonts w:ascii="Times New Roman" w:hAnsi="Times New Roman" w:cs="Times New Roman"/>
          <w:sz w:val="24"/>
          <w:szCs w:val="24"/>
        </w:rPr>
      </w:pPr>
    </w:p>
    <w:p w14:paraId="741CDC11"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shd w:val="clear" w:color="auto" w:fill="FFFFFF"/>
        </w:rPr>
      </w:pPr>
      <w:r w:rsidRPr="00ED0E94">
        <w:rPr>
          <w:rFonts w:ascii="Times New Roman" w:hAnsi="Times New Roman" w:cs="Times New Roman"/>
          <w:sz w:val="24"/>
          <w:szCs w:val="24"/>
        </w:rPr>
        <w:t xml:space="preserve">Following a great deal of time spent understanding what HOTS is, the question as to what is it to facilitate thinking remained elusive and called for a form of seeing beyond the frame, looking beyond the academic journals, </w:t>
      </w:r>
      <w:r>
        <w:rPr>
          <w:rFonts w:ascii="Times New Roman" w:hAnsi="Times New Roman" w:cs="Times New Roman"/>
          <w:sz w:val="24"/>
          <w:szCs w:val="24"/>
        </w:rPr>
        <w:t>I</w:t>
      </w:r>
      <w:r w:rsidRPr="00ED0E94">
        <w:rPr>
          <w:rFonts w:ascii="Times New Roman" w:hAnsi="Times New Roman" w:cs="Times New Roman"/>
          <w:sz w:val="24"/>
          <w:szCs w:val="24"/>
        </w:rPr>
        <w:t xml:space="preserve"> cast</w:t>
      </w:r>
      <w:r>
        <w:rPr>
          <w:rFonts w:ascii="Times New Roman" w:hAnsi="Times New Roman" w:cs="Times New Roman"/>
          <w:sz w:val="24"/>
          <w:szCs w:val="24"/>
        </w:rPr>
        <w:t xml:space="preserve"> a</w:t>
      </w:r>
      <w:r w:rsidRPr="00ED0E94">
        <w:rPr>
          <w:rFonts w:ascii="Times New Roman" w:hAnsi="Times New Roman" w:cs="Times New Roman"/>
          <w:sz w:val="24"/>
          <w:szCs w:val="24"/>
        </w:rPr>
        <w:t xml:space="preserve"> wider net for immersion in t</w:t>
      </w:r>
      <w:r>
        <w:rPr>
          <w:rFonts w:ascii="Times New Roman" w:hAnsi="Times New Roman" w:cs="Times New Roman"/>
          <w:sz w:val="24"/>
          <w:szCs w:val="24"/>
        </w:rPr>
        <w:t xml:space="preserve">o the </w:t>
      </w:r>
      <w:r w:rsidRPr="00ED0E94">
        <w:rPr>
          <w:rFonts w:ascii="Times New Roman" w:hAnsi="Times New Roman" w:cs="Times New Roman"/>
          <w:sz w:val="24"/>
          <w:szCs w:val="24"/>
        </w:rPr>
        <w:t xml:space="preserve">lived stories of those who have sought to facilitate higher-order thinking in </w:t>
      </w:r>
      <w:r>
        <w:rPr>
          <w:rFonts w:ascii="Times New Roman" w:hAnsi="Times New Roman" w:cs="Times New Roman"/>
          <w:sz w:val="24"/>
          <w:szCs w:val="24"/>
        </w:rPr>
        <w:t>others</w:t>
      </w:r>
      <w:r w:rsidRPr="00ED0E94">
        <w:rPr>
          <w:rFonts w:ascii="Times New Roman" w:hAnsi="Times New Roman" w:cs="Times New Roman"/>
          <w:sz w:val="24"/>
          <w:szCs w:val="24"/>
        </w:rPr>
        <w:t>.</w:t>
      </w:r>
      <w:r>
        <w:rPr>
          <w:rFonts w:ascii="Times New Roman" w:hAnsi="Times New Roman" w:cs="Times New Roman"/>
          <w:sz w:val="24"/>
          <w:szCs w:val="24"/>
        </w:rPr>
        <w:t xml:space="preserve"> I  disappeared into a community of critical thinkers that tugged me all too well outside the protective boundaries of my research questions. I disappeared into tales from the East which exposed contributions, for example, </w:t>
      </w:r>
      <w:r w:rsidRPr="0038578D">
        <w:rPr>
          <w:rFonts w:ascii="Times New Roman" w:hAnsi="Times New Roman" w:cs="Times New Roman"/>
          <w:sz w:val="24"/>
          <w:szCs w:val="24"/>
          <w:highlight w:val="yellow"/>
        </w:rPr>
        <w:t xml:space="preserve">from </w:t>
      </w:r>
      <w:proofErr w:type="spellStart"/>
      <w:r w:rsidRPr="0038578D">
        <w:rPr>
          <w:rFonts w:ascii="Times New Roman" w:hAnsi="Times New Roman" w:cs="Times New Roman"/>
          <w:sz w:val="24"/>
          <w:szCs w:val="24"/>
          <w:highlight w:val="yellow"/>
        </w:rPr>
        <w:t>xxxx</w:t>
      </w:r>
      <w:proofErr w:type="spellEnd"/>
      <w:r w:rsidRPr="0038578D">
        <w:rPr>
          <w:rFonts w:ascii="Times New Roman" w:hAnsi="Times New Roman" w:cs="Times New Roman"/>
          <w:sz w:val="24"/>
          <w:szCs w:val="24"/>
          <w:highlight w:val="yellow"/>
        </w:rPr>
        <w:t xml:space="preserve"> the African born, St. Augustine of Hippo (</w:t>
      </w:r>
      <w:r w:rsidRPr="0038578D">
        <w:rPr>
          <w:rFonts w:ascii="Arial" w:hAnsi="Arial" w:cs="Arial"/>
          <w:color w:val="4D5156"/>
          <w:sz w:val="21"/>
          <w:szCs w:val="21"/>
          <w:highlight w:val="yellow"/>
          <w:shd w:val="clear" w:color="auto" w:fill="FFFFFF"/>
        </w:rPr>
        <w:t> Saint Augustine)</w:t>
      </w:r>
      <w:r w:rsidRPr="0038578D">
        <w:rPr>
          <w:rFonts w:ascii="Times New Roman" w:hAnsi="Times New Roman" w:cs="Times New Roman"/>
          <w:sz w:val="24"/>
          <w:szCs w:val="24"/>
          <w:highlight w:val="yellow"/>
        </w:rPr>
        <w:t>, xxx. and</w:t>
      </w:r>
      <w:r w:rsidRPr="00ED0E94">
        <w:rPr>
          <w:rFonts w:ascii="Times New Roman" w:hAnsi="Times New Roman" w:cs="Times New Roman"/>
          <w:sz w:val="24"/>
          <w:szCs w:val="24"/>
        </w:rPr>
        <w:t xml:space="preserve"> Due to word limits, I </w:t>
      </w:r>
      <w:r>
        <w:rPr>
          <w:rFonts w:ascii="Times New Roman" w:hAnsi="Times New Roman" w:cs="Times New Roman"/>
          <w:sz w:val="24"/>
          <w:szCs w:val="24"/>
        </w:rPr>
        <w:t xml:space="preserve">selected </w:t>
      </w:r>
      <w:r w:rsidRPr="00ED0E94">
        <w:rPr>
          <w:rFonts w:ascii="Times New Roman" w:hAnsi="Times New Roman" w:cs="Times New Roman"/>
          <w:sz w:val="24"/>
          <w:szCs w:val="24"/>
        </w:rPr>
        <w:t>Buddha and Jesus</w:t>
      </w:r>
      <w:r>
        <w:rPr>
          <w:rFonts w:ascii="Times New Roman" w:hAnsi="Times New Roman" w:cs="Times New Roman"/>
          <w:sz w:val="24"/>
          <w:szCs w:val="24"/>
        </w:rPr>
        <w:t xml:space="preserve"> for inclusion.</w:t>
      </w:r>
      <w:r w:rsidRPr="00ED0E94">
        <w:rPr>
          <w:rFonts w:ascii="Times New Roman" w:hAnsi="Times New Roman" w:cs="Times New Roman"/>
          <w:sz w:val="24"/>
          <w:szCs w:val="24"/>
        </w:rPr>
        <w:t>, due to their global significance in pursuit of higher-order thinking</w:t>
      </w:r>
      <w:r>
        <w:rPr>
          <w:rFonts w:ascii="Times New Roman" w:hAnsi="Times New Roman" w:cs="Times New Roman"/>
          <w:sz w:val="24"/>
          <w:szCs w:val="24"/>
        </w:rPr>
        <w:t xml:space="preserve"> through </w:t>
      </w:r>
      <w:r w:rsidRPr="00ED0E94">
        <w:rPr>
          <w:rFonts w:ascii="Times New Roman" w:hAnsi="Times New Roman" w:cs="Times New Roman"/>
          <w:sz w:val="24"/>
          <w:szCs w:val="24"/>
        </w:rPr>
        <w:t>truth and enlightenment</w:t>
      </w:r>
      <w:r w:rsidRPr="00774CE4">
        <w:rPr>
          <w:rFonts w:ascii="Times New Roman" w:hAnsi="Times New Roman" w:cs="Times New Roman"/>
          <w:color w:val="FF0000"/>
          <w:sz w:val="24"/>
          <w:szCs w:val="24"/>
        </w:rPr>
        <w:t>. For me these are stories which have illuminated how entrenched the Socratic traditio</w:t>
      </w:r>
      <w:r w:rsidRPr="00ED0E94">
        <w:rPr>
          <w:rFonts w:ascii="Times New Roman" w:hAnsi="Times New Roman" w:cs="Times New Roman"/>
          <w:sz w:val="24"/>
          <w:szCs w:val="24"/>
        </w:rPr>
        <w:t>n</w:t>
      </w:r>
      <w:r>
        <w:rPr>
          <w:rFonts w:ascii="Times New Roman" w:hAnsi="Times New Roman" w:cs="Times New Roman"/>
          <w:sz w:val="24"/>
          <w:szCs w:val="24"/>
        </w:rPr>
        <w:t xml:space="preserve"> is in </w:t>
      </w:r>
      <w:r w:rsidRPr="00ED0E94">
        <w:rPr>
          <w:rFonts w:ascii="Times New Roman" w:hAnsi="Times New Roman" w:cs="Times New Roman"/>
          <w:sz w:val="24"/>
          <w:szCs w:val="24"/>
        </w:rPr>
        <w:t>higher-order thinking i</w:t>
      </w:r>
      <w:r>
        <w:rPr>
          <w:rFonts w:ascii="Times New Roman" w:hAnsi="Times New Roman" w:cs="Times New Roman"/>
          <w:sz w:val="24"/>
          <w:szCs w:val="24"/>
        </w:rPr>
        <w:t>s i</w:t>
      </w:r>
      <w:r w:rsidRPr="00ED0E94">
        <w:rPr>
          <w:rFonts w:ascii="Times New Roman" w:hAnsi="Times New Roman" w:cs="Times New Roman"/>
          <w:sz w:val="24"/>
          <w:szCs w:val="24"/>
        </w:rPr>
        <w:t xml:space="preserve">n the Western world. Both Buddha and Jesus enlightened their students with teaching practice infused with the dialectical process of questioning (Ryan &amp; Louie, 2007), both </w:t>
      </w:r>
      <w:r w:rsidRPr="00ED0E94">
        <w:rPr>
          <w:rFonts w:ascii="Times New Roman" w:hAnsi="Times New Roman" w:cs="Times New Roman"/>
          <w:color w:val="000000" w:themeColor="text1"/>
          <w:sz w:val="24"/>
          <w:szCs w:val="24"/>
          <w:lang w:val="en"/>
        </w:rPr>
        <w:t>contributing to significant revolutions of world ideas.</w:t>
      </w:r>
      <w:r w:rsidRPr="00ED0E94">
        <w:rPr>
          <w:rFonts w:ascii="Times New Roman" w:hAnsi="Times New Roman" w:cs="Times New Roman"/>
          <w:sz w:val="24"/>
          <w:szCs w:val="24"/>
        </w:rPr>
        <w:t xml:space="preserve"> Not that these characters or their </w:t>
      </w:r>
      <w:r w:rsidRPr="00ED0E94">
        <w:rPr>
          <w:rFonts w:ascii="Times New Roman" w:hAnsi="Times New Roman" w:cs="Times New Roman"/>
          <w:sz w:val="24"/>
          <w:szCs w:val="24"/>
          <w:shd w:val="clear" w:color="auto" w:fill="FFFFFF"/>
        </w:rPr>
        <w:t>teachings should be reconciled or synthesi</w:t>
      </w:r>
      <w:r>
        <w:rPr>
          <w:rFonts w:ascii="Times New Roman" w:hAnsi="Times New Roman" w:cs="Times New Roman"/>
          <w:sz w:val="24"/>
          <w:szCs w:val="24"/>
          <w:shd w:val="clear" w:color="auto" w:fill="FFFFFF"/>
        </w:rPr>
        <w:t>s</w:t>
      </w:r>
      <w:r w:rsidRPr="00ED0E94">
        <w:rPr>
          <w:rFonts w:ascii="Times New Roman" w:hAnsi="Times New Roman" w:cs="Times New Roman"/>
          <w:sz w:val="24"/>
          <w:szCs w:val="24"/>
          <w:shd w:val="clear" w:color="auto" w:fill="FFFFFF"/>
        </w:rPr>
        <w:t xml:space="preserve">ed but </w:t>
      </w:r>
      <w:r>
        <w:rPr>
          <w:rFonts w:ascii="Times New Roman" w:hAnsi="Times New Roman" w:cs="Times New Roman"/>
          <w:sz w:val="24"/>
          <w:szCs w:val="24"/>
          <w:shd w:val="clear" w:color="auto" w:fill="FFFFFF"/>
        </w:rPr>
        <w:t xml:space="preserve">that </w:t>
      </w:r>
      <w:r w:rsidRPr="00ED0E94">
        <w:rPr>
          <w:rFonts w:ascii="Times New Roman" w:hAnsi="Times New Roman" w:cs="Times New Roman"/>
          <w:sz w:val="24"/>
          <w:szCs w:val="24"/>
          <w:shd w:val="clear" w:color="auto" w:fill="FFFFFF"/>
        </w:rPr>
        <w:t>their</w:t>
      </w:r>
      <w:r>
        <w:rPr>
          <w:rFonts w:ascii="Times New Roman" w:hAnsi="Times New Roman" w:cs="Times New Roman"/>
          <w:sz w:val="24"/>
          <w:szCs w:val="24"/>
          <w:shd w:val="clear" w:color="auto" w:fill="FFFFFF"/>
        </w:rPr>
        <w:t xml:space="preserve"> similar</w:t>
      </w:r>
      <w:r w:rsidRPr="00ED0E94">
        <w:rPr>
          <w:rFonts w:ascii="Times New Roman" w:hAnsi="Times New Roman" w:cs="Times New Roman"/>
          <w:sz w:val="24"/>
          <w:szCs w:val="24"/>
          <w:shd w:val="clear" w:color="auto" w:fill="FFFFFF"/>
        </w:rPr>
        <w:t xml:space="preserve"> challenges may cast light on what it is like to experience supporting others with higher-order thinking</w:t>
      </w:r>
      <w:r w:rsidRPr="00ED0E94">
        <w:rPr>
          <w:rFonts w:ascii="Times New Roman" w:hAnsi="Times New Roman" w:cs="Times New Roman"/>
          <w:sz w:val="24"/>
          <w:szCs w:val="24"/>
        </w:rPr>
        <w:t>.</w:t>
      </w:r>
      <w:r w:rsidRPr="00ED0E94">
        <w:rPr>
          <w:rFonts w:ascii="Times New Roman" w:hAnsi="Times New Roman" w:cs="Times New Roman"/>
          <w:color w:val="000000" w:themeColor="text1"/>
          <w:sz w:val="24"/>
          <w:szCs w:val="24"/>
          <w:shd w:val="clear" w:color="auto" w:fill="FFFFFF"/>
        </w:rPr>
        <w:t xml:space="preserve"> </w:t>
      </w:r>
    </w:p>
    <w:p w14:paraId="12335D2F" w14:textId="77777777" w:rsidR="00F80C68" w:rsidRPr="00ED0E94" w:rsidRDefault="00F80C68" w:rsidP="00F80C68">
      <w:pPr>
        <w:spacing w:after="0" w:line="360" w:lineRule="auto"/>
        <w:ind w:firstLine="284"/>
        <w:rPr>
          <w:rFonts w:ascii="Times New Roman" w:hAnsi="Times New Roman" w:cs="Times New Roman"/>
          <w:b/>
          <w:bCs/>
          <w:color w:val="000000"/>
          <w:sz w:val="24"/>
          <w:szCs w:val="24"/>
          <w:shd w:val="clear" w:color="auto" w:fill="FFFFFF"/>
        </w:rPr>
      </w:pPr>
    </w:p>
    <w:p w14:paraId="578A81DB" w14:textId="77777777" w:rsidR="00F80C68" w:rsidRPr="00ED0E94" w:rsidRDefault="00F80C68" w:rsidP="00F80C68">
      <w:pPr>
        <w:spacing w:after="0" w:line="360" w:lineRule="auto"/>
        <w:ind w:firstLine="284"/>
        <w:rPr>
          <w:rFonts w:ascii="Times New Roman" w:hAnsi="Times New Roman" w:cs="Times New Roman"/>
          <w:b/>
          <w:bCs/>
          <w:sz w:val="24"/>
          <w:szCs w:val="24"/>
        </w:rPr>
      </w:pPr>
      <w:r w:rsidRPr="00ED0E94">
        <w:rPr>
          <w:rFonts w:ascii="Times New Roman" w:hAnsi="Times New Roman" w:cs="Times New Roman"/>
          <w:b/>
          <w:bCs/>
          <w:sz w:val="24"/>
          <w:szCs w:val="24"/>
        </w:rPr>
        <w:t>1 Buddha</w:t>
      </w:r>
    </w:p>
    <w:p w14:paraId="77A487B8" w14:textId="77777777" w:rsidR="00F80C68" w:rsidRPr="00ED0E94" w:rsidRDefault="00F80C68" w:rsidP="00F80C68">
      <w:pPr>
        <w:ind w:firstLine="284"/>
        <w:rPr>
          <w:rFonts w:ascii="Times New Roman" w:hAnsi="Times New Roman" w:cs="Times New Roman"/>
          <w:sz w:val="24"/>
          <w:szCs w:val="24"/>
        </w:rPr>
      </w:pPr>
    </w:p>
    <w:p w14:paraId="7DF7A3E3" w14:textId="77777777" w:rsidR="00F80C68" w:rsidRPr="00ED0E94" w:rsidRDefault="00F80C68" w:rsidP="00F80C68">
      <w:pPr>
        <w:spacing w:after="0" w:line="360" w:lineRule="auto"/>
        <w:ind w:firstLine="284"/>
        <w:rPr>
          <w:rFonts w:ascii="Times New Roman" w:hAnsi="Times New Roman" w:cs="Times New Roman"/>
          <w:sz w:val="24"/>
          <w:szCs w:val="24"/>
          <w:lang w:val="en"/>
        </w:rPr>
      </w:pPr>
      <w:r w:rsidRPr="00ED0E94">
        <w:rPr>
          <w:rFonts w:ascii="Times New Roman" w:hAnsi="Times New Roman" w:cs="Times New Roman"/>
          <w:sz w:val="24"/>
          <w:szCs w:val="24"/>
        </w:rPr>
        <w:t>One of the world's greatest spiritual leaders, Gautama Buddha, popularly known as the Buddha, was a religious leader, teacher and philosopher who lived in ancient India (Gethin, 1998). Born a prince, he was determined to break with a false life and his disappointment with the world (</w:t>
      </w:r>
      <w:proofErr w:type="spellStart"/>
      <w:r w:rsidRPr="00ED0E94">
        <w:rPr>
          <w:rFonts w:ascii="Times New Roman" w:hAnsi="Times New Roman" w:cs="Times New Roman"/>
          <w:sz w:val="24"/>
          <w:szCs w:val="24"/>
        </w:rPr>
        <w:t>Putchner</w:t>
      </w:r>
      <w:proofErr w:type="spellEnd"/>
      <w:r w:rsidRPr="00ED0E94">
        <w:rPr>
          <w:rFonts w:ascii="Times New Roman" w:hAnsi="Times New Roman" w:cs="Times New Roman"/>
          <w:sz w:val="24"/>
          <w:szCs w:val="24"/>
        </w:rPr>
        <w:t xml:space="preserve">, 2017). After years of meditation, asceticism, and mendicancy, he </w:t>
      </w:r>
      <w:r w:rsidRPr="00ED0E94">
        <w:rPr>
          <w:rFonts w:ascii="Times New Roman" w:hAnsi="Times New Roman" w:cs="Times New Roman"/>
          <w:color w:val="02020B"/>
          <w:sz w:val="24"/>
          <w:szCs w:val="24"/>
          <w:shd w:val="clear" w:color="auto" w:fill="FFFFFF"/>
        </w:rPr>
        <w:t xml:space="preserve">arrived at the conclusion that </w:t>
      </w:r>
      <w:r w:rsidRPr="00ED0E94">
        <w:rPr>
          <w:rFonts w:ascii="Times New Roman" w:hAnsi="Times New Roman" w:cs="Times New Roman"/>
          <w:sz w:val="24"/>
          <w:szCs w:val="24"/>
        </w:rPr>
        <w:t xml:space="preserve">neither extreme pleasure nor extreme pain would relieve human suffering. Instead, </w:t>
      </w:r>
      <w:r>
        <w:rPr>
          <w:rFonts w:ascii="Times New Roman" w:hAnsi="Times New Roman" w:cs="Times New Roman"/>
          <w:sz w:val="24"/>
          <w:szCs w:val="24"/>
        </w:rPr>
        <w:t xml:space="preserve">following </w:t>
      </w:r>
      <w:r w:rsidRPr="00ED0E94">
        <w:rPr>
          <w:rFonts w:ascii="Times New Roman" w:hAnsi="Times New Roman" w:cs="Times New Roman"/>
          <w:sz w:val="24"/>
          <w:szCs w:val="24"/>
        </w:rPr>
        <w:t xml:space="preserve">the path of the middle ground, meditation, and mindfulness </w:t>
      </w:r>
      <w:r w:rsidRPr="00ED0E94">
        <w:rPr>
          <w:rFonts w:ascii="Times New Roman" w:hAnsi="Times New Roman" w:cs="Times New Roman"/>
          <w:sz w:val="24"/>
          <w:szCs w:val="24"/>
        </w:rPr>
        <w:lastRenderedPageBreak/>
        <w:t>(Thomas, 1975</w:t>
      </w:r>
      <w:r>
        <w:rPr>
          <w:rFonts w:ascii="Times New Roman" w:hAnsi="Times New Roman" w:cs="Times New Roman"/>
          <w:sz w:val="24"/>
          <w:szCs w:val="24"/>
        </w:rPr>
        <w:t xml:space="preserve">) would </w:t>
      </w:r>
      <w:r w:rsidRPr="00ED0E94">
        <w:rPr>
          <w:rFonts w:ascii="Times New Roman" w:hAnsi="Times New Roman" w:cs="Times New Roman"/>
          <w:sz w:val="24"/>
          <w:szCs w:val="24"/>
        </w:rPr>
        <w:t xml:space="preserve">assist </w:t>
      </w:r>
      <w:r>
        <w:rPr>
          <w:rFonts w:ascii="Times New Roman" w:hAnsi="Times New Roman" w:cs="Times New Roman"/>
          <w:sz w:val="24"/>
          <w:szCs w:val="24"/>
        </w:rPr>
        <w:t xml:space="preserve">with </w:t>
      </w:r>
      <w:r w:rsidRPr="00ED0E94">
        <w:rPr>
          <w:rFonts w:ascii="Times New Roman" w:hAnsi="Times New Roman" w:cs="Times New Roman"/>
          <w:sz w:val="24"/>
          <w:szCs w:val="24"/>
        </w:rPr>
        <w:t xml:space="preserve">overcoming </w:t>
      </w:r>
      <w:r>
        <w:rPr>
          <w:rFonts w:ascii="Times New Roman" w:hAnsi="Times New Roman" w:cs="Times New Roman"/>
          <w:sz w:val="24"/>
          <w:szCs w:val="24"/>
        </w:rPr>
        <w:t xml:space="preserve">one’s </w:t>
      </w:r>
      <w:r w:rsidRPr="00ED0E94">
        <w:rPr>
          <w:rFonts w:ascii="Times New Roman" w:hAnsi="Times New Roman" w:cs="Times New Roman"/>
          <w:sz w:val="24"/>
          <w:szCs w:val="24"/>
        </w:rPr>
        <w:t>ego (Lenoir, 2009) and le</w:t>
      </w:r>
      <w:r>
        <w:rPr>
          <w:rFonts w:ascii="Times New Roman" w:hAnsi="Times New Roman" w:cs="Times New Roman"/>
          <w:sz w:val="24"/>
          <w:szCs w:val="24"/>
        </w:rPr>
        <w:t>a</w:t>
      </w:r>
      <w:r w:rsidRPr="00ED0E94">
        <w:rPr>
          <w:rFonts w:ascii="Times New Roman" w:hAnsi="Times New Roman" w:cs="Times New Roman"/>
          <w:sz w:val="24"/>
          <w:szCs w:val="24"/>
        </w:rPr>
        <w:t xml:space="preserve">d towards an ‘enlightened life’ i.e. a pathway to awakening (O'Brien, 2020). </w:t>
      </w:r>
      <w:r>
        <w:rPr>
          <w:rFonts w:ascii="Times New Roman" w:hAnsi="Times New Roman" w:cs="Times New Roman"/>
          <w:sz w:val="24"/>
          <w:szCs w:val="24"/>
        </w:rPr>
        <w:t>This pri</w:t>
      </w:r>
      <w:r w:rsidRPr="00ED0E94">
        <w:rPr>
          <w:rFonts w:ascii="Times New Roman" w:hAnsi="Times New Roman" w:cs="Times New Roman"/>
          <w:color w:val="000000" w:themeColor="text1"/>
          <w:sz w:val="24"/>
          <w:szCs w:val="24"/>
          <w:shd w:val="clear" w:color="auto" w:fill="FFFFFF"/>
        </w:rPr>
        <w:t>oritised investment in understanding one’s own thinking processes, facilitated by a process of reflection and self-realization</w:t>
      </w:r>
      <w:r w:rsidRPr="00ED0E94">
        <w:rPr>
          <w:rFonts w:ascii="Times New Roman" w:hAnsi="Times New Roman" w:cs="Times New Roman"/>
          <w:color w:val="000000" w:themeColor="text1"/>
          <w:sz w:val="24"/>
          <w:szCs w:val="24"/>
        </w:rPr>
        <w:t xml:space="preserve"> that requires</w:t>
      </w:r>
      <w:r w:rsidRPr="00ED0E94">
        <w:rPr>
          <w:rFonts w:ascii="Times New Roman" w:hAnsi="Times New Roman" w:cs="Times New Roman"/>
          <w:color w:val="000000" w:themeColor="text1"/>
          <w:sz w:val="24"/>
          <w:szCs w:val="24"/>
          <w:shd w:val="clear" w:color="auto" w:fill="FFFFFF"/>
        </w:rPr>
        <w:t xml:space="preserve"> full mindfulness (</w:t>
      </w:r>
      <w:proofErr w:type="spellStart"/>
      <w:r w:rsidRPr="00ED0E94">
        <w:rPr>
          <w:rFonts w:ascii="Times New Roman" w:hAnsi="Times New Roman" w:cs="Times New Roman"/>
          <w:color w:val="000000" w:themeColor="text1"/>
          <w:sz w:val="24"/>
          <w:szCs w:val="24"/>
          <w:shd w:val="clear" w:color="auto" w:fill="FFFFFF"/>
        </w:rPr>
        <w:t>Huxter</w:t>
      </w:r>
      <w:proofErr w:type="spellEnd"/>
      <w:r w:rsidRPr="00ED0E94">
        <w:rPr>
          <w:rFonts w:ascii="Times New Roman" w:hAnsi="Times New Roman" w:cs="Times New Roman"/>
          <w:color w:val="000000" w:themeColor="text1"/>
          <w:sz w:val="24"/>
          <w:szCs w:val="24"/>
          <w:shd w:val="clear" w:color="auto" w:fill="FFFFFF"/>
        </w:rPr>
        <w:t xml:space="preserve">, 2016). </w:t>
      </w:r>
      <w:r w:rsidRPr="00ED0E94">
        <w:rPr>
          <w:rFonts w:ascii="Times New Roman" w:hAnsi="Times New Roman" w:cs="Times New Roman"/>
          <w:sz w:val="24"/>
          <w:szCs w:val="24"/>
        </w:rPr>
        <w:t xml:space="preserve">Buddha laid major emphasis on </w:t>
      </w:r>
      <w:r>
        <w:rPr>
          <w:rFonts w:ascii="Times New Roman" w:hAnsi="Times New Roman" w:cs="Times New Roman"/>
          <w:sz w:val="24"/>
          <w:szCs w:val="24"/>
        </w:rPr>
        <w:t xml:space="preserve">both </w:t>
      </w:r>
      <w:r w:rsidRPr="00ED0E94">
        <w:rPr>
          <w:rFonts w:ascii="Times New Roman" w:hAnsi="Times New Roman" w:cs="Times New Roman"/>
          <w:sz w:val="24"/>
          <w:szCs w:val="24"/>
        </w:rPr>
        <w:t>subjectivity and</w:t>
      </w:r>
      <w:r>
        <w:rPr>
          <w:rFonts w:ascii="Times New Roman" w:hAnsi="Times New Roman" w:cs="Times New Roman"/>
          <w:sz w:val="24"/>
          <w:szCs w:val="24"/>
        </w:rPr>
        <w:t xml:space="preserve"> the</w:t>
      </w:r>
      <w:r w:rsidRPr="00ED0E94">
        <w:rPr>
          <w:rFonts w:ascii="Times New Roman" w:hAnsi="Times New Roman" w:cs="Times New Roman"/>
          <w:sz w:val="24"/>
          <w:szCs w:val="24"/>
        </w:rPr>
        <w:t xml:space="preserve"> critical</w:t>
      </w:r>
      <w:r w:rsidRPr="00ED0E94">
        <w:rPr>
          <w:rFonts w:ascii="Times New Roman" w:hAnsi="Times New Roman" w:cs="Times New Roman"/>
          <w:color w:val="000000" w:themeColor="text1"/>
          <w:sz w:val="24"/>
          <w:szCs w:val="24"/>
          <w:shd w:val="clear" w:color="auto" w:fill="FFFFFF"/>
        </w:rPr>
        <w:t xml:space="preserve"> analysis of human thoughts </w:t>
      </w:r>
      <w:r>
        <w:rPr>
          <w:rFonts w:ascii="Times New Roman" w:hAnsi="Times New Roman" w:cs="Times New Roman"/>
          <w:color w:val="000000" w:themeColor="text1"/>
          <w:sz w:val="24"/>
          <w:szCs w:val="24"/>
          <w:shd w:val="clear" w:color="auto" w:fill="FFFFFF"/>
        </w:rPr>
        <w:t>in b</w:t>
      </w:r>
      <w:r w:rsidRPr="00ED0E94">
        <w:rPr>
          <w:rFonts w:ascii="Times New Roman" w:hAnsi="Times New Roman" w:cs="Times New Roman"/>
          <w:color w:val="000000" w:themeColor="text1"/>
          <w:sz w:val="24"/>
          <w:szCs w:val="24"/>
          <w:shd w:val="clear" w:color="auto" w:fill="FFFFFF"/>
        </w:rPr>
        <w:t>uild</w:t>
      </w:r>
      <w:r>
        <w:rPr>
          <w:rFonts w:ascii="Times New Roman" w:hAnsi="Times New Roman" w:cs="Times New Roman"/>
          <w:color w:val="000000" w:themeColor="text1"/>
          <w:sz w:val="24"/>
          <w:szCs w:val="24"/>
          <w:shd w:val="clear" w:color="auto" w:fill="FFFFFF"/>
        </w:rPr>
        <w:t>ing</w:t>
      </w:r>
      <w:r w:rsidRPr="00ED0E94">
        <w:rPr>
          <w:rFonts w:ascii="Times New Roman" w:hAnsi="Times New Roman" w:cs="Times New Roman"/>
          <w:color w:val="000000" w:themeColor="text1"/>
          <w:sz w:val="24"/>
          <w:szCs w:val="24"/>
          <w:shd w:val="clear" w:color="auto" w:fill="FFFFFF"/>
        </w:rPr>
        <w:t xml:space="preserve"> a meaningful reality (</w:t>
      </w:r>
      <w:r w:rsidRPr="00ED0E94">
        <w:rPr>
          <w:rFonts w:ascii="Times New Roman" w:hAnsi="Times New Roman" w:cs="Times New Roman"/>
          <w:color w:val="000000" w:themeColor="text1"/>
          <w:sz w:val="24"/>
          <w:szCs w:val="24"/>
        </w:rPr>
        <w:t>Tanabe, 2013)</w:t>
      </w:r>
      <w:r>
        <w:rPr>
          <w:rFonts w:ascii="Times New Roman" w:hAnsi="Times New Roman" w:cs="Times New Roman"/>
          <w:color w:val="000000" w:themeColor="text1"/>
          <w:sz w:val="24"/>
          <w:szCs w:val="24"/>
        </w:rPr>
        <w:t xml:space="preserve">. How this translated to supporting others along this pathway, </w:t>
      </w:r>
      <w:proofErr w:type="spellStart"/>
      <w:r w:rsidRPr="00ED0E94">
        <w:rPr>
          <w:rFonts w:ascii="Times New Roman" w:hAnsi="Times New Roman" w:cs="Times New Roman"/>
          <w:sz w:val="24"/>
          <w:szCs w:val="24"/>
          <w:lang w:val="en"/>
        </w:rPr>
        <w:t>Putchner</w:t>
      </w:r>
      <w:proofErr w:type="spellEnd"/>
      <w:r w:rsidRPr="00ED0E94">
        <w:rPr>
          <w:rFonts w:ascii="Times New Roman" w:hAnsi="Times New Roman" w:cs="Times New Roman"/>
          <w:sz w:val="24"/>
          <w:szCs w:val="24"/>
          <w:lang w:val="en"/>
        </w:rPr>
        <w:t xml:space="preserve"> (2017) </w:t>
      </w:r>
      <w:r>
        <w:rPr>
          <w:rFonts w:ascii="Times New Roman" w:hAnsi="Times New Roman" w:cs="Times New Roman"/>
          <w:sz w:val="24"/>
          <w:szCs w:val="24"/>
          <w:lang w:val="en"/>
        </w:rPr>
        <w:t>identifies that</w:t>
      </w:r>
      <w:r w:rsidRPr="00ED0E94">
        <w:rPr>
          <w:rFonts w:ascii="Times New Roman" w:hAnsi="Times New Roman" w:cs="Times New Roman"/>
          <w:sz w:val="24"/>
          <w:szCs w:val="24"/>
          <w:lang w:val="en"/>
        </w:rPr>
        <w:t>:</w:t>
      </w:r>
    </w:p>
    <w:p w14:paraId="20573A05" w14:textId="77777777" w:rsidR="00F80C68" w:rsidRPr="00ED0E94" w:rsidRDefault="00F80C68" w:rsidP="00F80C68">
      <w:pPr>
        <w:spacing w:after="0" w:line="240" w:lineRule="auto"/>
        <w:ind w:firstLine="284"/>
        <w:rPr>
          <w:rFonts w:ascii="Times New Roman" w:hAnsi="Times New Roman" w:cs="Times New Roman"/>
          <w:color w:val="000000" w:themeColor="text1"/>
          <w:sz w:val="24"/>
          <w:szCs w:val="24"/>
          <w:shd w:val="clear" w:color="auto" w:fill="FFFFFF"/>
        </w:rPr>
      </w:pPr>
    </w:p>
    <w:p w14:paraId="4D59A3B6" w14:textId="77777777" w:rsidR="00F80C68" w:rsidRPr="00ED0E94" w:rsidRDefault="00F80C68" w:rsidP="00F80C68">
      <w:pPr>
        <w:spacing w:line="360" w:lineRule="auto"/>
        <w:ind w:left="284"/>
        <w:rPr>
          <w:rFonts w:ascii="Times New Roman" w:hAnsi="Times New Roman" w:cs="Times New Roman"/>
          <w:sz w:val="24"/>
          <w:szCs w:val="24"/>
          <w:lang w:val="en"/>
        </w:rPr>
      </w:pPr>
      <w:r w:rsidRPr="00ED0E94">
        <w:rPr>
          <w:rFonts w:ascii="Times New Roman" w:hAnsi="Times New Roman" w:cs="Times New Roman"/>
          <w:sz w:val="24"/>
          <w:szCs w:val="24"/>
        </w:rPr>
        <w:t>Buddha didn’t deliver instruction</w:t>
      </w:r>
      <w:r>
        <w:rPr>
          <w:rFonts w:ascii="Times New Roman" w:hAnsi="Times New Roman" w:cs="Times New Roman"/>
          <w:sz w:val="24"/>
          <w:szCs w:val="24"/>
        </w:rPr>
        <w:t>,</w:t>
      </w:r>
      <w:r w:rsidRPr="00ED0E94">
        <w:rPr>
          <w:rFonts w:ascii="Times New Roman" w:hAnsi="Times New Roman" w:cs="Times New Roman"/>
          <w:sz w:val="24"/>
          <w:szCs w:val="24"/>
        </w:rPr>
        <w:t xml:space="preserve"> but </w:t>
      </w:r>
      <w:r w:rsidRPr="00ED0E94">
        <w:rPr>
          <w:rFonts w:ascii="Times New Roman" w:hAnsi="Times New Roman" w:cs="Times New Roman"/>
          <w:sz w:val="24"/>
          <w:szCs w:val="24"/>
          <w:lang w:val="en"/>
        </w:rPr>
        <w:t>invited questions, answering them patiently, in short sentences, images, in riddles or parables that needed explaining. It wasn’t teaching so much as unteaching, undoing their former habits of mind and lif</w:t>
      </w:r>
      <w:r>
        <w:rPr>
          <w:rFonts w:ascii="Times New Roman" w:hAnsi="Times New Roman" w:cs="Times New Roman"/>
          <w:sz w:val="24"/>
          <w:szCs w:val="24"/>
          <w:lang w:val="en"/>
        </w:rPr>
        <w:t>e</w:t>
      </w:r>
      <w:r w:rsidRPr="000B6D54">
        <w:rPr>
          <w:rFonts w:ascii="Times New Roman" w:hAnsi="Times New Roman" w:cs="Times New Roman"/>
          <w:sz w:val="24"/>
          <w:szCs w:val="24"/>
          <w:highlight w:val="yellow"/>
          <w:lang w:val="en"/>
        </w:rPr>
        <w:t>. (p. 66)</w:t>
      </w:r>
    </w:p>
    <w:p w14:paraId="02EA6B6A" w14:textId="77777777" w:rsidR="00F80C68" w:rsidRPr="00ED0E94" w:rsidRDefault="00F80C68" w:rsidP="00F80C68">
      <w:pPr>
        <w:spacing w:after="0" w:line="240" w:lineRule="auto"/>
        <w:ind w:firstLine="284"/>
        <w:rPr>
          <w:rFonts w:ascii="Times New Roman" w:hAnsi="Times New Roman" w:cs="Times New Roman"/>
          <w:color w:val="000000" w:themeColor="text1"/>
          <w:sz w:val="24"/>
          <w:szCs w:val="24"/>
          <w:lang w:val="en"/>
        </w:rPr>
      </w:pPr>
    </w:p>
    <w:p w14:paraId="7627835E"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lang w:val="en"/>
        </w:rPr>
      </w:pPr>
      <w:r w:rsidRPr="00ED0E94">
        <w:rPr>
          <w:rFonts w:ascii="Times New Roman" w:hAnsi="Times New Roman" w:cs="Times New Roman"/>
          <w:color w:val="111111"/>
          <w:sz w:val="24"/>
          <w:szCs w:val="24"/>
          <w:shd w:val="clear" w:color="auto" w:fill="FFFFFF"/>
        </w:rPr>
        <w:t>A Buddhism approach to thinking development coincides with the tenets of phenomenology</w:t>
      </w:r>
      <w:r>
        <w:rPr>
          <w:rFonts w:ascii="Times New Roman" w:hAnsi="Times New Roman" w:cs="Times New Roman"/>
          <w:color w:val="111111"/>
          <w:sz w:val="24"/>
          <w:szCs w:val="24"/>
          <w:shd w:val="clear" w:color="auto" w:fill="FFFFFF"/>
        </w:rPr>
        <w:t xml:space="preserve"> to which I personally subscribe</w:t>
      </w:r>
      <w:r w:rsidRPr="00ED0E94">
        <w:rPr>
          <w:rFonts w:ascii="Times New Roman" w:hAnsi="Times New Roman" w:cs="Times New Roman"/>
          <w:color w:val="111111"/>
          <w:sz w:val="24"/>
          <w:szCs w:val="24"/>
          <w:shd w:val="clear" w:color="auto" w:fill="FFFFFF"/>
        </w:rPr>
        <w:t xml:space="preserve">, requiring a shift from the natural attitude toward the phenomenological attitude, </w:t>
      </w:r>
      <w:r>
        <w:rPr>
          <w:rFonts w:ascii="Times New Roman" w:hAnsi="Times New Roman" w:cs="Times New Roman"/>
          <w:color w:val="111111"/>
          <w:sz w:val="24"/>
          <w:szCs w:val="24"/>
          <w:shd w:val="clear" w:color="auto" w:fill="FFFFFF"/>
        </w:rPr>
        <w:t xml:space="preserve">and </w:t>
      </w:r>
      <w:r w:rsidRPr="00ED0E94">
        <w:rPr>
          <w:rFonts w:ascii="Times New Roman" w:hAnsi="Times New Roman" w:cs="Times New Roman"/>
          <w:color w:val="111111"/>
          <w:sz w:val="24"/>
          <w:szCs w:val="24"/>
          <w:shd w:val="clear" w:color="auto" w:fill="FFFFFF"/>
        </w:rPr>
        <w:t>neither l</w:t>
      </w:r>
      <w:r w:rsidRPr="00ED0E94">
        <w:rPr>
          <w:rFonts w:ascii="Times New Roman" w:hAnsi="Times New Roman" w:cs="Times New Roman"/>
          <w:color w:val="2D2D2D"/>
          <w:sz w:val="24"/>
          <w:szCs w:val="24"/>
          <w:shd w:val="clear" w:color="auto" w:fill="FFFFFF"/>
        </w:rPr>
        <w:t>ends itself to scientific validation or materialist empiricism (</w:t>
      </w:r>
      <w:bookmarkStart w:id="2" w:name="_Hlk101460539"/>
      <w:proofErr w:type="spellStart"/>
      <w:r w:rsidRPr="00ED0E94">
        <w:rPr>
          <w:rFonts w:ascii="Times New Roman" w:hAnsi="Times New Roman" w:cs="Times New Roman"/>
          <w:color w:val="2D2D2D"/>
          <w:sz w:val="24"/>
          <w:szCs w:val="24"/>
          <w:shd w:val="clear" w:color="auto" w:fill="FFFFFF"/>
        </w:rPr>
        <w:t>Heuman</w:t>
      </w:r>
      <w:proofErr w:type="spellEnd"/>
      <w:r w:rsidRPr="00ED0E94">
        <w:rPr>
          <w:rFonts w:ascii="Times New Roman" w:hAnsi="Times New Roman" w:cs="Times New Roman"/>
          <w:color w:val="2D2D2D"/>
          <w:sz w:val="24"/>
          <w:szCs w:val="24"/>
          <w:shd w:val="clear" w:color="auto" w:fill="FFFFFF"/>
        </w:rPr>
        <w:t>, 2015)</w:t>
      </w:r>
      <w:bookmarkEnd w:id="2"/>
      <w:r w:rsidRPr="00ED0E94">
        <w:rPr>
          <w:rFonts w:ascii="Times New Roman" w:hAnsi="Times New Roman" w:cs="Times New Roman"/>
          <w:color w:val="2D2D2D"/>
          <w:sz w:val="24"/>
          <w:szCs w:val="24"/>
          <w:shd w:val="clear" w:color="auto" w:fill="FFFFFF"/>
        </w:rPr>
        <w:t>.</w:t>
      </w:r>
    </w:p>
    <w:p w14:paraId="64E7A063" w14:textId="77777777" w:rsidR="00F80C68" w:rsidRPr="00ED0E94" w:rsidRDefault="00F80C68" w:rsidP="00F80C68">
      <w:pPr>
        <w:spacing w:after="0" w:line="360" w:lineRule="auto"/>
        <w:ind w:firstLine="284"/>
        <w:rPr>
          <w:rFonts w:ascii="Times New Roman" w:hAnsi="Times New Roman" w:cs="Times New Roman"/>
          <w:b/>
          <w:bCs/>
          <w:color w:val="000000" w:themeColor="text1"/>
          <w:sz w:val="24"/>
          <w:szCs w:val="24"/>
          <w:lang w:val="en"/>
        </w:rPr>
      </w:pPr>
    </w:p>
    <w:p w14:paraId="2500F4D2" w14:textId="77777777" w:rsidR="00F80C68" w:rsidRDefault="00F80C68" w:rsidP="00F80C68">
      <w:pPr>
        <w:spacing w:after="0" w:line="360" w:lineRule="auto"/>
        <w:ind w:firstLine="284"/>
        <w:rPr>
          <w:rFonts w:ascii="Times New Roman" w:hAnsi="Times New Roman" w:cs="Times New Roman"/>
          <w:b/>
          <w:bCs/>
          <w:color w:val="000000" w:themeColor="text1"/>
          <w:sz w:val="24"/>
          <w:szCs w:val="24"/>
          <w:lang w:val="en"/>
        </w:rPr>
      </w:pPr>
      <w:r w:rsidRPr="00ED0E94">
        <w:rPr>
          <w:rFonts w:ascii="Times New Roman" w:hAnsi="Times New Roman" w:cs="Times New Roman"/>
          <w:b/>
          <w:bCs/>
          <w:color w:val="000000" w:themeColor="text1"/>
          <w:sz w:val="24"/>
          <w:szCs w:val="24"/>
          <w:lang w:val="en"/>
        </w:rPr>
        <w:t>2 Jesus</w:t>
      </w:r>
    </w:p>
    <w:p w14:paraId="30BCE39F" w14:textId="77777777" w:rsidR="00F80C68" w:rsidRPr="00ED0E94" w:rsidRDefault="00F80C68" w:rsidP="00F80C68">
      <w:pPr>
        <w:spacing w:after="0" w:line="360" w:lineRule="auto"/>
        <w:ind w:firstLine="284"/>
        <w:rPr>
          <w:rFonts w:ascii="Times New Roman" w:hAnsi="Times New Roman" w:cs="Times New Roman"/>
          <w:b/>
          <w:bCs/>
          <w:color w:val="000000" w:themeColor="text1"/>
          <w:sz w:val="24"/>
          <w:szCs w:val="24"/>
          <w:lang w:val="en"/>
        </w:rPr>
      </w:pPr>
    </w:p>
    <w:p w14:paraId="5975219A"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color w:val="000000" w:themeColor="text1"/>
          <w:sz w:val="24"/>
          <w:szCs w:val="24"/>
        </w:rPr>
        <w:t xml:space="preserve">Another revolutionary character, Jesus, shares a number of teaching practices with Buddha and Socrates; a reliance on oral transmission, the challenge of thinking as fundamentally, an interior </w:t>
      </w:r>
      <w:r>
        <w:rPr>
          <w:rFonts w:ascii="Times New Roman" w:hAnsi="Times New Roman" w:cs="Times New Roman"/>
          <w:color w:val="000000" w:themeColor="text1"/>
          <w:sz w:val="24"/>
          <w:szCs w:val="24"/>
        </w:rPr>
        <w:t>and</w:t>
      </w:r>
      <w:r w:rsidRPr="00ED0E94">
        <w:rPr>
          <w:rFonts w:ascii="Times New Roman" w:hAnsi="Times New Roman" w:cs="Times New Roman"/>
          <w:color w:val="000000" w:themeColor="text1"/>
          <w:sz w:val="24"/>
          <w:szCs w:val="24"/>
        </w:rPr>
        <w:t xml:space="preserve"> spiritual quest (</w:t>
      </w:r>
      <w:proofErr w:type="spellStart"/>
      <w:r w:rsidRPr="00ED0E94">
        <w:rPr>
          <w:rFonts w:ascii="Times New Roman" w:hAnsi="Times New Roman" w:cs="Times New Roman"/>
          <w:color w:val="000000" w:themeColor="text1"/>
          <w:sz w:val="24"/>
          <w:szCs w:val="24"/>
        </w:rPr>
        <w:t>Lenior</w:t>
      </w:r>
      <w:proofErr w:type="spellEnd"/>
      <w:r w:rsidRPr="00ED0E94">
        <w:rPr>
          <w:rFonts w:ascii="Times New Roman" w:hAnsi="Times New Roman" w:cs="Times New Roman"/>
          <w:color w:val="000000" w:themeColor="text1"/>
          <w:sz w:val="24"/>
          <w:szCs w:val="24"/>
        </w:rPr>
        <w:t xml:space="preserve">, 2009). For Jesus, one needed to take </w:t>
      </w:r>
      <w:r w:rsidRPr="00ED0E94">
        <w:rPr>
          <w:rFonts w:ascii="Times New Roman" w:hAnsi="Times New Roman" w:cs="Times New Roman"/>
          <w:sz w:val="24"/>
          <w:szCs w:val="24"/>
        </w:rPr>
        <w:t>individual responsibility for choices and actions, and not be beholden to any group (ibid.). He also encourages the challenge of presuppositions, taking many opportunities to challenge the religious leaders and the status quo with verve (ibid). Commentators on Jesus suggest he was a brilliant thinker who used critical thinking, common sense, and logical argument (</w:t>
      </w:r>
      <w:proofErr w:type="spellStart"/>
      <w:r w:rsidRPr="00ED0E94">
        <w:rPr>
          <w:rFonts w:ascii="Times New Roman" w:hAnsi="Times New Roman" w:cs="Times New Roman"/>
          <w:sz w:val="24"/>
          <w:szCs w:val="24"/>
        </w:rPr>
        <w:t>Karapetyan</w:t>
      </w:r>
      <w:proofErr w:type="spellEnd"/>
      <w:r w:rsidRPr="00ED0E94">
        <w:rPr>
          <w:rFonts w:ascii="Times New Roman" w:hAnsi="Times New Roman" w:cs="Times New Roman"/>
          <w:sz w:val="24"/>
          <w:szCs w:val="24"/>
        </w:rPr>
        <w:t xml:space="preserve">, 2018). He also challenged his followers to adopt critical thinking to solve problems associated with preaching and teaching (James et al., 2015). Document analysis of the Gospel of Matthew by </w:t>
      </w:r>
      <w:proofErr w:type="spellStart"/>
      <w:r w:rsidRPr="00ED0E94">
        <w:rPr>
          <w:rFonts w:ascii="Times New Roman" w:hAnsi="Times New Roman" w:cs="Times New Roman"/>
          <w:sz w:val="24"/>
          <w:szCs w:val="24"/>
        </w:rPr>
        <w:t>Dami</w:t>
      </w:r>
      <w:proofErr w:type="spellEnd"/>
      <w:r w:rsidRPr="00ED0E94">
        <w:rPr>
          <w:rFonts w:ascii="Times New Roman" w:hAnsi="Times New Roman" w:cs="Times New Roman"/>
          <w:sz w:val="24"/>
          <w:szCs w:val="24"/>
        </w:rPr>
        <w:t xml:space="preserve"> et al., (2021) found Jesus’ questions consistently met the criteria of higher-level thinking.</w:t>
      </w:r>
    </w:p>
    <w:p w14:paraId="7D96FEC9" w14:textId="77777777" w:rsidR="00F80C68" w:rsidRPr="00ED0E94" w:rsidRDefault="00F80C68" w:rsidP="00F80C68">
      <w:pPr>
        <w:spacing w:after="0" w:line="360" w:lineRule="auto"/>
        <w:ind w:firstLine="284"/>
        <w:rPr>
          <w:rFonts w:ascii="Times New Roman" w:hAnsi="Times New Roman" w:cs="Times New Roman"/>
          <w:sz w:val="24"/>
          <w:szCs w:val="24"/>
        </w:rPr>
      </w:pPr>
    </w:p>
    <w:p w14:paraId="24B9702A" w14:textId="77777777" w:rsidR="00F80C68"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 xml:space="preserve">Such stories, while further contributing to the whatness of the practices of educators engaged in HOTS development, build on the reveals of the higher-order thinking ambitions of Socrates and Plato. This type of focus, which include individuals who are not formally or </w:t>
      </w:r>
      <w:r w:rsidRPr="00ED0E94">
        <w:rPr>
          <w:rFonts w:ascii="Times New Roman" w:hAnsi="Times New Roman" w:cs="Times New Roman"/>
          <w:sz w:val="24"/>
          <w:szCs w:val="24"/>
        </w:rPr>
        <w:lastRenderedPageBreak/>
        <w:t>scholastically identified the concept of HOTS, has potential to contribute to some human understanding of what it is “to be” and practice as a facilitator of other’s thinking development in a live context.</w:t>
      </w:r>
      <w:r>
        <w:rPr>
          <w:rFonts w:ascii="Times New Roman" w:hAnsi="Times New Roman" w:cs="Times New Roman"/>
          <w:sz w:val="24"/>
          <w:szCs w:val="24"/>
        </w:rPr>
        <w:t xml:space="preserve"> It is also notable that the figures unearthed in my side reading are often consider to be </w:t>
      </w:r>
      <w:r w:rsidRPr="00ED0E94">
        <w:rPr>
          <w:rFonts w:ascii="Times New Roman" w:hAnsi="Times New Roman" w:cs="Times New Roman"/>
          <w:sz w:val="24"/>
          <w:szCs w:val="24"/>
        </w:rPr>
        <w:t>rebels and disturbers of the peace</w:t>
      </w:r>
      <w:r>
        <w:rPr>
          <w:rFonts w:ascii="Times New Roman" w:hAnsi="Times New Roman" w:cs="Times New Roman"/>
          <w:sz w:val="24"/>
          <w:szCs w:val="24"/>
        </w:rPr>
        <w:t xml:space="preserve">. </w:t>
      </w:r>
    </w:p>
    <w:p w14:paraId="7910BA92" w14:textId="77777777" w:rsidR="00F80C68" w:rsidRDefault="00F80C68" w:rsidP="00F80C68">
      <w:pPr>
        <w:spacing w:after="0" w:line="360" w:lineRule="auto"/>
        <w:ind w:firstLine="284"/>
        <w:rPr>
          <w:rFonts w:ascii="Times New Roman" w:hAnsi="Times New Roman" w:cs="Times New Roman"/>
          <w:sz w:val="24"/>
          <w:szCs w:val="24"/>
        </w:rPr>
      </w:pPr>
    </w:p>
    <w:p w14:paraId="11D25F8A"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sz w:val="24"/>
          <w:szCs w:val="24"/>
        </w:rPr>
        <w:t xml:space="preserve">Commitment to the academic mechanics of a literature review has been both illuminating and challenging. With long-term respect for Socrates and acknowledging the weight, he holds in the academic world of ‘critical thinking’, which remains by far the most dominant element of HOTS, I have also experienced a distancing of meaning in the academic literature unearthed, with my bedside reading offering a parallel immersion </w:t>
      </w:r>
      <w:r w:rsidRPr="00ED0E94">
        <w:rPr>
          <w:rStyle w:val="Emphasis"/>
          <w:rFonts w:ascii="Times New Roman" w:hAnsi="Times New Roman" w:cs="Times New Roman"/>
          <w:color w:val="000000" w:themeColor="text1"/>
          <w:sz w:val="24"/>
          <w:szCs w:val="24"/>
        </w:rPr>
        <w:t>in the existentially orienting effects of ‘</w:t>
      </w:r>
      <w:r w:rsidRPr="00ED0E94">
        <w:rPr>
          <w:rFonts w:ascii="Times New Roman" w:hAnsi="Times New Roman" w:cs="Times New Roman"/>
          <w:sz w:val="24"/>
          <w:szCs w:val="24"/>
        </w:rPr>
        <w:t xml:space="preserve">poetic truths’ captured in the books of collections of poems, mythology and, philosophy that compete for my attention. </w:t>
      </w:r>
      <w:r w:rsidRPr="00ED0E94">
        <w:rPr>
          <w:rFonts w:ascii="Times New Roman" w:hAnsi="Times New Roman" w:cs="Times New Roman"/>
          <w:color w:val="FF0000"/>
          <w:sz w:val="24"/>
          <w:szCs w:val="24"/>
        </w:rPr>
        <w:t xml:space="preserve">A dominant </w:t>
      </w:r>
      <w:r>
        <w:rPr>
          <w:rFonts w:ascii="Times New Roman" w:hAnsi="Times New Roman" w:cs="Times New Roman"/>
          <w:color w:val="FF0000"/>
          <w:sz w:val="24"/>
          <w:szCs w:val="24"/>
        </w:rPr>
        <w:t xml:space="preserve"> thought </w:t>
      </w:r>
      <w:r w:rsidRPr="00ED0E94">
        <w:rPr>
          <w:rFonts w:ascii="Times New Roman" w:hAnsi="Times New Roman" w:cs="Times New Roman"/>
          <w:color w:val="FF0000"/>
          <w:sz w:val="24"/>
          <w:szCs w:val="24"/>
        </w:rPr>
        <w:t>running through my head, as I have examined the pieces of literature, one by one</w:t>
      </w:r>
      <w:r>
        <w:rPr>
          <w:rFonts w:ascii="Times New Roman" w:hAnsi="Times New Roman" w:cs="Times New Roman"/>
          <w:color w:val="FF0000"/>
          <w:sz w:val="24"/>
          <w:szCs w:val="24"/>
        </w:rPr>
        <w:t xml:space="preserve"> has been to question what it is that has driven the passion of all the characters to invest so much time in the components HOTS.</w:t>
      </w:r>
      <w:r w:rsidRPr="00ED0E94">
        <w:rPr>
          <w:rFonts w:ascii="Times New Roman" w:hAnsi="Times New Roman" w:cs="Times New Roman"/>
          <w:color w:val="FF0000"/>
          <w:sz w:val="24"/>
          <w:szCs w:val="24"/>
        </w:rPr>
        <w:t xml:space="preserve"> The academic studies focused on critical thinking </w:t>
      </w:r>
      <w:r w:rsidRPr="00ED0E94">
        <w:rPr>
          <w:rFonts w:ascii="Times New Roman" w:hAnsi="Times New Roman" w:cs="Times New Roman"/>
          <w:sz w:val="24"/>
          <w:szCs w:val="24"/>
        </w:rPr>
        <w:t xml:space="preserve">or HOTS </w:t>
      </w:r>
      <w:r w:rsidRPr="00ED0E94">
        <w:rPr>
          <w:rFonts w:ascii="Times New Roman" w:hAnsi="Times New Roman" w:cs="Times New Roman"/>
          <w:color w:val="000000" w:themeColor="text1"/>
          <w:sz w:val="24"/>
          <w:szCs w:val="24"/>
        </w:rPr>
        <w:t xml:space="preserve">are </w:t>
      </w:r>
      <w:r>
        <w:rPr>
          <w:rFonts w:ascii="Times New Roman" w:hAnsi="Times New Roman" w:cs="Times New Roman"/>
          <w:color w:val="000000" w:themeColor="text1"/>
          <w:sz w:val="24"/>
          <w:szCs w:val="24"/>
        </w:rPr>
        <w:t xml:space="preserve">more generally </w:t>
      </w:r>
      <w:r w:rsidRPr="00ED0E94">
        <w:rPr>
          <w:rFonts w:ascii="Times New Roman" w:hAnsi="Times New Roman" w:cs="Times New Roman"/>
          <w:color w:val="000000" w:themeColor="text1"/>
          <w:sz w:val="24"/>
          <w:szCs w:val="24"/>
        </w:rPr>
        <w:t xml:space="preserve">purposed towards </w:t>
      </w:r>
      <w:r w:rsidRPr="00ED0E94">
        <w:rPr>
          <w:rFonts w:ascii="Times New Roman" w:hAnsi="Times New Roman" w:cs="Times New Roman"/>
          <w:color w:val="000000" w:themeColor="text1"/>
          <w:sz w:val="24"/>
          <w:szCs w:val="24"/>
          <w:shd w:val="clear" w:color="auto" w:fill="FFFFFF"/>
        </w:rPr>
        <w:t>developing cognitive processes that help connect information in meaningful ways, to move deeper into application, analysis, synthesis, evaluation, and creation, and to use these connections to solve problems.</w:t>
      </w:r>
      <w:r w:rsidRPr="00ED0E94">
        <w:rPr>
          <w:rFonts w:ascii="Times New Roman" w:hAnsi="Times New Roman" w:cs="Times New Roman"/>
          <w:color w:val="000000" w:themeColor="text1"/>
          <w:sz w:val="24"/>
          <w:szCs w:val="24"/>
        </w:rPr>
        <w:t xml:space="preserve"> There is little emphasis on what it means to experience these, and their use in the pursuit of ‘truth’. </w:t>
      </w:r>
    </w:p>
    <w:p w14:paraId="4EA7E535" w14:textId="77777777" w:rsidR="00F80C68" w:rsidRPr="00ED0E94" w:rsidRDefault="00F80C68" w:rsidP="00F80C68">
      <w:pPr>
        <w:spacing w:after="0" w:line="360" w:lineRule="auto"/>
        <w:rPr>
          <w:rFonts w:ascii="Times New Roman" w:hAnsi="Times New Roman" w:cs="Times New Roman"/>
          <w:sz w:val="24"/>
          <w:szCs w:val="24"/>
        </w:rPr>
      </w:pPr>
    </w:p>
    <w:p w14:paraId="1A110550" w14:textId="77777777" w:rsidR="00F80C68" w:rsidRPr="00ED0E94" w:rsidRDefault="00F80C68" w:rsidP="00F80C68">
      <w:pPr>
        <w:spacing w:after="0" w:line="360" w:lineRule="auto"/>
        <w:ind w:firstLine="284"/>
        <w:jc w:val="both"/>
        <w:rPr>
          <w:rFonts w:ascii="Times New Roman" w:eastAsia="Times New Roman" w:hAnsi="Times New Roman" w:cs="Times New Roman"/>
          <w:color w:val="555555"/>
          <w:sz w:val="24"/>
          <w:szCs w:val="24"/>
          <w:lang w:eastAsia="zh-CN"/>
        </w:rPr>
      </w:pPr>
      <w:r w:rsidRPr="00ED0E94">
        <w:rPr>
          <w:rFonts w:ascii="Times New Roman" w:hAnsi="Times New Roman" w:cs="Times New Roman"/>
          <w:color w:val="000000" w:themeColor="text1"/>
          <w:sz w:val="24"/>
          <w:szCs w:val="24"/>
        </w:rPr>
        <w:t xml:space="preserve">An extension trail into Heidegger’s conception of the Greek word for truth, </w:t>
      </w:r>
      <w:proofErr w:type="spellStart"/>
      <w:r w:rsidRPr="00ED0E94">
        <w:rPr>
          <w:rFonts w:ascii="Times New Roman" w:hAnsi="Times New Roman" w:cs="Times New Roman"/>
          <w:color w:val="000000" w:themeColor="text1"/>
          <w:sz w:val="24"/>
          <w:szCs w:val="24"/>
        </w:rPr>
        <w:t>aletheia</w:t>
      </w:r>
      <w:proofErr w:type="spellEnd"/>
      <w:r w:rsidRPr="00ED0E94">
        <w:rPr>
          <w:rStyle w:val="Emphasis"/>
          <w:rFonts w:ascii="Times New Roman" w:hAnsi="Times New Roman" w:cs="Times New Roman"/>
          <w:color w:val="000000" w:themeColor="text1"/>
          <w:sz w:val="24"/>
          <w:szCs w:val="24"/>
        </w:rPr>
        <w:t xml:space="preserve">, reveals an emphasis on disclosure, that is, the </w:t>
      </w:r>
      <w:r w:rsidRPr="00ED0E94">
        <w:rPr>
          <w:rFonts w:ascii="Times New Roman" w:hAnsi="Times New Roman" w:cs="Times New Roman"/>
          <w:color w:val="000000" w:themeColor="text1"/>
          <w:sz w:val="24"/>
          <w:szCs w:val="24"/>
        </w:rPr>
        <w:t>‘</w:t>
      </w:r>
      <w:proofErr w:type="spellStart"/>
      <w:r w:rsidRPr="00ED0E94">
        <w:rPr>
          <w:rFonts w:ascii="Times New Roman" w:hAnsi="Times New Roman" w:cs="Times New Roman"/>
          <w:color w:val="000000" w:themeColor="text1"/>
          <w:sz w:val="24"/>
          <w:szCs w:val="24"/>
        </w:rPr>
        <w:t>unhiddeness</w:t>
      </w:r>
      <w:proofErr w:type="spellEnd"/>
      <w:r w:rsidRPr="00ED0E94">
        <w:rPr>
          <w:rFonts w:ascii="Times New Roman" w:hAnsi="Times New Roman" w:cs="Times New Roman"/>
          <w:color w:val="000000" w:themeColor="text1"/>
          <w:sz w:val="24"/>
          <w:szCs w:val="24"/>
        </w:rPr>
        <w:t>’ and ‘</w:t>
      </w:r>
      <w:proofErr w:type="spellStart"/>
      <w:r w:rsidRPr="00ED0E94">
        <w:rPr>
          <w:rFonts w:ascii="Times New Roman" w:hAnsi="Times New Roman" w:cs="Times New Roman"/>
          <w:color w:val="000000" w:themeColor="text1"/>
          <w:sz w:val="24"/>
          <w:szCs w:val="24"/>
        </w:rPr>
        <w:t>unconcealment</w:t>
      </w:r>
      <w:proofErr w:type="spellEnd"/>
      <w:r w:rsidRPr="00ED0E94">
        <w:rPr>
          <w:rFonts w:ascii="Times New Roman" w:hAnsi="Times New Roman" w:cs="Times New Roman"/>
          <w:color w:val="000000" w:themeColor="text1"/>
          <w:sz w:val="24"/>
          <w:szCs w:val="24"/>
        </w:rPr>
        <w:t>’ of things (1927/1962). This contrasts with demonstrable truth, a matter of verifiably accurate statements. Socrates’ innovative approach, which distinguished between</w:t>
      </w:r>
      <w:r w:rsidRPr="00ED0E94">
        <w:rPr>
          <w:rFonts w:ascii="Times New Roman" w:hAnsi="Times New Roman" w:cs="Times New Roman"/>
          <w:b/>
          <w:bCs/>
          <w:color w:val="000000" w:themeColor="text1"/>
          <w:sz w:val="24"/>
          <w:szCs w:val="24"/>
        </w:rPr>
        <w:t> </w:t>
      </w:r>
      <w:r w:rsidRPr="00ED0E94">
        <w:rPr>
          <w:rStyle w:val="Strong"/>
          <w:rFonts w:ascii="Times New Roman" w:hAnsi="Times New Roman" w:cs="Times New Roman"/>
          <w:color w:val="000000" w:themeColor="text1"/>
          <w:sz w:val="24"/>
          <w:szCs w:val="24"/>
        </w:rPr>
        <w:t>true and false speaking,</w:t>
      </w:r>
      <w:r w:rsidRPr="00ED0E94">
        <w:rPr>
          <w:rFonts w:ascii="Times New Roman" w:hAnsi="Times New Roman" w:cs="Times New Roman"/>
          <w:color w:val="000000" w:themeColor="text1"/>
          <w:sz w:val="24"/>
          <w:szCs w:val="24"/>
        </w:rPr>
        <w:t xml:space="preserve"> challenged the dominance of the ‘poetic truth’ of his time. Pre-Socrates, poetic truth had a key social function in society; artists, poets, and oracles would convey practical wisdom, cultural insights, and moral and ethical ideals (Rayner, 2012). Poetic truth made use of words to </w:t>
      </w:r>
      <w:r w:rsidRPr="00ED0E94">
        <w:rPr>
          <w:rFonts w:ascii="Times New Roman" w:eastAsia="Times New Roman" w:hAnsi="Times New Roman" w:cs="Times New Roman"/>
          <w:color w:val="000000" w:themeColor="text1"/>
          <w:sz w:val="24"/>
          <w:szCs w:val="24"/>
          <w:lang w:eastAsia="zh-CN"/>
        </w:rPr>
        <w:t>trigger insights into the nature of everyday social life and existence (ibid.).</w:t>
      </w:r>
      <w:r w:rsidRPr="00ED0E94">
        <w:rPr>
          <w:rFonts w:ascii="Times New Roman" w:hAnsi="Times New Roman" w:cs="Times New Roman"/>
          <w:color w:val="000000" w:themeColor="text1"/>
          <w:sz w:val="24"/>
          <w:szCs w:val="24"/>
        </w:rPr>
        <w:t xml:space="preserve"> Whilst it appears developmental that people became master of their own cognitive processing and truth, there is valid concern as to what has been lost or covered over by focus on logical argumentation, and in some circles, a pull to the extremes of scientist. As identified by Rayner, with Heidegger’s lens of ‘</w:t>
      </w:r>
      <w:r w:rsidRPr="00ED0E94">
        <w:rPr>
          <w:rFonts w:ascii="Times New Roman" w:eastAsia="Times New Roman" w:hAnsi="Times New Roman" w:cs="Times New Roman"/>
          <w:color w:val="000000" w:themeColor="text1"/>
          <w:sz w:val="24"/>
          <w:szCs w:val="24"/>
          <w:lang w:eastAsia="zh-CN"/>
        </w:rPr>
        <w:t>being in the world’</w:t>
      </w:r>
      <w:r w:rsidRPr="00ED0E94">
        <w:rPr>
          <w:rFonts w:ascii="Times New Roman" w:hAnsi="Times New Roman" w:cs="Times New Roman"/>
          <w:color w:val="000000" w:themeColor="text1"/>
          <w:sz w:val="24"/>
          <w:szCs w:val="24"/>
        </w:rPr>
        <w:t xml:space="preserve">, since Socrates, truth speech no longer resonates with </w:t>
      </w:r>
      <w:r w:rsidRPr="00ED0E94">
        <w:rPr>
          <w:rFonts w:ascii="Times New Roman" w:eastAsia="Times New Roman" w:hAnsi="Times New Roman" w:cs="Times New Roman"/>
          <w:color w:val="000000" w:themeColor="text1"/>
          <w:sz w:val="24"/>
          <w:szCs w:val="24"/>
          <w:lang w:eastAsia="zh-CN"/>
        </w:rPr>
        <w:t xml:space="preserve">ordinary </w:t>
      </w:r>
      <w:r w:rsidRPr="009756AF">
        <w:rPr>
          <w:rFonts w:ascii="Times New Roman" w:eastAsia="Times New Roman" w:hAnsi="Times New Roman" w:cs="Times New Roman"/>
          <w:color w:val="000000" w:themeColor="text1"/>
          <w:sz w:val="24"/>
          <w:szCs w:val="24"/>
          <w:lang w:eastAsia="zh-CN"/>
        </w:rPr>
        <w:t>experience</w:t>
      </w:r>
      <w:r w:rsidRPr="009756AF">
        <w:rPr>
          <w:rFonts w:ascii="Times New Roman" w:hAnsi="Times New Roman" w:cs="Times New Roman"/>
          <w:color w:val="000000" w:themeColor="text1"/>
          <w:sz w:val="24"/>
          <w:szCs w:val="24"/>
        </w:rPr>
        <w:t xml:space="preserve"> or employed words that evoke profound existential experiences. </w:t>
      </w:r>
      <w:r w:rsidRPr="009756AF">
        <w:rPr>
          <w:rFonts w:ascii="Times New Roman" w:hAnsi="Times New Roman" w:cs="Times New Roman"/>
          <w:color w:val="282828"/>
          <w:sz w:val="24"/>
          <w:szCs w:val="24"/>
          <w:shd w:val="clear" w:color="auto" w:fill="FFFFFF"/>
        </w:rPr>
        <w:t xml:space="preserve">Gadamer, in his book </w:t>
      </w:r>
      <w:r w:rsidRPr="009756AF">
        <w:rPr>
          <w:rFonts w:ascii="Times New Roman" w:hAnsi="Times New Roman" w:cs="Times New Roman"/>
          <w:i/>
          <w:iCs/>
          <w:color w:val="282828"/>
          <w:sz w:val="24"/>
          <w:szCs w:val="24"/>
          <w:shd w:val="clear" w:color="auto" w:fill="FFFFFF"/>
        </w:rPr>
        <w:t xml:space="preserve">Truth and Method, </w:t>
      </w:r>
      <w:r w:rsidRPr="009756AF">
        <w:rPr>
          <w:rFonts w:ascii="Times New Roman" w:hAnsi="Times New Roman" w:cs="Times New Roman"/>
          <w:color w:val="0E101A"/>
          <w:sz w:val="24"/>
          <w:szCs w:val="24"/>
        </w:rPr>
        <w:t>(1960/1975), s</w:t>
      </w:r>
      <w:r w:rsidRPr="009756AF">
        <w:rPr>
          <w:rFonts w:ascii="Times New Roman" w:hAnsi="Times New Roman" w:cs="Times New Roman"/>
          <w:color w:val="282828"/>
          <w:sz w:val="24"/>
          <w:szCs w:val="24"/>
          <w:shd w:val="clear" w:color="auto" w:fill="FFFFFF"/>
        </w:rPr>
        <w:t>upports Heidegger view, taking issue with a n</w:t>
      </w:r>
      <w:r w:rsidRPr="009756AF">
        <w:rPr>
          <w:rFonts w:ascii="Times New Roman" w:hAnsi="Times New Roman" w:cs="Times New Roman"/>
          <w:color w:val="191919"/>
          <w:sz w:val="24"/>
          <w:szCs w:val="24"/>
          <w:shd w:val="clear" w:color="auto" w:fill="FFFFFF"/>
        </w:rPr>
        <w:t xml:space="preserve">arrow </w:t>
      </w:r>
      <w:r w:rsidRPr="009756AF">
        <w:rPr>
          <w:rFonts w:ascii="Times New Roman" w:hAnsi="Times New Roman" w:cs="Times New Roman"/>
          <w:color w:val="191919"/>
          <w:sz w:val="24"/>
          <w:szCs w:val="24"/>
          <w:shd w:val="clear" w:color="auto" w:fill="FFFFFF"/>
        </w:rPr>
        <w:lastRenderedPageBreak/>
        <w:t>conception of objective truth,</w:t>
      </w:r>
      <w:r w:rsidRPr="009756AF">
        <w:rPr>
          <w:rFonts w:ascii="Times New Roman" w:hAnsi="Times New Roman" w:cs="Times New Roman"/>
          <w:color w:val="282828"/>
          <w:sz w:val="24"/>
          <w:szCs w:val="24"/>
          <w:shd w:val="clear" w:color="auto" w:fill="FFFFFF"/>
        </w:rPr>
        <w:t xml:space="preserve"> which includes the demotion of poetic truth which has power to evoke or reveal the mystery of the human experience of Being (Johnson, 2015). For Gadamer, language is intimately tied to the existential nature of man’s subjectivity and thought, disclosing the truth of human experience.</w:t>
      </w:r>
      <w:r>
        <w:rPr>
          <w:rFonts w:ascii="Times New Roman" w:hAnsi="Times New Roman" w:cs="Times New Roman"/>
          <w:color w:val="282828"/>
          <w:sz w:val="24"/>
          <w:szCs w:val="24"/>
          <w:shd w:val="clear" w:color="auto" w:fill="FFFFFF"/>
        </w:rPr>
        <w:t xml:space="preserve"> Whilst may presents as out of bounds of the research study, for me it presents as my own lived experience of the challenge of engaging in thinking development. </w:t>
      </w:r>
    </w:p>
    <w:p w14:paraId="1A05867C" w14:textId="77777777" w:rsidR="00F80C68" w:rsidRPr="00ED0E94" w:rsidRDefault="00F80C68" w:rsidP="00F80C68">
      <w:pPr>
        <w:spacing w:after="0" w:line="360" w:lineRule="auto"/>
        <w:ind w:firstLine="284"/>
        <w:jc w:val="both"/>
        <w:rPr>
          <w:rFonts w:ascii="Times New Roman" w:eastAsia="Times New Roman" w:hAnsi="Times New Roman" w:cs="Times New Roman"/>
          <w:color w:val="555555"/>
          <w:sz w:val="24"/>
          <w:szCs w:val="24"/>
          <w:lang w:eastAsia="zh-CN"/>
        </w:rPr>
      </w:pPr>
    </w:p>
    <w:p w14:paraId="61051444" w14:textId="77777777" w:rsidR="00F80C68" w:rsidRPr="00ED0E94" w:rsidRDefault="00F80C68" w:rsidP="00F80C68">
      <w:pPr>
        <w:spacing w:after="0" w:line="360" w:lineRule="auto"/>
        <w:ind w:firstLine="284"/>
        <w:jc w:val="both"/>
        <w:rPr>
          <w:rFonts w:ascii="Times New Roman" w:hAnsi="Times New Roman" w:cs="Times New Roman"/>
          <w:sz w:val="24"/>
          <w:szCs w:val="24"/>
        </w:rPr>
      </w:pPr>
      <w:r w:rsidRPr="00ED0E94">
        <w:rPr>
          <w:rFonts w:ascii="Times New Roman" w:hAnsi="Times New Roman" w:cs="Times New Roman"/>
          <w:sz w:val="24"/>
          <w:szCs w:val="24"/>
        </w:rPr>
        <w:t xml:space="preserve">  </w:t>
      </w:r>
    </w:p>
    <w:p w14:paraId="1AE77103" w14:textId="77777777" w:rsidR="00F80C68" w:rsidRPr="00ED0E94" w:rsidRDefault="00F80C68" w:rsidP="00F80C68">
      <w:pPr>
        <w:pStyle w:val="TR"/>
      </w:pPr>
      <w:bookmarkStart w:id="3" w:name="_Toc114955744"/>
      <w:r>
        <w:t xml:space="preserve">2.4 </w:t>
      </w:r>
      <w:r w:rsidRPr="00ED0E94">
        <w:t>The experience of Educator Role-Identity when facilitating HOTS</w:t>
      </w:r>
      <w:bookmarkEnd w:id="3"/>
    </w:p>
    <w:p w14:paraId="3BE740AE" w14:textId="77777777" w:rsidR="00F80C68" w:rsidRPr="00ED0E94" w:rsidRDefault="00F80C68" w:rsidP="00F80C68">
      <w:pPr>
        <w:rPr>
          <w:rFonts w:ascii="Times New Roman" w:hAnsi="Times New Roman" w:cs="Times New Roman"/>
        </w:rPr>
      </w:pPr>
    </w:p>
    <w:p w14:paraId="31A91CB7" w14:textId="77777777" w:rsidR="00F80C68" w:rsidRPr="00ED0E94" w:rsidRDefault="00F80C68" w:rsidP="00F80C68">
      <w:pPr>
        <w:spacing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R</w:t>
      </w:r>
      <w:r w:rsidRPr="00ED0E94">
        <w:rPr>
          <w:rFonts w:ascii="Times New Roman" w:hAnsi="Times New Roman" w:cs="Times New Roman"/>
          <w:sz w:val="24"/>
          <w:szCs w:val="24"/>
          <w:shd w:val="clear" w:color="auto" w:fill="FFFFFF"/>
        </w:rPr>
        <w:t xml:space="preserve">esearch to date continues to highlight the educator as the single most important factor in empowering successful learners (Cleary et al., 2018; Rice, 2003). Although </w:t>
      </w:r>
      <w:r w:rsidRPr="00ED0E94">
        <w:rPr>
          <w:rFonts w:ascii="Times New Roman" w:hAnsi="Times New Roman" w:cs="Times New Roman"/>
          <w:sz w:val="24"/>
          <w:szCs w:val="24"/>
        </w:rPr>
        <w:t>a relatively under-researched group compared to students (</w:t>
      </w:r>
      <w:proofErr w:type="spellStart"/>
      <w:r w:rsidRPr="00ED0E94">
        <w:rPr>
          <w:rFonts w:ascii="Times New Roman" w:hAnsi="Times New Roman" w:cs="Times New Roman"/>
          <w:sz w:val="24"/>
          <w:szCs w:val="24"/>
        </w:rPr>
        <w:t>Kosnik</w:t>
      </w:r>
      <w:proofErr w:type="spellEnd"/>
      <w:r w:rsidRPr="00ED0E94">
        <w:rPr>
          <w:rFonts w:ascii="Times New Roman" w:hAnsi="Times New Roman" w:cs="Times New Roman"/>
          <w:sz w:val="24"/>
          <w:szCs w:val="24"/>
        </w:rPr>
        <w:t xml:space="preserve"> et al., 2013; Murray &amp; Male, 2005), it is they who have pedagogic responsibility for students' thinking development (</w:t>
      </w:r>
      <w:r w:rsidRPr="00ED0E94">
        <w:rPr>
          <w:rFonts w:ascii="Times New Roman" w:hAnsi="Times New Roman" w:cs="Times New Roman"/>
          <w:color w:val="070726"/>
          <w:sz w:val="24"/>
          <w:szCs w:val="24"/>
        </w:rPr>
        <w:t xml:space="preserve">McGregor, 2007). </w:t>
      </w:r>
      <w:r w:rsidRPr="00ED0E94">
        <w:rPr>
          <w:rFonts w:ascii="Times New Roman" w:hAnsi="Times New Roman" w:cs="Times New Roman"/>
          <w:sz w:val="24"/>
          <w:szCs w:val="24"/>
        </w:rPr>
        <w:t>Through their academic module or programme design and interaction format, educators influence students on what it means to be, or develop as a higher-order thinker (Choy &amp; Cheah, 2009). Whilst educators are exposed to the requirements and influences of their employing institution (Borstein, 2000), research acknowledges how educators interpret their role</w:t>
      </w:r>
      <w:r>
        <w:rPr>
          <w:rFonts w:ascii="Times New Roman" w:hAnsi="Times New Roman" w:cs="Times New Roman"/>
          <w:sz w:val="24"/>
          <w:szCs w:val="24"/>
        </w:rPr>
        <w:t>,</w:t>
      </w:r>
      <w:r w:rsidRPr="00ED0E94">
        <w:rPr>
          <w:rFonts w:ascii="Times New Roman" w:hAnsi="Times New Roman" w:cs="Times New Roman"/>
          <w:sz w:val="24"/>
          <w:szCs w:val="24"/>
        </w:rPr>
        <w:t xml:space="preserve"> and how they practically experience their work is predominately influenced by their own background, skills, and values (Blakely, 2017; Palmer, 2007), and personal beliefs and aspirations (van </w:t>
      </w:r>
      <w:proofErr w:type="spellStart"/>
      <w:r w:rsidRPr="00ED0E94">
        <w:rPr>
          <w:rFonts w:ascii="Times New Roman" w:hAnsi="Times New Roman" w:cs="Times New Roman"/>
          <w:sz w:val="24"/>
          <w:szCs w:val="24"/>
        </w:rPr>
        <w:t>Lankveld</w:t>
      </w:r>
      <w:proofErr w:type="spellEnd"/>
      <w:r w:rsidRPr="00ED0E94">
        <w:rPr>
          <w:rFonts w:ascii="Times New Roman" w:hAnsi="Times New Roman" w:cs="Times New Roman"/>
          <w:sz w:val="24"/>
          <w:szCs w:val="24"/>
        </w:rPr>
        <w:t xml:space="preserve"> et al., 2017). </w:t>
      </w:r>
    </w:p>
    <w:p w14:paraId="3FBF7996" w14:textId="77777777" w:rsidR="00F80C68" w:rsidRPr="00ED0E94" w:rsidRDefault="00F80C68" w:rsidP="00F80C68">
      <w:pPr>
        <w:pStyle w:val="NormalWeb"/>
        <w:spacing w:before="0" w:beforeAutospacing="0" w:after="0" w:afterAutospacing="0" w:line="360" w:lineRule="auto"/>
        <w:ind w:firstLine="284"/>
        <w:rPr>
          <w:color w:val="2E2E2E"/>
        </w:rPr>
      </w:pPr>
      <w:r w:rsidRPr="00ED0E94">
        <w:t xml:space="preserve">The theme of role-identity in the study was selected as a potential source of understanding as to how educators may </w:t>
      </w:r>
      <w:r w:rsidRPr="00ED0E94">
        <w:rPr>
          <w:shd w:val="clear" w:color="auto" w:fill="FCFCFC"/>
        </w:rPr>
        <w:t>reach forward towards the phenomenon of HOTS facilitation.</w:t>
      </w:r>
      <w:r w:rsidRPr="00ED0E94">
        <w:rPr>
          <w:color w:val="333333"/>
          <w:shd w:val="clear" w:color="auto" w:fill="FFFFFF"/>
        </w:rPr>
        <w:t> </w:t>
      </w:r>
      <w:r w:rsidRPr="00ED0E94">
        <w:rPr>
          <w:color w:val="2E2E2E"/>
        </w:rPr>
        <w:t xml:space="preserve">The scope and purpose of the research does not afford for a lengthy discussion on the concepts of role or identity, but a coverage of key terms warranted. For Erikson (1968), questions of identity are </w:t>
      </w:r>
      <w:r w:rsidRPr="00ED0E94">
        <w:rPr>
          <w:color w:val="111111"/>
          <w:shd w:val="clear" w:color="auto" w:fill="FFFFFF"/>
        </w:rPr>
        <w:t>'located' in the core of the individual, and yet also in the core of their communal culture (Erikson, 1968, p. 22; emphasis in original), i</w:t>
      </w:r>
      <w:r w:rsidRPr="00ED0E94">
        <w:rPr>
          <w:color w:val="2E2E2E"/>
        </w:rPr>
        <w:t xml:space="preserve">dentity expanding from the inner sense of self to include social and external factors (ibid). </w:t>
      </w:r>
    </w:p>
    <w:p w14:paraId="2FA858EB" w14:textId="77777777" w:rsidR="00F80C68" w:rsidRPr="00ED0E94" w:rsidRDefault="00F80C68" w:rsidP="00F80C68">
      <w:pPr>
        <w:pStyle w:val="NormalWeb"/>
        <w:spacing w:before="0" w:beforeAutospacing="0" w:after="0" w:afterAutospacing="0" w:line="360" w:lineRule="auto"/>
        <w:ind w:firstLine="284"/>
        <w:rPr>
          <w:color w:val="2E2E2E"/>
        </w:rPr>
      </w:pPr>
    </w:p>
    <w:p w14:paraId="6867F8A6"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 xml:space="preserve">Whilst the literature offers </w:t>
      </w:r>
      <w:r w:rsidRPr="00ED0E94">
        <w:rPr>
          <w:rFonts w:ascii="Times New Roman" w:hAnsi="Times New Roman" w:cs="Times New Roman"/>
          <w:color w:val="000000" w:themeColor="text1"/>
          <w:sz w:val="24"/>
          <w:szCs w:val="24"/>
        </w:rPr>
        <w:t xml:space="preserve">research on teacher learning and professional identity development of the last decades (e.g., </w:t>
      </w:r>
      <w:proofErr w:type="spellStart"/>
      <w:r w:rsidRPr="00ED0E94">
        <w:rPr>
          <w:rFonts w:ascii="Times New Roman" w:hAnsi="Times New Roman" w:cs="Times New Roman"/>
          <w:color w:val="000000" w:themeColor="text1"/>
          <w:sz w:val="24"/>
          <w:szCs w:val="24"/>
        </w:rPr>
        <w:t>Bakkenes</w:t>
      </w:r>
      <w:proofErr w:type="spellEnd"/>
      <w:r w:rsidRPr="00ED0E94">
        <w:rPr>
          <w:rFonts w:ascii="Times New Roman" w:hAnsi="Times New Roman" w:cs="Times New Roman"/>
          <w:color w:val="000000" w:themeColor="text1"/>
          <w:sz w:val="24"/>
          <w:szCs w:val="24"/>
        </w:rPr>
        <w:t xml:space="preserve"> et al., 2010; </w:t>
      </w:r>
      <w:proofErr w:type="spellStart"/>
      <w:r w:rsidRPr="00ED0E94">
        <w:rPr>
          <w:rFonts w:ascii="Times New Roman" w:hAnsi="Times New Roman" w:cs="Times New Roman"/>
          <w:color w:val="000000" w:themeColor="text1"/>
          <w:sz w:val="24"/>
          <w:szCs w:val="24"/>
        </w:rPr>
        <w:t>Beijaard</w:t>
      </w:r>
      <w:proofErr w:type="spellEnd"/>
      <w:r w:rsidRPr="00ED0E94">
        <w:rPr>
          <w:rFonts w:ascii="Times New Roman" w:hAnsi="Times New Roman" w:cs="Times New Roman"/>
          <w:color w:val="000000" w:themeColor="text1"/>
          <w:sz w:val="24"/>
          <w:szCs w:val="24"/>
        </w:rPr>
        <w:t xml:space="preserve"> et al., 2004; Meijer et al., 2011) t</w:t>
      </w:r>
      <w:r w:rsidRPr="00ED0E94">
        <w:rPr>
          <w:rFonts w:ascii="Times New Roman" w:hAnsi="Times New Roman" w:cs="Times New Roman"/>
          <w:sz w:val="24"/>
          <w:szCs w:val="24"/>
          <w:shd w:val="clear" w:color="auto" w:fill="FFFFFF"/>
        </w:rPr>
        <w:t xml:space="preserve">he research lacks specificity of role-identity mapped to the work of HOTS, subsumed more generally in to teaching practice, due in no small part due to </w:t>
      </w:r>
      <w:r w:rsidRPr="00ED0E94">
        <w:rPr>
          <w:rFonts w:ascii="Times New Roman" w:hAnsi="Times New Roman" w:cs="Times New Roman"/>
          <w:sz w:val="24"/>
          <w:szCs w:val="24"/>
        </w:rPr>
        <w:t xml:space="preserve">thinking </w:t>
      </w:r>
      <w:r w:rsidRPr="00ED0E94">
        <w:rPr>
          <w:rFonts w:ascii="Times New Roman" w:hAnsi="Times New Roman" w:cs="Times New Roman"/>
          <w:sz w:val="24"/>
          <w:szCs w:val="24"/>
        </w:rPr>
        <w:lastRenderedPageBreak/>
        <w:t>development being a core goal of an education for centuries (</w:t>
      </w:r>
      <w:proofErr w:type="spellStart"/>
      <w:r w:rsidRPr="00ED0E94">
        <w:rPr>
          <w:rFonts w:ascii="Times New Roman" w:hAnsi="Times New Roman" w:cs="Times New Roman"/>
          <w:sz w:val="24"/>
          <w:szCs w:val="24"/>
        </w:rPr>
        <w:t>Holyoak</w:t>
      </w:r>
      <w:proofErr w:type="spellEnd"/>
      <w:r w:rsidRPr="00ED0E94">
        <w:rPr>
          <w:rFonts w:ascii="Times New Roman" w:hAnsi="Times New Roman" w:cs="Times New Roman"/>
          <w:sz w:val="24"/>
          <w:szCs w:val="24"/>
        </w:rPr>
        <w:t xml:space="preserve"> &amp; Morriston, 2012)</w:t>
      </w:r>
      <w:r>
        <w:rPr>
          <w:rFonts w:ascii="Times New Roman" w:hAnsi="Times New Roman" w:cs="Times New Roman"/>
          <w:sz w:val="24"/>
          <w:szCs w:val="24"/>
          <w:shd w:val="clear" w:color="auto" w:fill="FFFFFF"/>
        </w:rPr>
        <w:t xml:space="preserve">. One </w:t>
      </w:r>
      <w:r w:rsidRPr="00ED0E94">
        <w:rPr>
          <w:rFonts w:ascii="Times New Roman" w:hAnsi="Times New Roman" w:cs="Times New Roman"/>
          <w:sz w:val="24"/>
          <w:szCs w:val="24"/>
          <w:shd w:val="clear" w:color="auto" w:fill="FFFFFF"/>
        </w:rPr>
        <w:t xml:space="preserve">approach to describe the role adopted </w:t>
      </w:r>
      <w:r>
        <w:rPr>
          <w:rFonts w:ascii="Times New Roman" w:hAnsi="Times New Roman" w:cs="Times New Roman"/>
          <w:sz w:val="24"/>
          <w:szCs w:val="24"/>
          <w:shd w:val="clear" w:color="auto" w:fill="FFFFFF"/>
        </w:rPr>
        <w:t xml:space="preserve">can be </w:t>
      </w:r>
      <w:r w:rsidRPr="00ED0E94">
        <w:rPr>
          <w:rFonts w:ascii="Times New Roman" w:hAnsi="Times New Roman" w:cs="Times New Roman"/>
          <w:sz w:val="24"/>
          <w:szCs w:val="24"/>
          <w:shd w:val="clear" w:color="auto" w:fill="FFFFFF"/>
        </w:rPr>
        <w:t xml:space="preserve">traced </w:t>
      </w:r>
      <w:r>
        <w:rPr>
          <w:rFonts w:ascii="Times New Roman" w:hAnsi="Times New Roman" w:cs="Times New Roman"/>
          <w:sz w:val="24"/>
          <w:szCs w:val="24"/>
          <w:shd w:val="clear" w:color="auto" w:fill="FFFFFF"/>
        </w:rPr>
        <w:t>t</w:t>
      </w:r>
      <w:r w:rsidRPr="00ED0E94">
        <w:rPr>
          <w:rFonts w:ascii="Times New Roman" w:hAnsi="Times New Roman" w:cs="Times New Roman"/>
          <w:sz w:val="24"/>
          <w:szCs w:val="24"/>
          <w:shd w:val="clear" w:color="auto" w:fill="FFFFFF"/>
        </w:rPr>
        <w:t xml:space="preserve">o Socrates’ metaphoric expression of his thinking development endeavours as a ‘midwife’. More recent examples include </w:t>
      </w:r>
      <w:proofErr w:type="spellStart"/>
      <w:r w:rsidRPr="00ED0E94">
        <w:rPr>
          <w:rFonts w:ascii="Times New Roman" w:hAnsi="Times New Roman" w:cs="Times New Roman"/>
          <w:sz w:val="24"/>
          <w:szCs w:val="24"/>
        </w:rPr>
        <w:t>Buaraphan’s</w:t>
      </w:r>
      <w:proofErr w:type="spellEnd"/>
      <w:r w:rsidRPr="00ED0E94">
        <w:rPr>
          <w:rFonts w:ascii="Times New Roman" w:hAnsi="Times New Roman" w:cs="Times New Roman"/>
          <w:sz w:val="24"/>
          <w:szCs w:val="24"/>
        </w:rPr>
        <w:t xml:space="preserve"> (2011) analysis of role-identity through the supply of participants metaphors. Amongst the most dominant were ‘teacher as a gardener’, ‘as a candle’, ‘as a tree/fruit tree’, and ‘a captain/driver’. </w:t>
      </w:r>
    </w:p>
    <w:p w14:paraId="77BAEADE" w14:textId="77777777" w:rsidR="00F80C68" w:rsidRPr="00ED0E94" w:rsidRDefault="00F80C68" w:rsidP="00F80C68">
      <w:pPr>
        <w:spacing w:after="0" w:line="360" w:lineRule="auto"/>
        <w:ind w:firstLine="284"/>
        <w:rPr>
          <w:rFonts w:ascii="Times New Roman" w:hAnsi="Times New Roman" w:cs="Times New Roman"/>
          <w:sz w:val="24"/>
          <w:szCs w:val="24"/>
        </w:rPr>
      </w:pPr>
    </w:p>
    <w:p w14:paraId="58D13C6F"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In Oxford et al. (1998) study, educator role-identity was identified through fourteen metaphors produced by the learners. These included</w:t>
      </w:r>
      <w:r>
        <w:rPr>
          <w:rFonts w:ascii="Times New Roman" w:hAnsi="Times New Roman" w:cs="Times New Roman"/>
          <w:sz w:val="24"/>
          <w:szCs w:val="24"/>
        </w:rPr>
        <w:t>:</w:t>
      </w:r>
      <w:r w:rsidRPr="00ED0E94">
        <w:rPr>
          <w:rFonts w:ascii="Times New Roman" w:hAnsi="Times New Roman" w:cs="Times New Roman"/>
          <w:sz w:val="24"/>
          <w:szCs w:val="24"/>
        </w:rPr>
        <w:t xml:space="preserve"> ‘teacher as manufacturer'</w:t>
      </w:r>
      <w:r>
        <w:rPr>
          <w:rFonts w:ascii="Times New Roman" w:hAnsi="Times New Roman" w:cs="Times New Roman"/>
          <w:sz w:val="24"/>
          <w:szCs w:val="24"/>
        </w:rPr>
        <w:t xml:space="preserve">; </w:t>
      </w:r>
      <w:r w:rsidRPr="00ED0E94">
        <w:rPr>
          <w:rFonts w:ascii="Times New Roman" w:hAnsi="Times New Roman" w:cs="Times New Roman"/>
          <w:sz w:val="24"/>
          <w:szCs w:val="24"/>
        </w:rPr>
        <w:t xml:space="preserve">‘teacher as conduit’, ‘teacher as nurturer’, ‘teacher as acceptor’, ‘teacher as entertainer’, and ‘teacher as learning </w:t>
      </w:r>
      <w:r w:rsidRPr="006052EA">
        <w:rPr>
          <w:rFonts w:ascii="Times New Roman" w:hAnsi="Times New Roman" w:cs="Times New Roman"/>
          <w:sz w:val="24"/>
          <w:szCs w:val="24"/>
        </w:rPr>
        <w:t>partner’ (p. 41). Another</w:t>
      </w:r>
      <w:r w:rsidRPr="00ED0E94">
        <w:rPr>
          <w:rFonts w:ascii="Times New Roman" w:hAnsi="Times New Roman" w:cs="Times New Roman"/>
          <w:sz w:val="24"/>
          <w:szCs w:val="24"/>
        </w:rPr>
        <w:t xml:space="preserve"> study by Guerrero and </w:t>
      </w:r>
      <w:proofErr w:type="spellStart"/>
      <w:r w:rsidRPr="00ED0E94">
        <w:rPr>
          <w:rFonts w:ascii="Times New Roman" w:hAnsi="Times New Roman" w:cs="Times New Roman"/>
          <w:sz w:val="24"/>
          <w:szCs w:val="24"/>
        </w:rPr>
        <w:t>Villamil</w:t>
      </w:r>
      <w:proofErr w:type="spellEnd"/>
      <w:r w:rsidRPr="00ED0E94">
        <w:rPr>
          <w:rFonts w:ascii="Times New Roman" w:hAnsi="Times New Roman" w:cs="Times New Roman"/>
          <w:sz w:val="24"/>
          <w:szCs w:val="24"/>
        </w:rPr>
        <w:t xml:space="preserve"> (2002) proposed nine broad categories informed by teacher-led metaphors: ‘cooperative leader’</w:t>
      </w:r>
      <w:r>
        <w:rPr>
          <w:rFonts w:ascii="Times New Roman" w:hAnsi="Times New Roman" w:cs="Times New Roman"/>
          <w:sz w:val="24"/>
          <w:szCs w:val="24"/>
        </w:rPr>
        <w:t>,</w:t>
      </w:r>
      <w:r w:rsidRPr="00ED0E94">
        <w:rPr>
          <w:rFonts w:ascii="Times New Roman" w:hAnsi="Times New Roman" w:cs="Times New Roman"/>
          <w:sz w:val="24"/>
          <w:szCs w:val="24"/>
        </w:rPr>
        <w:t xml:space="preserve"> ‘provider of knowledge’</w:t>
      </w:r>
      <w:r>
        <w:rPr>
          <w:rFonts w:ascii="Times New Roman" w:hAnsi="Times New Roman" w:cs="Times New Roman"/>
          <w:sz w:val="24"/>
          <w:szCs w:val="24"/>
        </w:rPr>
        <w:t>,</w:t>
      </w:r>
      <w:r w:rsidRPr="00ED0E94">
        <w:rPr>
          <w:rFonts w:ascii="Times New Roman" w:hAnsi="Times New Roman" w:cs="Times New Roman"/>
          <w:sz w:val="24"/>
          <w:szCs w:val="24"/>
        </w:rPr>
        <w:t xml:space="preserve"> ‘challenger/</w:t>
      </w:r>
      <w:r w:rsidRPr="006052EA">
        <w:rPr>
          <w:rFonts w:ascii="Times New Roman" w:hAnsi="Times New Roman" w:cs="Times New Roman"/>
          <w:sz w:val="24"/>
          <w:szCs w:val="24"/>
        </w:rPr>
        <w:t>agent of change’</w:t>
      </w:r>
      <w:r>
        <w:rPr>
          <w:rFonts w:ascii="Times New Roman" w:hAnsi="Times New Roman" w:cs="Times New Roman"/>
          <w:sz w:val="24"/>
          <w:szCs w:val="24"/>
        </w:rPr>
        <w:t xml:space="preserve">, </w:t>
      </w:r>
      <w:r w:rsidRPr="006052EA">
        <w:rPr>
          <w:rFonts w:ascii="Times New Roman" w:hAnsi="Times New Roman" w:cs="Times New Roman"/>
          <w:sz w:val="24"/>
          <w:szCs w:val="24"/>
        </w:rPr>
        <w:t>‘nurturer’</w:t>
      </w:r>
      <w:r>
        <w:rPr>
          <w:rFonts w:ascii="Times New Roman" w:hAnsi="Times New Roman" w:cs="Times New Roman"/>
          <w:sz w:val="24"/>
          <w:szCs w:val="24"/>
        </w:rPr>
        <w:t>,</w:t>
      </w:r>
      <w:r w:rsidRPr="006052EA">
        <w:rPr>
          <w:rFonts w:ascii="Times New Roman" w:hAnsi="Times New Roman" w:cs="Times New Roman"/>
          <w:sz w:val="24"/>
          <w:szCs w:val="24"/>
        </w:rPr>
        <w:t xml:space="preserve"> ‘innovator’</w:t>
      </w:r>
      <w:r>
        <w:rPr>
          <w:rFonts w:ascii="Times New Roman" w:hAnsi="Times New Roman" w:cs="Times New Roman"/>
          <w:sz w:val="24"/>
          <w:szCs w:val="24"/>
        </w:rPr>
        <w:t>,</w:t>
      </w:r>
      <w:r w:rsidRPr="006052EA">
        <w:rPr>
          <w:rFonts w:ascii="Times New Roman" w:hAnsi="Times New Roman" w:cs="Times New Roman"/>
          <w:sz w:val="24"/>
          <w:szCs w:val="24"/>
        </w:rPr>
        <w:t xml:space="preserve"> ‘provider of tools’</w:t>
      </w:r>
      <w:r>
        <w:rPr>
          <w:rFonts w:ascii="Times New Roman" w:hAnsi="Times New Roman" w:cs="Times New Roman"/>
          <w:sz w:val="24"/>
          <w:szCs w:val="24"/>
        </w:rPr>
        <w:t>,</w:t>
      </w:r>
      <w:r w:rsidRPr="006052EA">
        <w:rPr>
          <w:rFonts w:ascii="Times New Roman" w:hAnsi="Times New Roman" w:cs="Times New Roman"/>
          <w:sz w:val="24"/>
          <w:szCs w:val="24"/>
        </w:rPr>
        <w:t xml:space="preserve"> ‘artist’</w:t>
      </w:r>
      <w:r>
        <w:rPr>
          <w:rFonts w:ascii="Times New Roman" w:hAnsi="Times New Roman" w:cs="Times New Roman"/>
          <w:sz w:val="24"/>
          <w:szCs w:val="24"/>
        </w:rPr>
        <w:t>,</w:t>
      </w:r>
      <w:r w:rsidRPr="006052EA">
        <w:rPr>
          <w:rFonts w:ascii="Times New Roman" w:hAnsi="Times New Roman" w:cs="Times New Roman"/>
          <w:sz w:val="24"/>
          <w:szCs w:val="24"/>
        </w:rPr>
        <w:t xml:space="preserve"> ‘repairer’</w:t>
      </w:r>
      <w:r>
        <w:rPr>
          <w:rFonts w:ascii="Times New Roman" w:hAnsi="Times New Roman" w:cs="Times New Roman"/>
          <w:sz w:val="24"/>
          <w:szCs w:val="24"/>
        </w:rPr>
        <w:t>,</w:t>
      </w:r>
      <w:r w:rsidRPr="006052EA">
        <w:rPr>
          <w:rFonts w:ascii="Times New Roman" w:hAnsi="Times New Roman" w:cs="Times New Roman"/>
          <w:sz w:val="24"/>
          <w:szCs w:val="24"/>
        </w:rPr>
        <w:t xml:space="preserve"> and ‘gym instructor’ (p. 347).</w:t>
      </w:r>
      <w:r>
        <w:rPr>
          <w:rFonts w:ascii="Times New Roman" w:hAnsi="Times New Roman" w:cs="Times New Roman"/>
          <w:sz w:val="24"/>
          <w:szCs w:val="24"/>
        </w:rPr>
        <w:t xml:space="preserve"> </w:t>
      </w:r>
      <w:r w:rsidRPr="006052EA">
        <w:rPr>
          <w:rFonts w:ascii="Times New Roman" w:hAnsi="Times New Roman" w:cs="Times New Roman"/>
          <w:sz w:val="24"/>
          <w:szCs w:val="24"/>
        </w:rPr>
        <w:t>Metaphors</w:t>
      </w:r>
      <w:r w:rsidRPr="00ED0E94">
        <w:rPr>
          <w:rFonts w:ascii="Times New Roman" w:hAnsi="Times New Roman" w:cs="Times New Roman"/>
          <w:sz w:val="24"/>
          <w:szCs w:val="24"/>
        </w:rPr>
        <w:t xml:space="preserve">, according to Gurney (1995) are deeply rooted in individual minds, and are able to convey richness of meanings about our lives. Whilst unveiling detail on what it may be like to teach, all the pieces of research fall short in shedding light on the more specific phenomenon how these roles are experienced in the facilitation of HOTS development. </w:t>
      </w:r>
    </w:p>
    <w:p w14:paraId="6E085CD7"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shd w:val="clear" w:color="auto" w:fill="FFFFFF"/>
        </w:rPr>
      </w:pPr>
    </w:p>
    <w:p w14:paraId="51DEA13C" w14:textId="77777777" w:rsidR="00F80C68" w:rsidRPr="00ED0E94" w:rsidRDefault="00F80C68" w:rsidP="00F80C68">
      <w:pPr>
        <w:spacing w:after="0" w:line="360" w:lineRule="auto"/>
        <w:ind w:firstLine="284"/>
        <w:rPr>
          <w:rStyle w:val="a"/>
          <w:rFonts w:ascii="Times New Roman" w:hAnsi="Times New Roman" w:cs="Times New Roman"/>
          <w:color w:val="000000" w:themeColor="text1"/>
          <w:sz w:val="24"/>
          <w:szCs w:val="24"/>
          <w:bdr w:val="none" w:sz="0" w:space="0" w:color="auto" w:frame="1"/>
        </w:rPr>
      </w:pPr>
      <w:r w:rsidRPr="00ED0E94">
        <w:rPr>
          <w:rFonts w:ascii="Times New Roman" w:hAnsi="Times New Roman" w:cs="Times New Roman"/>
          <w:color w:val="000000" w:themeColor="text1"/>
          <w:sz w:val="24"/>
          <w:szCs w:val="24"/>
          <w:shd w:val="clear" w:color="auto" w:fill="FFFFFF"/>
        </w:rPr>
        <w:t xml:space="preserve">Bonta and </w:t>
      </w:r>
      <w:proofErr w:type="spellStart"/>
      <w:r w:rsidRPr="00ED0E94">
        <w:rPr>
          <w:rFonts w:ascii="Times New Roman" w:hAnsi="Times New Roman" w:cs="Times New Roman"/>
          <w:color w:val="000000" w:themeColor="text1"/>
          <w:sz w:val="24"/>
          <w:szCs w:val="24"/>
          <w:shd w:val="clear" w:color="auto" w:fill="FFFFFF"/>
        </w:rPr>
        <w:t>Gali</w:t>
      </w:r>
      <w:r>
        <w:rPr>
          <w:rFonts w:ascii="Times New Roman" w:hAnsi="Times New Roman" w:cs="Times New Roman"/>
          <w:color w:val="000000" w:themeColor="text1"/>
          <w:sz w:val="24"/>
          <w:szCs w:val="24"/>
          <w:shd w:val="clear" w:color="auto" w:fill="FFFFFF"/>
        </w:rPr>
        <w:t>t</w:t>
      </w:r>
      <w:r w:rsidRPr="00ED0E94">
        <w:rPr>
          <w:rFonts w:ascii="Times New Roman" w:hAnsi="Times New Roman" w:cs="Times New Roman"/>
          <w:color w:val="000000" w:themeColor="text1"/>
          <w:sz w:val="24"/>
          <w:szCs w:val="24"/>
          <w:shd w:val="clear" w:color="auto" w:fill="FFFFFF"/>
        </w:rPr>
        <w:t>a</w:t>
      </w:r>
      <w:proofErr w:type="spellEnd"/>
      <w:r w:rsidRPr="00ED0E94">
        <w:rPr>
          <w:rFonts w:ascii="Times New Roman" w:hAnsi="Times New Roman" w:cs="Times New Roman"/>
          <w:color w:val="000000" w:themeColor="text1"/>
          <w:sz w:val="24"/>
          <w:szCs w:val="24"/>
          <w:shd w:val="clear" w:color="auto" w:fill="FFFFFF"/>
        </w:rPr>
        <w:t xml:space="preserve"> (2020) building Farrell’s work (2011) describe ro</w:t>
      </w:r>
      <w:r>
        <w:rPr>
          <w:rFonts w:ascii="Times New Roman" w:hAnsi="Times New Roman" w:cs="Times New Roman"/>
          <w:color w:val="000000" w:themeColor="text1"/>
          <w:sz w:val="24"/>
          <w:szCs w:val="24"/>
          <w:shd w:val="clear" w:color="auto" w:fill="FFFFFF"/>
        </w:rPr>
        <w:t>le-iden</w:t>
      </w:r>
      <w:r w:rsidRPr="00ED0E94">
        <w:rPr>
          <w:rFonts w:ascii="Times New Roman" w:hAnsi="Times New Roman" w:cs="Times New Roman"/>
          <w:color w:val="000000" w:themeColor="text1"/>
          <w:sz w:val="24"/>
          <w:szCs w:val="24"/>
          <w:shd w:val="clear" w:color="auto" w:fill="FFFFFF"/>
        </w:rPr>
        <w:t>tity as a combination of personal identity</w:t>
      </w:r>
      <w:r>
        <w:rPr>
          <w:rFonts w:ascii="Times New Roman" w:hAnsi="Times New Roman" w:cs="Times New Roman"/>
          <w:color w:val="000000" w:themeColor="text1"/>
          <w:sz w:val="24"/>
          <w:szCs w:val="24"/>
          <w:shd w:val="clear" w:color="auto" w:fill="FFFFFF"/>
        </w:rPr>
        <w:t>,</w:t>
      </w:r>
      <w:r w:rsidRPr="00ED0E94">
        <w:rPr>
          <w:rFonts w:ascii="Times New Roman" w:hAnsi="Times New Roman" w:cs="Times New Roman"/>
          <w:color w:val="000000" w:themeColor="text1"/>
          <w:sz w:val="24"/>
          <w:szCs w:val="24"/>
          <w:shd w:val="clear" w:color="auto" w:fill="FFFFFF"/>
        </w:rPr>
        <w:t xml:space="preserve"> i.e. the ‘Who am I?’, and the position fulfilled by the educator. </w:t>
      </w:r>
      <w:r w:rsidRPr="00ED0E94">
        <w:rPr>
          <w:rFonts w:ascii="Times New Roman" w:hAnsi="Times New Roman" w:cs="Times New Roman"/>
          <w:color w:val="000000" w:themeColor="text1"/>
          <w:sz w:val="24"/>
          <w:szCs w:val="24"/>
        </w:rPr>
        <w:t>Research shows, says Farrell, that educators “construct and reconstruct (usually tacitly) a conceptual sense of who they are (their self-image) and this is manifested through what they do (their professional ro</w:t>
      </w:r>
      <w:r>
        <w:rPr>
          <w:rFonts w:ascii="Times New Roman" w:hAnsi="Times New Roman" w:cs="Times New Roman"/>
          <w:color w:val="000000" w:themeColor="text1"/>
          <w:sz w:val="24"/>
          <w:szCs w:val="24"/>
        </w:rPr>
        <w:t>le-</w:t>
      </w:r>
      <w:r w:rsidRPr="006052EA">
        <w:rPr>
          <w:rFonts w:ascii="Times New Roman" w:hAnsi="Times New Roman" w:cs="Times New Roman"/>
          <w:color w:val="000000" w:themeColor="text1"/>
          <w:sz w:val="24"/>
          <w:szCs w:val="24"/>
        </w:rPr>
        <w:t>identity)” (p. 95)</w:t>
      </w:r>
      <w:r>
        <w:rPr>
          <w:rFonts w:ascii="Times New Roman" w:hAnsi="Times New Roman" w:cs="Times New Roman"/>
          <w:color w:val="000000" w:themeColor="text1"/>
          <w:sz w:val="24"/>
          <w:szCs w:val="24"/>
        </w:rPr>
        <w:t>.</w:t>
      </w:r>
      <w:r w:rsidRPr="00ED0E94">
        <w:rPr>
          <w:rFonts w:ascii="Times New Roman" w:hAnsi="Times New Roman" w:cs="Times New Roman"/>
          <w:color w:val="000000" w:themeColor="text1"/>
          <w:sz w:val="24"/>
          <w:szCs w:val="24"/>
        </w:rPr>
        <w:t xml:space="preserve"> Such a view is supported in by author and educator Parker J. Palmer</w:t>
      </w:r>
      <w:r>
        <w:rPr>
          <w:rFonts w:ascii="Times New Roman" w:hAnsi="Times New Roman" w:cs="Times New Roman"/>
          <w:color w:val="000000" w:themeColor="text1"/>
          <w:sz w:val="24"/>
          <w:szCs w:val="24"/>
        </w:rPr>
        <w:t>,</w:t>
      </w:r>
      <w:r w:rsidRPr="00ED0E94">
        <w:rPr>
          <w:rFonts w:ascii="Times New Roman" w:hAnsi="Times New Roman" w:cs="Times New Roman"/>
          <w:color w:val="000000" w:themeColor="text1"/>
          <w:sz w:val="24"/>
          <w:szCs w:val="24"/>
        </w:rPr>
        <w:t xml:space="preserve"> who coined </w:t>
      </w:r>
      <w:r w:rsidRPr="00ED0E94">
        <w:rPr>
          <w:rFonts w:ascii="Times New Roman" w:hAnsi="Times New Roman" w:cs="Times New Roman"/>
          <w:color w:val="000000" w:themeColor="text1"/>
          <w:sz w:val="24"/>
          <w:szCs w:val="24"/>
          <w:shd w:val="clear" w:color="auto" w:fill="FFFFFF"/>
        </w:rPr>
        <w:t>“</w:t>
      </w:r>
      <w:r w:rsidRPr="00ED0E94">
        <w:rPr>
          <w:rFonts w:ascii="Times New Roman" w:hAnsi="Times New Roman" w:cs="Times New Roman"/>
          <w:i/>
          <w:iCs/>
          <w:color w:val="000000" w:themeColor="text1"/>
          <w:sz w:val="24"/>
          <w:szCs w:val="24"/>
          <w:shd w:val="clear" w:color="auto" w:fill="FFFFFF"/>
        </w:rPr>
        <w:t>You teach who you are</w:t>
      </w:r>
      <w:r w:rsidRPr="00ED0E94">
        <w:rPr>
          <w:rFonts w:ascii="Times New Roman" w:hAnsi="Times New Roman" w:cs="Times New Roman"/>
          <w:color w:val="000000" w:themeColor="text1"/>
          <w:sz w:val="24"/>
          <w:szCs w:val="24"/>
          <w:shd w:val="clear" w:color="auto" w:fill="FFFFFF"/>
        </w:rPr>
        <w:t xml:space="preserve">” (1997), making the point </w:t>
      </w:r>
      <w:r w:rsidRPr="00ED0E94">
        <w:rPr>
          <w:rStyle w:val="Strong"/>
          <w:rFonts w:ascii="Times New Roman" w:hAnsi="Times New Roman" w:cs="Times New Roman"/>
          <w:color w:val="000000" w:themeColor="text1"/>
          <w:sz w:val="24"/>
          <w:szCs w:val="24"/>
          <w:shd w:val="clear" w:color="auto" w:fill="FFFFFF"/>
        </w:rPr>
        <w:t xml:space="preserve">all forms of </w:t>
      </w:r>
      <w:r w:rsidRPr="00ED0E94">
        <w:rPr>
          <w:rFonts w:ascii="Times New Roman" w:hAnsi="Times New Roman" w:cs="Times New Roman"/>
          <w:color w:val="000000" w:themeColor="text1"/>
          <w:sz w:val="24"/>
          <w:szCs w:val="24"/>
          <w:shd w:val="clear" w:color="auto" w:fill="FFFFFF"/>
        </w:rPr>
        <w:t>teaching work emerge from what’s inside of the educator, a triage of the  intellectual, emotional, and spiritual. B</w:t>
      </w:r>
      <w:r w:rsidRPr="00ED0E94">
        <w:rPr>
          <w:rFonts w:ascii="Times New Roman" w:hAnsi="Times New Roman" w:cs="Times New Roman"/>
          <w:sz w:val="24"/>
          <w:szCs w:val="24"/>
        </w:rPr>
        <w:t xml:space="preserve">uilding on respected scholars such as </w:t>
      </w:r>
      <w:proofErr w:type="spellStart"/>
      <w:r w:rsidRPr="00ED0E94">
        <w:rPr>
          <w:rFonts w:ascii="Times New Roman" w:hAnsi="Times New Roman" w:cs="Times New Roman"/>
          <w:sz w:val="24"/>
          <w:szCs w:val="24"/>
        </w:rPr>
        <w:t>Gadow</w:t>
      </w:r>
      <w:proofErr w:type="spellEnd"/>
      <w:r w:rsidRPr="00ED0E94">
        <w:rPr>
          <w:rFonts w:ascii="Times New Roman" w:hAnsi="Times New Roman" w:cs="Times New Roman"/>
          <w:sz w:val="24"/>
          <w:szCs w:val="24"/>
        </w:rPr>
        <w:t>, who have explored pedagogical relation in depth (1999) many subscribe to the view educators are not just what they know or do but are “harboured within the pedagogical presence of their beings” (Aoki, 1991, 5– 6).</w:t>
      </w:r>
    </w:p>
    <w:p w14:paraId="64DC61D2" w14:textId="77777777" w:rsidR="00F80C68" w:rsidRPr="00ED0E94" w:rsidRDefault="00F80C68" w:rsidP="00F80C68">
      <w:pPr>
        <w:pStyle w:val="NormalWeb"/>
        <w:spacing w:before="0" w:beforeAutospacing="0" w:after="0" w:afterAutospacing="0" w:line="360" w:lineRule="auto"/>
        <w:ind w:firstLine="284"/>
      </w:pPr>
    </w:p>
    <w:p w14:paraId="75A1AC1F" w14:textId="77777777" w:rsidR="00F80C68" w:rsidRPr="00ED0E94" w:rsidRDefault="00F80C68" w:rsidP="00F80C68">
      <w:pPr>
        <w:pStyle w:val="NormalWeb"/>
        <w:spacing w:before="0" w:beforeAutospacing="0" w:after="0" w:afterAutospacing="0" w:line="360" w:lineRule="auto"/>
        <w:ind w:firstLine="284"/>
      </w:pPr>
      <w:r w:rsidRPr="00ED0E94">
        <w:t xml:space="preserve">Farrell, citing the work of </w:t>
      </w:r>
      <w:proofErr w:type="spellStart"/>
      <w:r w:rsidRPr="00ED0E94">
        <w:t>Urrieta</w:t>
      </w:r>
      <w:proofErr w:type="spellEnd"/>
      <w:r w:rsidRPr="00ED0E94">
        <w:t xml:space="preserve"> (2007) notes the evolving nature of professional role-identity, suggesting educators “come to ‘figure’ who they are, through the ‘worlds’ they participate in, and how they relate to others within and outside of these worlds (p. 107, </w:t>
      </w:r>
      <w:r w:rsidRPr="00ED0E94">
        <w:lastRenderedPageBreak/>
        <w:t xml:space="preserve">emphasis in original). </w:t>
      </w:r>
      <w:proofErr w:type="spellStart"/>
      <w:r w:rsidRPr="00ED0E94">
        <w:t>Zacarés</w:t>
      </w:r>
      <w:proofErr w:type="spellEnd"/>
      <w:r w:rsidRPr="00ED0E94">
        <w:t xml:space="preserve"> &amp; </w:t>
      </w:r>
      <w:proofErr w:type="spellStart"/>
      <w:r w:rsidRPr="00ED0E94">
        <w:t>Iborra</w:t>
      </w:r>
      <w:proofErr w:type="spellEnd"/>
      <w:r w:rsidRPr="00ED0E94">
        <w:t xml:space="preserve"> (2015) further petition </w:t>
      </w:r>
      <w:r w:rsidRPr="00ED0E94">
        <w:rPr>
          <w:rStyle w:val="topic-highlight"/>
        </w:rPr>
        <w:t>identity</w:t>
      </w:r>
      <w:r w:rsidRPr="00ED0E94">
        <w:t xml:space="preserve"> as a “complex, multifaceted process that combines conscious and unconscious elements and considered as series of interrelated developments” (p. 432), a process corroborated by a number of commentors as a process shaped by ‘individual, relational, and collective processes’ (</w:t>
      </w:r>
      <w:proofErr w:type="spellStart"/>
      <w:r w:rsidRPr="00ED0E94">
        <w:t>Vignoles</w:t>
      </w:r>
      <w:proofErr w:type="spellEnd"/>
      <w:r w:rsidRPr="00ED0E94">
        <w:t xml:space="preserve"> et al. 2011).</w:t>
      </w:r>
      <w:r>
        <w:t xml:space="preserve"> </w:t>
      </w:r>
      <w:r w:rsidRPr="00ED0E94">
        <w:t xml:space="preserve">A study by Woods (2015) illuminates that educators operationalise particular values through what they say and what they do and sends strong signals to learners about professional expectations. Consequently, rightly or wrongly Lefevre (2005) notes, leaves the facilitation of all types of learning dependent on the educator’s personality, values, commitment and theoretical perspectives. </w:t>
      </w:r>
    </w:p>
    <w:p w14:paraId="5655249C" w14:textId="77777777" w:rsidR="00F80C68" w:rsidRPr="00ED0E94" w:rsidRDefault="00F80C68" w:rsidP="00F80C68">
      <w:pPr>
        <w:pStyle w:val="NormalWeb"/>
        <w:spacing w:before="0" w:beforeAutospacing="0" w:after="0" w:afterAutospacing="0" w:line="360" w:lineRule="auto"/>
        <w:ind w:firstLine="284"/>
      </w:pPr>
    </w:p>
    <w:p w14:paraId="1B6A5E8C" w14:textId="77777777" w:rsidR="00F80C68" w:rsidRPr="00ED0E94" w:rsidRDefault="00F80C68" w:rsidP="00F80C68">
      <w:pPr>
        <w:pStyle w:val="NormalWeb"/>
        <w:spacing w:before="0" w:beforeAutospacing="0" w:after="0" w:afterAutospacing="0" w:line="360" w:lineRule="auto"/>
        <w:ind w:firstLine="284"/>
      </w:pPr>
      <w:r w:rsidRPr="00ED0E94">
        <w:t>The experience of tension in the role of educators is apparent with those dedicated to the promotion of open-minded critical-thinking skills, given that thinking development must often be balanced against other educational objectives such as the equipping of various subject content and process (Bar-Tal et al., 2021), the latter as means to socialise members of society with a shared sense of identity and the maintenance of national values and narratives (</w:t>
      </w:r>
      <w:proofErr w:type="spellStart"/>
      <w:r w:rsidRPr="00ED0E94">
        <w:t>Schleicher</w:t>
      </w:r>
      <w:proofErr w:type="spellEnd"/>
      <w:r w:rsidRPr="00ED0E94">
        <w:t>,</w:t>
      </w:r>
      <w:r>
        <w:t xml:space="preserve"> </w:t>
      </w:r>
      <w:r w:rsidRPr="00ED0E94">
        <w:t>2008). This tension can be compared with Socrates’ own trials and ostracization in his attempt to amplify critical analysis of the democratic system including its leaders. Even with the strong steer towards formal education that cultivates creative and critical-thinking (OECD, 2017) many educational programs, assessments, and curricula across the globe remain focused on content transmission (Bar-Tal et al., 2021).</w:t>
      </w:r>
    </w:p>
    <w:p w14:paraId="5AB9ED96" w14:textId="77777777" w:rsidR="00F80C68" w:rsidRPr="00ED0E94" w:rsidRDefault="00F80C68" w:rsidP="00F80C68">
      <w:pPr>
        <w:pStyle w:val="NormalWeb"/>
        <w:spacing w:before="0" w:beforeAutospacing="0" w:after="0" w:afterAutospacing="0" w:line="360" w:lineRule="auto"/>
        <w:ind w:firstLine="284"/>
        <w:rPr>
          <w:color w:val="000000" w:themeColor="text1"/>
        </w:rPr>
      </w:pPr>
    </w:p>
    <w:p w14:paraId="29DC6D55" w14:textId="77777777" w:rsidR="00F80C68" w:rsidRPr="00ED0E94" w:rsidRDefault="00F80C68" w:rsidP="00F80C68">
      <w:pPr>
        <w:spacing w:after="0" w:line="360" w:lineRule="auto"/>
        <w:ind w:firstLine="284"/>
        <w:jc w:val="both"/>
        <w:rPr>
          <w:rFonts w:ascii="Times New Roman" w:hAnsi="Times New Roman" w:cs="Times New Roman"/>
          <w:color w:val="000000" w:themeColor="text1"/>
          <w:sz w:val="24"/>
          <w:szCs w:val="24"/>
          <w:shd w:val="clear" w:color="auto" w:fill="FFFFFF"/>
        </w:rPr>
      </w:pPr>
      <w:r w:rsidRPr="00ED0E94">
        <w:rPr>
          <w:rFonts w:ascii="Times New Roman" w:hAnsi="Times New Roman" w:cs="Times New Roman"/>
          <w:color w:val="000000" w:themeColor="text1"/>
          <w:sz w:val="24"/>
          <w:szCs w:val="24"/>
        </w:rPr>
        <w:t>Despite the paucity of specific material on the educator experience of HOTS facilitation, across the iterative reading of the academic and philosophical literature accessed over the period of study, the researcher identified one clear thread</w:t>
      </w:r>
      <w:r w:rsidRPr="00ED0E94">
        <w:rPr>
          <w:rFonts w:ascii="Times New Roman" w:hAnsi="Times New Roman" w:cs="Times New Roman"/>
          <w:color w:val="000000" w:themeColor="text1"/>
          <w:sz w:val="24"/>
          <w:szCs w:val="24"/>
          <w:shd w:val="clear" w:color="auto" w:fill="FFFFFF"/>
        </w:rPr>
        <w:t xml:space="preserve"> between educator role-identity and the support of thinking development: a pedagogy of relation</w:t>
      </w:r>
      <w:r>
        <w:rPr>
          <w:rFonts w:ascii="Times New Roman" w:hAnsi="Times New Roman" w:cs="Times New Roman"/>
          <w:color w:val="000000" w:themeColor="text1"/>
          <w:sz w:val="24"/>
          <w:szCs w:val="24"/>
          <w:shd w:val="clear" w:color="auto" w:fill="FFFFFF"/>
        </w:rPr>
        <w:t>.</w:t>
      </w:r>
    </w:p>
    <w:p w14:paraId="085B278E" w14:textId="77777777" w:rsidR="00F80C68" w:rsidRPr="00ED0E94" w:rsidRDefault="00F80C68" w:rsidP="00F80C68">
      <w:pPr>
        <w:spacing w:after="0" w:line="360" w:lineRule="auto"/>
        <w:ind w:firstLine="284"/>
        <w:jc w:val="both"/>
        <w:rPr>
          <w:rFonts w:ascii="Times New Roman" w:hAnsi="Times New Roman" w:cs="Times New Roman"/>
          <w:color w:val="000000"/>
          <w:sz w:val="24"/>
          <w:szCs w:val="24"/>
        </w:rPr>
      </w:pPr>
    </w:p>
    <w:p w14:paraId="2C09259D" w14:textId="77777777" w:rsidR="00F80C68" w:rsidRPr="00ED0E94" w:rsidRDefault="00F80C68" w:rsidP="00F80C68">
      <w:pPr>
        <w:pStyle w:val="Heading3"/>
      </w:pPr>
      <w:bookmarkStart w:id="4" w:name="_Toc114955745"/>
      <w:r w:rsidRPr="00ED0E94">
        <w:t>2.4</w:t>
      </w:r>
      <w:r>
        <w:t>.</w:t>
      </w:r>
      <w:r w:rsidRPr="00ED0E94">
        <w:t>1 Pedagogy of Relation</w:t>
      </w:r>
      <w:bookmarkEnd w:id="4"/>
      <w:r w:rsidRPr="00ED0E94">
        <w:t xml:space="preserve"> </w:t>
      </w:r>
    </w:p>
    <w:p w14:paraId="75F4C642" w14:textId="77777777" w:rsidR="00F80C68" w:rsidRPr="00ED0E94" w:rsidRDefault="00F80C68" w:rsidP="00F80C68">
      <w:pPr>
        <w:spacing w:after="0" w:line="360" w:lineRule="auto"/>
        <w:ind w:firstLine="284"/>
        <w:jc w:val="both"/>
        <w:rPr>
          <w:rFonts w:ascii="Times New Roman" w:hAnsi="Times New Roman" w:cs="Times New Roman"/>
          <w:b/>
          <w:bCs/>
          <w:color w:val="000000" w:themeColor="text1"/>
          <w:sz w:val="24"/>
          <w:szCs w:val="24"/>
        </w:rPr>
      </w:pPr>
    </w:p>
    <w:p w14:paraId="4A66C418"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lang w:val="en-US"/>
        </w:rPr>
      </w:pPr>
      <w:r w:rsidRPr="00ED0E94">
        <w:rPr>
          <w:rFonts w:ascii="Times New Roman" w:hAnsi="Times New Roman" w:cs="Times New Roman"/>
          <w:color w:val="000000" w:themeColor="text1"/>
          <w:sz w:val="24"/>
          <w:szCs w:val="24"/>
        </w:rPr>
        <w:t xml:space="preserve">Van Manen (1982) states all pedagogy is relationship oriented. Shim (2008) further emphasises that all teaching involves the ‘being’ of the teacher and their relationship with their learner. Whilst experiencing a renewed focus in </w:t>
      </w:r>
      <w:r w:rsidRPr="00ED0E94">
        <w:rPr>
          <w:rFonts w:ascii="Times New Roman" w:hAnsi="Times New Roman" w:cs="Times New Roman"/>
          <w:color w:val="212529"/>
          <w:sz w:val="24"/>
          <w:szCs w:val="24"/>
          <w:shd w:val="clear" w:color="auto" w:fill="FFFFFF"/>
        </w:rPr>
        <w:t xml:space="preserve">education, the facilitating of improved criticality as a </w:t>
      </w:r>
      <w:r w:rsidRPr="00ED0E94">
        <w:rPr>
          <w:rFonts w:ascii="Times New Roman" w:hAnsi="Times New Roman" w:cs="Times New Roman"/>
          <w:color w:val="000000" w:themeColor="text1"/>
          <w:sz w:val="24"/>
          <w:szCs w:val="24"/>
          <w:shd w:val="clear" w:color="auto" w:fill="FFFFFF"/>
        </w:rPr>
        <w:t xml:space="preserve">profoundly relational activity can </w:t>
      </w:r>
      <w:r w:rsidRPr="00ED0E94">
        <w:rPr>
          <w:rFonts w:ascii="Times New Roman" w:hAnsi="Times New Roman" w:cs="Times New Roman"/>
          <w:color w:val="000000" w:themeColor="text1"/>
          <w:sz w:val="24"/>
          <w:szCs w:val="24"/>
        </w:rPr>
        <w:t>be traced back to the ancient Greeks (</w:t>
      </w:r>
      <w:r w:rsidRPr="00ED0E94">
        <w:rPr>
          <w:rFonts w:ascii="Times New Roman" w:eastAsia="Times New Roman" w:hAnsi="Times New Roman" w:cs="Times New Roman"/>
          <w:color w:val="000000" w:themeColor="text1"/>
          <w:sz w:val="24"/>
          <w:szCs w:val="24"/>
          <w:bdr w:val="none" w:sz="0" w:space="0" w:color="auto" w:frame="1"/>
          <w:lang w:eastAsia="zh-CN"/>
        </w:rPr>
        <w:t xml:space="preserve">Hinsdale, 2016; </w:t>
      </w:r>
      <w:proofErr w:type="spellStart"/>
      <w:r w:rsidRPr="00ED0E94">
        <w:rPr>
          <w:rFonts w:ascii="Times New Roman" w:hAnsi="Times New Roman" w:cs="Times New Roman"/>
          <w:color w:val="000000" w:themeColor="text1"/>
          <w:sz w:val="24"/>
          <w:szCs w:val="24"/>
          <w:shd w:val="clear" w:color="auto" w:fill="FFFFFF"/>
        </w:rPr>
        <w:t>Sidorkin</w:t>
      </w:r>
      <w:proofErr w:type="spellEnd"/>
      <w:r w:rsidRPr="00ED0E94">
        <w:rPr>
          <w:rFonts w:ascii="Times New Roman" w:hAnsi="Times New Roman" w:cs="Times New Roman"/>
          <w:color w:val="000000" w:themeColor="text1"/>
          <w:sz w:val="24"/>
          <w:szCs w:val="24"/>
          <w:shd w:val="clear" w:color="auto" w:fill="FFFFFF"/>
        </w:rPr>
        <w:t xml:space="preserve">, 2000). The importance of ‘relations’ in the supporting of thinking </w:t>
      </w:r>
      <w:r w:rsidRPr="00ED0E94">
        <w:rPr>
          <w:rStyle w:val="Strong"/>
          <w:rFonts w:ascii="Times New Roman" w:hAnsi="Times New Roman" w:cs="Times New Roman"/>
          <w:color w:val="000000" w:themeColor="text1"/>
          <w:sz w:val="24"/>
          <w:szCs w:val="24"/>
          <w:shd w:val="clear" w:color="auto" w:fill="FFFFFF"/>
        </w:rPr>
        <w:t>(</w:t>
      </w:r>
      <w:r w:rsidRPr="00ED0E94">
        <w:rPr>
          <w:rFonts w:ascii="Times New Roman" w:hAnsi="Times New Roman" w:cs="Times New Roman"/>
          <w:color w:val="000000" w:themeColor="text1"/>
          <w:sz w:val="24"/>
          <w:szCs w:val="24"/>
          <w:shd w:val="clear" w:color="auto" w:fill="FFFFFF"/>
        </w:rPr>
        <w:t xml:space="preserve">Phillipson &amp; </w:t>
      </w:r>
      <w:proofErr w:type="spellStart"/>
      <w:r w:rsidRPr="00ED0E94">
        <w:rPr>
          <w:rFonts w:ascii="Times New Roman" w:hAnsi="Times New Roman" w:cs="Times New Roman"/>
          <w:color w:val="000000" w:themeColor="text1"/>
          <w:sz w:val="24"/>
          <w:szCs w:val="24"/>
          <w:shd w:val="clear" w:color="auto" w:fill="FFFFFF"/>
        </w:rPr>
        <w:t>Wegerif</w:t>
      </w:r>
      <w:proofErr w:type="spellEnd"/>
      <w:r w:rsidRPr="00ED0E94">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r w:rsidRPr="00ED0E94">
        <w:rPr>
          <w:rFonts w:ascii="Times New Roman" w:hAnsi="Times New Roman" w:cs="Times New Roman"/>
          <w:color w:val="000000" w:themeColor="text1"/>
          <w:sz w:val="24"/>
          <w:szCs w:val="24"/>
          <w:shd w:val="clear" w:color="auto" w:fill="FFFFFF"/>
        </w:rPr>
        <w:t>2016)</w:t>
      </w:r>
      <w:r w:rsidRPr="00ED0E94">
        <w:rPr>
          <w:rStyle w:val="a"/>
          <w:rFonts w:ascii="Times New Roman" w:hAnsi="Times New Roman" w:cs="Times New Roman"/>
          <w:color w:val="000000" w:themeColor="text1"/>
          <w:sz w:val="24"/>
          <w:szCs w:val="24"/>
          <w:bdr w:val="none" w:sz="0" w:space="0" w:color="auto" w:frame="1"/>
        </w:rPr>
        <w:t xml:space="preserve"> </w:t>
      </w:r>
      <w:r>
        <w:rPr>
          <w:rStyle w:val="a"/>
          <w:rFonts w:ascii="Times New Roman" w:hAnsi="Times New Roman" w:cs="Times New Roman"/>
          <w:color w:val="000000" w:themeColor="text1"/>
          <w:sz w:val="24"/>
          <w:szCs w:val="24"/>
          <w:bdr w:val="none" w:sz="0" w:space="0" w:color="auto" w:frame="1"/>
        </w:rPr>
        <w:t>popular with many</w:t>
      </w:r>
      <w:r w:rsidRPr="00ED0E94">
        <w:rPr>
          <w:rStyle w:val="a"/>
          <w:rFonts w:ascii="Times New Roman" w:hAnsi="Times New Roman" w:cs="Times New Roman"/>
          <w:color w:val="000000" w:themeColor="text1"/>
          <w:sz w:val="24"/>
          <w:szCs w:val="24"/>
          <w:bdr w:val="none" w:sz="0" w:space="0" w:color="auto" w:frame="1"/>
        </w:rPr>
        <w:t xml:space="preserve"> characters, from Socrates, </w:t>
      </w:r>
      <w:r w:rsidRPr="00ED0E94">
        <w:rPr>
          <w:rFonts w:ascii="Times New Roman" w:hAnsi="Times New Roman" w:cs="Times New Roman"/>
          <w:color w:val="333333"/>
          <w:sz w:val="24"/>
          <w:szCs w:val="24"/>
          <w:shd w:val="clear" w:color="auto" w:fill="FFFFFF"/>
        </w:rPr>
        <w:t xml:space="preserve">Aristotle, Buddha </w:t>
      </w:r>
      <w:r w:rsidRPr="00ED0E94">
        <w:rPr>
          <w:rFonts w:ascii="Times New Roman" w:hAnsi="Times New Roman" w:cs="Times New Roman"/>
          <w:color w:val="333333"/>
          <w:sz w:val="24"/>
          <w:szCs w:val="24"/>
          <w:shd w:val="clear" w:color="auto" w:fill="FFFFFF"/>
        </w:rPr>
        <w:lastRenderedPageBreak/>
        <w:t>and Confucius,</w:t>
      </w:r>
      <w:r w:rsidRPr="00ED0E94">
        <w:rPr>
          <w:rStyle w:val="a"/>
          <w:rFonts w:ascii="Times New Roman" w:hAnsi="Times New Roman" w:cs="Times New Roman"/>
          <w:color w:val="000000" w:themeColor="text1"/>
          <w:sz w:val="24"/>
          <w:szCs w:val="24"/>
          <w:bdr w:val="none" w:sz="0" w:space="0" w:color="auto" w:frame="1"/>
        </w:rPr>
        <w:t xml:space="preserve"> right through to the </w:t>
      </w:r>
      <w:r w:rsidRPr="00ED0E94">
        <w:rPr>
          <w:rFonts w:ascii="Times New Roman" w:hAnsi="Times New Roman" w:cs="Times New Roman"/>
          <w:sz w:val="24"/>
          <w:szCs w:val="24"/>
        </w:rPr>
        <w:t>relatively newer contributions of J</w:t>
      </w:r>
      <w:r w:rsidRPr="00ED0E94">
        <w:rPr>
          <w:rStyle w:val="a"/>
          <w:rFonts w:ascii="Times New Roman" w:hAnsi="Times New Roman" w:cs="Times New Roman"/>
          <w:color w:val="000000" w:themeColor="text1"/>
          <w:sz w:val="24"/>
          <w:szCs w:val="24"/>
          <w:bdr w:val="none" w:sz="0" w:space="0" w:color="auto" w:frame="1"/>
        </w:rPr>
        <w:t xml:space="preserve">ohn Dewey (1928), Paul </w:t>
      </w:r>
      <w:r w:rsidRPr="00ED0E94">
        <w:rPr>
          <w:rFonts w:ascii="Times New Roman" w:hAnsi="Times New Roman" w:cs="Times New Roman"/>
          <w:sz w:val="24"/>
          <w:szCs w:val="24"/>
        </w:rPr>
        <w:t>Freire</w:t>
      </w:r>
      <w:r w:rsidRPr="00ED0E94">
        <w:rPr>
          <w:rStyle w:val="a"/>
          <w:rFonts w:ascii="Times New Roman" w:hAnsi="Times New Roman" w:cs="Times New Roman"/>
          <w:color w:val="000000" w:themeColor="text1"/>
          <w:sz w:val="24"/>
          <w:szCs w:val="24"/>
          <w:bdr w:val="none" w:sz="0" w:space="0" w:color="auto" w:frame="1"/>
        </w:rPr>
        <w:t xml:space="preserve"> (1970), </w:t>
      </w:r>
      <w:r w:rsidRPr="00ED0E94">
        <w:rPr>
          <w:rFonts w:ascii="Times New Roman" w:hAnsi="Times New Roman" w:cs="Times New Roman"/>
          <w:sz w:val="24"/>
          <w:szCs w:val="24"/>
        </w:rPr>
        <w:t xml:space="preserve">Jane R. Martin (1970), </w:t>
      </w:r>
      <w:r w:rsidRPr="00ED0E94">
        <w:rPr>
          <w:rStyle w:val="a"/>
          <w:rFonts w:ascii="Times New Roman" w:hAnsi="Times New Roman" w:cs="Times New Roman"/>
          <w:color w:val="000000" w:themeColor="text1"/>
          <w:sz w:val="24"/>
          <w:szCs w:val="24"/>
          <w:bdr w:val="none" w:sz="0" w:space="0" w:color="auto" w:frame="1"/>
        </w:rPr>
        <w:t xml:space="preserve">Nel </w:t>
      </w:r>
      <w:proofErr w:type="spellStart"/>
      <w:r w:rsidRPr="00ED0E94">
        <w:rPr>
          <w:rFonts w:ascii="Times New Roman" w:hAnsi="Times New Roman" w:cs="Times New Roman"/>
          <w:sz w:val="24"/>
          <w:szCs w:val="24"/>
        </w:rPr>
        <w:t>Noddings</w:t>
      </w:r>
      <w:proofErr w:type="spellEnd"/>
      <w:r w:rsidRPr="00ED0E94">
        <w:rPr>
          <w:rFonts w:ascii="Times New Roman" w:hAnsi="Times New Roman" w:cs="Times New Roman"/>
          <w:sz w:val="24"/>
          <w:szCs w:val="24"/>
        </w:rPr>
        <w:t xml:space="preserve"> (1984), and Frank </w:t>
      </w:r>
      <w:proofErr w:type="spellStart"/>
      <w:r w:rsidRPr="00ED0E94">
        <w:rPr>
          <w:rFonts w:ascii="Times New Roman" w:hAnsi="Times New Roman" w:cs="Times New Roman"/>
          <w:sz w:val="24"/>
          <w:szCs w:val="24"/>
        </w:rPr>
        <w:t>Margonis</w:t>
      </w:r>
      <w:proofErr w:type="spellEnd"/>
      <w:r w:rsidRPr="00ED0E94">
        <w:rPr>
          <w:rFonts w:ascii="Times New Roman" w:hAnsi="Times New Roman" w:cs="Times New Roman"/>
          <w:sz w:val="24"/>
          <w:szCs w:val="24"/>
        </w:rPr>
        <w:t xml:space="preserve"> (1998). Throughout there is a sense </w:t>
      </w:r>
      <w:r w:rsidRPr="00ED0E94">
        <w:rPr>
          <w:rStyle w:val="a"/>
          <w:rFonts w:ascii="Times New Roman" w:hAnsi="Times New Roman" w:cs="Times New Roman"/>
          <w:color w:val="000000" w:themeColor="text1"/>
          <w:sz w:val="24"/>
          <w:szCs w:val="24"/>
          <w:bdr w:val="none" w:sz="0" w:space="0" w:color="auto" w:frame="1"/>
        </w:rPr>
        <w:t xml:space="preserve">a thoughtful engagement with others is </w:t>
      </w:r>
      <w:r w:rsidRPr="00ED0E94">
        <w:rPr>
          <w:rFonts w:ascii="Times New Roman" w:hAnsi="Times New Roman" w:cs="Times New Roman"/>
          <w:sz w:val="24"/>
          <w:szCs w:val="24"/>
        </w:rPr>
        <w:t xml:space="preserve">core to the development of more complex </w:t>
      </w:r>
      <w:r w:rsidRPr="00ED0E94">
        <w:rPr>
          <w:rStyle w:val="a"/>
          <w:rFonts w:ascii="Times New Roman" w:hAnsi="Times New Roman" w:cs="Times New Roman"/>
          <w:color w:val="000000" w:themeColor="text1"/>
          <w:sz w:val="24"/>
          <w:szCs w:val="24"/>
          <w:bdr w:val="none" w:sz="0" w:space="0" w:color="auto" w:frame="1"/>
        </w:rPr>
        <w:t xml:space="preserve">thinking pathways. It is </w:t>
      </w:r>
      <w:proofErr w:type="spellStart"/>
      <w:r w:rsidRPr="00ED0E94">
        <w:rPr>
          <w:rFonts w:ascii="Times New Roman" w:hAnsi="Times New Roman" w:cs="Times New Roman"/>
          <w:sz w:val="24"/>
          <w:szCs w:val="24"/>
        </w:rPr>
        <w:t>Margonis</w:t>
      </w:r>
      <w:proofErr w:type="spellEnd"/>
      <w:r w:rsidRPr="00ED0E94">
        <w:rPr>
          <w:rFonts w:ascii="Times New Roman" w:hAnsi="Times New Roman" w:cs="Times New Roman"/>
          <w:sz w:val="24"/>
          <w:szCs w:val="24"/>
        </w:rPr>
        <w:t xml:space="preserve">, drawing on the work of Rousseau’s conception of authenticity and Dewey’s sensitivity to the social construction of the self, that makes the link with ontology, calling for the adoption of an ontological attitude towards educational relationships (p. 249).  </w:t>
      </w:r>
      <w:r w:rsidRPr="00ED0E94">
        <w:rPr>
          <w:rFonts w:ascii="Times New Roman" w:hAnsi="Times New Roman" w:cs="Times New Roman"/>
          <w:color w:val="000000" w:themeColor="text1"/>
          <w:sz w:val="24"/>
          <w:szCs w:val="24"/>
        </w:rPr>
        <w:t>With an emphasis informed by the relational theory of existentialist philosopher and theologian Martin Buber, and acknowledgment that HOTS development supports c</w:t>
      </w:r>
      <w:r w:rsidRPr="00ED0E94">
        <w:rPr>
          <w:rFonts w:ascii="Times New Roman" w:hAnsi="Times New Roman" w:cs="Times New Roman"/>
          <w:sz w:val="24"/>
          <w:szCs w:val="24"/>
        </w:rPr>
        <w:t xml:space="preserve">ritical, interactive and contextual judgment for effective thinking and intelligent behaviour (Haynes, 2014), </w:t>
      </w:r>
      <w:r w:rsidRPr="00ED0E94">
        <w:rPr>
          <w:rStyle w:val="a"/>
          <w:rFonts w:ascii="Times New Roman" w:hAnsi="Times New Roman" w:cs="Times New Roman"/>
          <w:color w:val="000000" w:themeColor="text1"/>
          <w:sz w:val="24"/>
          <w:szCs w:val="24"/>
          <w:bdr w:val="none" w:sz="0" w:space="0" w:color="auto" w:frame="1"/>
        </w:rPr>
        <w:t xml:space="preserve">a </w:t>
      </w:r>
      <w:r w:rsidRPr="00ED0E94">
        <w:rPr>
          <w:rFonts w:ascii="Times New Roman" w:hAnsi="Times New Roman" w:cs="Times New Roman"/>
          <w:sz w:val="24"/>
          <w:szCs w:val="24"/>
        </w:rPr>
        <w:t>theme for educator role-identity as a form of ‘relationship-builder (</w:t>
      </w:r>
      <w:r w:rsidRPr="00ED0E94">
        <w:rPr>
          <w:rFonts w:ascii="Times New Roman" w:eastAsia="Times New Roman" w:hAnsi="Times New Roman" w:cs="Times New Roman"/>
          <w:color w:val="000000" w:themeColor="text1"/>
          <w:sz w:val="24"/>
          <w:szCs w:val="24"/>
          <w:lang w:eastAsia="en-GB"/>
        </w:rPr>
        <w:t>Guilherme &amp; Morgan,</w:t>
      </w:r>
      <w:r w:rsidRPr="00ED0E94">
        <w:rPr>
          <w:rFonts w:ascii="Times New Roman" w:hAnsi="Times New Roman" w:cs="Times New Roman"/>
          <w:color w:val="000000" w:themeColor="text1"/>
          <w:sz w:val="24"/>
          <w:szCs w:val="24"/>
          <w:lang w:val="en-US"/>
        </w:rPr>
        <w:t xml:space="preserve"> 2018) presents.</w:t>
      </w:r>
    </w:p>
    <w:p w14:paraId="637D98C5" w14:textId="77777777" w:rsidR="00F80C68" w:rsidRPr="00ED0E94" w:rsidRDefault="00F80C68" w:rsidP="00F80C68">
      <w:pPr>
        <w:spacing w:after="0" w:line="360" w:lineRule="auto"/>
        <w:ind w:firstLine="284"/>
        <w:rPr>
          <w:rStyle w:val="a"/>
          <w:rFonts w:ascii="Times New Roman" w:hAnsi="Times New Roman" w:cs="Times New Roman"/>
          <w:color w:val="000000" w:themeColor="text1"/>
          <w:sz w:val="24"/>
          <w:szCs w:val="24"/>
          <w:bdr w:val="none" w:sz="0" w:space="0" w:color="auto" w:frame="1"/>
        </w:rPr>
      </w:pPr>
    </w:p>
    <w:p w14:paraId="645AA56A" w14:textId="77777777" w:rsidR="00F80C68" w:rsidRDefault="00F80C68" w:rsidP="00F80C68">
      <w:pPr>
        <w:spacing w:after="0" w:line="360" w:lineRule="auto"/>
        <w:ind w:firstLine="284"/>
        <w:rPr>
          <w:rFonts w:ascii="Times New Roman" w:hAnsi="Times New Roman" w:cs="Times New Roman"/>
          <w:color w:val="000000" w:themeColor="text1"/>
          <w:sz w:val="24"/>
          <w:szCs w:val="24"/>
          <w:shd w:val="clear" w:color="auto" w:fill="FFFFFF"/>
        </w:rPr>
      </w:pPr>
      <w:r w:rsidRPr="00ED0E94">
        <w:rPr>
          <w:rStyle w:val="a"/>
          <w:rFonts w:ascii="Times New Roman" w:hAnsi="Times New Roman" w:cs="Times New Roman"/>
          <w:color w:val="000000" w:themeColor="text1"/>
          <w:sz w:val="24"/>
          <w:szCs w:val="24"/>
          <w:bdr w:val="none" w:sz="0" w:space="0" w:color="auto" w:frame="1"/>
        </w:rPr>
        <w:t xml:space="preserve">Says </w:t>
      </w:r>
      <w:proofErr w:type="spellStart"/>
      <w:r w:rsidRPr="00ED0E94">
        <w:rPr>
          <w:rStyle w:val="a"/>
          <w:rFonts w:ascii="Times New Roman" w:hAnsi="Times New Roman" w:cs="Times New Roman"/>
          <w:color w:val="000000" w:themeColor="text1"/>
          <w:sz w:val="24"/>
          <w:szCs w:val="24"/>
          <w:bdr w:val="none" w:sz="0" w:space="0" w:color="auto" w:frame="1"/>
        </w:rPr>
        <w:t>Aspelin</w:t>
      </w:r>
      <w:proofErr w:type="spellEnd"/>
      <w:r w:rsidRPr="00ED0E94">
        <w:rPr>
          <w:rStyle w:val="a"/>
          <w:rFonts w:ascii="Times New Roman" w:hAnsi="Times New Roman" w:cs="Times New Roman"/>
          <w:color w:val="000000" w:themeColor="text1"/>
          <w:sz w:val="24"/>
          <w:szCs w:val="24"/>
          <w:bdr w:val="none" w:sz="0" w:space="0" w:color="auto" w:frame="1"/>
        </w:rPr>
        <w:t xml:space="preserve"> (2010) influenced by Bu</w:t>
      </w:r>
      <w:r w:rsidRPr="00ED0E94">
        <w:rPr>
          <w:rFonts w:ascii="Times New Roman" w:hAnsi="Times New Roman" w:cs="Times New Roman"/>
          <w:sz w:val="24"/>
          <w:szCs w:val="24"/>
        </w:rPr>
        <w:t xml:space="preserve">ber, “what really matters in education exists in an ontological and relational event” (p. 127). Continuing with the lens of Buber, a key role of the educator is the </w:t>
      </w:r>
      <w:r w:rsidRPr="00ED0E94">
        <w:rPr>
          <w:rStyle w:val="a"/>
          <w:rFonts w:ascii="Times New Roman" w:hAnsi="Times New Roman" w:cs="Times New Roman"/>
          <w:color w:val="000000" w:themeColor="text1"/>
          <w:sz w:val="24"/>
          <w:szCs w:val="24"/>
          <w:bdr w:val="none" w:sz="0" w:space="0" w:color="auto" w:frame="1"/>
        </w:rPr>
        <w:t xml:space="preserve">building and on-going sustenance of community, </w:t>
      </w:r>
      <w:r w:rsidRPr="00ED0E94">
        <w:rPr>
          <w:rFonts w:ascii="Times New Roman" w:hAnsi="Times New Roman" w:cs="Times New Roman"/>
          <w:sz w:val="24"/>
          <w:szCs w:val="24"/>
        </w:rPr>
        <w:t>generating in the social world the required quality of relation that constitutes ‘the in-between’ (</w:t>
      </w:r>
      <w:proofErr w:type="spellStart"/>
      <w:r w:rsidRPr="00ED0E94">
        <w:rPr>
          <w:rFonts w:ascii="Times New Roman" w:hAnsi="Times New Roman" w:cs="Times New Roman"/>
          <w:sz w:val="24"/>
          <w:szCs w:val="24"/>
        </w:rPr>
        <w:t>Avnon</w:t>
      </w:r>
      <w:proofErr w:type="spellEnd"/>
      <w:r w:rsidRPr="00ED0E94">
        <w:rPr>
          <w:rFonts w:ascii="Times New Roman" w:hAnsi="Times New Roman" w:cs="Times New Roman"/>
          <w:sz w:val="24"/>
          <w:szCs w:val="24"/>
        </w:rPr>
        <w:t>, 1993, p. 60). Buber’s ‘in-between’ referencing that which comes to be between individuals when they engage in I-Thou relations rather than being trapped in I-It relations (</w:t>
      </w:r>
      <w:r w:rsidRPr="00ED0E94">
        <w:rPr>
          <w:rFonts w:ascii="Times New Roman" w:eastAsia="Times New Roman" w:hAnsi="Times New Roman" w:cs="Times New Roman"/>
          <w:sz w:val="24"/>
          <w:szCs w:val="24"/>
          <w:lang w:eastAsia="en-GB"/>
        </w:rPr>
        <w:t>Guilherme &amp; Morgan,</w:t>
      </w:r>
      <w:r w:rsidRPr="00ED0E94">
        <w:rPr>
          <w:rFonts w:ascii="Times New Roman" w:hAnsi="Times New Roman" w:cs="Times New Roman"/>
          <w:sz w:val="24"/>
          <w:szCs w:val="24"/>
          <w:lang w:val="en-US"/>
        </w:rPr>
        <w:t xml:space="preserve"> 2018</w:t>
      </w:r>
      <w:r w:rsidRPr="00ED0E94">
        <w:rPr>
          <w:rFonts w:ascii="Times New Roman" w:hAnsi="Times New Roman" w:cs="Times New Roman"/>
          <w:sz w:val="24"/>
          <w:szCs w:val="24"/>
          <w:shd w:val="clear" w:color="auto" w:fill="FFFFFF"/>
        </w:rPr>
        <w:t>).  This moves beyond a mode of instrumental transaction i.e. the experiencing of others as an object external to oneself or through one’s own external perspective, and towards genuine dialogue through the encounter of another as a whole being (Sharp, 2014). It is in this space, that student cr</w:t>
      </w:r>
      <w:r w:rsidRPr="00ED0E94">
        <w:rPr>
          <w:rStyle w:val="Emphasis"/>
          <w:rFonts w:ascii="Times New Roman" w:hAnsi="Times New Roman" w:cs="Times New Roman"/>
          <w:color w:val="000000"/>
          <w:sz w:val="24"/>
          <w:szCs w:val="24"/>
        </w:rPr>
        <w:t xml:space="preserve">itical engagement can thrive, supporting the </w:t>
      </w:r>
      <w:r w:rsidRPr="00ED0E94">
        <w:rPr>
          <w:rFonts w:ascii="Times New Roman" w:hAnsi="Times New Roman" w:cs="Times New Roman"/>
          <w:color w:val="000000"/>
          <w:sz w:val="24"/>
          <w:szCs w:val="24"/>
          <w:shd w:val="clear" w:color="auto" w:fill="FFFFFF"/>
        </w:rPr>
        <w:t>development of Self in cognitively and socially critical directions</w:t>
      </w:r>
      <w:r w:rsidRPr="00ED0E94">
        <w:rPr>
          <w:rStyle w:val="Emphasis"/>
          <w:rFonts w:ascii="Times New Roman" w:hAnsi="Times New Roman" w:cs="Times New Roman"/>
          <w:color w:val="000000"/>
          <w:sz w:val="24"/>
          <w:szCs w:val="24"/>
        </w:rPr>
        <w:t xml:space="preserve"> (Bigger, 2011).</w:t>
      </w:r>
      <w:r>
        <w:rPr>
          <w:rStyle w:val="Emphasis"/>
          <w:rFonts w:ascii="Times New Roman" w:hAnsi="Times New Roman" w:cs="Times New Roman"/>
          <w:color w:val="000000"/>
          <w:sz w:val="24"/>
          <w:szCs w:val="24"/>
        </w:rPr>
        <w:t xml:space="preserve"> </w:t>
      </w:r>
      <w:r w:rsidRPr="00ED0E94">
        <w:rPr>
          <w:rStyle w:val="Emphasis"/>
          <w:rFonts w:ascii="Times New Roman" w:hAnsi="Times New Roman" w:cs="Times New Roman"/>
          <w:color w:val="000000" w:themeColor="text1"/>
          <w:sz w:val="24"/>
          <w:szCs w:val="24"/>
        </w:rPr>
        <w:t xml:space="preserve">Despite the strong support for a relational design, </w:t>
      </w:r>
      <w:r w:rsidRPr="00E3436F">
        <w:rPr>
          <w:rStyle w:val="Emphasis"/>
          <w:rFonts w:ascii="Times New Roman" w:hAnsi="Times New Roman" w:cs="Times New Roman"/>
          <w:i w:val="0"/>
          <w:iCs w:val="0"/>
          <w:color w:val="000000" w:themeColor="text1"/>
          <w:sz w:val="24"/>
          <w:szCs w:val="24"/>
        </w:rPr>
        <w:t xml:space="preserve">instead </w:t>
      </w:r>
      <w:r w:rsidRPr="00ED0E94">
        <w:rPr>
          <w:rFonts w:ascii="Times New Roman" w:hAnsi="Times New Roman" w:cs="Times New Roman"/>
          <w:color w:val="000000" w:themeColor="text1"/>
          <w:sz w:val="24"/>
          <w:szCs w:val="24"/>
          <w:shd w:val="clear" w:color="auto" w:fill="FFFFFF"/>
        </w:rPr>
        <w:t>standardisation and regimentation remain a dominating fixture within education (</w:t>
      </w:r>
      <w:proofErr w:type="spellStart"/>
      <w:r w:rsidRPr="00ED0E94">
        <w:rPr>
          <w:rFonts w:ascii="Times New Roman" w:hAnsi="Times New Roman" w:cs="Times New Roman"/>
          <w:color w:val="000000" w:themeColor="text1"/>
          <w:sz w:val="24"/>
          <w:szCs w:val="24"/>
          <w:shd w:val="clear" w:color="auto" w:fill="FFFFFF"/>
        </w:rPr>
        <w:t>Gergen</w:t>
      </w:r>
      <w:proofErr w:type="spellEnd"/>
      <w:r w:rsidRPr="00ED0E94">
        <w:rPr>
          <w:rFonts w:ascii="Times New Roman" w:hAnsi="Times New Roman" w:cs="Times New Roman"/>
          <w:color w:val="000000" w:themeColor="text1"/>
          <w:sz w:val="24"/>
          <w:szCs w:val="24"/>
          <w:shd w:val="clear" w:color="auto" w:fill="FFFFFF"/>
        </w:rPr>
        <w:t xml:space="preserve"> &amp; </w:t>
      </w:r>
      <w:proofErr w:type="spellStart"/>
      <w:r w:rsidRPr="00ED0E94">
        <w:rPr>
          <w:rFonts w:ascii="Times New Roman" w:hAnsi="Times New Roman" w:cs="Times New Roman"/>
          <w:color w:val="000000" w:themeColor="text1"/>
          <w:sz w:val="24"/>
          <w:szCs w:val="24"/>
          <w:shd w:val="clear" w:color="auto" w:fill="FFFFFF"/>
        </w:rPr>
        <w:t>Scherto</w:t>
      </w:r>
      <w:proofErr w:type="spellEnd"/>
      <w:r w:rsidRPr="00ED0E94">
        <w:rPr>
          <w:rFonts w:ascii="Times New Roman" w:hAnsi="Times New Roman" w:cs="Times New Roman"/>
          <w:color w:val="000000" w:themeColor="text1"/>
          <w:sz w:val="24"/>
          <w:szCs w:val="24"/>
          <w:shd w:val="clear" w:color="auto" w:fill="FFFFFF"/>
        </w:rPr>
        <w:t xml:space="preserve">, 2020), A feature of this is reflected in the paucity of academic research which surfaces the ontological aspects of educator work. </w:t>
      </w:r>
    </w:p>
    <w:p w14:paraId="0488CA46" w14:textId="77777777" w:rsidR="00F80C68" w:rsidRPr="00ED0E94" w:rsidRDefault="00F80C68" w:rsidP="00F80C68">
      <w:pPr>
        <w:shd w:val="clear" w:color="auto" w:fill="FFFFFF"/>
        <w:spacing w:after="0" w:line="360" w:lineRule="auto"/>
        <w:rPr>
          <w:rFonts w:ascii="Times New Roman" w:hAnsi="Times New Roman" w:cs="Times New Roman"/>
          <w:b/>
          <w:bCs/>
          <w:color w:val="111111"/>
          <w:sz w:val="24"/>
          <w:szCs w:val="24"/>
        </w:rPr>
      </w:pPr>
    </w:p>
    <w:p w14:paraId="0EC48F16" w14:textId="77777777" w:rsidR="00F80C68" w:rsidRPr="00697A87" w:rsidRDefault="00F80C68" w:rsidP="00F80C68">
      <w:pPr>
        <w:pStyle w:val="Heading3"/>
      </w:pPr>
      <w:bookmarkStart w:id="5" w:name="_Toc114955746"/>
      <w:r>
        <w:t xml:space="preserve">2.4.2 </w:t>
      </w:r>
      <w:r w:rsidRPr="00697A87">
        <w:t>Researcher Reflection 3: On educator’ role-identity when facilitating HOTS</w:t>
      </w:r>
      <w:bookmarkEnd w:id="5"/>
    </w:p>
    <w:p w14:paraId="25B2068D" w14:textId="77777777" w:rsidR="00F80C68" w:rsidRPr="00ED0E94" w:rsidRDefault="00F80C68" w:rsidP="00F80C68">
      <w:pPr>
        <w:shd w:val="clear" w:color="auto" w:fill="FFFFFF" w:themeFill="background1"/>
        <w:spacing w:after="0" w:line="360" w:lineRule="auto"/>
        <w:ind w:firstLine="284"/>
        <w:rPr>
          <w:rFonts w:ascii="Times New Roman" w:hAnsi="Times New Roman" w:cs="Times New Roman"/>
          <w:color w:val="000000" w:themeColor="text1"/>
          <w:sz w:val="24"/>
          <w:szCs w:val="24"/>
        </w:rPr>
      </w:pPr>
    </w:p>
    <w:p w14:paraId="39B2149B" w14:textId="77777777" w:rsidR="00F80C68" w:rsidRPr="00ED0E94" w:rsidRDefault="00F80C68" w:rsidP="00F80C68">
      <w:pPr>
        <w:shd w:val="clear" w:color="auto" w:fill="FFFFFF"/>
        <w:tabs>
          <w:tab w:val="num" w:pos="720"/>
        </w:tabs>
        <w:spacing w:line="360" w:lineRule="auto"/>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ab/>
        <w:t xml:space="preserve">The literature pertaining to the metaphor role-identity of educators triggered reflection of my own. A number of words flashed to mind: challenger, burrower, lantern, pirate, and navigator. Words that materialise with ease given they infuse my identity, frequently </w:t>
      </w:r>
      <w:r>
        <w:rPr>
          <w:rFonts w:ascii="Times New Roman" w:hAnsi="Times New Roman" w:cs="Times New Roman"/>
          <w:color w:val="000000" w:themeColor="text1"/>
          <w:sz w:val="24"/>
          <w:szCs w:val="24"/>
        </w:rPr>
        <w:t xml:space="preserve"> and openly </w:t>
      </w:r>
      <w:r w:rsidRPr="00ED0E94">
        <w:rPr>
          <w:rFonts w:ascii="Times New Roman" w:hAnsi="Times New Roman" w:cs="Times New Roman"/>
          <w:color w:val="000000" w:themeColor="text1"/>
          <w:sz w:val="24"/>
          <w:szCs w:val="24"/>
        </w:rPr>
        <w:t xml:space="preserve">referenced when discussing or reflecting upon my work. Other aspects of my HOTS role-identity, more sensed, more nuanced, prove more difficult to grasp and name. In writing </w:t>
      </w:r>
      <w:r>
        <w:rPr>
          <w:rFonts w:ascii="Times New Roman" w:hAnsi="Times New Roman" w:cs="Times New Roman"/>
          <w:color w:val="000000" w:themeColor="text1"/>
          <w:sz w:val="24"/>
          <w:szCs w:val="24"/>
        </w:rPr>
        <w:lastRenderedPageBreak/>
        <w:t xml:space="preserve">a snapshot </w:t>
      </w:r>
      <w:r w:rsidRPr="00ED0E94">
        <w:rPr>
          <w:rFonts w:ascii="Times New Roman" w:hAnsi="Times New Roman" w:cs="Times New Roman"/>
          <w:color w:val="000000" w:themeColor="text1"/>
          <w:sz w:val="24"/>
          <w:szCs w:val="24"/>
        </w:rPr>
        <w:t xml:space="preserve">lived experience description (appendix B) to help draw out the words, I battled to summon </w:t>
      </w:r>
      <w:r>
        <w:rPr>
          <w:rFonts w:ascii="Times New Roman" w:hAnsi="Times New Roman" w:cs="Times New Roman"/>
          <w:color w:val="000000" w:themeColor="text1"/>
          <w:sz w:val="24"/>
          <w:szCs w:val="24"/>
        </w:rPr>
        <w:t xml:space="preserve">to </w:t>
      </w:r>
      <w:r w:rsidRPr="00ED0E94">
        <w:rPr>
          <w:rFonts w:ascii="Times New Roman" w:hAnsi="Times New Roman" w:cs="Times New Roman"/>
          <w:color w:val="000000" w:themeColor="text1"/>
          <w:sz w:val="24"/>
          <w:szCs w:val="24"/>
        </w:rPr>
        <w:t xml:space="preserve">name </w:t>
      </w:r>
      <w:r>
        <w:rPr>
          <w:rFonts w:ascii="Times New Roman" w:hAnsi="Times New Roman" w:cs="Times New Roman"/>
          <w:color w:val="000000" w:themeColor="text1"/>
          <w:sz w:val="24"/>
          <w:szCs w:val="24"/>
        </w:rPr>
        <w:t>and</w:t>
      </w:r>
      <w:r w:rsidRPr="00ED0E94">
        <w:rPr>
          <w:rFonts w:ascii="Times New Roman" w:hAnsi="Times New Roman" w:cs="Times New Roman"/>
          <w:color w:val="000000" w:themeColor="text1"/>
          <w:sz w:val="24"/>
          <w:szCs w:val="24"/>
        </w:rPr>
        <w:t xml:space="preserve"> explain</w:t>
      </w:r>
      <w:r>
        <w:rPr>
          <w:rFonts w:ascii="Times New Roman" w:hAnsi="Times New Roman" w:cs="Times New Roman"/>
          <w:color w:val="000000" w:themeColor="text1"/>
          <w:sz w:val="24"/>
          <w:szCs w:val="24"/>
        </w:rPr>
        <w:t xml:space="preserve"> my experience</w:t>
      </w:r>
      <w:r w:rsidRPr="00ED0E94">
        <w:rPr>
          <w:rFonts w:ascii="Times New Roman" w:hAnsi="Times New Roman" w:cs="Times New Roman"/>
          <w:color w:val="000000" w:themeColor="text1"/>
          <w:sz w:val="24"/>
          <w:szCs w:val="24"/>
        </w:rPr>
        <w:t xml:space="preserve">, my attention siphoned </w:t>
      </w:r>
      <w:r>
        <w:rPr>
          <w:rFonts w:ascii="Times New Roman" w:hAnsi="Times New Roman" w:cs="Times New Roman"/>
          <w:color w:val="000000" w:themeColor="text1"/>
          <w:sz w:val="24"/>
          <w:szCs w:val="24"/>
        </w:rPr>
        <w:t xml:space="preserve">in to </w:t>
      </w:r>
      <w:r w:rsidRPr="00ED0E94">
        <w:rPr>
          <w:rFonts w:ascii="Times New Roman" w:hAnsi="Times New Roman" w:cs="Times New Roman"/>
          <w:color w:val="000000" w:themeColor="text1"/>
          <w:sz w:val="24"/>
          <w:szCs w:val="24"/>
        </w:rPr>
        <w:t>reflect</w:t>
      </w:r>
      <w:r>
        <w:rPr>
          <w:rFonts w:ascii="Times New Roman" w:hAnsi="Times New Roman" w:cs="Times New Roman"/>
          <w:color w:val="000000" w:themeColor="text1"/>
          <w:sz w:val="24"/>
          <w:szCs w:val="24"/>
        </w:rPr>
        <w:t>ing</w:t>
      </w:r>
      <w:r w:rsidRPr="00ED0E94">
        <w:rPr>
          <w:rFonts w:ascii="Times New Roman" w:hAnsi="Times New Roman" w:cs="Times New Roman"/>
          <w:color w:val="000000" w:themeColor="text1"/>
          <w:sz w:val="24"/>
          <w:szCs w:val="24"/>
        </w:rPr>
        <w:t xml:space="preserve"> on the zone I enter into,</w:t>
      </w:r>
      <w:r>
        <w:rPr>
          <w:rFonts w:ascii="Times New Roman" w:hAnsi="Times New Roman" w:cs="Times New Roman"/>
          <w:color w:val="000000" w:themeColor="text1"/>
          <w:sz w:val="24"/>
          <w:szCs w:val="24"/>
        </w:rPr>
        <w:t xml:space="preserve"> that which is</w:t>
      </w:r>
      <w:r w:rsidRPr="00ED0E94">
        <w:rPr>
          <w:rFonts w:ascii="Times New Roman" w:hAnsi="Times New Roman" w:cs="Times New Roman"/>
          <w:color w:val="000000" w:themeColor="text1"/>
          <w:sz w:val="24"/>
          <w:szCs w:val="24"/>
        </w:rPr>
        <w:t xml:space="preserve"> distinguishable from when I’m engaged in less challenging or more routine educator work. I</w:t>
      </w:r>
      <w:r>
        <w:rPr>
          <w:rFonts w:ascii="Times New Roman" w:hAnsi="Times New Roman" w:cs="Times New Roman"/>
          <w:color w:val="000000" w:themeColor="text1"/>
          <w:sz w:val="24"/>
          <w:szCs w:val="24"/>
        </w:rPr>
        <w:t xml:space="preserve"> recognise as</w:t>
      </w:r>
      <w:r w:rsidRPr="00ED0E94">
        <w:rPr>
          <w:rFonts w:ascii="Times New Roman" w:hAnsi="Times New Roman" w:cs="Times New Roman"/>
          <w:color w:val="000000" w:themeColor="text1"/>
          <w:sz w:val="24"/>
          <w:szCs w:val="24"/>
        </w:rPr>
        <w:t xml:space="preserve"> a type of </w:t>
      </w:r>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presence</w:t>
      </w:r>
      <w:r>
        <w:rPr>
          <w:rFonts w:ascii="Times New Roman" w:hAnsi="Times New Roman" w:cs="Times New Roman"/>
          <w:color w:val="000000" w:themeColor="text1"/>
          <w:sz w:val="24"/>
          <w:szCs w:val="24"/>
        </w:rPr>
        <w:t xml:space="preserve"> and attitude</w:t>
      </w:r>
      <w:r w:rsidRPr="00ED0E94">
        <w:rPr>
          <w:rFonts w:ascii="Times New Roman" w:hAnsi="Times New Roman" w:cs="Times New Roman"/>
          <w:color w:val="000000" w:themeColor="text1"/>
          <w:sz w:val="24"/>
          <w:szCs w:val="24"/>
        </w:rPr>
        <w:t xml:space="preserve"> I afford to students, a blend of cognitive and affective focus fuelled by a passion and a sense of duty to help all of my students move along their personal thinking continuum. On reflection I believe I engage in higher-order thinking to support higher-order thinking, the manoeuvres require a state of alertness. I am aware I am under the scrutiny of those I support, I must role model what I expect of them, and this can contribute to a higher cognitive and emotional load. Whilst I have learned strategies and short-cuts overtime as I </w:t>
      </w:r>
      <w:r>
        <w:rPr>
          <w:rFonts w:ascii="Times New Roman" w:hAnsi="Times New Roman" w:cs="Times New Roman"/>
          <w:color w:val="000000" w:themeColor="text1"/>
          <w:sz w:val="24"/>
          <w:szCs w:val="24"/>
        </w:rPr>
        <w:t xml:space="preserve">have </w:t>
      </w:r>
      <w:r w:rsidRPr="00ED0E94">
        <w:rPr>
          <w:rFonts w:ascii="Times New Roman" w:hAnsi="Times New Roman" w:cs="Times New Roman"/>
          <w:color w:val="000000" w:themeColor="text1"/>
          <w:sz w:val="24"/>
          <w:szCs w:val="24"/>
        </w:rPr>
        <w:t>refined my craft, it is never a breeze</w:t>
      </w:r>
      <w:r>
        <w:rPr>
          <w:rFonts w:ascii="Times New Roman" w:hAnsi="Times New Roman" w:cs="Times New Roman"/>
          <w:color w:val="000000" w:themeColor="text1"/>
          <w:sz w:val="24"/>
          <w:szCs w:val="24"/>
        </w:rPr>
        <w:t>,</w:t>
      </w:r>
      <w:r w:rsidRPr="00ED0E94">
        <w:rPr>
          <w:rFonts w:ascii="Times New Roman" w:hAnsi="Times New Roman" w:cs="Times New Roman"/>
          <w:color w:val="000000" w:themeColor="text1"/>
          <w:sz w:val="24"/>
          <w:szCs w:val="24"/>
        </w:rPr>
        <w:t xml:space="preserve"> or a routine space, always requiring effort and focus.</w:t>
      </w:r>
    </w:p>
    <w:p w14:paraId="7FCD5FC9" w14:textId="77777777" w:rsidR="00F80C68" w:rsidRPr="00ED0E94" w:rsidRDefault="00F80C68" w:rsidP="00F80C68">
      <w:pPr>
        <w:shd w:val="clear" w:color="auto" w:fill="FFFFFF"/>
        <w:tabs>
          <w:tab w:val="num" w:pos="720"/>
        </w:tabs>
        <w:spacing w:line="360" w:lineRule="auto"/>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ab/>
        <w:t xml:space="preserve">On further reflection I identify the presence and associated manoeuvres of my own HOTS facilitation to be meshed into my role-identity as an educator, one who passionately champions high levels of criticality. This commitment has fuelled me to contribute high levels of personal time to my craft, to how I interact with students which has added a layer of complexity to my workload. I have experimented with how I interact and engage with students in order to genuinely supports the development of higher criticality and addresses aspects within the system, for example, common summative and formative assessment instrument, which I believe have the potential to accommodate more superficial performance. An example of this would be the development of the ‘Professional Context Vlog (PCV)’ as an authentic assessment instrument (Healey-Benson, 2021a). </w:t>
      </w:r>
    </w:p>
    <w:p w14:paraId="04E0AE4A" w14:textId="77777777" w:rsidR="00F80C68" w:rsidRPr="00ED0E94" w:rsidRDefault="00F80C68" w:rsidP="00F80C68">
      <w:pPr>
        <w:shd w:val="clear" w:color="auto" w:fill="FFFFFF"/>
        <w:tabs>
          <w:tab w:val="num" w:pos="720"/>
        </w:tabs>
        <w:spacing w:line="360" w:lineRule="auto"/>
        <w:rPr>
          <w:rFonts w:ascii="Times New Roman" w:hAnsi="Times New Roman" w:cs="Times New Roman"/>
          <w:sz w:val="24"/>
          <w:szCs w:val="24"/>
        </w:rPr>
      </w:pPr>
      <w:r w:rsidRPr="00ED0E94">
        <w:rPr>
          <w:rFonts w:ascii="Times New Roman" w:hAnsi="Times New Roman" w:cs="Times New Roman"/>
          <w:color w:val="000000" w:themeColor="text1"/>
          <w:sz w:val="24"/>
          <w:szCs w:val="24"/>
        </w:rPr>
        <w:tab/>
        <w:t xml:space="preserve">Whilst the detail of </w:t>
      </w:r>
      <w:proofErr w:type="spellStart"/>
      <w:r w:rsidRPr="00ED0E94">
        <w:rPr>
          <w:rFonts w:ascii="Times New Roman" w:hAnsi="Times New Roman" w:cs="Times New Roman"/>
          <w:color w:val="000000" w:themeColor="text1"/>
          <w:sz w:val="24"/>
          <w:szCs w:val="24"/>
        </w:rPr>
        <w:t>thehow</w:t>
      </w:r>
      <w:proofErr w:type="spellEnd"/>
      <w:r w:rsidRPr="00ED0E94">
        <w:rPr>
          <w:rFonts w:ascii="Times New Roman" w:hAnsi="Times New Roman" w:cs="Times New Roman"/>
          <w:color w:val="000000" w:themeColor="text1"/>
          <w:sz w:val="24"/>
          <w:szCs w:val="24"/>
        </w:rPr>
        <w:t xml:space="preserve"> and why of </w:t>
      </w:r>
      <w:r>
        <w:rPr>
          <w:rFonts w:ascii="Times New Roman" w:hAnsi="Times New Roman" w:cs="Times New Roman"/>
          <w:color w:val="000000" w:themeColor="text1"/>
          <w:sz w:val="24"/>
          <w:szCs w:val="24"/>
        </w:rPr>
        <w:t xml:space="preserve"> the </w:t>
      </w:r>
      <w:r w:rsidRPr="00ED0E94">
        <w:rPr>
          <w:rFonts w:ascii="Times New Roman" w:hAnsi="Times New Roman" w:cs="Times New Roman"/>
          <w:color w:val="000000" w:themeColor="text1"/>
          <w:sz w:val="24"/>
          <w:szCs w:val="24"/>
        </w:rPr>
        <w:t xml:space="preserve">‘PCV’ was refined to a ’best practice’ standard for publication, I am belatedly conscious of the untapped detail </w:t>
      </w:r>
      <w:r w:rsidRPr="00ED0E94">
        <w:rPr>
          <w:rFonts w:ascii="Times New Roman" w:hAnsi="Times New Roman" w:cs="Times New Roman"/>
          <w:sz w:val="24"/>
          <w:szCs w:val="24"/>
        </w:rPr>
        <w:t xml:space="preserve">which would have more honestly and richly illustrated the more nuanced pedagogical manoeuvres and moments experienced with students. That is, what I sensed, felt and acted in the variety of challenges and success faced in my two-year experiment. I asked myself why, when I clearly have penchant for pathic detail. Yet two years on from the vlogging publication, immersed in phenomenological writing, I can now recognise, name, and help petition for the lost ‘pathic dimensions of pedagogy’ as coined by van Manen (1991). Those moments embedded in the ordinary and the everyday that reveal the “felt, sensed, relational, and situational knowledges and practice” (Vagle, 2010). I take full responsibility for my writing but also recognise the pathic is neither the dominant nor promoted form academic discourse, particularly when ‘showcasing’ new practice. </w:t>
      </w:r>
    </w:p>
    <w:p w14:paraId="3A8B018F" w14:textId="77777777" w:rsidR="00F80C68" w:rsidRPr="00ED0E94" w:rsidRDefault="00F80C68" w:rsidP="00F80C68">
      <w:pPr>
        <w:pStyle w:val="NormalWeb"/>
        <w:spacing w:before="0" w:beforeAutospacing="0" w:after="0" w:afterAutospacing="0" w:line="360" w:lineRule="auto"/>
        <w:ind w:firstLine="284"/>
      </w:pPr>
      <w:r w:rsidRPr="00ED0E94">
        <w:rPr>
          <w:color w:val="000000" w:themeColor="text1"/>
        </w:rPr>
        <w:lastRenderedPageBreak/>
        <w:t xml:space="preserve">The literature review has stimulated reflection on my own role-identities and in-the-moment responses to the variables confronted in my HOTS pedagogic encounters i.e. responding to variations in student mindsets, capability and need, or the battles with the space and time afforded, even my energy levels </w:t>
      </w:r>
      <w:r w:rsidRPr="00ED0E94">
        <w:t xml:space="preserve">and mood. </w:t>
      </w:r>
    </w:p>
    <w:p w14:paraId="01C79907" w14:textId="77777777" w:rsidR="00F80C68" w:rsidRPr="00ED0E94" w:rsidRDefault="00F80C68" w:rsidP="00F80C68">
      <w:pPr>
        <w:pStyle w:val="NormalWeb"/>
        <w:spacing w:before="0" w:beforeAutospacing="0" w:after="0" w:afterAutospacing="0" w:line="360" w:lineRule="auto"/>
        <w:ind w:firstLine="284"/>
      </w:pPr>
    </w:p>
    <w:p w14:paraId="61465F5B" w14:textId="77777777" w:rsidR="00F80C68" w:rsidRPr="00ED0E94" w:rsidRDefault="00F80C68" w:rsidP="00F80C68">
      <w:pPr>
        <w:pStyle w:val="NormalWeb"/>
        <w:spacing w:before="0" w:beforeAutospacing="0" w:after="0" w:afterAutospacing="0" w:line="360" w:lineRule="auto"/>
        <w:ind w:firstLine="284"/>
        <w:rPr>
          <w:highlight w:val="yellow"/>
        </w:rPr>
      </w:pPr>
      <w:r w:rsidRPr="00ED0E94">
        <w:t xml:space="preserve">I </w:t>
      </w:r>
      <w:r w:rsidRPr="00ED0E94">
        <w:rPr>
          <w:color w:val="000000" w:themeColor="text1"/>
        </w:rPr>
        <w:t xml:space="preserve">recognise that some of my role-identity is core to my being, who I am. This not to suggest they are unique to me alone, but are a representation of self, that HOTS work is mingled in my perceived and projected educator identity, and my wider sense of self. I believe my role-identity has been influenced by my peers, my own experiences as a student, as well as the performance expectations </w:t>
      </w:r>
      <w:r w:rsidRPr="00ED0E94">
        <w:rPr>
          <w:color w:val="000000" w:themeColor="text1"/>
          <w:shd w:val="clear" w:color="auto" w:fill="FFFFFF"/>
        </w:rPr>
        <w:t xml:space="preserve">bestowed on me through my professional teaching affiliation. I also don’t experience my role-identity as fully congruent with the expectations of others. I am struck by my recall of many points of frustration and stress, where in the experience of facilitating HOTS development, I may conflict with the perceived expectations of others. For example, being directed to over-accommodating a difficult  student, or the moments of palpable tension between my </w:t>
      </w:r>
      <w:r w:rsidRPr="00ED0E94">
        <w:rPr>
          <w:color w:val="000000" w:themeColor="text1"/>
        </w:rPr>
        <w:t>personal educator agency and improvisation, and the rules and limits of the education system in which I engage.</w:t>
      </w:r>
    </w:p>
    <w:p w14:paraId="63C520A4" w14:textId="77777777" w:rsidR="00F80C68" w:rsidRPr="00ED0E94" w:rsidRDefault="00F80C68" w:rsidP="00F80C68">
      <w:pPr>
        <w:pStyle w:val="NormalWeb"/>
        <w:spacing w:before="0" w:beforeAutospacing="0" w:after="0" w:afterAutospacing="0" w:line="360" w:lineRule="auto"/>
        <w:ind w:firstLine="284"/>
      </w:pPr>
    </w:p>
    <w:p w14:paraId="1C822AB7" w14:textId="77777777" w:rsidR="00F80C68" w:rsidRPr="00ED0E94" w:rsidRDefault="00F80C68" w:rsidP="00F80C68">
      <w:pPr>
        <w:pStyle w:val="NormalWeb"/>
        <w:spacing w:before="0" w:beforeAutospacing="0" w:after="0" w:afterAutospacing="0" w:line="360" w:lineRule="auto"/>
        <w:ind w:firstLine="284"/>
      </w:pPr>
      <w:proofErr w:type="spellStart"/>
      <w:r w:rsidRPr="00ED0E94">
        <w:t>Urrieta</w:t>
      </w:r>
      <w:proofErr w:type="spellEnd"/>
      <w:r w:rsidRPr="00ED0E94">
        <w:t xml:space="preserve"> (2007) explains we may use our experiences to ‘figure’ who we are. The opportunity therefore to grasp, through metaphor, or otherwise, how educators facilitating HOTS development experience their role-identity has the potential to offer multiple insights. Indeed pe</w:t>
      </w:r>
      <w:r w:rsidRPr="00ED0E94">
        <w:rPr>
          <w:color w:val="000000" w:themeColor="text1"/>
        </w:rPr>
        <w:t xml:space="preserve">rhaps the mystery of what it means to facilitate HOTS can never fully be solved or too situated to express simply, but maybe it can be brought nearer, into focus and enrich </w:t>
      </w:r>
      <w:r w:rsidRPr="00ED0E94">
        <w:t>a better understanding of HOTS facilitation in practice.</w:t>
      </w:r>
    </w:p>
    <w:p w14:paraId="48AD80FA" w14:textId="77777777" w:rsidR="00F80C68" w:rsidRPr="00ED0E94" w:rsidRDefault="00F80C68" w:rsidP="00F80C68">
      <w:pPr>
        <w:pStyle w:val="NormalWeb"/>
        <w:spacing w:before="0" w:beforeAutospacing="0" w:after="0" w:afterAutospacing="0" w:line="360" w:lineRule="auto"/>
        <w:ind w:firstLine="284"/>
      </w:pPr>
    </w:p>
    <w:p w14:paraId="4339D023" w14:textId="77777777" w:rsidR="00F80C68" w:rsidRPr="00ED0E94" w:rsidRDefault="00F80C68" w:rsidP="00F80C68">
      <w:pPr>
        <w:spacing w:after="0" w:line="360" w:lineRule="auto"/>
        <w:ind w:firstLine="284"/>
        <w:jc w:val="both"/>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 xml:space="preserve">Socrates </w:t>
      </w:r>
      <w:r w:rsidRPr="00ED0E94">
        <w:rPr>
          <w:rFonts w:ascii="Times New Roman" w:hAnsi="Times New Roman" w:cs="Times New Roman"/>
          <w:color w:val="000000" w:themeColor="text1"/>
          <w:sz w:val="24"/>
          <w:szCs w:val="24"/>
          <w:lang w:val="en"/>
        </w:rPr>
        <w:t xml:space="preserve">made his name going against received wisdom, questioning its most popular intuitions. Today, we all know educators </w:t>
      </w:r>
      <w:r w:rsidRPr="00ED0E94">
        <w:rPr>
          <w:rFonts w:ascii="Times New Roman" w:hAnsi="Times New Roman" w:cs="Times New Roman"/>
          <w:color w:val="000000" w:themeColor="text1"/>
          <w:sz w:val="24"/>
          <w:szCs w:val="24"/>
        </w:rPr>
        <w:t>who do things differently and can be trusted to ruffle feathers, and they have an ability to make managers nervous. Typically schools don't recruit mavericks, rebels, or troublemakers, yet they can be genius teachers who do extraordinary thing (Dabell, 2019, online). As expressed by ex-</w:t>
      </w:r>
      <w:proofErr w:type="spellStart"/>
      <w:r w:rsidRPr="00ED0E94">
        <w:rPr>
          <w:rFonts w:ascii="Times New Roman" w:hAnsi="Times New Roman" w:cs="Times New Roman"/>
          <w:color w:val="000000" w:themeColor="text1"/>
          <w:sz w:val="24"/>
          <w:szCs w:val="24"/>
        </w:rPr>
        <w:t>headeacher</w:t>
      </w:r>
      <w:proofErr w:type="spellEnd"/>
      <w:r w:rsidRPr="00ED0E94">
        <w:rPr>
          <w:rFonts w:ascii="Times New Roman" w:hAnsi="Times New Roman" w:cs="Times New Roman"/>
          <w:color w:val="000000" w:themeColor="text1"/>
          <w:sz w:val="24"/>
          <w:szCs w:val="24"/>
        </w:rPr>
        <w:t xml:space="preserve"> and ex-Ofsted boss Sir Michael Wilshaw, ‘the awkward squad',  are the </w:t>
      </w:r>
      <w:proofErr w:type="spellStart"/>
      <w:r w:rsidRPr="00ED0E94">
        <w:rPr>
          <w:rFonts w:ascii="Times New Roman" w:hAnsi="Times New Roman" w:cs="Times New Roman"/>
          <w:color w:val="000000" w:themeColor="text1"/>
          <w:sz w:val="24"/>
          <w:szCs w:val="24"/>
        </w:rPr>
        <w:t>unpredictables</w:t>
      </w:r>
      <w:proofErr w:type="spellEnd"/>
      <w:r w:rsidRPr="00ED0E94">
        <w:rPr>
          <w:rFonts w:ascii="Times New Roman" w:hAnsi="Times New Roman" w:cs="Times New Roman"/>
          <w:color w:val="000000" w:themeColor="text1"/>
          <w:sz w:val="24"/>
          <w:szCs w:val="24"/>
        </w:rPr>
        <w:t xml:space="preserve"> that inspire creative tension and weave magic (ibid). “They do their own thing, push boundaries and get students to actually think” . They connect physically, cognitively and/or emotionally, yet the system can make fragile and wear then out. It is the teachers who burn with what Jones (2009) calls 'passion, wisdom and righteous indignation' (ibid). </w:t>
      </w:r>
    </w:p>
    <w:p w14:paraId="1BF295F9" w14:textId="77777777" w:rsidR="00F80C68" w:rsidRPr="00ED0E94" w:rsidRDefault="00F80C68" w:rsidP="00F80C68">
      <w:pPr>
        <w:pStyle w:val="NormalWeb"/>
        <w:spacing w:before="0" w:beforeAutospacing="0" w:after="0" w:afterAutospacing="0" w:line="360" w:lineRule="auto"/>
        <w:ind w:firstLine="284"/>
      </w:pPr>
    </w:p>
    <w:p w14:paraId="44704155" w14:textId="77777777" w:rsidR="00F80C68" w:rsidRPr="00ED0E94" w:rsidRDefault="00F80C68" w:rsidP="00F80C68">
      <w:pPr>
        <w:pStyle w:val="NormalWeb"/>
        <w:spacing w:before="0" w:beforeAutospacing="0" w:after="0" w:afterAutospacing="0" w:line="360" w:lineRule="auto"/>
        <w:ind w:firstLine="284"/>
      </w:pPr>
    </w:p>
    <w:p w14:paraId="2187257C" w14:textId="77777777" w:rsidR="00F80C68" w:rsidRPr="00ED0E94" w:rsidRDefault="00F80C68" w:rsidP="00F80C68">
      <w:pPr>
        <w:pStyle w:val="TR"/>
      </w:pPr>
      <w:bookmarkStart w:id="6" w:name="_Toc114955747"/>
      <w:r>
        <w:t xml:space="preserve">2.5 </w:t>
      </w:r>
      <w:r w:rsidRPr="00ED0E94">
        <w:t>The experience of educator practices when facilitating HOTS</w:t>
      </w:r>
      <w:bookmarkEnd w:id="6"/>
      <w:r w:rsidRPr="00ED0E94">
        <w:t xml:space="preserve"> </w:t>
      </w:r>
    </w:p>
    <w:p w14:paraId="58B5C416" w14:textId="77777777" w:rsidR="00F80C68" w:rsidRPr="00ED0E94" w:rsidRDefault="00F80C68" w:rsidP="00F80C68">
      <w:pPr>
        <w:pStyle w:val="NormalWeb"/>
        <w:spacing w:before="0" w:beforeAutospacing="0" w:after="0" w:afterAutospacing="0" w:line="360" w:lineRule="auto"/>
        <w:rPr>
          <w:rStyle w:val="Strong"/>
          <w:b w:val="0"/>
          <w:bCs w:val="0"/>
          <w:color w:val="000000" w:themeColor="text1"/>
          <w:shd w:val="clear" w:color="auto" w:fill="FFFFFF"/>
        </w:rPr>
      </w:pPr>
    </w:p>
    <w:p w14:paraId="5030691E" w14:textId="77777777" w:rsidR="00F80C68" w:rsidRPr="00ED0E94" w:rsidRDefault="00F80C68" w:rsidP="00F80C68">
      <w:pPr>
        <w:pStyle w:val="NormalWeb"/>
        <w:spacing w:before="0" w:beforeAutospacing="0" w:after="0" w:afterAutospacing="0" w:line="360" w:lineRule="auto"/>
        <w:ind w:firstLine="284"/>
      </w:pPr>
      <w:r w:rsidRPr="00ED0E94">
        <w:t xml:space="preserve">It is to noted that the researcher subscribes to the view along with </w:t>
      </w:r>
      <w:proofErr w:type="spellStart"/>
      <w:r w:rsidRPr="00ED0E94">
        <w:t>Abrami</w:t>
      </w:r>
      <w:proofErr w:type="spellEnd"/>
      <w:r w:rsidRPr="00ED0E94">
        <w:t xml:space="preserve"> et al. (2015), that all forms of teaching, and, specifically, teaching HOTS, is a complex and multifaceted process, with “no magic recipe for the “production of learner success” (p. 303, emphasis in original), yet various ingredients may appear to be particularly promising in navigating aspects of the complexity of the phenomenon that is messy and difficult to describe (</w:t>
      </w:r>
      <w:proofErr w:type="spellStart"/>
      <w:r w:rsidRPr="00ED0E94">
        <w:t>Feiman-Nemser</w:t>
      </w:r>
      <w:proofErr w:type="spellEnd"/>
      <w:r w:rsidRPr="00ED0E94">
        <w:t xml:space="preserve"> &amp; Norman, 2000). </w:t>
      </w:r>
      <w:r>
        <w:t xml:space="preserve"> </w:t>
      </w:r>
      <w:r w:rsidRPr="00ED0E94">
        <w:t>Collating literature on all practices that may be adopted in the course of HOTS facilitation is beyond the scope and size limitation of the study and would conflict with a focus on educator experience and an interpretative study quest to “</w:t>
      </w:r>
      <w:r w:rsidRPr="00ED0E94">
        <w:rPr>
          <w:rStyle w:val="Strong"/>
          <w:i/>
          <w:iCs/>
          <w:shd w:val="clear" w:color="auto" w:fill="FFFFFF"/>
        </w:rPr>
        <w:t xml:space="preserve">let </w:t>
      </w:r>
      <w:r w:rsidRPr="00ED0E94">
        <w:rPr>
          <w:i/>
          <w:iCs/>
          <w:shd w:val="clear" w:color="auto" w:fill="FFFFFF"/>
        </w:rPr>
        <w:t>things</w:t>
      </w:r>
      <w:r w:rsidRPr="00ED0E94">
        <w:rPr>
          <w:rStyle w:val="Strong"/>
          <w:i/>
          <w:iCs/>
          <w:shd w:val="clear" w:color="auto" w:fill="FFFFFF"/>
        </w:rPr>
        <w:t> speak</w:t>
      </w:r>
      <w:r w:rsidRPr="00ED0E94">
        <w:rPr>
          <w:i/>
          <w:iCs/>
          <w:shd w:val="clear" w:color="auto" w:fill="FFFFFF"/>
        </w:rPr>
        <w:t xml:space="preserve"> to us. </w:t>
      </w:r>
      <w:r w:rsidRPr="00ED0E94">
        <w:rPr>
          <w:shd w:val="clear" w:color="auto" w:fill="FFFFFF"/>
        </w:rPr>
        <w:t>[…]</w:t>
      </w:r>
      <w:r w:rsidRPr="00ED0E94">
        <w:rPr>
          <w:i/>
          <w:iCs/>
          <w:shd w:val="clear" w:color="auto" w:fill="FFFFFF"/>
        </w:rPr>
        <w:t xml:space="preserve"> to</w:t>
      </w:r>
      <w:r w:rsidRPr="00ED0E94">
        <w:rPr>
          <w:rStyle w:val="Strong"/>
          <w:i/>
          <w:iCs/>
          <w:shd w:val="clear" w:color="auto" w:fill="FFFFFF"/>
        </w:rPr>
        <w:t> let the things</w:t>
      </w:r>
      <w:r w:rsidRPr="00ED0E94">
        <w:rPr>
          <w:i/>
          <w:iCs/>
          <w:shd w:val="clear" w:color="auto" w:fill="FFFFFF"/>
        </w:rPr>
        <w:t> of the world present themselves in their own terms</w:t>
      </w:r>
      <w:r w:rsidRPr="00ED0E94">
        <w:rPr>
          <w:shd w:val="clear" w:color="auto" w:fill="FFFFFF"/>
        </w:rPr>
        <w:t xml:space="preserve">” (van Manen &amp; Adams, 2010, p. 450).  In lieu, a summary of four common </w:t>
      </w:r>
      <w:r w:rsidRPr="00ED0E94">
        <w:t xml:space="preserve">topics identified to infuse HOTS praxis of the HE educator participants are collated. This draws from a selection of the literature search directed by iterative rounds of reading and reflection on the participant data. The themes include dialogue, questions, social learning, and digital technology. </w:t>
      </w:r>
    </w:p>
    <w:p w14:paraId="6C3D77AA" w14:textId="77777777" w:rsidR="00F80C68" w:rsidRPr="00ED0E94" w:rsidRDefault="00F80C68" w:rsidP="00F80C68">
      <w:pPr>
        <w:spacing w:after="0" w:line="360" w:lineRule="auto"/>
        <w:rPr>
          <w:rFonts w:ascii="Times New Roman" w:hAnsi="Times New Roman" w:cs="Times New Roman"/>
          <w:sz w:val="24"/>
          <w:szCs w:val="24"/>
        </w:rPr>
      </w:pPr>
    </w:p>
    <w:p w14:paraId="0D24B7D0"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 xml:space="preserve">The researcher notes that a number of the themes overlap e.g. dialogue, questions, social learning through “logic, language, thought, and their interaction” (Kennedy, 2006, p.746) and supports a pedagogic emphasis on “thinking for oneself and with others” (Kennedy, 1999). This can be traced back to the approach to Socrates communal inquiry which acknowledges human capacity to evaluate arguments according to logical principles and that “interactions based on that critical faculty are triggered which act to evaluate, deconstruct, or build upon the arguments of the assembled interlocutors” (ibid.). </w:t>
      </w:r>
    </w:p>
    <w:p w14:paraId="54AC4E33" w14:textId="77777777" w:rsidR="00F80C68" w:rsidRPr="00ED0E94" w:rsidRDefault="00F80C68" w:rsidP="00F80C68">
      <w:pPr>
        <w:spacing w:after="0" w:line="360" w:lineRule="auto"/>
        <w:ind w:firstLine="284"/>
        <w:rPr>
          <w:rFonts w:ascii="Times New Roman" w:hAnsi="Times New Roman" w:cs="Times New Roman"/>
          <w:sz w:val="24"/>
          <w:szCs w:val="24"/>
        </w:rPr>
      </w:pPr>
    </w:p>
    <w:p w14:paraId="7140D7BC"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Gadamer (1976) called Socratic dialogue a ‘traveling apart toward unity’, and for Kennedy (1999) this expresses the tension between structure and dynamics of dialogue: “the radical incommensurability of individual perspectives, and at the same time an openness to having one’s perspective changed through interaction with another” (p. 40). The facilitator must move between monitoring and intervention of an existential and interpretive space which Buber (1970) called the ‘between’ space; the meaningful meeting point of interchange</w:t>
      </w:r>
      <w:r>
        <w:rPr>
          <w:rFonts w:ascii="Times New Roman" w:hAnsi="Times New Roman" w:cs="Times New Roman"/>
          <w:sz w:val="24"/>
          <w:szCs w:val="24"/>
        </w:rPr>
        <w:t>.</w:t>
      </w:r>
      <w:r w:rsidRPr="00ED0E94">
        <w:rPr>
          <w:rFonts w:ascii="Times New Roman" w:hAnsi="Times New Roman" w:cs="Times New Roman"/>
          <w:sz w:val="24"/>
          <w:szCs w:val="24"/>
        </w:rPr>
        <w:t xml:space="preserve"> Operating in “</w:t>
      </w:r>
      <w:r w:rsidRPr="00ED0E94">
        <w:rPr>
          <w:rFonts w:ascii="Times New Roman" w:hAnsi="Times New Roman" w:cs="Times New Roman"/>
          <w:color w:val="000000"/>
          <w:sz w:val="24"/>
          <w:szCs w:val="24"/>
        </w:rPr>
        <w:t>open, emergent, self-organising system […] that develops through an equilibrate process that steers a course between chaos and stagnation (</w:t>
      </w:r>
      <w:r w:rsidRPr="00ED0E94">
        <w:rPr>
          <w:rFonts w:ascii="Times New Roman" w:hAnsi="Times New Roman" w:cs="Times New Roman"/>
          <w:sz w:val="24"/>
          <w:szCs w:val="24"/>
        </w:rPr>
        <w:t xml:space="preserve">Kennedy &amp; Kennedy, </w:t>
      </w:r>
      <w:r w:rsidRPr="00ED0E94">
        <w:rPr>
          <w:rFonts w:ascii="Times New Roman" w:hAnsi="Times New Roman" w:cs="Times New Roman"/>
          <w:sz w:val="24"/>
          <w:szCs w:val="24"/>
        </w:rPr>
        <w:lastRenderedPageBreak/>
        <w:t>2004, p</w:t>
      </w:r>
      <w:r w:rsidRPr="00ED0E94">
        <w:rPr>
          <w:rFonts w:ascii="Times New Roman" w:hAnsi="Times New Roman" w:cs="Times New Roman"/>
          <w:color w:val="000000"/>
          <w:sz w:val="24"/>
          <w:szCs w:val="24"/>
        </w:rPr>
        <w:t xml:space="preserve">. 270). </w:t>
      </w:r>
      <w:r w:rsidRPr="00ED0E94">
        <w:rPr>
          <w:rFonts w:ascii="Times New Roman" w:hAnsi="Times New Roman" w:cs="Times New Roman"/>
          <w:sz w:val="24"/>
          <w:szCs w:val="24"/>
        </w:rPr>
        <w:t>Kennedy recognises</w:t>
      </w:r>
      <w:r w:rsidRPr="00ED0E94">
        <w:rPr>
          <w:rFonts w:ascii="Times New Roman" w:hAnsi="Times New Roman" w:cs="Times New Roman"/>
          <w:color w:val="000000"/>
          <w:sz w:val="24"/>
          <w:szCs w:val="24"/>
        </w:rPr>
        <w:t xml:space="preserve"> the facilitator’s </w:t>
      </w:r>
      <w:r w:rsidRPr="00ED0E94">
        <w:rPr>
          <w:rFonts w:ascii="Times New Roman" w:hAnsi="Times New Roman" w:cs="Times New Roman"/>
          <w:sz w:val="24"/>
          <w:szCs w:val="24"/>
        </w:rPr>
        <w:t>attentional state that manifests as a “balance and a tension between monitoring and intervention” (2004, p. 272).</w:t>
      </w:r>
    </w:p>
    <w:p w14:paraId="5FA14600" w14:textId="77777777" w:rsidR="00F80C68" w:rsidRPr="00ED0E94" w:rsidRDefault="00F80C68" w:rsidP="00F80C68">
      <w:pPr>
        <w:pStyle w:val="NormalWeb"/>
        <w:spacing w:before="0" w:beforeAutospacing="0" w:after="0" w:afterAutospacing="0" w:line="360" w:lineRule="auto"/>
      </w:pPr>
    </w:p>
    <w:p w14:paraId="49074DD5" w14:textId="77777777" w:rsidR="00F80C68" w:rsidRPr="00ED0E94" w:rsidRDefault="00F80C68" w:rsidP="00F80C68">
      <w:pPr>
        <w:pStyle w:val="NormalWeb"/>
        <w:spacing w:before="0" w:beforeAutospacing="0" w:after="0" w:afterAutospacing="0" w:line="360" w:lineRule="auto"/>
        <w:ind w:firstLine="284"/>
        <w:rPr>
          <w:rStyle w:val="Strong"/>
          <w:b w:val="0"/>
          <w:bCs w:val="0"/>
          <w:color w:val="000000" w:themeColor="text1"/>
          <w:shd w:val="clear" w:color="auto" w:fill="FFFFFF"/>
        </w:rPr>
      </w:pPr>
      <w:r w:rsidRPr="00ED0E94">
        <w:t xml:space="preserve">It is reiterated the study does not generalise on what practices are or should be employed, but </w:t>
      </w:r>
      <w:r w:rsidRPr="00ED0E94">
        <w:rPr>
          <w:color w:val="000000" w:themeColor="text1"/>
        </w:rPr>
        <w:t xml:space="preserve">orientates to understanding the meaning of the practices expressed in the participant data. It is noted that the majority of literature surfaced in the early stages of study were </w:t>
      </w:r>
      <w:r w:rsidRPr="00ED0E94">
        <w:t xml:space="preserve">predominately student-centric and apt to </w:t>
      </w:r>
      <w:r w:rsidRPr="00ED0E94">
        <w:rPr>
          <w:color w:val="000000" w:themeColor="text1"/>
        </w:rPr>
        <w:t>describe the practice rather than discuss the educator experience through an ontological lens.</w:t>
      </w:r>
    </w:p>
    <w:p w14:paraId="3841CA6F" w14:textId="77777777" w:rsidR="00F80C68" w:rsidRPr="00ED0E94" w:rsidRDefault="00F80C68" w:rsidP="00F80C68">
      <w:pPr>
        <w:spacing w:after="0" w:line="360" w:lineRule="auto"/>
        <w:ind w:firstLine="284"/>
        <w:rPr>
          <w:rFonts w:ascii="Times New Roman" w:hAnsi="Times New Roman" w:cs="Times New Roman"/>
          <w:sz w:val="24"/>
          <w:szCs w:val="24"/>
        </w:rPr>
      </w:pPr>
    </w:p>
    <w:p w14:paraId="4EFFC6EF" w14:textId="77777777" w:rsidR="00F80C68" w:rsidRPr="00ED0E94" w:rsidRDefault="00F80C68" w:rsidP="00F80C68">
      <w:pPr>
        <w:pStyle w:val="Heading3"/>
      </w:pPr>
      <w:bookmarkStart w:id="7" w:name="_Toc114955748"/>
      <w:r w:rsidRPr="00ED0E94">
        <w:t>2.5.1 The experience of facilitating HOTS through dialogue</w:t>
      </w:r>
      <w:bookmarkEnd w:id="7"/>
    </w:p>
    <w:p w14:paraId="457FAB05" w14:textId="77777777" w:rsidR="00F80C68" w:rsidRPr="00ED0E94" w:rsidRDefault="00F80C68" w:rsidP="00F80C68">
      <w:pPr>
        <w:ind w:firstLine="284"/>
        <w:rPr>
          <w:rFonts w:ascii="Times New Roman" w:hAnsi="Times New Roman" w:cs="Times New Roman"/>
        </w:rPr>
      </w:pPr>
    </w:p>
    <w:p w14:paraId="4DD0C3BF"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Dialogue, or talk in its simplest of terms, or broadest sense, refers to an open-ended interchange of ideas between one source and another (</w:t>
      </w:r>
      <w:r w:rsidRPr="00ED0E94">
        <w:rPr>
          <w:rFonts w:ascii="Times New Roman" w:hAnsi="Times New Roman" w:cs="Times New Roman"/>
          <w:color w:val="000000"/>
          <w:sz w:val="24"/>
          <w:szCs w:val="24"/>
        </w:rPr>
        <w:t>Mercer &amp; Littleton, 2007), represented in a myriad of ways in a teaching context. Di</w:t>
      </w:r>
      <w:r w:rsidRPr="00ED0E94">
        <w:rPr>
          <w:rFonts w:ascii="Times New Roman" w:hAnsi="Times New Roman" w:cs="Times New Roman"/>
          <w:sz w:val="24"/>
          <w:szCs w:val="24"/>
        </w:rPr>
        <w:t>alogic te</w:t>
      </w:r>
      <w:r w:rsidRPr="00ED0E94">
        <w:rPr>
          <w:rFonts w:ascii="Times New Roman" w:hAnsi="Times New Roman" w:cs="Times New Roman"/>
          <w:color w:val="111111"/>
          <w:sz w:val="24"/>
          <w:szCs w:val="24"/>
          <w:shd w:val="clear" w:color="auto" w:fill="FFFFFF"/>
        </w:rPr>
        <w:t xml:space="preserve">aching or practice can be interpreted as a mutual deep listening and exchange that unfolds through conversation to reveal collective insight, </w:t>
      </w:r>
      <w:r w:rsidRPr="00ED0E94">
        <w:rPr>
          <w:rFonts w:ascii="Times New Roman" w:hAnsi="Times New Roman" w:cs="Times New Roman"/>
          <w:sz w:val="24"/>
          <w:szCs w:val="24"/>
        </w:rPr>
        <w:t>adaptable to a variety of audience, context and topic (</w:t>
      </w:r>
      <w:bookmarkStart w:id="8" w:name="_Hlk113221515"/>
      <w:proofErr w:type="spellStart"/>
      <w:r w:rsidRPr="00ED0E94">
        <w:rPr>
          <w:rFonts w:ascii="Times New Roman" w:hAnsi="Times New Roman" w:cs="Times New Roman"/>
          <w:sz w:val="24"/>
          <w:szCs w:val="24"/>
        </w:rPr>
        <w:t>Burbules</w:t>
      </w:r>
      <w:proofErr w:type="spellEnd"/>
      <w:r w:rsidRPr="00ED0E94">
        <w:rPr>
          <w:rFonts w:ascii="Times New Roman" w:hAnsi="Times New Roman" w:cs="Times New Roman"/>
          <w:sz w:val="24"/>
          <w:szCs w:val="24"/>
        </w:rPr>
        <w:t xml:space="preserve"> 1993)</w:t>
      </w:r>
      <w:bookmarkEnd w:id="8"/>
      <w:r w:rsidRPr="00ED0E94">
        <w:rPr>
          <w:rFonts w:ascii="Times New Roman" w:hAnsi="Times New Roman" w:cs="Times New Roman"/>
          <w:sz w:val="24"/>
          <w:szCs w:val="24"/>
        </w:rPr>
        <w:t xml:space="preserve">. </w:t>
      </w:r>
    </w:p>
    <w:p w14:paraId="5CF24390" w14:textId="77777777" w:rsidR="00F80C68" w:rsidRPr="00ED0E94" w:rsidRDefault="00F80C68" w:rsidP="00F80C68">
      <w:pPr>
        <w:spacing w:after="0" w:line="360" w:lineRule="auto"/>
        <w:ind w:firstLine="284"/>
        <w:rPr>
          <w:rFonts w:ascii="Times New Roman" w:hAnsi="Times New Roman" w:cs="Times New Roman"/>
          <w:b/>
          <w:bCs/>
          <w:color w:val="000000" w:themeColor="text1"/>
          <w:spacing w:val="-5"/>
          <w:sz w:val="24"/>
          <w:szCs w:val="24"/>
          <w:shd w:val="clear" w:color="auto" w:fill="FFFFFF"/>
        </w:rPr>
      </w:pPr>
    </w:p>
    <w:p w14:paraId="5516C899" w14:textId="77777777" w:rsidR="00F80C68"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color w:val="000000" w:themeColor="text1"/>
          <w:spacing w:val="-5"/>
          <w:sz w:val="24"/>
          <w:szCs w:val="24"/>
          <w:shd w:val="clear" w:color="auto" w:fill="FFFFFF"/>
        </w:rPr>
        <w:t>Boyd &amp; Markarian (2011</w:t>
      </w:r>
      <w:r>
        <w:rPr>
          <w:rFonts w:ascii="Times New Roman" w:hAnsi="Times New Roman" w:cs="Times New Roman"/>
          <w:color w:val="000000" w:themeColor="text1"/>
          <w:spacing w:val="-5"/>
          <w:sz w:val="24"/>
          <w:szCs w:val="24"/>
          <w:shd w:val="clear" w:color="auto" w:fill="FFFFFF"/>
        </w:rPr>
        <w:t>, p. 272-296</w:t>
      </w:r>
      <w:r w:rsidRPr="00ED0E94">
        <w:rPr>
          <w:rFonts w:ascii="Times New Roman" w:hAnsi="Times New Roman" w:cs="Times New Roman"/>
          <w:color w:val="000000" w:themeColor="text1"/>
          <w:spacing w:val="-5"/>
          <w:sz w:val="24"/>
          <w:szCs w:val="24"/>
          <w:shd w:val="clear" w:color="auto" w:fill="FFFFFF"/>
        </w:rPr>
        <w:t xml:space="preserve">) refer to a large </w:t>
      </w:r>
      <w:r w:rsidRPr="00ED0E94">
        <w:rPr>
          <w:rFonts w:ascii="Times New Roman" w:hAnsi="Times New Roman" w:cs="Times New Roman"/>
          <w:color w:val="000000" w:themeColor="text1"/>
          <w:sz w:val="24"/>
          <w:szCs w:val="24"/>
        </w:rPr>
        <w:t>body of literature on dialogic teaching bearing various labels, listing as example, dialogic instruction</w:t>
      </w:r>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dialogic learning</w:t>
      </w:r>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dialogic pedagogy</w:t>
      </w:r>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and dialogic inquiry (Wells, 2001</w:t>
      </w:r>
      <w:r>
        <w:rPr>
          <w:rFonts w:ascii="Times New Roman" w:hAnsi="Times New Roman" w:cs="Times New Roman"/>
          <w:color w:val="000000" w:themeColor="text1"/>
          <w:sz w:val="24"/>
          <w:szCs w:val="24"/>
        </w:rPr>
        <w:t>).</w:t>
      </w:r>
      <w:r w:rsidRPr="00ED0E94">
        <w:rPr>
          <w:rFonts w:ascii="Times New Roman" w:hAnsi="Times New Roman" w:cs="Times New Roman"/>
          <w:color w:val="000000" w:themeColor="text1"/>
          <w:sz w:val="24"/>
          <w:szCs w:val="24"/>
        </w:rPr>
        <w:t xml:space="preserve"> All of which facilitate the exploration, challenge, review and extension of ideas in ways that enhance student critical thinking and retention. Such </w:t>
      </w:r>
      <w:r w:rsidRPr="00ED0E94">
        <w:rPr>
          <w:rFonts w:ascii="Times New Roman" w:hAnsi="Times New Roman" w:cs="Times New Roman"/>
          <w:color w:val="000000" w:themeColor="text1"/>
          <w:spacing w:val="-5"/>
          <w:sz w:val="24"/>
          <w:szCs w:val="24"/>
          <w:shd w:val="clear" w:color="auto" w:fill="FFFFFF"/>
        </w:rPr>
        <w:t>d</w:t>
      </w:r>
      <w:r w:rsidRPr="00ED0E94">
        <w:rPr>
          <w:rFonts w:ascii="Times New Roman" w:hAnsi="Times New Roman" w:cs="Times New Roman"/>
          <w:color w:val="000000" w:themeColor="text1"/>
          <w:sz w:val="24"/>
          <w:szCs w:val="24"/>
          <w:shd w:val="clear" w:color="auto" w:fill="FFFFFF"/>
        </w:rPr>
        <w:t>ialogic talk they write, engages multiple voices and perspectives whilst modelling and supporting cognitive activity and inquiry far more e</w:t>
      </w:r>
      <w:r w:rsidRPr="00ED0E94">
        <w:rPr>
          <w:rFonts w:ascii="Times New Roman" w:hAnsi="Times New Roman" w:cs="Times New Roman"/>
          <w:sz w:val="24"/>
          <w:szCs w:val="24"/>
        </w:rPr>
        <w:t xml:space="preserve">ffectively than monologic approaches. To cite Freire, the dialogical class is a means to ‘liberate learners’ (1964). </w:t>
      </w:r>
      <w:r>
        <w:rPr>
          <w:rFonts w:ascii="Times New Roman" w:hAnsi="Times New Roman" w:cs="Times New Roman"/>
          <w:sz w:val="24"/>
          <w:szCs w:val="24"/>
        </w:rPr>
        <w:t xml:space="preserve"> </w:t>
      </w:r>
    </w:p>
    <w:p w14:paraId="661A74E4" w14:textId="77777777" w:rsidR="00F80C68" w:rsidRDefault="00F80C68" w:rsidP="00F80C68">
      <w:pPr>
        <w:spacing w:after="0" w:line="360" w:lineRule="auto"/>
        <w:ind w:firstLine="284"/>
        <w:rPr>
          <w:rFonts w:ascii="Times New Roman" w:hAnsi="Times New Roman" w:cs="Times New Roman"/>
          <w:sz w:val="24"/>
          <w:szCs w:val="24"/>
        </w:rPr>
      </w:pPr>
    </w:p>
    <w:p w14:paraId="20032A78"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sz w:val="24"/>
          <w:szCs w:val="24"/>
        </w:rPr>
        <w:t xml:space="preserve">Modern studies corroborate dialogue as improving thinking skill in various ways. </w:t>
      </w:r>
      <w:proofErr w:type="spellStart"/>
      <w:r w:rsidRPr="00ED0E94">
        <w:rPr>
          <w:rFonts w:ascii="Times New Roman" w:hAnsi="Times New Roman" w:cs="Times New Roman"/>
          <w:sz w:val="24"/>
          <w:szCs w:val="24"/>
        </w:rPr>
        <w:t>Ehiobuche</w:t>
      </w:r>
      <w:proofErr w:type="spellEnd"/>
      <w:r w:rsidRPr="00ED0E94">
        <w:rPr>
          <w:rFonts w:ascii="Times New Roman" w:hAnsi="Times New Roman" w:cs="Times New Roman"/>
          <w:sz w:val="24"/>
          <w:szCs w:val="24"/>
        </w:rPr>
        <w:t xml:space="preserve"> et al. (2012) emphasise its use in </w:t>
      </w:r>
      <w:r w:rsidRPr="00ED0E94">
        <w:rPr>
          <w:rFonts w:ascii="Times New Roman" w:hAnsi="Times New Roman" w:cs="Times New Roman"/>
          <w:color w:val="000000" w:themeColor="text1"/>
          <w:sz w:val="24"/>
          <w:szCs w:val="24"/>
        </w:rPr>
        <w:t xml:space="preserve">integrating multiple perspectives with situational understanding. </w:t>
      </w:r>
      <w:r w:rsidRPr="00ED0E94">
        <w:rPr>
          <w:rFonts w:ascii="Times New Roman" w:hAnsi="Times New Roman" w:cs="Times New Roman"/>
          <w:sz w:val="24"/>
          <w:szCs w:val="24"/>
        </w:rPr>
        <w:t xml:space="preserve">Mayo’s (2002) study with college students revealed dialogue as the key heuristic for processing ideas, defending reasoning, and the advancement of critical and creative thinking. Research also suggests the impact on HOTS development of critical dialogues is enhanced by participatory communicative space which combine dialogue with authentic problems or </w:t>
      </w:r>
      <w:r w:rsidRPr="00ED0E94">
        <w:rPr>
          <w:rFonts w:ascii="Times New Roman" w:hAnsi="Times New Roman" w:cs="Times New Roman"/>
          <w:color w:val="000000" w:themeColor="text1"/>
          <w:sz w:val="24"/>
          <w:szCs w:val="24"/>
        </w:rPr>
        <w:t xml:space="preserve">situations of interest to the student </w:t>
      </w:r>
      <w:r w:rsidRPr="00ED0E94">
        <w:rPr>
          <w:rFonts w:ascii="Times New Roman" w:hAnsi="Times New Roman" w:cs="Times New Roman"/>
          <w:sz w:val="24"/>
          <w:szCs w:val="24"/>
        </w:rPr>
        <w:t>(</w:t>
      </w:r>
      <w:proofErr w:type="spellStart"/>
      <w:r w:rsidRPr="00ED0E94">
        <w:rPr>
          <w:rFonts w:ascii="Times New Roman" w:hAnsi="Times New Roman" w:cs="Times New Roman"/>
          <w:sz w:val="24"/>
          <w:szCs w:val="24"/>
        </w:rPr>
        <w:t>Titchen</w:t>
      </w:r>
      <w:proofErr w:type="spellEnd"/>
      <w:r w:rsidRPr="00ED0E94">
        <w:rPr>
          <w:rFonts w:ascii="Times New Roman" w:hAnsi="Times New Roman" w:cs="Times New Roman"/>
          <w:sz w:val="24"/>
          <w:szCs w:val="24"/>
        </w:rPr>
        <w:t>, 2007</w:t>
      </w:r>
      <w:r w:rsidRPr="00ED0E94">
        <w:rPr>
          <w:rFonts w:ascii="Times New Roman" w:hAnsi="Times New Roman" w:cs="Times New Roman"/>
          <w:color w:val="000000" w:themeColor="text1"/>
          <w:sz w:val="24"/>
          <w:szCs w:val="24"/>
        </w:rPr>
        <w:t>). Yet despite the ongoing popularity of dialogue, few studies focus upon how this work is performed or experienced by teachers (</w:t>
      </w:r>
      <w:proofErr w:type="spellStart"/>
      <w:r w:rsidRPr="00ED0E94">
        <w:rPr>
          <w:rFonts w:ascii="Times New Roman" w:hAnsi="Times New Roman" w:cs="Times New Roman"/>
          <w:color w:val="000000" w:themeColor="text1"/>
          <w:sz w:val="24"/>
          <w:szCs w:val="24"/>
        </w:rPr>
        <w:t>Cáceres</w:t>
      </w:r>
      <w:proofErr w:type="spellEnd"/>
      <w:r w:rsidRPr="00ED0E94">
        <w:rPr>
          <w:rFonts w:ascii="Times New Roman" w:hAnsi="Times New Roman" w:cs="Times New Roman"/>
          <w:color w:val="000000" w:themeColor="text1"/>
          <w:sz w:val="24"/>
          <w:szCs w:val="24"/>
        </w:rPr>
        <w:t xml:space="preserve"> et al., 2020). </w:t>
      </w:r>
    </w:p>
    <w:p w14:paraId="3480F6B1"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rPr>
      </w:pPr>
    </w:p>
    <w:p w14:paraId="5284A783" w14:textId="77777777" w:rsidR="00F80C68" w:rsidRPr="00ED0E94" w:rsidRDefault="00F80C68" w:rsidP="00F80C68">
      <w:pPr>
        <w:spacing w:after="0" w:line="360" w:lineRule="auto"/>
        <w:ind w:firstLine="284"/>
        <w:rPr>
          <w:rFonts w:ascii="Times New Roman" w:hAnsi="Times New Roman" w:cs="Times New Roman"/>
          <w:color w:val="333333"/>
          <w:sz w:val="24"/>
          <w:szCs w:val="24"/>
        </w:rPr>
      </w:pPr>
      <w:r w:rsidRPr="00ED0E94">
        <w:rPr>
          <w:rFonts w:ascii="Times New Roman" w:hAnsi="Times New Roman" w:cs="Times New Roman"/>
          <w:sz w:val="24"/>
          <w:szCs w:val="24"/>
        </w:rPr>
        <w:t xml:space="preserve">Some studies may lean towards how educators behave. Referencing Freire’s interview with Ira Shor (Shor &amp; Freire, 1987) </w:t>
      </w:r>
      <w:r w:rsidRPr="00ED0E94">
        <w:rPr>
          <w:rFonts w:ascii="Times New Roman" w:hAnsi="Times New Roman" w:cs="Times New Roman"/>
          <w:color w:val="000000" w:themeColor="text1"/>
          <w:spacing w:val="-5"/>
          <w:sz w:val="24"/>
          <w:szCs w:val="24"/>
          <w:shd w:val="clear" w:color="auto" w:fill="FFFFFF"/>
        </w:rPr>
        <w:t>Boyd &amp; Markarian d</w:t>
      </w:r>
      <w:r w:rsidRPr="00ED0E94">
        <w:rPr>
          <w:rFonts w:ascii="Times New Roman" w:hAnsi="Times New Roman" w:cs="Times New Roman"/>
          <w:sz w:val="24"/>
          <w:szCs w:val="24"/>
        </w:rPr>
        <w:t>ocument Freire’s description of the dialogic teacher as one that makes use of humour, modulates their voice to a conversational tone, listens intently, and in doing so models to their students. In this approach, students statements are foregrounded so that extension comments are encouraged rather than circumvented by a premature reply or opinion. This is not an original format since Socrates is famed for a similar verbal dialogical approach, and one further laced with humour and irony (</w:t>
      </w:r>
      <w:proofErr w:type="spellStart"/>
      <w:r w:rsidRPr="00ED0E94">
        <w:rPr>
          <w:rFonts w:ascii="Times New Roman" w:hAnsi="Times New Roman" w:cs="Times New Roman"/>
          <w:color w:val="333333"/>
          <w:sz w:val="24"/>
          <w:szCs w:val="24"/>
        </w:rPr>
        <w:t>Althof</w:t>
      </w:r>
      <w:proofErr w:type="spellEnd"/>
      <w:r w:rsidRPr="00ED0E94">
        <w:rPr>
          <w:rFonts w:ascii="Times New Roman" w:hAnsi="Times New Roman" w:cs="Times New Roman"/>
          <w:color w:val="333333"/>
          <w:sz w:val="24"/>
          <w:szCs w:val="24"/>
        </w:rPr>
        <w:t xml:space="preserve">, 2015). </w:t>
      </w:r>
    </w:p>
    <w:p w14:paraId="461B23CE"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rPr>
      </w:pPr>
    </w:p>
    <w:p w14:paraId="1A398029"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sz w:val="24"/>
          <w:szCs w:val="24"/>
        </w:rPr>
        <w:t>Gadamer (1980) also celebrated the originary genius of the Socratic method of dialogue, in its "ability to transform an interaction into a dialogue based on the audience, topic and context (</w:t>
      </w:r>
      <w:proofErr w:type="spellStart"/>
      <w:r w:rsidRPr="00ED0E94">
        <w:rPr>
          <w:rFonts w:ascii="Times New Roman" w:hAnsi="Times New Roman" w:cs="Times New Roman"/>
          <w:sz w:val="24"/>
          <w:szCs w:val="24"/>
        </w:rPr>
        <w:t>Althof</w:t>
      </w:r>
      <w:proofErr w:type="spellEnd"/>
      <w:r w:rsidRPr="00ED0E94">
        <w:rPr>
          <w:rFonts w:ascii="Times New Roman" w:hAnsi="Times New Roman" w:cs="Times New Roman"/>
          <w:sz w:val="24"/>
          <w:szCs w:val="24"/>
        </w:rPr>
        <w:t xml:space="preserve">, 2015, p.1). Shared by Schmidt, one of Gadamer’s students (2002), the method resonated with Gadamer due to his penchant for conversation and openness, and the belief that theory is always a practice of life lived in conversation with others. </w:t>
      </w:r>
      <w:r w:rsidRPr="00ED0E94">
        <w:rPr>
          <w:rFonts w:ascii="Times New Roman" w:hAnsi="Times New Roman" w:cs="Times New Roman"/>
          <w:color w:val="000000" w:themeColor="text1"/>
          <w:sz w:val="24"/>
          <w:szCs w:val="24"/>
        </w:rPr>
        <w:t>Gadamer believed that it is in conversation that we may find our way to say what we struggle to know (ibid.).</w:t>
      </w:r>
    </w:p>
    <w:p w14:paraId="2AF67512" w14:textId="77777777" w:rsidR="00F80C68" w:rsidRPr="00ED0E94" w:rsidRDefault="00F80C68" w:rsidP="00F80C68">
      <w:pPr>
        <w:spacing w:after="0" w:line="360" w:lineRule="auto"/>
        <w:ind w:left="284"/>
        <w:rPr>
          <w:rFonts w:ascii="Times New Roman" w:hAnsi="Times New Roman" w:cs="Times New Roman"/>
          <w:sz w:val="24"/>
          <w:szCs w:val="24"/>
        </w:rPr>
      </w:pPr>
    </w:p>
    <w:p w14:paraId="4BF5F4A7" w14:textId="77777777" w:rsidR="00F80C68" w:rsidRPr="00ED0E94" w:rsidRDefault="00F80C68" w:rsidP="00F80C68">
      <w:pPr>
        <w:spacing w:after="0" w:line="360" w:lineRule="auto"/>
        <w:ind w:firstLine="720"/>
        <w:rPr>
          <w:rFonts w:ascii="Times New Roman" w:hAnsi="Times New Roman" w:cs="Times New Roman"/>
          <w:sz w:val="24"/>
          <w:szCs w:val="24"/>
        </w:rPr>
      </w:pPr>
      <w:r w:rsidRPr="00ED0E94">
        <w:rPr>
          <w:rFonts w:ascii="Times New Roman" w:hAnsi="Times New Roman" w:cs="Times New Roman"/>
          <w:sz w:val="24"/>
          <w:szCs w:val="24"/>
        </w:rPr>
        <w:t xml:space="preserve">A focus upon the considered utility of dialogue by educators open up multiple trails of literary contribution. For example Webb (2009) identify the use of explanation prompts i.e. relate to prior learning or find patterns, reciprocal questioning i.e. the extended use ‘how’ and ‘why’ questions, and structured controversy, to guide the groups’ cooperation and improve the quality and depth of discussion. Beyond tools of logic, reason and argumentation, they touch upon freedom action, and extend to creativity. For example, </w:t>
      </w:r>
      <w:proofErr w:type="spellStart"/>
      <w:r w:rsidRPr="00ED0E94">
        <w:rPr>
          <w:rFonts w:ascii="Times New Roman" w:hAnsi="Times New Roman" w:cs="Times New Roman"/>
          <w:sz w:val="24"/>
          <w:szCs w:val="24"/>
        </w:rPr>
        <w:t>Friere</w:t>
      </w:r>
      <w:proofErr w:type="spellEnd"/>
      <w:r w:rsidRPr="00ED0E94">
        <w:rPr>
          <w:rFonts w:ascii="Times New Roman" w:hAnsi="Times New Roman" w:cs="Times New Roman"/>
          <w:sz w:val="24"/>
          <w:szCs w:val="24"/>
        </w:rPr>
        <w:t xml:space="preserve"> (1980) claimed dialogue to be the signature of </w:t>
      </w:r>
      <w:r w:rsidRPr="00ED0E94">
        <w:rPr>
          <w:rFonts w:ascii="Times New Roman" w:hAnsi="Times New Roman" w:cs="Times New Roman"/>
          <w:color w:val="292929"/>
          <w:spacing w:val="-1"/>
          <w:sz w:val="24"/>
          <w:szCs w:val="24"/>
          <w:shd w:val="clear" w:color="auto" w:fill="FFFFFF"/>
        </w:rPr>
        <w:t xml:space="preserve">freedom, and equality, the means to discover and transform the world of every human being. Schmidt (2002) had emphasised how </w:t>
      </w:r>
      <w:r w:rsidRPr="00ED0E94">
        <w:rPr>
          <w:rFonts w:ascii="Times New Roman" w:hAnsi="Times New Roman" w:cs="Times New Roman"/>
          <w:sz w:val="24"/>
          <w:szCs w:val="24"/>
        </w:rPr>
        <w:t xml:space="preserve">one finds a freedom in one's relation to words and the ability to share it with others in conversation. Goetz’s (2022) interpretation of Gadamerian dialogue is one that provokes open questions and the preparedness to be supported toward new passage or on a trajectory to action. </w:t>
      </w:r>
      <w:proofErr w:type="spellStart"/>
      <w:r w:rsidRPr="00ED0E94">
        <w:rPr>
          <w:rFonts w:ascii="Times New Roman" w:hAnsi="Times New Roman" w:cs="Times New Roman"/>
          <w:sz w:val="24"/>
          <w:szCs w:val="24"/>
        </w:rPr>
        <w:t>Matusov</w:t>
      </w:r>
      <w:proofErr w:type="spellEnd"/>
      <w:r w:rsidRPr="00ED0E94">
        <w:rPr>
          <w:rFonts w:ascii="Times New Roman" w:hAnsi="Times New Roman" w:cs="Times New Roman"/>
          <w:sz w:val="24"/>
          <w:szCs w:val="24"/>
        </w:rPr>
        <w:t xml:space="preserve"> &amp; Marjanovic-Shan (2016) address the significance of creativity in the context participants in dialogue:</w:t>
      </w:r>
    </w:p>
    <w:p w14:paraId="35B77E97" w14:textId="77777777" w:rsidR="00F80C68" w:rsidRPr="00ED0E94" w:rsidRDefault="00F80C68" w:rsidP="00F80C68">
      <w:pPr>
        <w:spacing w:after="0" w:line="360" w:lineRule="auto"/>
        <w:rPr>
          <w:rFonts w:ascii="Times New Roman" w:hAnsi="Times New Roman" w:cs="Times New Roman"/>
          <w:sz w:val="24"/>
          <w:szCs w:val="24"/>
        </w:rPr>
      </w:pPr>
    </w:p>
    <w:p w14:paraId="5B802B1D" w14:textId="77777777" w:rsidR="00F80C68" w:rsidRPr="00ED0E94" w:rsidRDefault="00F80C68" w:rsidP="00F80C68">
      <w:pPr>
        <w:spacing w:after="0" w:line="360" w:lineRule="auto"/>
        <w:ind w:left="720"/>
        <w:rPr>
          <w:rFonts w:ascii="Times New Roman" w:hAnsi="Times New Roman" w:cs="Times New Roman"/>
          <w:sz w:val="24"/>
          <w:szCs w:val="24"/>
        </w:rPr>
      </w:pPr>
      <w:r w:rsidRPr="00ED0E94">
        <w:rPr>
          <w:rFonts w:ascii="Times New Roman" w:hAnsi="Times New Roman" w:cs="Times New Roman"/>
          <w:sz w:val="24"/>
          <w:szCs w:val="24"/>
        </w:rPr>
        <w:t xml:space="preserve">Creativity has emergent, subjective, contested, and dialogic properties. It is emergent because creativity is </w:t>
      </w:r>
      <w:r w:rsidRPr="00ED0E94">
        <w:rPr>
          <w:rFonts w:ascii="Times New Roman" w:hAnsi="Times New Roman" w:cs="Times New Roman"/>
          <w:i/>
          <w:iCs/>
          <w:sz w:val="24"/>
          <w:szCs w:val="24"/>
        </w:rPr>
        <w:t xml:space="preserve">praxis </w:t>
      </w:r>
      <w:r w:rsidRPr="00ED0E94">
        <w:rPr>
          <w:rFonts w:ascii="Times New Roman" w:hAnsi="Times New Roman" w:cs="Times New Roman"/>
          <w:sz w:val="24"/>
          <w:szCs w:val="24"/>
        </w:rPr>
        <w:t xml:space="preserve">and not </w:t>
      </w:r>
      <w:proofErr w:type="spellStart"/>
      <w:r w:rsidRPr="00ED0E94">
        <w:rPr>
          <w:rFonts w:ascii="Times New Roman" w:hAnsi="Times New Roman" w:cs="Times New Roman"/>
          <w:i/>
          <w:iCs/>
          <w:sz w:val="24"/>
          <w:szCs w:val="24"/>
        </w:rPr>
        <w:t>poïesis</w:t>
      </w:r>
      <w:proofErr w:type="spellEnd"/>
      <w:r w:rsidRPr="00ED0E94">
        <w:rPr>
          <w:rFonts w:ascii="Times New Roman" w:hAnsi="Times New Roman" w:cs="Times New Roman"/>
          <w:sz w:val="24"/>
          <w:szCs w:val="24"/>
        </w:rPr>
        <w:t xml:space="preserve">. It is subjective because it is in the eyes of </w:t>
      </w:r>
      <w:r w:rsidRPr="00ED0E94">
        <w:rPr>
          <w:rFonts w:ascii="Times New Roman" w:hAnsi="Times New Roman" w:cs="Times New Roman"/>
          <w:sz w:val="24"/>
          <w:szCs w:val="24"/>
        </w:rPr>
        <w:lastRenderedPageBreak/>
        <w:t>the beholder. Creativity is always a co-construction between an actor transcending the given and an observer who recognizes this transcendence as such</w:t>
      </w:r>
      <w:r>
        <w:rPr>
          <w:rFonts w:ascii="Times New Roman" w:hAnsi="Times New Roman" w:cs="Times New Roman"/>
          <w:sz w:val="24"/>
          <w:szCs w:val="24"/>
        </w:rPr>
        <w:t>.</w:t>
      </w:r>
      <w:r w:rsidRPr="00ED0E94">
        <w:rPr>
          <w:rFonts w:ascii="Times New Roman" w:hAnsi="Times New Roman" w:cs="Times New Roman"/>
          <w:sz w:val="24"/>
          <w:szCs w:val="24"/>
        </w:rPr>
        <w:t xml:space="preserve"> (p. 311)</w:t>
      </w:r>
    </w:p>
    <w:p w14:paraId="5F02E395" w14:textId="77777777" w:rsidR="00F80C68" w:rsidRPr="00ED0E94" w:rsidRDefault="00F80C68" w:rsidP="00F80C68">
      <w:pPr>
        <w:spacing w:after="0" w:line="360" w:lineRule="auto"/>
        <w:rPr>
          <w:rFonts w:ascii="Times New Roman" w:hAnsi="Times New Roman" w:cs="Times New Roman"/>
          <w:color w:val="444444"/>
          <w:sz w:val="24"/>
          <w:szCs w:val="24"/>
          <w:shd w:val="clear" w:color="auto" w:fill="FFFFFF"/>
        </w:rPr>
      </w:pPr>
    </w:p>
    <w:p w14:paraId="0CE1A220"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color w:val="444444"/>
          <w:sz w:val="24"/>
          <w:szCs w:val="24"/>
          <w:shd w:val="clear" w:color="auto" w:fill="FFFFFF"/>
        </w:rPr>
        <w:t>T</w:t>
      </w:r>
      <w:r w:rsidRPr="00ED0E94">
        <w:rPr>
          <w:rFonts w:ascii="Times New Roman" w:hAnsi="Times New Roman" w:cs="Times New Roman"/>
          <w:color w:val="000000" w:themeColor="text1"/>
          <w:sz w:val="24"/>
          <w:szCs w:val="24"/>
        </w:rPr>
        <w:t>he subtle noticing of what dialogue gifts also chimes with Johnson’s (2022) reflections on</w:t>
      </w:r>
      <w:r w:rsidRPr="00ED0E94">
        <w:rPr>
          <w:rFonts w:ascii="Times New Roman" w:hAnsi="Times New Roman" w:cs="Times New Roman"/>
          <w:color w:val="000000" w:themeColor="text1"/>
          <w:sz w:val="24"/>
          <w:szCs w:val="24"/>
          <w:shd w:val="clear" w:color="auto" w:fill="FFFFFF"/>
        </w:rPr>
        <w:t xml:space="preserve"> the uncanniness of the source of the spoken word. Albeit in a more technology-dominated context, Johnson suggests “Nothing but in-person speaking obliges ‘unplugged’ students to stand behind their words”. As </w:t>
      </w:r>
      <w:r w:rsidRPr="00ED0E94">
        <w:rPr>
          <w:rFonts w:ascii="Times New Roman" w:hAnsi="Times New Roman" w:cs="Times New Roman"/>
          <w:color w:val="000000" w:themeColor="text1"/>
          <w:sz w:val="24"/>
          <w:szCs w:val="24"/>
        </w:rPr>
        <w:t>Schmidt (2002) had noted, “T</w:t>
      </w:r>
      <w:r w:rsidRPr="00ED0E94">
        <w:rPr>
          <w:rFonts w:ascii="Times New Roman" w:hAnsi="Times New Roman" w:cs="Times New Roman"/>
          <w:sz w:val="24"/>
          <w:szCs w:val="24"/>
        </w:rPr>
        <w:t>he occasional struggle to find the right word in English was not simply a moment in which a Gadamer's English failed, but it inevitably became a creative moment in which the relation between thinking and speaking came into play for us” (p. 226).</w:t>
      </w:r>
    </w:p>
    <w:p w14:paraId="471554AE" w14:textId="77777777" w:rsidR="00F80C68" w:rsidRPr="00ED0E94" w:rsidRDefault="00F80C68" w:rsidP="00F80C68">
      <w:pPr>
        <w:spacing w:after="0" w:line="360" w:lineRule="auto"/>
        <w:ind w:firstLine="284"/>
        <w:rPr>
          <w:rFonts w:ascii="Times New Roman" w:hAnsi="Times New Roman" w:cs="Times New Roman"/>
          <w:sz w:val="24"/>
          <w:szCs w:val="24"/>
        </w:rPr>
      </w:pPr>
    </w:p>
    <w:p w14:paraId="185E73C0"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highlight w:val="red"/>
        </w:rPr>
        <w:t xml:space="preserve">NEEDS </w:t>
      </w:r>
      <w:proofErr w:type="spellStart"/>
      <w:r w:rsidRPr="00ED0E94">
        <w:rPr>
          <w:rFonts w:ascii="Times New Roman" w:hAnsi="Times New Roman" w:cs="Times New Roman"/>
          <w:sz w:val="24"/>
          <w:szCs w:val="24"/>
          <w:highlight w:val="red"/>
        </w:rPr>
        <w:t>turnitin</w:t>
      </w:r>
      <w:proofErr w:type="spellEnd"/>
      <w:r w:rsidRPr="00ED0E94">
        <w:rPr>
          <w:rFonts w:ascii="Times New Roman" w:hAnsi="Times New Roman" w:cs="Times New Roman"/>
          <w:sz w:val="24"/>
          <w:szCs w:val="24"/>
          <w:highlight w:val="red"/>
        </w:rPr>
        <w:t xml:space="preserve"> check from her to end of chapter</w:t>
      </w:r>
    </w:p>
    <w:p w14:paraId="7A8B4CBC" w14:textId="77777777" w:rsidR="00F80C68" w:rsidRPr="00ED0E94" w:rsidRDefault="00F80C68" w:rsidP="00F80C68">
      <w:pPr>
        <w:spacing w:after="0" w:line="360" w:lineRule="auto"/>
        <w:rPr>
          <w:rFonts w:ascii="Times New Roman" w:hAnsi="Times New Roman" w:cs="Times New Roman"/>
          <w:sz w:val="24"/>
          <w:szCs w:val="24"/>
        </w:rPr>
      </w:pPr>
    </w:p>
    <w:p w14:paraId="4D0BCD25" w14:textId="77777777" w:rsidR="00F80C68" w:rsidRPr="00ED0E94" w:rsidRDefault="00F80C68" w:rsidP="00F80C68">
      <w:pPr>
        <w:pStyle w:val="Heading3"/>
      </w:pPr>
      <w:bookmarkStart w:id="9" w:name="_Toc114955749"/>
      <w:r w:rsidRPr="00697A87">
        <w:t>2.5.2 The experience of facilitating HOTS through</w:t>
      </w:r>
      <w:r w:rsidRPr="00ED0E94">
        <w:t xml:space="preserve"> questions</w:t>
      </w:r>
      <w:bookmarkEnd w:id="9"/>
    </w:p>
    <w:p w14:paraId="58C9E03A" w14:textId="77777777" w:rsidR="00F80C68" w:rsidRPr="00ED0E94" w:rsidRDefault="00F80C68" w:rsidP="00F80C68">
      <w:pPr>
        <w:spacing w:after="0" w:line="360" w:lineRule="auto"/>
        <w:rPr>
          <w:rStyle w:val="Strong"/>
          <w:rFonts w:ascii="Times New Roman" w:hAnsi="Times New Roman" w:cs="Times New Roman"/>
          <w:color w:val="000000" w:themeColor="text1"/>
          <w:sz w:val="24"/>
          <w:szCs w:val="24"/>
          <w:shd w:val="clear" w:color="auto" w:fill="FFFFFF"/>
        </w:rPr>
      </w:pPr>
    </w:p>
    <w:p w14:paraId="53ABFE77"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sz w:val="24"/>
          <w:szCs w:val="24"/>
        </w:rPr>
        <w:t xml:space="preserve">Closely linked to dialogue, the Socratic method describes a careful and deliberate </w:t>
      </w:r>
      <w:r w:rsidRPr="00ED0E94">
        <w:rPr>
          <w:rFonts w:ascii="Times New Roman" w:hAnsi="Times New Roman" w:cs="Times New Roman"/>
          <w:color w:val="000000" w:themeColor="text1"/>
          <w:sz w:val="24"/>
          <w:szCs w:val="24"/>
        </w:rPr>
        <w:t xml:space="preserve">form of cooperative argumentative dialogue dependent on questioning (Rose, 2018). It involves asking and answering questions as means of a methodical investigation of contradictions until tenable conclusions are reached (Fabio, 2019). An instrument according to Socrates, awakened the truth already with us, or, for Plato, to explore </w:t>
      </w:r>
      <w:r w:rsidRPr="00ED0E94">
        <w:rPr>
          <w:rFonts w:ascii="Times New Roman" w:hAnsi="Times New Roman" w:cs="Times New Roman"/>
          <w:color w:val="000000" w:themeColor="text1"/>
          <w:sz w:val="24"/>
          <w:szCs w:val="24"/>
          <w:shd w:val="clear" w:color="auto" w:fill="FFFFFF"/>
        </w:rPr>
        <w:t xml:space="preserve">complex ideas alongside </w:t>
      </w:r>
      <w:r w:rsidRPr="00ED0E94">
        <w:rPr>
          <w:rFonts w:ascii="Times New Roman" w:hAnsi="Times New Roman" w:cs="Times New Roman"/>
          <w:color w:val="000000" w:themeColor="text1"/>
          <w:sz w:val="24"/>
          <w:szCs w:val="24"/>
        </w:rPr>
        <w:t>curing the individual of his ignorance (Mares, 2018).</w:t>
      </w:r>
      <w:r w:rsidRPr="00ED0E94">
        <w:rPr>
          <w:rFonts w:ascii="Times New Roman" w:eastAsia="Times New Roman" w:hAnsi="Times New Roman" w:cs="Times New Roman"/>
          <w:color w:val="000000" w:themeColor="text1"/>
          <w:sz w:val="24"/>
          <w:szCs w:val="24"/>
          <w:lang w:eastAsia="en-GB"/>
        </w:rPr>
        <w:t xml:space="preserve"> </w:t>
      </w:r>
      <w:r w:rsidRPr="00ED0E94">
        <w:rPr>
          <w:rFonts w:ascii="Times New Roman" w:hAnsi="Times New Roman" w:cs="Times New Roman"/>
          <w:color w:val="000000" w:themeColor="text1"/>
          <w:sz w:val="24"/>
          <w:szCs w:val="24"/>
        </w:rPr>
        <w:t xml:space="preserve"> The goal being not for students to win debates but as a collective, to arrive at some deeper understanding through cojoined engagement and effort (</w:t>
      </w:r>
      <w:proofErr w:type="spellStart"/>
      <w:r w:rsidRPr="00ED0E94">
        <w:rPr>
          <w:rFonts w:ascii="Times New Roman" w:hAnsi="Times New Roman" w:cs="Times New Roman"/>
          <w:color w:val="000000" w:themeColor="text1"/>
          <w:sz w:val="24"/>
          <w:szCs w:val="24"/>
        </w:rPr>
        <w:t>Letzter</w:t>
      </w:r>
      <w:proofErr w:type="spellEnd"/>
      <w:r w:rsidRPr="00ED0E94">
        <w:rPr>
          <w:rFonts w:ascii="Times New Roman" w:hAnsi="Times New Roman" w:cs="Times New Roman"/>
          <w:color w:val="000000" w:themeColor="text1"/>
          <w:sz w:val="24"/>
          <w:szCs w:val="24"/>
        </w:rPr>
        <w:t xml:space="preserve">, 2017). </w:t>
      </w:r>
    </w:p>
    <w:p w14:paraId="084DFC91"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rPr>
      </w:pPr>
    </w:p>
    <w:p w14:paraId="32DEF848" w14:textId="77777777" w:rsidR="00F80C68" w:rsidRPr="00ED0E94" w:rsidRDefault="00F80C68" w:rsidP="00F80C68">
      <w:pPr>
        <w:spacing w:after="0" w:line="360" w:lineRule="auto"/>
        <w:ind w:firstLine="284"/>
        <w:rPr>
          <w:rFonts w:ascii="Times New Roman" w:eastAsia="Times New Roman" w:hAnsi="Times New Roman" w:cs="Times New Roman"/>
          <w:color w:val="000000" w:themeColor="text1"/>
          <w:sz w:val="24"/>
          <w:szCs w:val="24"/>
          <w:lang w:eastAsia="en-GB"/>
        </w:rPr>
      </w:pPr>
      <w:r w:rsidRPr="00ED0E94">
        <w:rPr>
          <w:rFonts w:ascii="Times New Roman" w:eastAsia="Times New Roman" w:hAnsi="Times New Roman" w:cs="Times New Roman"/>
          <w:color w:val="000000" w:themeColor="text1"/>
          <w:sz w:val="24"/>
          <w:szCs w:val="24"/>
          <w:lang w:eastAsia="en-GB"/>
        </w:rPr>
        <w:t>Questioning therefore is considered to be</w:t>
      </w:r>
      <w:r w:rsidRPr="00ED0E94">
        <w:rPr>
          <w:rFonts w:ascii="Times New Roman" w:eastAsia="Times New Roman" w:hAnsi="Times New Roman" w:cs="Times New Roman"/>
          <w:i/>
          <w:iCs/>
          <w:color w:val="000000" w:themeColor="text1"/>
          <w:sz w:val="24"/>
          <w:szCs w:val="24"/>
          <w:lang w:eastAsia="en-GB"/>
        </w:rPr>
        <w:t xml:space="preserve"> “structurally embedded in the thinking operation of critical thinking, creative thinking, and problem solving” </w:t>
      </w:r>
      <w:r w:rsidRPr="00ED0E94">
        <w:rPr>
          <w:rFonts w:ascii="Times New Roman" w:eastAsia="Times New Roman" w:hAnsi="Times New Roman" w:cs="Times New Roman"/>
          <w:color w:val="000000" w:themeColor="text1"/>
          <w:sz w:val="24"/>
          <w:szCs w:val="24"/>
          <w:lang w:eastAsia="en-GB"/>
        </w:rPr>
        <w:t>(</w:t>
      </w:r>
      <w:proofErr w:type="spellStart"/>
      <w:r w:rsidRPr="00ED0E94">
        <w:rPr>
          <w:rFonts w:ascii="Times New Roman" w:eastAsia="Times New Roman" w:hAnsi="Times New Roman" w:cs="Times New Roman"/>
          <w:color w:val="000000" w:themeColor="text1"/>
          <w:sz w:val="24"/>
          <w:szCs w:val="24"/>
          <w:lang w:eastAsia="en-GB"/>
        </w:rPr>
        <w:t>Cuccio</w:t>
      </w:r>
      <w:proofErr w:type="spellEnd"/>
      <w:r w:rsidRPr="00ED0E94">
        <w:rPr>
          <w:rFonts w:ascii="Times New Roman" w:eastAsia="Times New Roman" w:hAnsi="Times New Roman" w:cs="Times New Roman"/>
          <w:color w:val="000000" w:themeColor="text1"/>
          <w:sz w:val="24"/>
          <w:szCs w:val="24"/>
          <w:lang w:eastAsia="en-GB"/>
        </w:rPr>
        <w:t>‐Schirripa &amp; Steiner, p. 210). T</w:t>
      </w:r>
      <w:r w:rsidRPr="00ED0E94">
        <w:rPr>
          <w:rFonts w:ascii="Times New Roman" w:hAnsi="Times New Roman" w:cs="Times New Roman"/>
          <w:sz w:val="24"/>
          <w:szCs w:val="24"/>
        </w:rPr>
        <w:t xml:space="preserve">hinking as “question </w:t>
      </w:r>
      <w:r w:rsidRPr="00ED0E94">
        <w:rPr>
          <w:rFonts w:ascii="Times New Roman" w:hAnsi="Times New Roman" w:cs="Times New Roman"/>
          <w:color w:val="000000" w:themeColor="text1"/>
          <w:sz w:val="24"/>
          <w:szCs w:val="24"/>
        </w:rPr>
        <w:t xml:space="preserve">driven” (Paul &amp; Elder, 2014), questions are considered core means to engage in critical reasoning (Chin &amp; Osborne, 2008; </w:t>
      </w:r>
      <w:r w:rsidRPr="00ED0E94">
        <w:rPr>
          <w:rFonts w:ascii="Times New Roman" w:hAnsi="Times New Roman" w:cs="Times New Roman"/>
          <w:sz w:val="24"/>
          <w:szCs w:val="24"/>
        </w:rPr>
        <w:t>Rashid &amp; Qaisar, 2016</w:t>
      </w:r>
      <w:r w:rsidRPr="00ED0E94">
        <w:rPr>
          <w:rFonts w:ascii="Times New Roman" w:hAnsi="Times New Roman" w:cs="Times New Roman"/>
          <w:color w:val="000000" w:themeColor="text1"/>
          <w:sz w:val="24"/>
          <w:szCs w:val="24"/>
        </w:rPr>
        <w:t>), influencing students higher-order cognitive processes (Feng, 2013). Re</w:t>
      </w:r>
      <w:r w:rsidRPr="00ED0E94">
        <w:rPr>
          <w:rFonts w:ascii="Times New Roman" w:hAnsi="Times New Roman" w:cs="Times New Roman"/>
          <w:sz w:val="24"/>
          <w:szCs w:val="24"/>
        </w:rPr>
        <w:t xml:space="preserve">turning to Gadamer, the emphasis on the educator in the process is an ongoing commitment to shaping good questions. Schmidt (2002), again reflecting on his teacher’s pedagogy, suggested Gadamer exhibited a remarkable patience and generosity of time with his students. Upon being questioned about his demonstrable tolerance, Gadamer had shared a belief every question had </w:t>
      </w:r>
      <w:r w:rsidRPr="00ED0E94">
        <w:rPr>
          <w:rFonts w:ascii="Times New Roman" w:hAnsi="Times New Roman" w:cs="Times New Roman"/>
          <w:sz w:val="24"/>
          <w:szCs w:val="24"/>
        </w:rPr>
        <w:lastRenderedPageBreak/>
        <w:t xml:space="preserve">something reasonable motivating it, and that the task of the teacher was to help the student to find how that could be expressed (p. 225). </w:t>
      </w:r>
    </w:p>
    <w:p w14:paraId="2EE79F13" w14:textId="77777777" w:rsidR="00F80C68" w:rsidRPr="00ED0E94" w:rsidRDefault="00F80C68" w:rsidP="00F80C68">
      <w:pPr>
        <w:spacing w:after="0" w:line="360" w:lineRule="auto"/>
        <w:ind w:firstLine="284"/>
        <w:rPr>
          <w:rFonts w:ascii="Times New Roman" w:eastAsia="Times New Roman" w:hAnsi="Times New Roman" w:cs="Times New Roman"/>
          <w:color w:val="000000" w:themeColor="text1"/>
          <w:sz w:val="24"/>
          <w:szCs w:val="24"/>
          <w:lang w:eastAsia="en-GB"/>
        </w:rPr>
      </w:pPr>
    </w:p>
    <w:p w14:paraId="06CE693B" w14:textId="77777777" w:rsidR="00F80C68" w:rsidRPr="00ED0E94" w:rsidRDefault="00F80C68" w:rsidP="00F80C68">
      <w:pPr>
        <w:spacing w:after="0" w:line="360" w:lineRule="auto"/>
        <w:ind w:firstLine="284"/>
        <w:rPr>
          <w:rStyle w:val="Strong"/>
          <w:rFonts w:ascii="Times New Roman" w:hAnsi="Times New Roman" w:cs="Times New Roman"/>
          <w:b w:val="0"/>
          <w:bCs w:val="0"/>
          <w:sz w:val="24"/>
          <w:szCs w:val="24"/>
        </w:rPr>
      </w:pPr>
      <w:r w:rsidRPr="00ED0E94">
        <w:rPr>
          <w:rFonts w:ascii="Times New Roman" w:eastAsia="Times New Roman" w:hAnsi="Times New Roman" w:cs="Times New Roman"/>
          <w:color w:val="000000" w:themeColor="text1"/>
          <w:sz w:val="24"/>
          <w:szCs w:val="24"/>
          <w:lang w:eastAsia="en-GB"/>
        </w:rPr>
        <w:t>As</w:t>
      </w:r>
      <w:r w:rsidRPr="00ED0E94">
        <w:rPr>
          <w:rStyle w:val="Strong"/>
          <w:rFonts w:ascii="Times New Roman" w:hAnsi="Times New Roman" w:cs="Times New Roman"/>
          <w:sz w:val="24"/>
          <w:szCs w:val="24"/>
        </w:rPr>
        <w:t xml:space="preserve"> evocative description </w:t>
      </w:r>
      <w:r w:rsidRPr="00ED0E94">
        <w:rPr>
          <w:rFonts w:ascii="Times New Roman" w:eastAsia="Times New Roman" w:hAnsi="Times New Roman" w:cs="Times New Roman"/>
          <w:color w:val="000000" w:themeColor="text1"/>
          <w:sz w:val="24"/>
          <w:szCs w:val="24"/>
          <w:lang w:eastAsia="en-GB"/>
        </w:rPr>
        <w:t xml:space="preserve">of how the act of the questioning can be experienced is provided by </w:t>
      </w:r>
      <w:proofErr w:type="spellStart"/>
      <w:r w:rsidRPr="00ED0E94">
        <w:rPr>
          <w:rStyle w:val="Strong"/>
          <w:rFonts w:ascii="Times New Roman" w:hAnsi="Times New Roman" w:cs="Times New Roman"/>
          <w:sz w:val="24"/>
          <w:szCs w:val="24"/>
        </w:rPr>
        <w:t>Heick</w:t>
      </w:r>
      <w:proofErr w:type="spellEnd"/>
      <w:r w:rsidRPr="00ED0E94">
        <w:rPr>
          <w:rStyle w:val="Strong"/>
          <w:rFonts w:ascii="Times New Roman" w:hAnsi="Times New Roman" w:cs="Times New Roman"/>
          <w:sz w:val="24"/>
          <w:szCs w:val="24"/>
        </w:rPr>
        <w:t xml:space="preserve"> (2019):</w:t>
      </w:r>
    </w:p>
    <w:p w14:paraId="37A7C14B" w14:textId="77777777" w:rsidR="00F80C68" w:rsidRPr="00ED0E94" w:rsidRDefault="00F80C68" w:rsidP="00F80C68">
      <w:pPr>
        <w:pStyle w:val="ListParagraph"/>
        <w:spacing w:line="360" w:lineRule="auto"/>
        <w:rPr>
          <w:rStyle w:val="Emphasis"/>
          <w:rFonts w:ascii="Times New Roman" w:hAnsi="Times New Roman"/>
          <w:i w:val="0"/>
          <w:iCs w:val="0"/>
          <w:sz w:val="24"/>
          <w:szCs w:val="24"/>
        </w:rPr>
      </w:pPr>
    </w:p>
    <w:p w14:paraId="39AF3150" w14:textId="77777777" w:rsidR="00F80C68" w:rsidRPr="00ED0E94" w:rsidRDefault="00F80C68" w:rsidP="00F80C68">
      <w:pPr>
        <w:pStyle w:val="ListParagraph"/>
        <w:spacing w:line="360" w:lineRule="auto"/>
        <w:rPr>
          <w:rStyle w:val="Strong"/>
          <w:rFonts w:ascii="Times New Roman" w:hAnsi="Times New Roman"/>
          <w:b w:val="0"/>
          <w:bCs w:val="0"/>
          <w:sz w:val="24"/>
          <w:szCs w:val="24"/>
        </w:rPr>
      </w:pPr>
      <w:r w:rsidRPr="00ED0E94">
        <w:rPr>
          <w:rStyle w:val="Emphasis"/>
          <w:rFonts w:ascii="Times New Roman" w:hAnsi="Times New Roman"/>
          <w:sz w:val="24"/>
          <w:szCs w:val="24"/>
        </w:rPr>
        <w:t>The right question at the right time can make a learning experience, because more than anything read, drawn, or even written, a question is acute and properly troubling. It creates a needlepoint of light even as it suggests darkness…It jabs and fingers at a learner’s mind, then burrows in like a drill. (</w:t>
      </w:r>
      <w:r w:rsidRPr="00ED0E94">
        <w:rPr>
          <w:rStyle w:val="Strong"/>
          <w:rFonts w:ascii="Times New Roman" w:hAnsi="Times New Roman"/>
          <w:sz w:val="24"/>
          <w:szCs w:val="24"/>
        </w:rPr>
        <w:t>online)</w:t>
      </w:r>
    </w:p>
    <w:p w14:paraId="1103A674" w14:textId="77777777" w:rsidR="00F80C68" w:rsidRPr="00ED0E94" w:rsidRDefault="00F80C68" w:rsidP="00F80C68">
      <w:pPr>
        <w:pStyle w:val="ListParagraph"/>
        <w:spacing w:line="360" w:lineRule="auto"/>
        <w:rPr>
          <w:rStyle w:val="Strong"/>
          <w:rFonts w:ascii="Times New Roman" w:hAnsi="Times New Roman"/>
          <w:b w:val="0"/>
          <w:bCs w:val="0"/>
          <w:color w:val="000000" w:themeColor="text1"/>
          <w:sz w:val="24"/>
          <w:szCs w:val="24"/>
        </w:rPr>
      </w:pPr>
    </w:p>
    <w:p w14:paraId="54156231" w14:textId="77777777" w:rsidR="00F80C68" w:rsidRPr="00ED0E94" w:rsidRDefault="00F80C68" w:rsidP="00F80C68">
      <w:pPr>
        <w:pStyle w:val="ListParagraph"/>
        <w:spacing w:line="360" w:lineRule="auto"/>
        <w:ind w:left="284" w:firstLine="436"/>
        <w:jc w:val="both"/>
        <w:rPr>
          <w:rFonts w:ascii="Times New Roman" w:hAnsi="Times New Roman"/>
          <w:color w:val="000000" w:themeColor="text1"/>
          <w:sz w:val="24"/>
          <w:szCs w:val="24"/>
        </w:rPr>
      </w:pPr>
      <w:r w:rsidRPr="00ED0E94">
        <w:rPr>
          <w:rFonts w:ascii="Times New Roman" w:hAnsi="Times New Roman"/>
          <w:color w:val="000000" w:themeColor="text1"/>
          <w:sz w:val="24"/>
          <w:szCs w:val="24"/>
        </w:rPr>
        <w:t xml:space="preserve">Kennedy (2006) highlights educator’s facilitative role in dialogue can take any of three “macro-positions” (ibid., p. 754): </w:t>
      </w:r>
      <w:r>
        <w:rPr>
          <w:rFonts w:ascii="Times New Roman" w:hAnsi="Times New Roman"/>
          <w:color w:val="000000" w:themeColor="text1"/>
          <w:sz w:val="24"/>
          <w:szCs w:val="24"/>
        </w:rPr>
        <w:t>a) a</w:t>
      </w:r>
      <w:r w:rsidRPr="00ED0E94">
        <w:rPr>
          <w:rFonts w:ascii="Times New Roman" w:hAnsi="Times New Roman"/>
          <w:color w:val="000000" w:themeColor="text1"/>
          <w:sz w:val="24"/>
          <w:szCs w:val="24"/>
        </w:rPr>
        <w:t xml:space="preserve">ligned with the Socratic position, a backgrounding of knowledge  through </w:t>
      </w:r>
      <w:r>
        <w:rPr>
          <w:rFonts w:ascii="Times New Roman" w:hAnsi="Times New Roman"/>
          <w:color w:val="000000" w:themeColor="text1"/>
          <w:sz w:val="24"/>
          <w:szCs w:val="24"/>
        </w:rPr>
        <w:t>‘</w:t>
      </w:r>
      <w:r w:rsidRPr="00ED0E94">
        <w:rPr>
          <w:rFonts w:ascii="Times New Roman" w:hAnsi="Times New Roman"/>
          <w:color w:val="000000" w:themeColor="text1"/>
          <w:sz w:val="24"/>
          <w:szCs w:val="24"/>
        </w:rPr>
        <w:t xml:space="preserve">The </w:t>
      </w:r>
      <w:r>
        <w:rPr>
          <w:rFonts w:ascii="Times New Roman" w:hAnsi="Times New Roman"/>
          <w:color w:val="000000" w:themeColor="text1"/>
          <w:sz w:val="24"/>
          <w:szCs w:val="24"/>
        </w:rPr>
        <w:t>P</w:t>
      </w:r>
      <w:r w:rsidRPr="00ED0E94">
        <w:rPr>
          <w:rFonts w:ascii="Times New Roman" w:hAnsi="Times New Roman"/>
          <w:color w:val="000000" w:themeColor="text1"/>
          <w:sz w:val="24"/>
          <w:szCs w:val="24"/>
        </w:rPr>
        <w:t xml:space="preserve">osition of </w:t>
      </w:r>
      <w:r>
        <w:rPr>
          <w:rFonts w:ascii="Times New Roman" w:hAnsi="Times New Roman"/>
          <w:color w:val="000000" w:themeColor="text1"/>
          <w:sz w:val="24"/>
          <w:szCs w:val="24"/>
        </w:rPr>
        <w:t>I</w:t>
      </w:r>
      <w:r w:rsidRPr="00ED0E94">
        <w:rPr>
          <w:rFonts w:ascii="Times New Roman" w:hAnsi="Times New Roman"/>
          <w:color w:val="000000" w:themeColor="text1"/>
          <w:sz w:val="24"/>
          <w:szCs w:val="24"/>
        </w:rPr>
        <w:t>gnorance</w:t>
      </w:r>
      <w:r>
        <w:rPr>
          <w:rFonts w:ascii="Times New Roman" w:hAnsi="Times New Roman"/>
          <w:color w:val="000000" w:themeColor="text1"/>
          <w:sz w:val="24"/>
          <w:szCs w:val="24"/>
        </w:rPr>
        <w:t xml:space="preserve">’, b) </w:t>
      </w:r>
      <w:r w:rsidRPr="00ED0E94">
        <w:rPr>
          <w:rFonts w:ascii="Times New Roman" w:hAnsi="Times New Roman"/>
          <w:color w:val="000000" w:themeColor="text1"/>
          <w:sz w:val="24"/>
          <w:szCs w:val="24"/>
        </w:rPr>
        <w:t xml:space="preserve">a synaptic </w:t>
      </w:r>
      <w:r>
        <w:rPr>
          <w:rFonts w:ascii="Times New Roman" w:hAnsi="Times New Roman"/>
          <w:color w:val="000000" w:themeColor="text1"/>
          <w:sz w:val="24"/>
          <w:szCs w:val="24"/>
        </w:rPr>
        <w:t>‘B</w:t>
      </w:r>
      <w:r w:rsidRPr="00ED0E94">
        <w:rPr>
          <w:rFonts w:ascii="Times New Roman" w:hAnsi="Times New Roman"/>
          <w:color w:val="000000" w:themeColor="text1"/>
          <w:sz w:val="24"/>
          <w:szCs w:val="24"/>
        </w:rPr>
        <w:t>ridge</w:t>
      </w:r>
      <w:r>
        <w:rPr>
          <w:rFonts w:ascii="Times New Roman" w:hAnsi="Times New Roman"/>
          <w:color w:val="000000" w:themeColor="text1"/>
          <w:sz w:val="24"/>
          <w:szCs w:val="24"/>
        </w:rPr>
        <w:t>’</w:t>
      </w:r>
      <w:r w:rsidRPr="00ED0E94">
        <w:rPr>
          <w:rFonts w:ascii="Times New Roman" w:hAnsi="Times New Roman"/>
          <w:color w:val="000000" w:themeColor="text1"/>
          <w:sz w:val="24"/>
          <w:szCs w:val="24"/>
        </w:rPr>
        <w:t xml:space="preserve"> for the continual redistribution and reconstruction of knowledge (p. 758)</w:t>
      </w:r>
      <w:r>
        <w:rPr>
          <w:rFonts w:ascii="Times New Roman" w:hAnsi="Times New Roman"/>
          <w:color w:val="000000" w:themeColor="text1"/>
          <w:sz w:val="24"/>
          <w:szCs w:val="24"/>
        </w:rPr>
        <w:t>, or c)</w:t>
      </w:r>
      <w:r w:rsidRPr="00ED0E94">
        <w:rPr>
          <w:rFonts w:ascii="Times New Roman" w:hAnsi="Times New Roman"/>
          <w:color w:val="000000" w:themeColor="text1"/>
          <w:sz w:val="24"/>
          <w:szCs w:val="24"/>
        </w:rPr>
        <w:t xml:space="preserve"> “moving the group along to prevent stagnation as a </w:t>
      </w:r>
      <w:r>
        <w:rPr>
          <w:rFonts w:ascii="Times New Roman" w:hAnsi="Times New Roman"/>
          <w:color w:val="000000" w:themeColor="text1"/>
          <w:sz w:val="24"/>
          <w:szCs w:val="24"/>
        </w:rPr>
        <w:t>‘</w:t>
      </w:r>
      <w:r w:rsidRPr="00ED0E94">
        <w:rPr>
          <w:rFonts w:ascii="Times New Roman" w:hAnsi="Times New Roman"/>
          <w:color w:val="000000" w:themeColor="text1"/>
          <w:sz w:val="24"/>
          <w:szCs w:val="24"/>
        </w:rPr>
        <w:t>Trigger</w:t>
      </w:r>
      <w:r>
        <w:rPr>
          <w:rFonts w:ascii="Times New Roman" w:hAnsi="Times New Roman"/>
          <w:color w:val="000000" w:themeColor="text1"/>
          <w:sz w:val="24"/>
          <w:szCs w:val="24"/>
        </w:rPr>
        <w:t>’</w:t>
      </w:r>
      <w:r w:rsidRPr="00ED0E94">
        <w:rPr>
          <w:rFonts w:ascii="Times New Roman" w:hAnsi="Times New Roman"/>
          <w:color w:val="000000" w:themeColor="text1"/>
          <w:sz w:val="24"/>
          <w:szCs w:val="24"/>
        </w:rPr>
        <w:t xml:space="preserve">.  Furthermore, attention is drawn to the experience of a situation characterised by “radical uncertainty” (p. 755), as the educators move between the positions, divided between “sense of the argument”, “the state of the argument as a whole”, and “the psychosocial state of the ‘collective self’” (p. 760–1). </w:t>
      </w:r>
    </w:p>
    <w:p w14:paraId="5364D887" w14:textId="77777777" w:rsidR="00F80C68" w:rsidRPr="00ED0E94" w:rsidRDefault="00F80C68" w:rsidP="00F80C68">
      <w:pPr>
        <w:pStyle w:val="ListParagraph"/>
        <w:spacing w:line="360" w:lineRule="auto"/>
        <w:ind w:left="284" w:firstLine="436"/>
        <w:jc w:val="both"/>
        <w:rPr>
          <w:rFonts w:ascii="Times New Roman" w:hAnsi="Times New Roman"/>
          <w:color w:val="000000" w:themeColor="text1"/>
          <w:sz w:val="24"/>
          <w:szCs w:val="24"/>
        </w:rPr>
      </w:pPr>
    </w:p>
    <w:p w14:paraId="5ED38E01" w14:textId="77777777" w:rsidR="00F80C68" w:rsidRPr="00ED0E94" w:rsidRDefault="00F80C68" w:rsidP="00F80C68">
      <w:pPr>
        <w:pStyle w:val="ListParagraph"/>
        <w:spacing w:line="360" w:lineRule="auto"/>
        <w:ind w:left="284" w:firstLine="436"/>
        <w:jc w:val="both"/>
        <w:rPr>
          <w:rStyle w:val="Strong"/>
          <w:rFonts w:ascii="Times New Roman" w:hAnsi="Times New Roman"/>
          <w:b w:val="0"/>
          <w:bCs w:val="0"/>
          <w:color w:val="000000" w:themeColor="text1"/>
          <w:sz w:val="24"/>
          <w:szCs w:val="24"/>
        </w:rPr>
      </w:pPr>
      <w:r w:rsidRPr="00ED0E94">
        <w:rPr>
          <w:rStyle w:val="Strong"/>
          <w:rFonts w:ascii="Times New Roman" w:hAnsi="Times New Roman"/>
          <w:color w:val="000000" w:themeColor="text1"/>
          <w:sz w:val="24"/>
          <w:szCs w:val="24"/>
        </w:rPr>
        <w:t>A study by Jensen (2020) focused on the teacher experience of the</w:t>
      </w:r>
      <w:r w:rsidRPr="00ED0E94">
        <w:rPr>
          <w:rFonts w:ascii="Times New Roman" w:hAnsi="Times New Roman"/>
          <w:color w:val="000000" w:themeColor="text1"/>
          <w:sz w:val="24"/>
          <w:szCs w:val="24"/>
        </w:rPr>
        <w:t xml:space="preserve"> facilitation of the philosophical dialogues was that it was both exciting and demanding for teachers. They called out teacher’s concern for neutrality which mirrors prior discussion in the literature e.g. Turgeon (2015)</w:t>
      </w:r>
      <w:r>
        <w:rPr>
          <w:rFonts w:ascii="Times New Roman" w:hAnsi="Times New Roman"/>
          <w:color w:val="000000" w:themeColor="text1"/>
          <w:sz w:val="24"/>
          <w:szCs w:val="24"/>
        </w:rPr>
        <w:t xml:space="preserve">.  </w:t>
      </w:r>
      <w:r w:rsidRPr="00ED0E94">
        <w:rPr>
          <w:rFonts w:ascii="Times New Roman" w:hAnsi="Times New Roman"/>
          <w:color w:val="000000" w:themeColor="text1"/>
          <w:sz w:val="24"/>
          <w:szCs w:val="24"/>
        </w:rPr>
        <w:t>Linked are concerns with the control dimensions of class management versus the requisite open-endedness of questioning. Jensen further highlights that the ‘demands of being in the classroom’ engaged in this work far outweighs that required in preparation, and that many teachers lack training and experience in this area.</w:t>
      </w:r>
    </w:p>
    <w:p w14:paraId="74FBA9D5" w14:textId="77777777" w:rsidR="00F80C68" w:rsidRPr="00ED0E94" w:rsidRDefault="00F80C68" w:rsidP="00F80C68">
      <w:pPr>
        <w:spacing w:after="0" w:line="360" w:lineRule="auto"/>
        <w:rPr>
          <w:rFonts w:ascii="Times New Roman" w:hAnsi="Times New Roman" w:cs="Times New Roman"/>
          <w:b/>
          <w:bCs/>
          <w:color w:val="000000" w:themeColor="text1"/>
          <w:sz w:val="24"/>
          <w:szCs w:val="24"/>
        </w:rPr>
      </w:pPr>
    </w:p>
    <w:p w14:paraId="75AF38AD" w14:textId="77777777" w:rsidR="00F80C68" w:rsidRPr="00ED0E94" w:rsidRDefault="00F80C68" w:rsidP="00F80C68">
      <w:pPr>
        <w:pStyle w:val="Heading3"/>
      </w:pPr>
      <w:bookmarkStart w:id="10" w:name="_Toc114955750"/>
      <w:r w:rsidRPr="00ED0E94">
        <w:t>2.5.3 The experience of facilitating HOTS through social learning</w:t>
      </w:r>
      <w:bookmarkEnd w:id="10"/>
    </w:p>
    <w:p w14:paraId="5E1E3F0E" w14:textId="77777777" w:rsidR="00F80C68" w:rsidRPr="00ED0E94" w:rsidRDefault="00F80C68" w:rsidP="00F80C68">
      <w:pPr>
        <w:rPr>
          <w:rFonts w:ascii="Times New Roman" w:hAnsi="Times New Roman" w:cs="Times New Roman"/>
        </w:rPr>
      </w:pPr>
    </w:p>
    <w:p w14:paraId="4965DFD1" w14:textId="77777777" w:rsidR="00F80C68" w:rsidRPr="00ED0E94" w:rsidRDefault="00F80C68" w:rsidP="00F80C68">
      <w:pPr>
        <w:autoSpaceDE w:val="0"/>
        <w:autoSpaceDN w:val="0"/>
        <w:adjustRightInd w:val="0"/>
        <w:spacing w:after="0" w:line="360" w:lineRule="auto"/>
        <w:rPr>
          <w:rFonts w:ascii="Times New Roman" w:hAnsi="Times New Roman" w:cs="Times New Roman"/>
          <w:color w:val="3C3B3C"/>
          <w:sz w:val="24"/>
          <w:szCs w:val="24"/>
          <w:shd w:val="clear" w:color="auto" w:fill="FFFFFF"/>
        </w:rPr>
      </w:pPr>
      <w:r w:rsidRPr="00ED0E94">
        <w:rPr>
          <w:rFonts w:ascii="Times New Roman" w:hAnsi="Times New Roman" w:cs="Times New Roman"/>
          <w:sz w:val="24"/>
          <w:szCs w:val="24"/>
        </w:rPr>
        <w:t xml:space="preserve">Peer-based and co-created, </w:t>
      </w:r>
      <w:r w:rsidRPr="00ED0E94">
        <w:rPr>
          <w:rFonts w:ascii="Times New Roman" w:hAnsi="Times New Roman" w:cs="Times New Roman"/>
          <w:i/>
          <w:iCs/>
          <w:sz w:val="24"/>
          <w:szCs w:val="24"/>
        </w:rPr>
        <w:t>social pedagogy</w:t>
      </w:r>
      <w:r w:rsidRPr="00ED0E94">
        <w:rPr>
          <w:rFonts w:ascii="Times New Roman" w:hAnsi="Times New Roman" w:cs="Times New Roman"/>
          <w:sz w:val="24"/>
          <w:szCs w:val="24"/>
        </w:rPr>
        <w:t xml:space="preserve"> calls attention to the relationships and interactions within which learning takes place (McHugh et al. 2021). It is an approach that emphasises guided discovery and the collegial co-creation of knowledge (Blatchford et al., 2003; </w:t>
      </w:r>
      <w:proofErr w:type="spellStart"/>
      <w:r w:rsidRPr="00ED0E94">
        <w:rPr>
          <w:rFonts w:ascii="Times New Roman" w:hAnsi="Times New Roman" w:cs="Times New Roman"/>
          <w:sz w:val="24"/>
          <w:szCs w:val="24"/>
        </w:rPr>
        <w:t>Saveria</w:t>
      </w:r>
      <w:proofErr w:type="spellEnd"/>
      <w:r w:rsidRPr="00ED0E94">
        <w:rPr>
          <w:rFonts w:ascii="Times New Roman" w:hAnsi="Times New Roman" w:cs="Times New Roman"/>
          <w:sz w:val="24"/>
          <w:szCs w:val="24"/>
        </w:rPr>
        <w:t xml:space="preserve"> &amp; </w:t>
      </w:r>
      <w:proofErr w:type="spellStart"/>
      <w:r w:rsidRPr="00ED0E94">
        <w:rPr>
          <w:rFonts w:ascii="Times New Roman" w:hAnsi="Times New Roman" w:cs="Times New Roman"/>
          <w:sz w:val="24"/>
          <w:szCs w:val="24"/>
        </w:rPr>
        <w:t>Chwierut</w:t>
      </w:r>
      <w:proofErr w:type="spellEnd"/>
      <w:r w:rsidRPr="00ED0E94">
        <w:rPr>
          <w:rFonts w:ascii="Times New Roman" w:hAnsi="Times New Roman" w:cs="Times New Roman"/>
          <w:sz w:val="24"/>
          <w:szCs w:val="24"/>
        </w:rPr>
        <w:t xml:space="preserve">, 2011).  Indeed </w:t>
      </w:r>
      <w:r w:rsidRPr="00ED0E94">
        <w:rPr>
          <w:rStyle w:val="Strong"/>
          <w:rFonts w:ascii="Times New Roman" w:hAnsi="Times New Roman" w:cs="Times New Roman"/>
          <w:color w:val="222222"/>
          <w:sz w:val="24"/>
          <w:szCs w:val="24"/>
          <w:bdr w:val="none" w:sz="0" w:space="0" w:color="auto" w:frame="1"/>
          <w:shd w:val="clear" w:color="auto" w:fill="FFFFFF"/>
        </w:rPr>
        <w:t>Socrates and Plato</w:t>
      </w:r>
      <w:r w:rsidRPr="00ED0E94">
        <w:rPr>
          <w:rFonts w:ascii="Times New Roman" w:hAnsi="Times New Roman" w:cs="Times New Roman"/>
          <w:b/>
          <w:bCs/>
          <w:color w:val="222222"/>
          <w:sz w:val="24"/>
          <w:szCs w:val="24"/>
          <w:shd w:val="clear" w:color="auto" w:fill="FFFFFF"/>
        </w:rPr>
        <w:t> </w:t>
      </w:r>
      <w:r w:rsidRPr="00ED0E94">
        <w:rPr>
          <w:rFonts w:ascii="Times New Roman" w:hAnsi="Times New Roman" w:cs="Times New Roman"/>
          <w:color w:val="222222"/>
          <w:sz w:val="24"/>
          <w:szCs w:val="24"/>
          <w:shd w:val="clear" w:color="auto" w:fill="FFFFFF"/>
        </w:rPr>
        <w:t xml:space="preserve">both embraced the social </w:t>
      </w:r>
      <w:r w:rsidRPr="00ED0E94">
        <w:rPr>
          <w:rFonts w:ascii="Times New Roman" w:hAnsi="Times New Roman" w:cs="Times New Roman"/>
          <w:color w:val="222222"/>
          <w:sz w:val="24"/>
          <w:szCs w:val="24"/>
          <w:shd w:val="clear" w:color="auto" w:fill="FFFFFF"/>
        </w:rPr>
        <w:lastRenderedPageBreak/>
        <w:t>component of education (Scott, 2000)</w:t>
      </w:r>
      <w:r w:rsidRPr="00ED0E94">
        <w:rPr>
          <w:rStyle w:val="Strong"/>
          <w:rFonts w:ascii="Times New Roman" w:hAnsi="Times New Roman" w:cs="Times New Roman"/>
          <w:color w:val="222222"/>
          <w:sz w:val="24"/>
          <w:szCs w:val="24"/>
          <w:bdr w:val="none" w:sz="0" w:space="0" w:color="auto" w:frame="1"/>
          <w:shd w:val="clear" w:color="auto" w:fill="FFFFFF"/>
        </w:rPr>
        <w:t xml:space="preserve"> </w:t>
      </w:r>
      <w:r w:rsidRPr="00ED0E94">
        <w:rPr>
          <w:rFonts w:ascii="Times New Roman" w:hAnsi="Times New Roman" w:cs="Times New Roman"/>
          <w:color w:val="3C3B3C"/>
          <w:sz w:val="24"/>
          <w:szCs w:val="24"/>
          <w:shd w:val="clear" w:color="auto" w:fill="FFFFFF"/>
        </w:rPr>
        <w:t>providing regular opportunities for students to collectively pull ideas apart, question, evaluate, critique, and then use what they had learnt to develop new ideas as necessary.</w:t>
      </w:r>
    </w:p>
    <w:p w14:paraId="644825B2" w14:textId="77777777" w:rsidR="00F80C68" w:rsidRPr="00ED0E94" w:rsidRDefault="00F80C68" w:rsidP="00F80C68">
      <w:pPr>
        <w:autoSpaceDE w:val="0"/>
        <w:autoSpaceDN w:val="0"/>
        <w:adjustRightInd w:val="0"/>
        <w:spacing w:after="0" w:line="360" w:lineRule="auto"/>
        <w:rPr>
          <w:rFonts w:ascii="Times New Roman" w:hAnsi="Times New Roman" w:cs="Times New Roman"/>
          <w:color w:val="3C3B3C"/>
          <w:sz w:val="24"/>
          <w:szCs w:val="24"/>
          <w:shd w:val="clear" w:color="auto" w:fill="FFFFFF"/>
        </w:rPr>
      </w:pPr>
    </w:p>
    <w:p w14:paraId="3EDB1686" w14:textId="77777777" w:rsidR="00F80C68" w:rsidRPr="00ED0E94" w:rsidRDefault="00F80C68" w:rsidP="00F80C68">
      <w:pPr>
        <w:autoSpaceDE w:val="0"/>
        <w:autoSpaceDN w:val="0"/>
        <w:adjustRightInd w:val="0"/>
        <w:spacing w:after="0" w:line="360" w:lineRule="auto"/>
        <w:rPr>
          <w:rFonts w:ascii="Times New Roman" w:hAnsi="Times New Roman" w:cs="Times New Roman"/>
          <w:color w:val="3C3B3C"/>
          <w:sz w:val="24"/>
          <w:szCs w:val="24"/>
          <w:shd w:val="clear" w:color="auto" w:fill="FFFFFF"/>
        </w:rPr>
      </w:pPr>
      <w:r w:rsidRPr="00ED0E94">
        <w:rPr>
          <w:rFonts w:ascii="Times New Roman" w:hAnsi="Times New Roman" w:cs="Times New Roman"/>
          <w:color w:val="3C3B3C"/>
          <w:sz w:val="24"/>
          <w:szCs w:val="24"/>
          <w:highlight w:val="green"/>
          <w:shd w:val="clear" w:color="auto" w:fill="FFFFFF"/>
        </w:rPr>
        <w:t>NEED to extend</w:t>
      </w:r>
    </w:p>
    <w:p w14:paraId="75FBEBFE" w14:textId="77777777" w:rsidR="00F80C68" w:rsidRPr="00ED0E94" w:rsidRDefault="00F80C68" w:rsidP="00F80C68">
      <w:pPr>
        <w:autoSpaceDE w:val="0"/>
        <w:autoSpaceDN w:val="0"/>
        <w:adjustRightInd w:val="0"/>
        <w:spacing w:after="0" w:line="360" w:lineRule="auto"/>
        <w:rPr>
          <w:rFonts w:ascii="Times New Roman" w:hAnsi="Times New Roman" w:cs="Times New Roman"/>
          <w:color w:val="3C3B3C"/>
          <w:sz w:val="24"/>
          <w:szCs w:val="24"/>
          <w:shd w:val="clear" w:color="auto" w:fill="FFFFFF"/>
        </w:rPr>
      </w:pPr>
    </w:p>
    <w:p w14:paraId="5C995CE4"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shd w:val="clear" w:color="auto" w:fill="FFFFFF"/>
        </w:rPr>
        <w:t>A</w:t>
      </w:r>
      <w:r w:rsidRPr="00ED0E94">
        <w:rPr>
          <w:rFonts w:ascii="Times New Roman" w:hAnsi="Times New Roman" w:cs="Times New Roman"/>
          <w:sz w:val="24"/>
          <w:szCs w:val="24"/>
        </w:rPr>
        <w:t xml:space="preserve"> ‘critical’ learning community adds a further complimentary dimension, where safe spaces to engage in difficult dialogues or emotional exchanges can build critical thinking capacity (Gayle et al. 2013; Holley &amp; Steiner, 2005). Educators with a critical pedagogy perspective are likely to defend the balancing of danger and safety as integral to spaces where students are able to rethink the narratives, systems and hierarchies and make way for new and sometimes uncomfortable perspectives (Hartwick, 2014). Yet the freedom to share ideas and ask difficult questions can weigh heavy on emotions, creating a paradox of participation (ibid). As conversations become more challenging, they become riskier, exposing the participants and the facilitators to volatility and vulnerability (Henry, 1994). There is a gap in supporting research which considered the experience or influence of HE educators responsible for designing or facilitating these spaces.</w:t>
      </w:r>
    </w:p>
    <w:p w14:paraId="028D8D25"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rPr>
      </w:pPr>
    </w:p>
    <w:p w14:paraId="0B6C70A7" w14:textId="77777777" w:rsidR="00F80C68" w:rsidRPr="00ED0E94" w:rsidRDefault="00F80C68" w:rsidP="00F80C68">
      <w:pPr>
        <w:pStyle w:val="Heading3"/>
      </w:pPr>
      <w:bookmarkStart w:id="11" w:name="_Toc114955751"/>
      <w:r w:rsidRPr="00ED0E94">
        <w:t>2.5.</w:t>
      </w:r>
      <w:r>
        <w:t>4</w:t>
      </w:r>
      <w:r w:rsidRPr="00ED0E94">
        <w:t xml:space="preserve"> The experience of facilitating HOTS through digital technology</w:t>
      </w:r>
      <w:bookmarkEnd w:id="11"/>
    </w:p>
    <w:p w14:paraId="5A2A7097" w14:textId="77777777" w:rsidR="00F80C68" w:rsidRPr="00ED0E94" w:rsidRDefault="00F80C68" w:rsidP="00F80C68">
      <w:pPr>
        <w:spacing w:after="0" w:line="360" w:lineRule="auto"/>
        <w:rPr>
          <w:rFonts w:ascii="Times New Roman" w:hAnsi="Times New Roman" w:cs="Times New Roman"/>
          <w:sz w:val="24"/>
          <w:szCs w:val="24"/>
        </w:rPr>
      </w:pPr>
    </w:p>
    <w:p w14:paraId="292E2AFD"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shd w:val="clear" w:color="auto" w:fill="FFFFFF"/>
        </w:rPr>
      </w:pPr>
      <w:r w:rsidRPr="00ED0E94">
        <w:rPr>
          <w:rFonts w:ascii="Times New Roman" w:hAnsi="Times New Roman" w:cs="Times New Roman"/>
          <w:sz w:val="24"/>
          <w:szCs w:val="24"/>
        </w:rPr>
        <w:t xml:space="preserve">Digital technological interventions have been marketed as a way to improve student engagement, retention, and learning for decades (Johnson &amp; </w:t>
      </w:r>
      <w:proofErr w:type="spellStart"/>
      <w:r w:rsidRPr="00ED0E94">
        <w:rPr>
          <w:rFonts w:ascii="Times New Roman" w:hAnsi="Times New Roman" w:cs="Times New Roman"/>
          <w:sz w:val="24"/>
          <w:szCs w:val="24"/>
        </w:rPr>
        <w:t>Meder</w:t>
      </w:r>
      <w:proofErr w:type="spellEnd"/>
      <w:r w:rsidRPr="00ED0E94">
        <w:rPr>
          <w:rFonts w:ascii="Times New Roman" w:hAnsi="Times New Roman" w:cs="Times New Roman"/>
          <w:sz w:val="24"/>
          <w:szCs w:val="24"/>
        </w:rPr>
        <w:t xml:space="preserve">, 2021). Today, educator learning spaces, and their pedagogy and practice, are unlikely to be impervious to some </w:t>
      </w:r>
      <w:r w:rsidRPr="00ED0E94">
        <w:rPr>
          <w:rFonts w:ascii="Times New Roman" w:hAnsi="Times New Roman" w:cs="Times New Roman"/>
          <w:color w:val="000000" w:themeColor="text1"/>
          <w:sz w:val="24"/>
          <w:szCs w:val="24"/>
        </w:rPr>
        <w:t xml:space="preserve">form of digital technology, a situation amplified by the recent COVID-19 pandemic (Dede, 2020; Kang, 2021; Li &amp; Lalani, 2020). There is further recognition digital technology has, and continues to alter, not just the outcomes of teaching and learning, but the experiences of teaching and learning, which include interaction, practice, and learning processes, as for example examined by </w:t>
      </w:r>
      <w:proofErr w:type="spellStart"/>
      <w:r w:rsidRPr="00ED0E94">
        <w:rPr>
          <w:rFonts w:ascii="Times New Roman" w:hAnsi="Times New Roman" w:cs="Times New Roman"/>
          <w:color w:val="000000" w:themeColor="text1"/>
          <w:sz w:val="24"/>
          <w:szCs w:val="24"/>
          <w:shd w:val="clear" w:color="auto" w:fill="FFFFFF"/>
        </w:rPr>
        <w:t>Cilesiz</w:t>
      </w:r>
      <w:proofErr w:type="spellEnd"/>
      <w:r w:rsidRPr="00ED0E94">
        <w:rPr>
          <w:rFonts w:ascii="Times New Roman" w:hAnsi="Times New Roman" w:cs="Times New Roman"/>
          <w:color w:val="000000" w:themeColor="text1"/>
          <w:sz w:val="24"/>
          <w:szCs w:val="24"/>
          <w:shd w:val="clear" w:color="auto" w:fill="FFFFFF"/>
        </w:rPr>
        <w:t xml:space="preserve"> (2015), focusing upon the changes to the students’ experiences brought about by recorded lectures. </w:t>
      </w:r>
      <w:r w:rsidRPr="00ED0E94">
        <w:rPr>
          <w:rFonts w:ascii="Times New Roman" w:hAnsi="Times New Roman" w:cs="Times New Roman"/>
          <w:sz w:val="24"/>
          <w:szCs w:val="24"/>
        </w:rPr>
        <w:t>There is also a growing recognition that technology is not a discrete add-on, due to the embedded nature of the Internet of Things in our lives (</w:t>
      </w:r>
      <w:proofErr w:type="spellStart"/>
      <w:r w:rsidRPr="00ED0E94">
        <w:rPr>
          <w:rFonts w:ascii="Times New Roman" w:hAnsi="Times New Roman" w:cs="Times New Roman"/>
          <w:sz w:val="24"/>
          <w:szCs w:val="24"/>
        </w:rPr>
        <w:t>Plowman</w:t>
      </w:r>
      <w:proofErr w:type="spellEnd"/>
      <w:r w:rsidRPr="00ED0E94">
        <w:rPr>
          <w:rFonts w:ascii="Times New Roman" w:hAnsi="Times New Roman" w:cs="Times New Roman"/>
          <w:sz w:val="24"/>
          <w:szCs w:val="24"/>
        </w:rPr>
        <w:t>, 2016). Many interactive technologies, such as blogs, wikis, social media, video/audio conferencing, video-recordings of teaching and discussion forums have been integrated into the blended learning environments to enhance students’ engagement, problem solving, and critical thinking skills (COHERE, 2010).</w:t>
      </w:r>
    </w:p>
    <w:p w14:paraId="6B33E3CE"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shd w:val="clear" w:color="auto" w:fill="FFFFFF"/>
        </w:rPr>
      </w:pPr>
    </w:p>
    <w:p w14:paraId="40B74302"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A key objective behind its employ in education being to enhance active and interactive learning through teaching pedagogies that provide opportunities for authentic, contextualised learning (</w:t>
      </w:r>
      <w:proofErr w:type="spellStart"/>
      <w:r w:rsidRPr="00ED0E94">
        <w:rPr>
          <w:rFonts w:ascii="Times New Roman" w:hAnsi="Times New Roman" w:cs="Times New Roman"/>
          <w:sz w:val="24"/>
          <w:szCs w:val="24"/>
        </w:rPr>
        <w:t>Bincy</w:t>
      </w:r>
      <w:proofErr w:type="spellEnd"/>
      <w:r w:rsidRPr="00ED0E94">
        <w:rPr>
          <w:rFonts w:ascii="Times New Roman" w:hAnsi="Times New Roman" w:cs="Times New Roman"/>
          <w:sz w:val="24"/>
          <w:szCs w:val="24"/>
        </w:rPr>
        <w:t xml:space="preserve"> &amp; Raja, 2015). Research suggests digital technology facilitates active learning because it employs authentic and complex problems that cognitively engage learners and challenge their thinking processes (Lee &amp; Choi, 2017) but that it comes down learner's attitudes toward technology use (</w:t>
      </w:r>
      <w:bookmarkStart w:id="12" w:name="bbib1"/>
      <w:r w:rsidRPr="00ED0E94">
        <w:rPr>
          <w:rFonts w:ascii="Times New Roman" w:hAnsi="Times New Roman" w:cs="Times New Roman"/>
          <w:sz w:val="24"/>
          <w:szCs w:val="24"/>
        </w:rPr>
        <w:t xml:space="preserve">Abdullah, </w:t>
      </w:r>
      <w:proofErr w:type="spellStart"/>
      <w:r w:rsidRPr="00ED0E94">
        <w:rPr>
          <w:rFonts w:ascii="Times New Roman" w:hAnsi="Times New Roman" w:cs="Times New Roman"/>
          <w:sz w:val="24"/>
          <w:szCs w:val="24"/>
        </w:rPr>
        <w:t>Ziden</w:t>
      </w:r>
      <w:proofErr w:type="spellEnd"/>
      <w:r w:rsidRPr="00ED0E94">
        <w:rPr>
          <w:rFonts w:ascii="Times New Roman" w:hAnsi="Times New Roman" w:cs="Times New Roman"/>
          <w:sz w:val="24"/>
          <w:szCs w:val="24"/>
        </w:rPr>
        <w:t>, Aman, &amp; Mustafa, 2015</w:t>
      </w:r>
      <w:bookmarkEnd w:id="12"/>
      <w:r w:rsidRPr="00ED0E94">
        <w:rPr>
          <w:rFonts w:ascii="Times New Roman" w:hAnsi="Times New Roman" w:cs="Times New Roman"/>
          <w:sz w:val="24"/>
          <w:szCs w:val="24"/>
        </w:rPr>
        <w:t xml:space="preserve">; Agyei &amp; </w:t>
      </w:r>
      <w:proofErr w:type="spellStart"/>
      <w:r w:rsidRPr="00ED0E94">
        <w:rPr>
          <w:rFonts w:ascii="Times New Roman" w:hAnsi="Times New Roman" w:cs="Times New Roman"/>
          <w:sz w:val="24"/>
          <w:szCs w:val="24"/>
        </w:rPr>
        <w:t>Voogt</w:t>
      </w:r>
      <w:proofErr w:type="spellEnd"/>
      <w:r w:rsidRPr="00ED0E94">
        <w:rPr>
          <w:rFonts w:ascii="Times New Roman" w:hAnsi="Times New Roman" w:cs="Times New Roman"/>
          <w:sz w:val="24"/>
          <w:szCs w:val="24"/>
        </w:rPr>
        <w:t xml:space="preserve">, 2011). Yet, the focus does not foreground educator’s experience. Fu &amp; Hwang (2018) literature review of on mobile technology-supported collaborative learning from 2007 to2016 revealed the research was focused on improving learners' performance in science, especially social science, and in natural scenarios outside of the classroom, with less emphasis on developing learners’ skills and higher order skills. A qualitative study by Kim et al., (2020) on Korean college students examined the relationship between students’ academic use of mobile technology and HOTS. Their findings revealed through their active engagement and learning effort, that is for students to develop higher-order cognitive processes through engagement in course activities, they need to be highly participative and make substantial effort in learning as previously noted by </w:t>
      </w:r>
      <w:proofErr w:type="spellStart"/>
      <w:r w:rsidRPr="00ED0E94">
        <w:rPr>
          <w:rFonts w:ascii="Times New Roman" w:hAnsi="Times New Roman" w:cs="Times New Roman"/>
          <w:sz w:val="24"/>
          <w:szCs w:val="24"/>
        </w:rPr>
        <w:t>Kuh</w:t>
      </w:r>
      <w:proofErr w:type="spellEnd"/>
      <w:r w:rsidRPr="00ED0E94">
        <w:rPr>
          <w:rFonts w:ascii="Times New Roman" w:hAnsi="Times New Roman" w:cs="Times New Roman"/>
          <w:sz w:val="24"/>
          <w:szCs w:val="24"/>
        </w:rPr>
        <w:t xml:space="preserve"> (2009). Digital technology can promote inquiry processes by providing designed tasks, Internet resources, and interaction with others, students can develop critical thinking skills more effectively (</w:t>
      </w:r>
      <w:proofErr w:type="spellStart"/>
      <w:r w:rsidRPr="00ED0E94">
        <w:rPr>
          <w:rFonts w:ascii="Times New Roman" w:hAnsi="Times New Roman" w:cs="Times New Roman"/>
          <w:sz w:val="24"/>
          <w:szCs w:val="24"/>
        </w:rPr>
        <w:t>Giraldo</w:t>
      </w:r>
      <w:proofErr w:type="spellEnd"/>
      <w:r w:rsidRPr="00ED0E94">
        <w:rPr>
          <w:rFonts w:ascii="Times New Roman" w:hAnsi="Times New Roman" w:cs="Times New Roman"/>
          <w:sz w:val="24"/>
          <w:szCs w:val="24"/>
        </w:rPr>
        <w:t>-García et al., 2015).</w:t>
      </w:r>
    </w:p>
    <w:p w14:paraId="5192703A" w14:textId="77777777" w:rsidR="00F80C68" w:rsidRPr="00ED0E94" w:rsidRDefault="00F80C68" w:rsidP="00F80C68">
      <w:pPr>
        <w:spacing w:after="0" w:line="360" w:lineRule="auto"/>
        <w:ind w:firstLine="284"/>
        <w:rPr>
          <w:rFonts w:ascii="Times New Roman" w:hAnsi="Times New Roman" w:cs="Times New Roman"/>
          <w:sz w:val="24"/>
          <w:szCs w:val="24"/>
        </w:rPr>
      </w:pPr>
    </w:p>
    <w:p w14:paraId="79E84C5D"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 xml:space="preserve">Literature accessed which focus on investigating experiences with digital technology in an educational context broadly fall into three foci: students’ experiences with online education e.g. </w:t>
      </w:r>
      <w:proofErr w:type="spellStart"/>
      <w:r w:rsidRPr="00ED0E94">
        <w:rPr>
          <w:rFonts w:ascii="Times New Roman" w:hAnsi="Times New Roman" w:cs="Times New Roman"/>
          <w:sz w:val="24"/>
          <w:szCs w:val="24"/>
        </w:rPr>
        <w:t>Picciano</w:t>
      </w:r>
      <w:proofErr w:type="spellEnd"/>
      <w:r w:rsidRPr="00ED0E94">
        <w:rPr>
          <w:rFonts w:ascii="Times New Roman" w:hAnsi="Times New Roman" w:cs="Times New Roman"/>
          <w:sz w:val="24"/>
          <w:szCs w:val="24"/>
        </w:rPr>
        <w:t xml:space="preserve"> et al. (2021); educators’ experiences as they integrate technology in their teaching (</w:t>
      </w:r>
      <w:proofErr w:type="spellStart"/>
      <w:r w:rsidRPr="00ED0E94">
        <w:rPr>
          <w:rFonts w:ascii="Times New Roman" w:hAnsi="Times New Roman" w:cs="Times New Roman"/>
          <w:sz w:val="24"/>
          <w:szCs w:val="24"/>
        </w:rPr>
        <w:t>Konstantinidou</w:t>
      </w:r>
      <w:proofErr w:type="spellEnd"/>
      <w:r w:rsidRPr="00ED0E94">
        <w:rPr>
          <w:rFonts w:ascii="Times New Roman" w:hAnsi="Times New Roman" w:cs="Times New Roman"/>
          <w:sz w:val="24"/>
          <w:szCs w:val="24"/>
        </w:rPr>
        <w:t xml:space="preserve"> &amp; Scherer, 2022); and users’ psychological experiences with computer applications (Dong, &amp; Tu, 2021). A meta-</w:t>
      </w:r>
      <w:proofErr w:type="spellStart"/>
      <w:r w:rsidRPr="00ED0E94">
        <w:rPr>
          <w:rFonts w:ascii="Times New Roman" w:hAnsi="Times New Roman" w:cs="Times New Roman"/>
          <w:sz w:val="24"/>
          <w:szCs w:val="24"/>
        </w:rPr>
        <w:t>anlaysis</w:t>
      </w:r>
      <w:proofErr w:type="spellEnd"/>
      <w:r w:rsidRPr="00ED0E94">
        <w:rPr>
          <w:rFonts w:ascii="Times New Roman" w:hAnsi="Times New Roman" w:cs="Times New Roman"/>
          <w:sz w:val="24"/>
          <w:szCs w:val="24"/>
        </w:rPr>
        <w:t xml:space="preserve"> of educational technology research by Lai and Bower (2019 revealed the most common themes as learning outcomes (89%), affective elements (45%), behaviours (25%), technological elements (21%) and teaching/pedagogical aspects (19%). Of this, learners' attitudes, values or beliefs when utilising technology in learning dominated, along with a strong preference for quantitative methods. </w:t>
      </w:r>
    </w:p>
    <w:p w14:paraId="5FC6902F" w14:textId="77777777" w:rsidR="00F80C68" w:rsidRPr="00ED0E94" w:rsidRDefault="00F80C68" w:rsidP="00F80C68">
      <w:pPr>
        <w:spacing w:after="0" w:line="360" w:lineRule="auto"/>
        <w:rPr>
          <w:rFonts w:ascii="Times New Roman" w:hAnsi="Times New Roman" w:cs="Times New Roman"/>
          <w:sz w:val="24"/>
          <w:szCs w:val="24"/>
        </w:rPr>
      </w:pPr>
    </w:p>
    <w:p w14:paraId="5F96336A"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There is no shortage of studies which look to draw correlations or influence of use of technology e.g.</w:t>
      </w:r>
      <w:r w:rsidRPr="00ED0E94">
        <w:rPr>
          <w:rStyle w:val="nlmarticle-title"/>
          <w:rFonts w:ascii="Times New Roman" w:hAnsi="Times New Roman" w:cs="Times New Roman"/>
          <w:sz w:val="24"/>
          <w:szCs w:val="24"/>
        </w:rPr>
        <w:t xml:space="preserve"> a Technology-Enriched Environment (Hopson </w:t>
      </w:r>
      <w:r w:rsidRPr="00ED0E94">
        <w:rPr>
          <w:rFonts w:ascii="Times New Roman" w:hAnsi="Times New Roman" w:cs="Times New Roman"/>
          <w:sz w:val="24"/>
          <w:szCs w:val="24"/>
        </w:rPr>
        <w:t xml:space="preserve">et al., 2001), e, source) on </w:t>
      </w:r>
      <w:r w:rsidRPr="00ED0E94">
        <w:rPr>
          <w:rStyle w:val="nlmarticle-title"/>
          <w:rFonts w:ascii="Times New Roman" w:hAnsi="Times New Roman" w:cs="Times New Roman"/>
          <w:sz w:val="24"/>
          <w:szCs w:val="24"/>
        </w:rPr>
        <w:t xml:space="preserve">HOTS, spread across a range of learner age groups and discipline.  For example, </w:t>
      </w:r>
      <w:r w:rsidRPr="00ED0E94">
        <w:rPr>
          <w:rFonts w:ascii="Times New Roman" w:hAnsi="Times New Roman" w:cs="Times New Roman"/>
          <w:sz w:val="24"/>
          <w:szCs w:val="24"/>
        </w:rPr>
        <w:t xml:space="preserve">games that </w:t>
      </w:r>
      <w:r w:rsidRPr="00ED0E94">
        <w:rPr>
          <w:rFonts w:ascii="Times New Roman" w:hAnsi="Times New Roman" w:cs="Times New Roman"/>
          <w:sz w:val="24"/>
          <w:szCs w:val="24"/>
        </w:rPr>
        <w:lastRenderedPageBreak/>
        <w:t>challenge learners to explore, plan and create new things or by using virtual reality to let students practice skills in different (virtual) contexts. Other research has shown that while teachers do stimulate higher-order thinking in students, with or without the help of technology (Al-</w:t>
      </w:r>
      <w:proofErr w:type="spellStart"/>
      <w:r w:rsidRPr="00ED0E94">
        <w:rPr>
          <w:rFonts w:ascii="Times New Roman" w:hAnsi="Times New Roman" w:cs="Times New Roman"/>
          <w:sz w:val="24"/>
          <w:szCs w:val="24"/>
        </w:rPr>
        <w:t>Nouh</w:t>
      </w:r>
      <w:proofErr w:type="spellEnd"/>
      <w:r w:rsidRPr="00ED0E94">
        <w:rPr>
          <w:rFonts w:ascii="Times New Roman" w:hAnsi="Times New Roman" w:cs="Times New Roman"/>
          <w:sz w:val="24"/>
          <w:szCs w:val="24"/>
        </w:rPr>
        <w:t xml:space="preserve"> et al., 2014), the majority of primary school teachers use it primarily to stimulate lower-order thinking </w:t>
      </w:r>
      <w:proofErr w:type="spellStart"/>
      <w:r w:rsidRPr="00ED0E94">
        <w:rPr>
          <w:rFonts w:ascii="Times New Roman" w:hAnsi="Times New Roman" w:cs="Times New Roman"/>
          <w:sz w:val="24"/>
          <w:szCs w:val="24"/>
        </w:rPr>
        <w:t>skillse.g</w:t>
      </w:r>
      <w:proofErr w:type="spellEnd"/>
      <w:r w:rsidRPr="00ED0E94">
        <w:rPr>
          <w:rFonts w:ascii="Times New Roman" w:hAnsi="Times New Roman" w:cs="Times New Roman"/>
          <w:sz w:val="24"/>
          <w:szCs w:val="24"/>
        </w:rPr>
        <w:t>. students recall of factual knowledge about a specific topic (</w:t>
      </w:r>
      <w:proofErr w:type="spellStart"/>
      <w:r w:rsidRPr="00ED0E94">
        <w:rPr>
          <w:rFonts w:ascii="Times New Roman" w:hAnsi="Times New Roman" w:cs="Times New Roman"/>
          <w:sz w:val="24"/>
          <w:szCs w:val="24"/>
        </w:rPr>
        <w:t>Ertmer</w:t>
      </w:r>
      <w:proofErr w:type="spellEnd"/>
      <w:r w:rsidRPr="00ED0E94">
        <w:rPr>
          <w:rFonts w:ascii="Times New Roman" w:hAnsi="Times New Roman" w:cs="Times New Roman"/>
          <w:sz w:val="24"/>
          <w:szCs w:val="24"/>
        </w:rPr>
        <w:t xml:space="preserve"> et al., 2015). </w:t>
      </w:r>
      <w:proofErr w:type="spellStart"/>
      <w:r w:rsidRPr="00ED0E94">
        <w:rPr>
          <w:rFonts w:ascii="Times New Roman" w:hAnsi="Times New Roman" w:cs="Times New Roman"/>
          <w:sz w:val="24"/>
          <w:szCs w:val="24"/>
        </w:rPr>
        <w:t>Wijnen</w:t>
      </w:r>
      <w:proofErr w:type="spellEnd"/>
      <w:r w:rsidRPr="00ED0E94">
        <w:rPr>
          <w:rFonts w:ascii="Times New Roman" w:hAnsi="Times New Roman" w:cs="Times New Roman"/>
          <w:sz w:val="24"/>
          <w:szCs w:val="24"/>
        </w:rPr>
        <w:t xml:space="preserve"> et al. (2021), acknowledging little research is purposed towards developing on an attitudinal measure to capture teachers’ attitudes toward teaching behaviours that promote HOTS and will help distinguish between those teachers who feel capable of using technology in their teaching but feel insufficiently capable of stimulating HOTS or vice versa.</w:t>
      </w:r>
    </w:p>
    <w:p w14:paraId="203F4945" w14:textId="77777777" w:rsidR="00F80C68" w:rsidRPr="00ED0E94" w:rsidRDefault="00F80C68" w:rsidP="00F80C68">
      <w:pPr>
        <w:spacing w:after="0" w:line="360" w:lineRule="auto"/>
        <w:rPr>
          <w:rFonts w:ascii="Times New Roman" w:hAnsi="Times New Roman" w:cs="Times New Roman"/>
          <w:sz w:val="24"/>
          <w:szCs w:val="24"/>
        </w:rPr>
      </w:pPr>
    </w:p>
    <w:p w14:paraId="36EA94CA"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Literature directly situated in the educator experience of technology suggests digital technology can assist educators in HOTS facilitation endeavours, even if this is just to free time to be more imaginative and creative (</w:t>
      </w:r>
      <w:proofErr w:type="spellStart"/>
      <w:r w:rsidRPr="00ED0E94">
        <w:rPr>
          <w:rFonts w:ascii="Times New Roman" w:hAnsi="Times New Roman" w:cs="Times New Roman"/>
          <w:sz w:val="24"/>
          <w:szCs w:val="24"/>
        </w:rPr>
        <w:t>Bereczki</w:t>
      </w:r>
      <w:proofErr w:type="spellEnd"/>
      <w:r w:rsidRPr="00ED0E94">
        <w:rPr>
          <w:rFonts w:ascii="Times New Roman" w:hAnsi="Times New Roman" w:cs="Times New Roman"/>
          <w:sz w:val="24"/>
          <w:szCs w:val="24"/>
        </w:rPr>
        <w:t xml:space="preserve"> &amp; </w:t>
      </w:r>
      <w:proofErr w:type="spellStart"/>
      <w:r w:rsidRPr="00ED0E94">
        <w:rPr>
          <w:rFonts w:ascii="Times New Roman" w:hAnsi="Times New Roman" w:cs="Times New Roman"/>
          <w:sz w:val="24"/>
          <w:szCs w:val="24"/>
        </w:rPr>
        <w:t>Kárpáti</w:t>
      </w:r>
      <w:proofErr w:type="spellEnd"/>
      <w:r w:rsidRPr="00ED0E94">
        <w:rPr>
          <w:rFonts w:ascii="Times New Roman" w:hAnsi="Times New Roman" w:cs="Times New Roman"/>
          <w:sz w:val="24"/>
          <w:szCs w:val="24"/>
        </w:rPr>
        <w:t>, 2021) to support more engaging pedagogy for deeper knowledge and more understanding (The Education Foundation, 2014). Yet for some, technology presents as an unbearable disturbance to education (Marshall, 2002). Concerns lie with the fact technology has been associated with concerns that creativity and imagination and thinking may diminish (</w:t>
      </w:r>
      <w:proofErr w:type="spellStart"/>
      <w:r w:rsidRPr="00ED0E94">
        <w:rPr>
          <w:rFonts w:ascii="Times New Roman" w:hAnsi="Times New Roman" w:cs="Times New Roman"/>
          <w:sz w:val="24"/>
          <w:szCs w:val="24"/>
        </w:rPr>
        <w:t>Plowman</w:t>
      </w:r>
      <w:proofErr w:type="spellEnd"/>
      <w:r w:rsidRPr="00ED0E94">
        <w:rPr>
          <w:rFonts w:ascii="Times New Roman" w:hAnsi="Times New Roman" w:cs="Times New Roman"/>
          <w:sz w:val="24"/>
          <w:szCs w:val="24"/>
        </w:rPr>
        <w:t xml:space="preserve">, 2016). For some technology has amplified the condition of ‘continuous partial attention’ as coined by Linda Stone (2005, </w:t>
      </w:r>
      <w:proofErr w:type="spellStart"/>
      <w:r w:rsidRPr="00ED0E94">
        <w:rPr>
          <w:rFonts w:ascii="Times New Roman" w:hAnsi="Times New Roman" w:cs="Times New Roman"/>
          <w:sz w:val="24"/>
          <w:szCs w:val="24"/>
        </w:rPr>
        <w:t>n.p</w:t>
      </w:r>
      <w:proofErr w:type="spellEnd"/>
      <w:r w:rsidRPr="00ED0E94">
        <w:rPr>
          <w:rFonts w:ascii="Times New Roman" w:hAnsi="Times New Roman" w:cs="Times New Roman"/>
          <w:sz w:val="24"/>
          <w:szCs w:val="24"/>
        </w:rPr>
        <w:t xml:space="preserve">). The constant tracking information from several sources at the same time, has resulted in understanding at a superficial level, which has further contributed to a ‘attention deficit culture’ (2005), a phenomenon antithetical to deep thought (Small &amp; </w:t>
      </w:r>
      <w:proofErr w:type="spellStart"/>
      <w:r w:rsidRPr="00ED0E94">
        <w:rPr>
          <w:rFonts w:ascii="Times New Roman" w:hAnsi="Times New Roman" w:cs="Times New Roman"/>
          <w:sz w:val="24"/>
          <w:szCs w:val="24"/>
        </w:rPr>
        <w:t>Vorgan</w:t>
      </w:r>
      <w:proofErr w:type="spellEnd"/>
      <w:r w:rsidRPr="00ED0E94">
        <w:rPr>
          <w:rFonts w:ascii="Times New Roman" w:hAnsi="Times New Roman" w:cs="Times New Roman"/>
          <w:sz w:val="24"/>
          <w:szCs w:val="24"/>
        </w:rPr>
        <w:t xml:space="preserve"> (2008).  This is a position which contrasts with the view that technology and the online spaces they offer, opens the possibility for unexpected human encounters (</w:t>
      </w:r>
      <w:proofErr w:type="spellStart"/>
      <w:r w:rsidRPr="00ED0E94">
        <w:rPr>
          <w:rFonts w:ascii="Times New Roman" w:hAnsi="Times New Roman" w:cs="Times New Roman"/>
          <w:sz w:val="24"/>
          <w:szCs w:val="24"/>
        </w:rPr>
        <w:t>Macgilchrist</w:t>
      </w:r>
      <w:proofErr w:type="spellEnd"/>
      <w:r w:rsidRPr="00ED0E94">
        <w:rPr>
          <w:rFonts w:ascii="Times New Roman" w:hAnsi="Times New Roman" w:cs="Times New Roman"/>
          <w:sz w:val="24"/>
          <w:szCs w:val="24"/>
        </w:rPr>
        <w:t>, 2017). To date, there remains a much lower incidence of research that considers the negative impacts of digital technology implementation in education (Strom, 2021). Although there is a growing awareness that digital technologies aren’t neutral tools—but powerful devices that filter and feed, and shape actions, influence feelings, and change minds (Beard, 2018; Hare, 2022).</w:t>
      </w:r>
    </w:p>
    <w:p w14:paraId="605AD01D" w14:textId="77777777" w:rsidR="00F80C68" w:rsidRPr="00ED0E94" w:rsidRDefault="00F80C68" w:rsidP="00F80C68">
      <w:pPr>
        <w:spacing w:after="0" w:line="360" w:lineRule="auto"/>
        <w:rPr>
          <w:rFonts w:ascii="Times New Roman" w:hAnsi="Times New Roman" w:cs="Times New Roman"/>
          <w:sz w:val="24"/>
          <w:szCs w:val="24"/>
        </w:rPr>
      </w:pPr>
    </w:p>
    <w:p w14:paraId="16EED45C"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 xml:space="preserve">New forms of mediation have always brough doubts, questions, and paradoxes (Kern, 2016). Plato, for example, while disparaging of the technology of writing elects despite his mentor’s refusal to write anything down, committed his dialogues to text. Derrida (1981) close scrutiny of Plato’s Phaedrus notes Socrates uses the Greek word pharmakon to describe </w:t>
      </w:r>
      <w:r w:rsidRPr="00ED0E94">
        <w:rPr>
          <w:rFonts w:ascii="Times New Roman" w:hAnsi="Times New Roman" w:cs="Times New Roman"/>
          <w:sz w:val="24"/>
          <w:szCs w:val="24"/>
        </w:rPr>
        <w:lastRenderedPageBreak/>
        <w:t>writing, a term that refers to both a poison and a remedy. Kern (2016) drawing parallel between the early development of writing with that of internet technology, simultaneously presenting promise and challenges, reemploys the term. Focusing on the often-invisible role that technological mediation plays in online language use, Kern outline the benefits and pitfalls computer mediation presents for the learning of languages and cultures. Whilst this not a paper aimed specifically at educator experiences, it does provide insight into the paradoxical nature of technology experienced by educators.</w:t>
      </w:r>
    </w:p>
    <w:p w14:paraId="63558F82" w14:textId="77777777" w:rsidR="00F80C68" w:rsidRPr="00ED0E94" w:rsidRDefault="00F80C68" w:rsidP="00F80C68">
      <w:pPr>
        <w:spacing w:after="0" w:line="360" w:lineRule="auto"/>
        <w:ind w:firstLine="284"/>
        <w:rPr>
          <w:rFonts w:ascii="Times New Roman" w:hAnsi="Times New Roman" w:cs="Times New Roman"/>
          <w:sz w:val="24"/>
          <w:szCs w:val="24"/>
        </w:rPr>
      </w:pPr>
    </w:p>
    <w:p w14:paraId="646F5002" w14:textId="77777777" w:rsidR="00F80C68" w:rsidRPr="00ED0E94" w:rsidRDefault="00F80C68" w:rsidP="00F80C68">
      <w:pPr>
        <w:spacing w:after="0" w:line="360" w:lineRule="auto"/>
        <w:ind w:firstLine="284"/>
        <w:rPr>
          <w:rStyle w:val="Strong"/>
          <w:rFonts w:ascii="Times New Roman" w:hAnsi="Times New Roman" w:cs="Times New Roman"/>
          <w:b w:val="0"/>
          <w:bCs w:val="0"/>
          <w:sz w:val="24"/>
          <w:szCs w:val="24"/>
        </w:rPr>
      </w:pPr>
      <w:r w:rsidRPr="00ED0E94">
        <w:rPr>
          <w:rFonts w:ascii="Times New Roman" w:hAnsi="Times New Roman" w:cs="Times New Roman"/>
          <w:sz w:val="24"/>
          <w:szCs w:val="24"/>
        </w:rPr>
        <w:t xml:space="preserve">The educational technology literature is broad, and a technology perspective or focus permeates most fields. Phenomenology itself has its post-phenomenological turn with work by Catherine Adams and Teri Lynn Thompson. With heuristics drawn from Actor Network Theory, phenomenology and philosophy they consider the contribution the digital is making to work, learning and living. (Adams &amp; Thompson, 2016). Philosophers of technology Don </w:t>
      </w:r>
      <w:proofErr w:type="spellStart"/>
      <w:r w:rsidRPr="00ED0E94">
        <w:rPr>
          <w:rFonts w:ascii="Times New Roman" w:hAnsi="Times New Roman" w:cs="Times New Roman"/>
          <w:sz w:val="24"/>
          <w:szCs w:val="24"/>
        </w:rPr>
        <w:t>Ihde</w:t>
      </w:r>
      <w:proofErr w:type="spellEnd"/>
      <w:r w:rsidRPr="00ED0E94">
        <w:rPr>
          <w:rFonts w:ascii="Times New Roman" w:hAnsi="Times New Roman" w:cs="Times New Roman"/>
          <w:sz w:val="24"/>
          <w:szCs w:val="24"/>
        </w:rPr>
        <w:t xml:space="preserve"> and Peter-Paul Verbeek examine how technology changes human relations to the world.</w:t>
      </w:r>
    </w:p>
    <w:p w14:paraId="1D5D3824" w14:textId="77777777" w:rsidR="00F80C68" w:rsidRPr="00ED0E94" w:rsidRDefault="00F80C68" w:rsidP="00F80C68">
      <w:pPr>
        <w:spacing w:after="0" w:line="360" w:lineRule="auto"/>
        <w:ind w:firstLine="284"/>
        <w:rPr>
          <w:rFonts w:ascii="Times New Roman" w:hAnsi="Times New Roman" w:cs="Times New Roman"/>
          <w:sz w:val="24"/>
          <w:szCs w:val="24"/>
        </w:rPr>
      </w:pPr>
    </w:p>
    <w:p w14:paraId="1C3F87A2" w14:textId="77777777" w:rsidR="00F80C68" w:rsidRPr="00ED0E94" w:rsidRDefault="00F80C68" w:rsidP="00F80C68">
      <w:pPr>
        <w:ind w:firstLine="284"/>
        <w:rPr>
          <w:rFonts w:ascii="Times New Roman" w:hAnsi="Times New Roman" w:cs="Times New Roman"/>
          <w:sz w:val="24"/>
          <w:szCs w:val="24"/>
        </w:rPr>
      </w:pPr>
    </w:p>
    <w:p w14:paraId="4C43216D" w14:textId="77777777" w:rsidR="00F80C68" w:rsidRPr="00ED0E94" w:rsidRDefault="00F80C68" w:rsidP="00F80C68">
      <w:pPr>
        <w:ind w:firstLine="284"/>
        <w:rPr>
          <w:rFonts w:ascii="Times New Roman" w:hAnsi="Times New Roman" w:cs="Times New Roman"/>
          <w:sz w:val="24"/>
          <w:szCs w:val="24"/>
        </w:rPr>
      </w:pPr>
      <w:r w:rsidRPr="00ED0E94">
        <w:rPr>
          <w:rFonts w:ascii="Times New Roman" w:hAnsi="Times New Roman" w:cs="Times New Roman"/>
          <w:sz w:val="24"/>
          <w:szCs w:val="24"/>
        </w:rPr>
        <w:t>Google ontology of technology</w:t>
      </w:r>
    </w:p>
    <w:p w14:paraId="466628B1" w14:textId="77777777" w:rsidR="00F80C68" w:rsidRPr="00ED0E94" w:rsidRDefault="00F80C68" w:rsidP="00F80C68">
      <w:pPr>
        <w:ind w:firstLine="284"/>
        <w:rPr>
          <w:rFonts w:ascii="Times New Roman" w:hAnsi="Times New Roman" w:cs="Times New Roman"/>
          <w:sz w:val="24"/>
          <w:szCs w:val="24"/>
        </w:rPr>
      </w:pPr>
      <w:r w:rsidRPr="00ED0E94">
        <w:rPr>
          <w:rFonts w:ascii="Times New Roman" w:hAnsi="Times New Roman" w:cs="Times New Roman"/>
          <w:sz w:val="24"/>
          <w:szCs w:val="24"/>
          <w:highlight w:val="yellow"/>
        </w:rPr>
        <w:t>How does technology impact how educator – the space they fill, how they move, how they relate, how they move in time, they experience their body, interacts with their students etc.</w:t>
      </w:r>
    </w:p>
    <w:p w14:paraId="5833DCD3" w14:textId="77777777" w:rsidR="00F80C68" w:rsidRPr="00ED0E94" w:rsidRDefault="00F80C68" w:rsidP="00F80C68">
      <w:pPr>
        <w:ind w:firstLine="284"/>
        <w:rPr>
          <w:rFonts w:ascii="Times New Roman" w:hAnsi="Times New Roman" w:cs="Times New Roman"/>
          <w:sz w:val="24"/>
          <w:szCs w:val="24"/>
        </w:rPr>
      </w:pPr>
    </w:p>
    <w:p w14:paraId="58AB7247" w14:textId="77777777" w:rsidR="00F80C68" w:rsidRPr="00ED0E94" w:rsidRDefault="00F80C68" w:rsidP="00F80C68">
      <w:pPr>
        <w:ind w:firstLine="284"/>
        <w:rPr>
          <w:rFonts w:ascii="Times New Roman" w:hAnsi="Times New Roman" w:cs="Times New Roman"/>
          <w:sz w:val="24"/>
          <w:szCs w:val="24"/>
        </w:rPr>
      </w:pPr>
    </w:p>
    <w:p w14:paraId="444BEFA6" w14:textId="77777777" w:rsidR="00F80C68" w:rsidRPr="00ED0E94" w:rsidRDefault="00F80C68" w:rsidP="00F80C68">
      <w:pPr>
        <w:pStyle w:val="Heading4"/>
        <w:ind w:firstLine="284"/>
        <w:rPr>
          <w:rFonts w:ascii="Times New Roman" w:hAnsi="Times New Roman" w:cs="Times New Roman"/>
        </w:rPr>
      </w:pPr>
    </w:p>
    <w:p w14:paraId="303595B0" w14:textId="77777777" w:rsidR="00F80C68" w:rsidRPr="00697A87" w:rsidRDefault="00F80C68" w:rsidP="00F80C68">
      <w:pPr>
        <w:pStyle w:val="Heading3"/>
      </w:pPr>
      <w:bookmarkStart w:id="13" w:name="_Toc114955752"/>
      <w:r>
        <w:t xml:space="preserve">2.5.4 </w:t>
      </w:r>
      <w:r w:rsidRPr="00697A87">
        <w:t>Researcher Reflection 4: On educator practices when facilitating HOTS</w:t>
      </w:r>
      <w:bookmarkEnd w:id="13"/>
      <w:r w:rsidRPr="00697A87">
        <w:t xml:space="preserve"> </w:t>
      </w:r>
    </w:p>
    <w:p w14:paraId="12BC4760" w14:textId="77777777" w:rsidR="00F80C68" w:rsidRPr="00ED0E94" w:rsidRDefault="00F80C68" w:rsidP="00F80C68">
      <w:pPr>
        <w:pStyle w:val="ListParagraph"/>
        <w:ind w:left="1080" w:firstLine="284"/>
        <w:rPr>
          <w:rFonts w:ascii="Times New Roman" w:hAnsi="Times New Roman"/>
          <w:b/>
          <w:bCs/>
        </w:rPr>
      </w:pPr>
    </w:p>
    <w:p w14:paraId="5C0AD775" w14:textId="77777777" w:rsidR="00F80C68" w:rsidRPr="00ED0E94" w:rsidRDefault="00F80C68" w:rsidP="00F80C68">
      <w:pPr>
        <w:autoSpaceDE w:val="0"/>
        <w:autoSpaceDN w:val="0"/>
        <w:adjustRightInd w:val="0"/>
        <w:spacing w:after="0" w:line="360" w:lineRule="auto"/>
        <w:ind w:firstLine="284"/>
        <w:jc w:val="both"/>
        <w:rPr>
          <w:rFonts w:ascii="Times New Roman" w:hAnsi="Times New Roman" w:cs="Times New Roman"/>
          <w:color w:val="000000" w:themeColor="text1"/>
          <w:sz w:val="24"/>
          <w:szCs w:val="24"/>
        </w:rPr>
      </w:pPr>
    </w:p>
    <w:p w14:paraId="26F89C71" w14:textId="77777777" w:rsidR="00F80C68" w:rsidRPr="00ED0E94" w:rsidRDefault="00F80C68" w:rsidP="00F80C68">
      <w:pPr>
        <w:autoSpaceDE w:val="0"/>
        <w:autoSpaceDN w:val="0"/>
        <w:adjustRightInd w:val="0"/>
        <w:spacing w:after="0" w:line="360" w:lineRule="auto"/>
        <w:ind w:firstLine="284"/>
        <w:jc w:val="both"/>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 xml:space="preserve">The literature has clearly highlight popular methods adopted by educators to support their work in HOTS but there is a preoccupation with the whatness of practice rather than deeper motivations or how these practices are experienced by educators. </w:t>
      </w:r>
      <w:bookmarkStart w:id="14" w:name="_Hlk111477815"/>
      <w:r w:rsidRPr="00ED0E94">
        <w:rPr>
          <w:rFonts w:ascii="Times New Roman" w:hAnsi="Times New Roman" w:cs="Times New Roman"/>
          <w:color w:val="000000" w:themeColor="text1"/>
          <w:sz w:val="24"/>
          <w:szCs w:val="24"/>
        </w:rPr>
        <w:t xml:space="preserve">Maxine Greene (2009) </w:t>
      </w:r>
      <w:bookmarkEnd w:id="14"/>
      <w:r w:rsidRPr="00ED0E94">
        <w:rPr>
          <w:rFonts w:ascii="Times New Roman" w:hAnsi="Times New Roman" w:cs="Times New Roman"/>
          <w:color w:val="000000" w:themeColor="text1"/>
          <w:sz w:val="24"/>
          <w:szCs w:val="24"/>
        </w:rPr>
        <w:t>addressed a need for teachers to be</w:t>
      </w:r>
      <w:r w:rsidRPr="00ED0E94">
        <w:rPr>
          <w:rFonts w:ascii="Times New Roman" w:hAnsi="Times New Roman" w:cs="Times New Roman"/>
          <w:b/>
          <w:bCs/>
          <w:color w:val="000000" w:themeColor="text1"/>
          <w:sz w:val="24"/>
          <w:szCs w:val="24"/>
        </w:rPr>
        <w:t xml:space="preserve"> </w:t>
      </w:r>
      <w:r w:rsidRPr="00ED0E94">
        <w:rPr>
          <w:rFonts w:ascii="Times New Roman" w:hAnsi="Times New Roman" w:cs="Times New Roman"/>
          <w:color w:val="000000" w:themeColor="text1"/>
          <w:sz w:val="24"/>
          <w:szCs w:val="24"/>
        </w:rPr>
        <w:t xml:space="preserve">awakened to, and to ponder the underlying reasons of their role, and in this way her research contribution chimes with my own drive to attend more fully to how the work is experienced beyond its mechanics. As suggested by Hemming (1997), a move away from the overly conceptualised techniques and practices to better understand educators lived experiences. </w:t>
      </w:r>
    </w:p>
    <w:p w14:paraId="2A9654F9" w14:textId="77777777" w:rsidR="00F80C68" w:rsidRPr="00ED0E94" w:rsidRDefault="00F80C68" w:rsidP="00F80C68">
      <w:pPr>
        <w:autoSpaceDE w:val="0"/>
        <w:autoSpaceDN w:val="0"/>
        <w:adjustRightInd w:val="0"/>
        <w:spacing w:after="0" w:line="360" w:lineRule="auto"/>
        <w:ind w:firstLine="284"/>
        <w:jc w:val="both"/>
        <w:rPr>
          <w:rFonts w:ascii="Times New Roman" w:hAnsi="Times New Roman" w:cs="Times New Roman"/>
          <w:color w:val="000000" w:themeColor="text1"/>
          <w:sz w:val="24"/>
          <w:szCs w:val="24"/>
        </w:rPr>
      </w:pPr>
    </w:p>
    <w:p w14:paraId="64469797" w14:textId="77777777" w:rsidR="00F80C68" w:rsidRPr="00ED0E94" w:rsidRDefault="00F80C68" w:rsidP="00F80C68">
      <w:pPr>
        <w:autoSpaceDE w:val="0"/>
        <w:autoSpaceDN w:val="0"/>
        <w:adjustRightInd w:val="0"/>
        <w:spacing w:after="0" w:line="360" w:lineRule="auto"/>
        <w:ind w:firstLine="284"/>
        <w:jc w:val="both"/>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shd w:val="clear" w:color="auto" w:fill="FFFFFF"/>
        </w:rPr>
        <w:lastRenderedPageBreak/>
        <w:t xml:space="preserve">Consequently I found myself more energised by the literature text which speak of HOTS engendering a mind open to </w:t>
      </w:r>
      <w:r w:rsidRPr="00ED0E94">
        <w:rPr>
          <w:rFonts w:ascii="Times New Roman" w:hAnsi="Times New Roman" w:cs="Times New Roman"/>
          <w:color w:val="000000" w:themeColor="text1"/>
          <w:sz w:val="24"/>
          <w:szCs w:val="24"/>
        </w:rPr>
        <w:t>asking different, provocative and oftentimes impertinent questions. This brings with tones of dissidence, the route of challenge to the a</w:t>
      </w:r>
      <w:r w:rsidRPr="00ED0E94">
        <w:rPr>
          <w:rFonts w:ascii="Times New Roman" w:hAnsi="Times New Roman" w:cs="Times New Roman"/>
          <w:color w:val="202124"/>
          <w:sz w:val="24"/>
          <w:szCs w:val="24"/>
          <w:shd w:val="clear" w:color="auto" w:fill="FFFFFF"/>
        </w:rPr>
        <w:t>ccepted notions of authority, truth, and meaning, which may threaten the</w:t>
      </w:r>
      <w:r w:rsidRPr="00ED0E94">
        <w:rPr>
          <w:rFonts w:ascii="Times New Roman" w:hAnsi="Times New Roman" w:cs="Times New Roman"/>
          <w:color w:val="000000" w:themeColor="text1"/>
          <w:sz w:val="24"/>
          <w:szCs w:val="24"/>
        </w:rPr>
        <w:t xml:space="preserve"> status quo and the powers that be. HOTS in this sense, because an act of empowerment, that is,  to be your own authority in living, to think for yourself, to not yield to any propaganda, advertising, politics or pressure,  to be clear on who you are and what you stand for (Freire, 1973; Kellner, 2000). Here, typically, the </w:t>
      </w:r>
      <w:r w:rsidRPr="00ED0E94">
        <w:rPr>
          <w:rFonts w:ascii="Times New Roman" w:hAnsi="Times New Roman" w:cs="Times New Roman"/>
          <w:color w:val="000000" w:themeColor="text1"/>
          <w:sz w:val="24"/>
          <w:szCs w:val="24"/>
          <w:shd w:val="clear" w:color="auto" w:fill="FFFFFF"/>
        </w:rPr>
        <w:t>literature re-view has a philosophical pull, which by the nature of the study’s time and scale delimits full attention; too many c</w:t>
      </w:r>
      <w:r w:rsidRPr="00ED0E94">
        <w:rPr>
          <w:rFonts w:ascii="Times New Roman" w:hAnsi="Times New Roman" w:cs="Times New Roman"/>
          <w:color w:val="000000" w:themeColor="text1"/>
          <w:sz w:val="24"/>
          <w:szCs w:val="24"/>
        </w:rPr>
        <w:t>ontroversies about the nature of truth to explore.</w:t>
      </w:r>
    </w:p>
    <w:p w14:paraId="03327279" w14:textId="77777777" w:rsidR="00F80C68" w:rsidRPr="00ED0E94" w:rsidRDefault="00F80C68" w:rsidP="00F80C68">
      <w:pPr>
        <w:autoSpaceDE w:val="0"/>
        <w:autoSpaceDN w:val="0"/>
        <w:adjustRightInd w:val="0"/>
        <w:spacing w:after="0" w:line="360" w:lineRule="auto"/>
        <w:ind w:firstLine="284"/>
        <w:jc w:val="both"/>
        <w:rPr>
          <w:rFonts w:ascii="Times New Roman" w:hAnsi="Times New Roman" w:cs="Times New Roman"/>
          <w:color w:val="000000" w:themeColor="text1"/>
          <w:sz w:val="24"/>
          <w:szCs w:val="24"/>
        </w:rPr>
      </w:pPr>
    </w:p>
    <w:p w14:paraId="415E2DAD" w14:textId="77777777" w:rsidR="00F80C68" w:rsidRPr="00ED0E94" w:rsidRDefault="00F80C68" w:rsidP="00F80C68">
      <w:pPr>
        <w:pStyle w:val="NormalWeb"/>
        <w:shd w:val="clear" w:color="auto" w:fill="FFFFFF"/>
        <w:spacing w:before="0" w:beforeAutospacing="0" w:after="0" w:afterAutospacing="0" w:line="360" w:lineRule="auto"/>
        <w:ind w:firstLine="284"/>
        <w:textAlignment w:val="baseline"/>
        <w:rPr>
          <w:color w:val="6D6D6D"/>
          <w:sz w:val="22"/>
          <w:szCs w:val="22"/>
        </w:rPr>
      </w:pPr>
      <w:r w:rsidRPr="00ED0E94">
        <w:rPr>
          <w:shd w:val="clear" w:color="auto" w:fill="FFFFFF"/>
        </w:rPr>
        <w:t xml:space="preserve">Reading and reflecting upon all many of the books read since a young adult I begin to subtly notice the threads of critical and creative empowerment through relational bonds. I can think of a number of powerful reads like </w:t>
      </w:r>
      <w:r w:rsidRPr="00ED0E94">
        <w:t xml:space="preserve">Deloria’s (1988) </w:t>
      </w:r>
      <w:r w:rsidRPr="00ED0E94">
        <w:rPr>
          <w:i/>
          <w:iCs/>
        </w:rPr>
        <w:t>Waterlily</w:t>
      </w:r>
      <w:r w:rsidRPr="00ED0E94">
        <w:t xml:space="preserve"> which chime with the scholarly work of </w:t>
      </w:r>
      <w:proofErr w:type="spellStart"/>
      <w:r w:rsidRPr="00ED0E94">
        <w:t>Gergen</w:t>
      </w:r>
      <w:proofErr w:type="spellEnd"/>
      <w:r w:rsidRPr="00ED0E94">
        <w:t xml:space="preserve"> (2011, pp. 3-28) which refutes the idea of </w:t>
      </w:r>
      <w:r w:rsidRPr="00ED0E94">
        <w:rPr>
          <w:color w:val="2A2A2A"/>
        </w:rPr>
        <w:t xml:space="preserve">persons as bounded units. </w:t>
      </w:r>
      <w:proofErr w:type="spellStart"/>
      <w:r w:rsidRPr="00ED0E94">
        <w:rPr>
          <w:color w:val="2A2A2A"/>
        </w:rPr>
        <w:t>Gergen</w:t>
      </w:r>
      <w:proofErr w:type="spellEnd"/>
      <w:r w:rsidRPr="00ED0E94">
        <w:rPr>
          <w:color w:val="2A2A2A"/>
        </w:rPr>
        <w:t xml:space="preserve"> foregrounds the  ‘relational being’, seeking to recognise a</w:t>
      </w:r>
      <w:r w:rsidRPr="00ED0E94">
        <w:rPr>
          <w:color w:val="2A2A2A"/>
          <w:shd w:val="clear" w:color="auto" w:fill="FFFFFF"/>
        </w:rPr>
        <w:t xml:space="preserve"> world that is not within persons, but within their relationships. This is not to illuminate the bounded individual, and its companions such as individual reason, personal conscience, liberty, and self-knowledge, but </w:t>
      </w:r>
      <w:r w:rsidRPr="00ED0E94">
        <w:rPr>
          <w:color w:val="000000" w:themeColor="text1"/>
          <w:shd w:val="clear" w:color="auto" w:fill="FFFFFF"/>
        </w:rPr>
        <w:t xml:space="preserve">to explore the transformational dividends of relational being. I was also pulled to re-visit the work of Joseph Campbell, author of </w:t>
      </w:r>
      <w:r w:rsidRPr="00ED0E94">
        <w:rPr>
          <w:rStyle w:val="a-size-extra-large"/>
          <w:i/>
          <w:iCs/>
          <w:color w:val="000000" w:themeColor="text1"/>
        </w:rPr>
        <w:t xml:space="preserve">The Hero with A Thousand Faces </w:t>
      </w:r>
      <w:r w:rsidRPr="00ED0E94">
        <w:rPr>
          <w:rStyle w:val="a-size-extra-large"/>
          <w:color w:val="000000" w:themeColor="text1"/>
        </w:rPr>
        <w:t xml:space="preserve">(2012) which capture his </w:t>
      </w:r>
      <w:r w:rsidRPr="00ED0E94">
        <w:rPr>
          <w:color w:val="000000" w:themeColor="text1"/>
        </w:rPr>
        <w:t>theory that myths from around the globe house ancient and basic truths of mankind, and that these myths or stories share a fundamental structure. Specifically recalled is that all hero journeys begin with a crossing of a threshold and amongst many others stages noted, engagement in a series of trials, of which there is some failure, At some point in the journey, there will be a ‘R</w:t>
      </w:r>
      <w:r w:rsidRPr="00ED0E94">
        <w:rPr>
          <w:color w:val="000000" w:themeColor="text1"/>
          <w:bdr w:val="none" w:sz="0" w:space="0" w:color="auto" w:frame="1"/>
          <w:shd w:val="clear" w:color="auto" w:fill="FFFFFF"/>
        </w:rPr>
        <w:t>escue from Without’ (ibid.) whereby a guide</w:t>
      </w:r>
      <w:r w:rsidRPr="00ED0E94">
        <w:rPr>
          <w:color w:val="000000" w:themeColor="text1"/>
          <w:shd w:val="clear" w:color="auto" w:fill="FFFFFF"/>
        </w:rPr>
        <w:t xml:space="preserve"> or mentor helps assists the hero. In my mediative thoughts, the educators are alongside the students along a portion of their thinking journey, which is they acknowledge is beyond the limited time scope of their academic intervention. F</w:t>
      </w:r>
      <w:r w:rsidRPr="00ED0E94">
        <w:rPr>
          <w:color w:val="222222"/>
        </w:rPr>
        <w:t xml:space="preserve">acilitating HOTS isn’t an act that is not done to students, but through willing collaborative efforts, involves some form of unlocking or new seeing. In this way, I am comfortable that my own experience of service to my students with HOTS, to educate, </w:t>
      </w:r>
      <w:r w:rsidRPr="00ED0E94">
        <w:rPr>
          <w:color w:val="000000" w:themeColor="text1"/>
        </w:rPr>
        <w:t xml:space="preserve">translated from Latin, ‘to lead forth” (Merriam-Webster, 2021b) This gives shape to my acknowledgement of my own limited capacity or knowledge or contextualised life experiences and sense of unlocking what is dormant within students, and, as captured in my own Lived Description of facilitating HOTS (appendix B) as a metaphoric </w:t>
      </w:r>
      <w:r w:rsidRPr="00ED0E94">
        <w:rPr>
          <w:color w:val="000000" w:themeColor="text1"/>
          <w:shd w:val="clear" w:color="auto" w:fill="FFFFFF"/>
        </w:rPr>
        <w:t xml:space="preserve">throwing of light on [their] underutilised or unoccupied spaces. From my own experiences as </w:t>
      </w:r>
      <w:r w:rsidRPr="00ED0E94">
        <w:rPr>
          <w:color w:val="000000" w:themeColor="text1"/>
          <w:shd w:val="clear" w:color="auto" w:fill="FFFFFF"/>
        </w:rPr>
        <w:lastRenderedPageBreak/>
        <w:t>a student, I am aware, for all the independent learning that I engage in, it is through others, that push, stretch and challenge me that I have grown the most, illuminating the value of the relational learning. That it is in the moments of stretch, of leaning into the darkness, where I have been forced to think deeply upon or anew or grasp for the first time and transfer that into some functioning knowledge, that I have considered my own shift in HOTS. In these moments, the guidance of an experienced practitioner has been invaluable, not to dilute the task in hand, but to</w:t>
      </w:r>
      <w:r w:rsidRPr="00ED0E94">
        <w:rPr>
          <w:color w:val="000000"/>
          <w:shd w:val="clear" w:color="auto" w:fill="FFFFFF"/>
        </w:rPr>
        <w:t xml:space="preserve"> discreetly lead me a bit more </w:t>
      </w:r>
      <w:proofErr w:type="spellStart"/>
      <w:r w:rsidRPr="00ED0E94">
        <w:rPr>
          <w:color w:val="000000"/>
          <w:shd w:val="clear" w:color="auto" w:fill="FFFFFF"/>
        </w:rPr>
        <w:t>depthfully</w:t>
      </w:r>
      <w:proofErr w:type="spellEnd"/>
      <w:r w:rsidRPr="00ED0E94">
        <w:rPr>
          <w:color w:val="000000"/>
          <w:shd w:val="clear" w:color="auto" w:fill="FFFFFF"/>
        </w:rPr>
        <w:t>, to wonder further afar or help maintain momentum as one attempts to touch upon that which has not or cannot be seen</w:t>
      </w:r>
    </w:p>
    <w:p w14:paraId="550B15A6" w14:textId="77777777" w:rsidR="00F80C68" w:rsidRPr="00ED0E94" w:rsidRDefault="00F80C68" w:rsidP="00F80C68">
      <w:pPr>
        <w:pStyle w:val="slate-paragraph"/>
        <w:shd w:val="clear" w:color="auto" w:fill="FFFFFF"/>
        <w:spacing w:before="0" w:beforeAutospacing="0" w:after="0" w:afterAutospacing="0" w:line="360" w:lineRule="auto"/>
        <w:rPr>
          <w:color w:val="000000" w:themeColor="text1"/>
        </w:rPr>
      </w:pPr>
    </w:p>
    <w:p w14:paraId="254A5CF2" w14:textId="77777777" w:rsidR="00F80C68" w:rsidRPr="00ED0E94" w:rsidRDefault="00F80C68" w:rsidP="00F80C68">
      <w:pPr>
        <w:shd w:val="clear" w:color="auto" w:fill="FFFFFF"/>
        <w:spacing w:after="0" w:line="360" w:lineRule="auto"/>
        <w:ind w:firstLine="284"/>
        <w:rPr>
          <w:rFonts w:ascii="Times New Roman" w:hAnsi="Times New Roman" w:cs="Times New Roman"/>
          <w:color w:val="000000" w:themeColor="text1"/>
          <w:sz w:val="24"/>
          <w:szCs w:val="24"/>
        </w:rPr>
      </w:pPr>
      <w:r w:rsidRPr="00ED0E94">
        <w:rPr>
          <w:rFonts w:ascii="Times New Roman" w:eastAsia="Times New Roman" w:hAnsi="Times New Roman" w:cs="Times New Roman"/>
          <w:color w:val="000000" w:themeColor="text1"/>
          <w:sz w:val="24"/>
          <w:szCs w:val="24"/>
          <w:lang w:eastAsia="en-GB"/>
        </w:rPr>
        <w:t>Warren Berger, expert in questioning, argues the habit of asking questions is trained out of us as we progress through the educational system and the business world, an emphasis too often on short-term answers rather than exploring more far-reaching, potentially game-changing ideas (Berger, 2018). As our reliance on technology grows, we read less and consume more visual media, which often does not allow for the more in-depth analysis and reflection required of critical thinking, and I worry about that may mean for our ability to engage in more higher-order processing such as contemplation, critical thinking, and problem-solving</w:t>
      </w:r>
      <w:r w:rsidRPr="00ED0E94">
        <w:rPr>
          <w:rFonts w:ascii="Times New Roman" w:eastAsia="Times New Roman" w:hAnsi="Times New Roman" w:cs="Times New Roman"/>
          <w:i/>
          <w:iCs/>
          <w:color w:val="000000" w:themeColor="text1"/>
          <w:sz w:val="24"/>
          <w:szCs w:val="24"/>
          <w:lang w:eastAsia="en-GB"/>
        </w:rPr>
        <w:t xml:space="preserve">. </w:t>
      </w:r>
      <w:r w:rsidRPr="00ED0E94">
        <w:rPr>
          <w:rFonts w:ascii="Times New Roman" w:eastAsia="Times New Roman" w:hAnsi="Times New Roman" w:cs="Times New Roman"/>
          <w:color w:val="000000" w:themeColor="text1"/>
          <w:sz w:val="24"/>
          <w:szCs w:val="24"/>
          <w:lang w:eastAsia="en-GB"/>
        </w:rPr>
        <w:t>Personally questions are not just as integral to academic work and my ongoing development as a phenomenologist but life itself.  The evocative passage from the Austrian p</w:t>
      </w:r>
      <w:r w:rsidRPr="00ED0E94">
        <w:rPr>
          <w:rFonts w:ascii="Times New Roman" w:hAnsi="Times New Roman" w:cs="Times New Roman"/>
          <w:color w:val="000000" w:themeColor="text1"/>
          <w:sz w:val="24"/>
          <w:szCs w:val="24"/>
        </w:rPr>
        <w:t>oet Rainer Marie Rilke in Letters to a Young Poet (1929) captures the power of questions, and how they can help recover an understanding of what is to be human:</w:t>
      </w:r>
    </w:p>
    <w:p w14:paraId="30DC6903" w14:textId="77777777" w:rsidR="00F80C68" w:rsidRPr="00ED0E94" w:rsidRDefault="00F80C68" w:rsidP="00F80C68">
      <w:pPr>
        <w:shd w:val="clear" w:color="auto" w:fill="FFFFFF"/>
        <w:spacing w:after="0" w:line="240" w:lineRule="auto"/>
        <w:ind w:firstLine="284"/>
        <w:rPr>
          <w:rFonts w:ascii="Times New Roman" w:hAnsi="Times New Roman" w:cs="Times New Roman"/>
          <w:color w:val="000000" w:themeColor="text1"/>
          <w:sz w:val="24"/>
          <w:szCs w:val="24"/>
        </w:rPr>
      </w:pPr>
    </w:p>
    <w:p w14:paraId="12B55B4E" w14:textId="77777777" w:rsidR="00F80C68" w:rsidRPr="00ED0E94" w:rsidRDefault="00F80C68" w:rsidP="00F80C68">
      <w:pPr>
        <w:pStyle w:val="ListParagraph"/>
        <w:spacing w:line="360" w:lineRule="auto"/>
        <w:rPr>
          <w:rFonts w:ascii="Times New Roman" w:hAnsi="Times New Roman"/>
          <w:sz w:val="24"/>
          <w:szCs w:val="24"/>
        </w:rPr>
      </w:pPr>
      <w:r w:rsidRPr="00ED0E94">
        <w:rPr>
          <w:rFonts w:ascii="Times New Roman" w:hAnsi="Times New Roman"/>
          <w:sz w:val="24"/>
          <w:szCs w:val="24"/>
        </w:rPr>
        <w:t>…try to love the questions themselves like locked rooms and books that are written in a very foreign tongue. Do not now seek the answers, which cannot be given you because you would not be able to live them. And the point is, to live everything. Live the questions now. Perhaps you will then gradually, without noticing it, live along some distant day into the answer</w:t>
      </w:r>
      <w:r>
        <w:rPr>
          <w:rFonts w:ascii="Times New Roman" w:hAnsi="Times New Roman"/>
          <w:sz w:val="24"/>
          <w:szCs w:val="24"/>
        </w:rPr>
        <w:t>.</w:t>
      </w:r>
      <w:r w:rsidRPr="00ED0E94">
        <w:rPr>
          <w:rFonts w:ascii="Times New Roman" w:hAnsi="Times New Roman"/>
          <w:sz w:val="24"/>
          <w:szCs w:val="24"/>
        </w:rPr>
        <w:t xml:space="preserve"> (p. x)</w:t>
      </w:r>
    </w:p>
    <w:p w14:paraId="527C7030" w14:textId="77777777" w:rsidR="00F80C68" w:rsidRPr="00ED0E94" w:rsidRDefault="00F80C68" w:rsidP="00F80C68">
      <w:pPr>
        <w:pStyle w:val="ListParagraph"/>
        <w:rPr>
          <w:rFonts w:ascii="Times New Roman" w:hAnsi="Times New Roman"/>
          <w:sz w:val="24"/>
          <w:szCs w:val="24"/>
        </w:rPr>
      </w:pPr>
    </w:p>
    <w:p w14:paraId="0AE8CBC4" w14:textId="77777777" w:rsidR="00F80C68" w:rsidRPr="00ED0E94" w:rsidRDefault="00F80C68" w:rsidP="00F80C68">
      <w:pPr>
        <w:autoSpaceDE w:val="0"/>
        <w:autoSpaceDN w:val="0"/>
        <w:adjustRightInd w:val="0"/>
        <w:spacing w:line="360" w:lineRule="auto"/>
        <w:ind w:firstLine="284"/>
        <w:jc w:val="both"/>
        <w:rPr>
          <w:rFonts w:ascii="Times New Roman" w:hAnsi="Times New Roman" w:cs="Times New Roman"/>
          <w:color w:val="0E101A"/>
          <w:sz w:val="24"/>
          <w:szCs w:val="24"/>
        </w:rPr>
      </w:pPr>
      <w:r w:rsidRPr="00ED0E94">
        <w:rPr>
          <w:rFonts w:ascii="Times New Roman" w:hAnsi="Times New Roman" w:cs="Times New Roman"/>
          <w:color w:val="000000" w:themeColor="text1"/>
          <w:sz w:val="24"/>
          <w:szCs w:val="24"/>
        </w:rPr>
        <w:t xml:space="preserve">Rilke’s lens can encourage one to review not what, but how one questions and responds to the questions of others, including those of students. </w:t>
      </w:r>
      <w:r w:rsidRPr="00ED0E94">
        <w:rPr>
          <w:rFonts w:ascii="Times New Roman" w:eastAsia="Times New Roman" w:hAnsi="Times New Roman" w:cs="Times New Roman"/>
          <w:color w:val="000000" w:themeColor="text1"/>
          <w:sz w:val="24"/>
          <w:szCs w:val="24"/>
          <w:lang w:eastAsia="en-GB"/>
        </w:rPr>
        <w:t>To live is to have ‘</w:t>
      </w:r>
      <w:r w:rsidRPr="00ED0E94">
        <w:rPr>
          <w:rFonts w:ascii="Times New Roman" w:eastAsia="Times New Roman" w:hAnsi="Times New Roman" w:cs="Times New Roman"/>
          <w:i/>
          <w:iCs/>
          <w:color w:val="000000" w:themeColor="text1"/>
          <w:sz w:val="24"/>
          <w:szCs w:val="24"/>
          <w:lang w:eastAsia="en-GB"/>
        </w:rPr>
        <w:t xml:space="preserve">acute and properly troubling questions’. </w:t>
      </w:r>
      <w:r w:rsidRPr="00ED0E94">
        <w:rPr>
          <w:rFonts w:ascii="Times New Roman" w:eastAsia="Times New Roman" w:hAnsi="Times New Roman" w:cs="Times New Roman"/>
          <w:color w:val="000000" w:themeColor="text1"/>
          <w:sz w:val="24"/>
          <w:szCs w:val="24"/>
          <w:lang w:eastAsia="en-GB"/>
        </w:rPr>
        <w:t>Rilke’s advice of</w:t>
      </w:r>
      <w:r w:rsidRPr="00ED0E94">
        <w:rPr>
          <w:rFonts w:ascii="Times New Roman" w:eastAsia="Times New Roman" w:hAnsi="Times New Roman" w:cs="Times New Roman"/>
          <w:i/>
          <w:iCs/>
          <w:color w:val="000000" w:themeColor="text1"/>
          <w:sz w:val="24"/>
          <w:szCs w:val="24"/>
          <w:lang w:eastAsia="en-GB"/>
        </w:rPr>
        <w:t xml:space="preserve"> ‘living</w:t>
      </w:r>
      <w:r w:rsidRPr="00ED0E94">
        <w:rPr>
          <w:rFonts w:ascii="Times New Roman" w:eastAsia="Times New Roman" w:hAnsi="Times New Roman" w:cs="Times New Roman"/>
          <w:color w:val="000000" w:themeColor="text1"/>
          <w:sz w:val="24"/>
          <w:szCs w:val="24"/>
          <w:lang w:eastAsia="en-GB"/>
        </w:rPr>
        <w:t xml:space="preserve"> the questions rests upon embracing uncertainty and embracing intuition. </w:t>
      </w:r>
      <w:r w:rsidRPr="00ED0E94">
        <w:rPr>
          <w:rFonts w:ascii="Times New Roman" w:hAnsi="Times New Roman" w:cs="Times New Roman"/>
          <w:sz w:val="24"/>
          <w:szCs w:val="24"/>
        </w:rPr>
        <w:t xml:space="preserve">Rilke himself explains that living the question and not hastening toward an answer is a way to stay with “the moments when something new has entered us, something unknown” (ibid., p?). Preparing to live the question for any researcher is weighty and feels beyond the scope of the study, almost a whole human life journey endeavour. On a </w:t>
      </w:r>
      <w:r w:rsidRPr="00ED0E94">
        <w:rPr>
          <w:rFonts w:ascii="Times New Roman" w:hAnsi="Times New Roman" w:cs="Times New Roman"/>
          <w:sz w:val="24"/>
          <w:szCs w:val="24"/>
        </w:rPr>
        <w:lastRenderedPageBreak/>
        <w:t>more practical level, as explained by Hansen (2012) it asks one to abandon almost logical and emotional understanding and instead</w:t>
      </w:r>
      <w:r>
        <w:rPr>
          <w:rFonts w:ascii="Times New Roman" w:hAnsi="Times New Roman" w:cs="Times New Roman"/>
          <w:sz w:val="24"/>
          <w:szCs w:val="24"/>
        </w:rPr>
        <w:t xml:space="preserve"> </w:t>
      </w:r>
      <w:r w:rsidRPr="00ED0E94">
        <w:rPr>
          <w:rFonts w:ascii="Times New Roman" w:hAnsi="Times New Roman" w:cs="Times New Roman"/>
          <w:sz w:val="24"/>
          <w:szCs w:val="24"/>
        </w:rPr>
        <w:t>follow a meta-physical and meta-psychic understanding of where we live our questions. This is both depthful and troubling but an invitation to both</w:t>
      </w:r>
      <w:r w:rsidRPr="00ED0E94">
        <w:rPr>
          <w:rFonts w:ascii="Times New Roman" w:hAnsi="Times New Roman" w:cs="Times New Roman"/>
          <w:color w:val="262626"/>
          <w:sz w:val="24"/>
          <w:szCs w:val="24"/>
          <w:shd w:val="clear" w:color="auto" w:fill="FFFFFF"/>
        </w:rPr>
        <w:t> </w:t>
      </w:r>
      <w:r w:rsidRPr="00ED0E94">
        <w:rPr>
          <w:rFonts w:ascii="Times New Roman" w:hAnsi="Times New Roman" w:cs="Times New Roman"/>
          <w:sz w:val="24"/>
          <w:szCs w:val="24"/>
          <w:bdr w:val="none" w:sz="0" w:space="0" w:color="auto" w:frame="1"/>
          <w:shd w:val="clear" w:color="auto" w:fill="FFFFFF"/>
        </w:rPr>
        <w:t>embrace uncertainty</w:t>
      </w:r>
      <w:r w:rsidRPr="00ED0E94">
        <w:rPr>
          <w:rFonts w:ascii="Times New Roman" w:hAnsi="Times New Roman" w:cs="Times New Roman"/>
          <w:color w:val="262626"/>
          <w:sz w:val="24"/>
          <w:szCs w:val="24"/>
          <w:shd w:val="clear" w:color="auto" w:fill="FFFFFF"/>
        </w:rPr>
        <w:t xml:space="preserve"> and intuition.</w:t>
      </w:r>
    </w:p>
    <w:p w14:paraId="1FDDC804" w14:textId="77777777" w:rsidR="00F80C68" w:rsidRPr="00ED0E94" w:rsidRDefault="00F80C68" w:rsidP="00F80C68">
      <w:pPr>
        <w:autoSpaceDE w:val="0"/>
        <w:autoSpaceDN w:val="0"/>
        <w:adjustRightInd w:val="0"/>
        <w:spacing w:after="0" w:line="360" w:lineRule="auto"/>
        <w:ind w:firstLine="284"/>
        <w:jc w:val="both"/>
        <w:rPr>
          <w:rFonts w:ascii="Times New Roman" w:eastAsia="Times New Roman" w:hAnsi="Times New Roman" w:cs="Times New Roman"/>
          <w:color w:val="000000" w:themeColor="text1"/>
          <w:sz w:val="24"/>
          <w:szCs w:val="24"/>
          <w:lang w:eastAsia="en-GB"/>
        </w:rPr>
      </w:pPr>
      <w:r w:rsidRPr="00ED0E94">
        <w:rPr>
          <w:rFonts w:ascii="Times New Roman" w:eastAsia="Times New Roman" w:hAnsi="Times New Roman" w:cs="Times New Roman"/>
          <w:color w:val="000000" w:themeColor="text1"/>
          <w:sz w:val="24"/>
          <w:szCs w:val="24"/>
          <w:lang w:eastAsia="en-GB"/>
        </w:rPr>
        <w:t xml:space="preserve">Today we are often discouraged from listening to our inner voices as if it disturbs or dilutes the holy grail of objectivity. Through the phenomenology lens, one has the opportunity to become present in living. As Vagle (2014) drawing on the work of Robert </w:t>
      </w:r>
      <w:r w:rsidRPr="00ED0E94">
        <w:rPr>
          <w:rFonts w:ascii="Times New Roman" w:eastAsia="Times New Roman" w:hAnsi="Times New Roman" w:cs="Times New Roman"/>
          <w:color w:val="000000" w:themeColor="text1"/>
          <w:lang w:eastAsia="en-GB"/>
        </w:rPr>
        <w:t>Sokolowski shares, it is opportunity “</w:t>
      </w:r>
      <w:r w:rsidRPr="00ED0E94">
        <w:rPr>
          <w:rFonts w:ascii="Times New Roman" w:eastAsia="Times New Roman" w:hAnsi="Times New Roman" w:cs="Times New Roman"/>
          <w:color w:val="000000" w:themeColor="text1"/>
          <w:sz w:val="24"/>
          <w:szCs w:val="24"/>
          <w:lang w:eastAsia="en-GB"/>
        </w:rPr>
        <w:t xml:space="preserve"> to slow down in order to open up; to dwell with our surroundings amid the harried pace we may keep; to remain open; to know that there is “never nothing” going on and that we can never grasp all that is going on; to know that our living is always a never-ending work in progress” (</w:t>
      </w:r>
      <w:proofErr w:type="spellStart"/>
      <w:r w:rsidRPr="00ED0E94">
        <w:rPr>
          <w:rFonts w:ascii="Times New Roman" w:eastAsia="Times New Roman" w:hAnsi="Times New Roman" w:cs="Times New Roman"/>
          <w:color w:val="000000" w:themeColor="text1"/>
          <w:sz w:val="24"/>
          <w:szCs w:val="24"/>
          <w:lang w:eastAsia="en-GB"/>
        </w:rPr>
        <w:t>p.xii</w:t>
      </w:r>
      <w:proofErr w:type="spellEnd"/>
      <w:r w:rsidRPr="00ED0E94">
        <w:rPr>
          <w:rFonts w:ascii="Times New Roman" w:eastAsia="Times New Roman" w:hAnsi="Times New Roman" w:cs="Times New Roman"/>
          <w:color w:val="000000" w:themeColor="text1"/>
          <w:sz w:val="24"/>
          <w:szCs w:val="24"/>
          <w:lang w:eastAsia="en-GB"/>
        </w:rPr>
        <w:t xml:space="preserve">). Possibly, HOTS is like phenomenology, a craft, an embodied relationship with the world and all things in it; a creative act that can’t be mapped out in a once-and-for-all sort of way (Vagle, 2014), conducive perhaps to well-tamed, well-trained mind (Friedman, </w:t>
      </w:r>
      <w:proofErr w:type="spellStart"/>
      <w:r w:rsidRPr="00ED0E94">
        <w:rPr>
          <w:rFonts w:ascii="Times New Roman" w:eastAsia="Times New Roman" w:hAnsi="Times New Roman" w:cs="Times New Roman"/>
          <w:color w:val="000000" w:themeColor="text1"/>
          <w:sz w:val="24"/>
          <w:szCs w:val="24"/>
          <w:lang w:eastAsia="en-GB"/>
        </w:rPr>
        <w:t>nd</w:t>
      </w:r>
      <w:proofErr w:type="spellEnd"/>
      <w:r w:rsidRPr="00ED0E94">
        <w:rPr>
          <w:rFonts w:ascii="Times New Roman" w:eastAsia="Times New Roman" w:hAnsi="Times New Roman" w:cs="Times New Roman"/>
          <w:color w:val="000000" w:themeColor="text1"/>
          <w:sz w:val="24"/>
          <w:szCs w:val="24"/>
          <w:lang w:eastAsia="en-GB"/>
        </w:rPr>
        <w:t>).</w:t>
      </w:r>
    </w:p>
    <w:p w14:paraId="1A4F0292" w14:textId="77777777" w:rsidR="00F80C68" w:rsidRPr="00ED0E94" w:rsidRDefault="00F80C68" w:rsidP="00F80C68">
      <w:pPr>
        <w:autoSpaceDE w:val="0"/>
        <w:autoSpaceDN w:val="0"/>
        <w:adjustRightInd w:val="0"/>
        <w:spacing w:after="0" w:line="360" w:lineRule="auto"/>
        <w:ind w:firstLine="284"/>
        <w:jc w:val="both"/>
        <w:rPr>
          <w:rFonts w:ascii="Times New Roman" w:hAnsi="Times New Roman" w:cs="Times New Roman"/>
          <w:color w:val="000000" w:themeColor="text1"/>
          <w:sz w:val="24"/>
          <w:szCs w:val="24"/>
        </w:rPr>
      </w:pPr>
    </w:p>
    <w:p w14:paraId="64224898" w14:textId="77777777" w:rsidR="00F80C68" w:rsidRPr="00ED0E94" w:rsidRDefault="00F80C68" w:rsidP="00F80C68">
      <w:pPr>
        <w:shd w:val="clear" w:color="auto" w:fill="FFFFFF" w:themeFill="background1"/>
        <w:spacing w:after="0" w:line="360" w:lineRule="auto"/>
        <w:ind w:firstLine="284"/>
        <w:jc w:val="both"/>
        <w:rPr>
          <w:rFonts w:ascii="Times New Roman" w:eastAsia="Times New Roman" w:hAnsi="Times New Roman" w:cs="Times New Roman"/>
          <w:color w:val="333333"/>
          <w:sz w:val="24"/>
          <w:szCs w:val="24"/>
          <w:lang w:eastAsia="en-GB"/>
        </w:rPr>
      </w:pPr>
      <w:r w:rsidRPr="00ED0E94">
        <w:rPr>
          <w:rFonts w:ascii="Times New Roman" w:hAnsi="Times New Roman" w:cs="Times New Roman"/>
          <w:color w:val="333333"/>
          <w:sz w:val="24"/>
          <w:szCs w:val="24"/>
          <w:shd w:val="clear" w:color="auto" w:fill="FFFFFF"/>
        </w:rPr>
        <w:t xml:space="preserve">Timed with the start of my doctoral hermeneutic phenomenology journey, I came to learn systems thinking and phenomenology share an epistemological focus i.e. relating to the study of nature, origin, and human knowledge (Georgiou, 2003). Thinking back and forth, between the system as a whole and its components is also found within hermeneutic phenomenology. Just as a healthy part-whole balance is a necessary for systems thinking, the hermeneutic interpretation of data gather arises from pre-understandings, and a dialectical movement between the parts and the whole of participant texts. Each part is interpreted according to the sense and unity of the whole. </w:t>
      </w:r>
      <w:r w:rsidRPr="00ED0E94">
        <w:rPr>
          <w:rFonts w:ascii="Times New Roman" w:eastAsia="Times New Roman" w:hAnsi="Times New Roman" w:cs="Times New Roman"/>
          <w:color w:val="333333"/>
          <w:sz w:val="24"/>
          <w:szCs w:val="24"/>
          <w:lang w:eastAsia="en-GB"/>
        </w:rPr>
        <w:t xml:space="preserve">I noticed my strength of reaction to the brief but powerful signpost to the Deleuze and </w:t>
      </w:r>
      <w:proofErr w:type="spellStart"/>
      <w:r w:rsidRPr="00ED0E94">
        <w:rPr>
          <w:rFonts w:ascii="Times New Roman" w:eastAsia="Times New Roman" w:hAnsi="Times New Roman" w:cs="Times New Roman"/>
          <w:color w:val="333333"/>
          <w:sz w:val="24"/>
          <w:szCs w:val="24"/>
          <w:lang w:eastAsia="en-GB"/>
        </w:rPr>
        <w:t>Guattari</w:t>
      </w:r>
      <w:proofErr w:type="spellEnd"/>
      <w:r w:rsidRPr="00ED0E94">
        <w:rPr>
          <w:rFonts w:ascii="Times New Roman" w:eastAsia="Times New Roman" w:hAnsi="Times New Roman" w:cs="Times New Roman"/>
          <w:color w:val="333333"/>
          <w:sz w:val="24"/>
          <w:szCs w:val="24"/>
          <w:lang w:eastAsia="en-GB"/>
        </w:rPr>
        <w:t xml:space="preserve"> (2004) and noted my draw to rhizomatic thinking which had begun at the beginning of the research journey when I was carefully deliberating the type of phenomenological research study I would craft [</w:t>
      </w:r>
      <w:r w:rsidRPr="00ED0E94">
        <w:rPr>
          <w:rFonts w:ascii="Times New Roman" w:eastAsia="Times New Roman" w:hAnsi="Times New Roman" w:cs="Times New Roman"/>
          <w:color w:val="333333"/>
          <w:sz w:val="24"/>
          <w:szCs w:val="24"/>
          <w:highlight w:val="red"/>
          <w:lang w:eastAsia="en-GB"/>
        </w:rPr>
        <w:t>appendix A1] I</w:t>
      </w:r>
      <w:r w:rsidRPr="00ED0E94">
        <w:rPr>
          <w:rFonts w:ascii="Times New Roman" w:eastAsia="Times New Roman" w:hAnsi="Times New Roman" w:cs="Times New Roman"/>
          <w:color w:val="333333"/>
          <w:sz w:val="24"/>
          <w:szCs w:val="24"/>
          <w:lang w:eastAsia="en-GB"/>
        </w:rPr>
        <w:t xml:space="preserve"> recall a blog wrote.  </w:t>
      </w:r>
      <w:r w:rsidRPr="00ED0E94">
        <w:rPr>
          <w:rFonts w:ascii="Times New Roman" w:eastAsia="Times New Roman" w:hAnsi="Times New Roman" w:cs="Times New Roman"/>
          <w:color w:val="FF0000"/>
          <w:sz w:val="24"/>
          <w:szCs w:val="24"/>
          <w:lang w:eastAsia="en-GB"/>
        </w:rPr>
        <w:t>(Make the stronger links with system thinking and rhizomatic)</w:t>
      </w:r>
    </w:p>
    <w:p w14:paraId="1247D9D8" w14:textId="77777777" w:rsidR="00F80C68" w:rsidRPr="00ED0E94" w:rsidRDefault="00F80C68" w:rsidP="00F80C68">
      <w:pPr>
        <w:pStyle w:val="NormalWeb"/>
        <w:spacing w:before="0" w:beforeAutospacing="0" w:after="0" w:afterAutospacing="0" w:line="360" w:lineRule="auto"/>
        <w:ind w:firstLine="284"/>
        <w:jc w:val="both"/>
        <w:rPr>
          <w:color w:val="000000" w:themeColor="text1"/>
        </w:rPr>
      </w:pPr>
    </w:p>
    <w:p w14:paraId="697CF926" w14:textId="77777777" w:rsidR="00F80C68" w:rsidRPr="00ED0E94" w:rsidRDefault="00F80C68" w:rsidP="00F80C68">
      <w:pPr>
        <w:pStyle w:val="NormalWeb"/>
        <w:spacing w:before="0" w:beforeAutospacing="0" w:after="0" w:afterAutospacing="0" w:line="360" w:lineRule="auto"/>
        <w:ind w:firstLine="284"/>
        <w:jc w:val="both"/>
        <w:rPr>
          <w:color w:val="000000" w:themeColor="text1"/>
        </w:rPr>
      </w:pPr>
      <w:r w:rsidRPr="00ED0E94">
        <w:rPr>
          <w:color w:val="000000" w:themeColor="text1"/>
          <w:highlight w:val="red"/>
        </w:rPr>
        <w:t xml:space="preserve">I recognise that as an educator, as a human, there are so many layers to ways that we enact our thinking, which may be counter to the way we would review an academic submission. We encourage connection making, an openness to others’ ideas and thoughts, but can hit hurdles especially when faced with criticism, to listen constructively to the perspectives of others. But it is difficult to listen empathetically, it can be difficult to practice empathetic and constructive </w:t>
      </w:r>
      <w:r w:rsidRPr="00ED0E94">
        <w:rPr>
          <w:color w:val="000000" w:themeColor="text1"/>
          <w:highlight w:val="red"/>
        </w:rPr>
        <w:lastRenderedPageBreak/>
        <w:t>views of criticality. So there may be a tension between listening to inner voice and being open to new perspectives. Furthermore, how does this translate to supporting others, their use of inner voice and being open to the world.</w:t>
      </w:r>
      <w:r w:rsidRPr="00ED0E94">
        <w:rPr>
          <w:color w:val="000000" w:themeColor="text1"/>
        </w:rPr>
        <w:t xml:space="preserve"> </w:t>
      </w:r>
    </w:p>
    <w:p w14:paraId="7A6F2428" w14:textId="77777777" w:rsidR="00F80C68" w:rsidRPr="00ED0E94" w:rsidRDefault="00F80C68" w:rsidP="00F80C68">
      <w:pPr>
        <w:shd w:val="clear" w:color="auto" w:fill="FFFFFF"/>
        <w:spacing w:after="0" w:line="360" w:lineRule="auto"/>
        <w:ind w:firstLine="284"/>
        <w:rPr>
          <w:rFonts w:ascii="Times New Roman" w:hAnsi="Times New Roman" w:cs="Times New Roman"/>
          <w:color w:val="000000" w:themeColor="text1"/>
          <w:sz w:val="24"/>
          <w:szCs w:val="24"/>
        </w:rPr>
      </w:pPr>
    </w:p>
    <w:p w14:paraId="14CB0E51" w14:textId="77777777" w:rsidR="00F80C68" w:rsidRPr="00ED0E94" w:rsidRDefault="00F80C68" w:rsidP="00F80C68">
      <w:pPr>
        <w:shd w:val="clear" w:color="auto" w:fill="FFFFFF"/>
        <w:spacing w:after="0" w:line="360" w:lineRule="auto"/>
        <w:ind w:firstLine="284"/>
        <w:rPr>
          <w:rFonts w:ascii="Times New Roman" w:hAnsi="Times New Roman" w:cs="Times New Roman"/>
          <w:color w:val="000000" w:themeColor="text1"/>
          <w:spacing w:val="6"/>
          <w:sz w:val="24"/>
          <w:szCs w:val="24"/>
          <w:shd w:val="clear" w:color="auto" w:fill="FFFFFF"/>
        </w:rPr>
      </w:pPr>
      <w:r w:rsidRPr="00ED0E94">
        <w:rPr>
          <w:rFonts w:ascii="Times New Roman" w:hAnsi="Times New Roman" w:cs="Times New Roman"/>
          <w:color w:val="000000" w:themeColor="text1"/>
          <w:spacing w:val="6"/>
          <w:sz w:val="24"/>
          <w:szCs w:val="24"/>
          <w:shd w:val="clear" w:color="auto" w:fill="FFFFFF"/>
        </w:rPr>
        <w:t>As an educator, a core driver behind what and how I engage with my students, is strong drive, irrespective of course content or level, to instil a sense of curiosity, and I believe I do this by serving as a role model. I too am searching for knowledge and the truth along the way.  I am proactive in seeking out the opportunities to demonstrate my own critical thinking skills and infuse others with my passion of curiosity for the unexplained or unexamined. I also am keen to learn alongside and from the students, from the rich variety of contexts and perspectives they draw on. I am aware that this is the aspect of the work which drives and feeds me, and lifts me up when faced with the more administrative or pressured aspects of the role. I have a strong sense that I give a lot of energy, knowledge, guidance and support, of which they can only be so much in stock at any one time. The moments of inspiration, or learning, or new understanding that feedback from those endeavours, from the students, feels like I am lifted, topped up in some way.</w:t>
      </w:r>
    </w:p>
    <w:p w14:paraId="4CF0EF99" w14:textId="77777777" w:rsidR="00F80C68" w:rsidRPr="00ED0E94" w:rsidRDefault="00F80C68" w:rsidP="00F80C68">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5224A6EF" w14:textId="77777777" w:rsidR="00F80C68" w:rsidRPr="00ED0E94" w:rsidRDefault="00F80C68" w:rsidP="00F80C68">
      <w:pPr>
        <w:ind w:firstLine="284"/>
        <w:rPr>
          <w:rFonts w:ascii="Times New Roman" w:hAnsi="Times New Roman" w:cs="Times New Roman"/>
          <w:sz w:val="24"/>
          <w:szCs w:val="24"/>
        </w:rPr>
      </w:pPr>
      <w:r w:rsidRPr="00ED0E94">
        <w:rPr>
          <w:rFonts w:ascii="Times New Roman" w:hAnsi="Times New Roman" w:cs="Times New Roman"/>
          <w:sz w:val="24"/>
          <w:szCs w:val="24"/>
        </w:rPr>
        <w:t xml:space="preserve">For the past ten years, technology has taken an increasingly prominent part in learner journey, and consequently the life of an educator, with some talks of saying ‘we will be replaced fundamentally by’ the ‘chip’. Take in NL speaker </w:t>
      </w:r>
      <w:r w:rsidRPr="00ED0E94">
        <w:rPr>
          <w:rStyle w:val="Emphasis"/>
          <w:rFonts w:ascii="Times New Roman" w:hAnsi="Times New Roman" w:cs="Times New Roman"/>
          <w:sz w:val="24"/>
          <w:szCs w:val="24"/>
        </w:rPr>
        <w:t>Ben</w:t>
      </w:r>
      <w:r w:rsidRPr="00ED0E94">
        <w:rPr>
          <w:rFonts w:ascii="Times New Roman" w:hAnsi="Times New Roman" w:cs="Times New Roman"/>
          <w:sz w:val="24"/>
          <w:szCs w:val="24"/>
        </w:rPr>
        <w:t> Williamson - 22 years since the inception of networked learning as a research community, some of the initial excitement over the internet has given way to concerns over the possible dark sides of data practices related to education. Ben Williamson very much expresses such concerns in his work. Ben Williamson describes too, how education is changing in an emerging 'platform society', with socio-technical data assemblages of for-profit platforms merging with key public institutions. Student and teacher subjectivities then become reshaped by the presumptions and worldviews encoded in digital platforms (Williamson, 2018).</w:t>
      </w:r>
    </w:p>
    <w:p w14:paraId="6324FD4F" w14:textId="77777777" w:rsidR="00F80C68" w:rsidRPr="00ED0E94" w:rsidRDefault="00F80C68" w:rsidP="00F80C68">
      <w:pPr>
        <w:spacing w:after="0" w:line="360" w:lineRule="auto"/>
        <w:ind w:firstLine="284"/>
        <w:rPr>
          <w:rFonts w:ascii="Times New Roman" w:hAnsi="Times New Roman" w:cs="Times New Roman"/>
          <w:sz w:val="24"/>
          <w:szCs w:val="24"/>
          <w:shd w:val="clear" w:color="auto" w:fill="FFFFFF"/>
        </w:rPr>
      </w:pPr>
    </w:p>
    <w:p w14:paraId="1D169B6A"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shd w:val="clear" w:color="auto" w:fill="FFFFFF"/>
        </w:rPr>
        <w:t xml:space="preserve">Some suggest that technology offers a panacea, that with the application of technology to high-quality learning and </w:t>
      </w:r>
      <w:r w:rsidRPr="00ED0E94">
        <w:rPr>
          <w:rFonts w:ascii="Times New Roman" w:hAnsi="Times New Roman" w:cs="Times New Roman"/>
          <w:sz w:val="24"/>
          <w:szCs w:val="24"/>
        </w:rPr>
        <w:t>teaching methodologies, students can potentially achieve deeper knowledge and more understanding. In this study, there is an openness to consider the educator’s lived sense of what HOTS is experienced as, as opposed to defined, debated or directed.</w:t>
      </w:r>
    </w:p>
    <w:p w14:paraId="0754F193" w14:textId="77777777" w:rsidR="00F80C68" w:rsidRPr="00ED0E94" w:rsidRDefault="00F80C68" w:rsidP="00F80C68">
      <w:pPr>
        <w:spacing w:after="0" w:line="360" w:lineRule="auto"/>
        <w:ind w:firstLine="284"/>
        <w:rPr>
          <w:rFonts w:ascii="Times New Roman" w:hAnsi="Times New Roman" w:cs="Times New Roman"/>
          <w:sz w:val="24"/>
          <w:szCs w:val="24"/>
        </w:rPr>
      </w:pPr>
    </w:p>
    <w:p w14:paraId="60C4537E"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lastRenderedPageBreak/>
        <w:t xml:space="preserve">As many other themes explored, the technology research gives less consideration to the experience of HOTS by educators. The empirical research offers some insight on how technologies may be used or its predicted effects on skills development, but they pre-empt a holistic understanding of the experience. It becomes clear that in order to make appropriate, pedagogically sound decisions about the use of practices and tools, we need to move beyond making summary judgments and to seek insight into what it actually like for educators to facilitate HOTS. To consider how technology, digital and otherwise supports the educator’s experience of HOTS development. </w:t>
      </w:r>
    </w:p>
    <w:p w14:paraId="66C3E05D" w14:textId="77777777" w:rsidR="00F80C68" w:rsidRPr="00ED0E94" w:rsidRDefault="00F80C68" w:rsidP="00F80C68">
      <w:pPr>
        <w:spacing w:after="0" w:line="360" w:lineRule="auto"/>
        <w:ind w:firstLine="284"/>
        <w:rPr>
          <w:rFonts w:ascii="Times New Roman" w:hAnsi="Times New Roman" w:cs="Times New Roman"/>
          <w:sz w:val="24"/>
          <w:szCs w:val="24"/>
        </w:rPr>
      </w:pPr>
    </w:p>
    <w:p w14:paraId="03833697" w14:textId="77777777" w:rsidR="00F80C68" w:rsidRPr="00ED0E94" w:rsidRDefault="00F80C68" w:rsidP="00F80C68">
      <w:pPr>
        <w:shd w:val="clear" w:color="auto" w:fill="FFFFFF" w:themeFill="background1"/>
        <w:spacing w:after="0" w:line="360" w:lineRule="auto"/>
        <w:ind w:firstLine="284"/>
        <w:jc w:val="both"/>
        <w:rPr>
          <w:rStyle w:val="jsgrdq"/>
          <w:rFonts w:ascii="Times New Roman" w:hAnsi="Times New Roman" w:cs="Times New Roman"/>
          <w:color w:val="000000"/>
          <w:sz w:val="24"/>
          <w:szCs w:val="24"/>
        </w:rPr>
      </w:pPr>
    </w:p>
    <w:p w14:paraId="5BD1FA6C" w14:textId="77777777" w:rsidR="00F80C68" w:rsidRPr="00ED0E94" w:rsidRDefault="00F80C68" w:rsidP="00F80C68">
      <w:pPr>
        <w:pStyle w:val="TR"/>
      </w:pPr>
      <w:r w:rsidRPr="00ED0E94">
        <w:t xml:space="preserve"> </w:t>
      </w:r>
      <w:bookmarkStart w:id="15" w:name="_Toc114955753"/>
      <w:r>
        <w:t xml:space="preserve">2.6 </w:t>
      </w:r>
      <w:r w:rsidRPr="00ED0E94">
        <w:t>Researcher Literature Summary</w:t>
      </w:r>
      <w:bookmarkEnd w:id="15"/>
    </w:p>
    <w:p w14:paraId="2180EA96" w14:textId="77777777" w:rsidR="00F80C68" w:rsidRPr="00ED0E94" w:rsidRDefault="00F80C68" w:rsidP="00F80C68">
      <w:pPr>
        <w:spacing w:after="0" w:line="360" w:lineRule="auto"/>
        <w:ind w:firstLine="284"/>
        <w:rPr>
          <w:rFonts w:ascii="Times New Roman" w:hAnsi="Times New Roman" w:cs="Times New Roman"/>
          <w:sz w:val="24"/>
          <w:szCs w:val="24"/>
        </w:rPr>
      </w:pPr>
    </w:p>
    <w:p w14:paraId="69B43ECD" w14:textId="77777777" w:rsidR="00F80C68" w:rsidRDefault="00F80C68" w:rsidP="00F80C68">
      <w:pPr>
        <w:pStyle w:val="NormalWeb"/>
        <w:spacing w:before="0" w:beforeAutospacing="0" w:after="0" w:afterAutospacing="0" w:line="360" w:lineRule="auto"/>
        <w:ind w:firstLine="284"/>
      </w:pPr>
      <w:r>
        <w:t>The s</w:t>
      </w:r>
      <w:r w:rsidRPr="00ED0E94">
        <w:t xml:space="preserve">trength of </w:t>
      </w:r>
      <w:r>
        <w:t xml:space="preserve">a </w:t>
      </w:r>
      <w:r w:rsidRPr="00ED0E94">
        <w:t>hermeneutic approach is a turning to literature in response to emergent interpretation</w:t>
      </w:r>
      <w:r>
        <w:t>s (</w:t>
      </w:r>
      <w:r w:rsidRPr="00ED0E94">
        <w:t>McCaffery et al.</w:t>
      </w:r>
      <w:r>
        <w:t xml:space="preserve">, </w:t>
      </w:r>
      <w:r w:rsidRPr="00ED0E94">
        <w:t xml:space="preserve">2022). </w:t>
      </w:r>
      <w:r w:rsidRPr="00984006">
        <w:rPr>
          <w:color w:val="000000" w:themeColor="text1"/>
        </w:rPr>
        <w:t>The literature research and frequent re-reading of pinned literature</w:t>
      </w:r>
      <w:r>
        <w:rPr>
          <w:color w:val="000000" w:themeColor="text1"/>
        </w:rPr>
        <w:t>,</w:t>
      </w:r>
      <w:r w:rsidRPr="00984006">
        <w:rPr>
          <w:color w:val="000000" w:themeColor="text1"/>
        </w:rPr>
        <w:t xml:space="preserve"> [that which the researcher had marked as useful]</w:t>
      </w:r>
      <w:r>
        <w:rPr>
          <w:color w:val="000000" w:themeColor="text1"/>
        </w:rPr>
        <w:t>,</w:t>
      </w:r>
      <w:r w:rsidRPr="00984006">
        <w:rPr>
          <w:color w:val="000000" w:themeColor="text1"/>
        </w:rPr>
        <w:t xml:space="preserve"> continued along-side the writing up of the analysis. A growing</w:t>
      </w:r>
      <w:r w:rsidRPr="00984006">
        <w:t xml:space="preserve"> understanding of the literature allowed “the researcher to re-interpret individual publications and their importance within a bigger ‘whole’”</w:t>
      </w:r>
      <w:r>
        <w:t xml:space="preserve"> (</w:t>
      </w:r>
      <w:proofErr w:type="spellStart"/>
      <w:r>
        <w:t>Boell</w:t>
      </w:r>
      <w:proofErr w:type="spellEnd"/>
      <w:r>
        <w:t xml:space="preserve"> &amp; </w:t>
      </w:r>
      <w:proofErr w:type="spellStart"/>
      <w:r>
        <w:t>Cecez-Kecmanovic</w:t>
      </w:r>
      <w:proofErr w:type="spellEnd"/>
      <w:r>
        <w:t xml:space="preserve">, 2010, </w:t>
      </w:r>
      <w:r w:rsidRPr="00984006">
        <w:t>p. 265), constantly triggering trails anew.</w:t>
      </w:r>
      <w:r w:rsidRPr="00984006">
        <w:rPr>
          <w:color w:val="000000" w:themeColor="text1"/>
        </w:rPr>
        <w:t xml:space="preserve"> </w:t>
      </w:r>
      <w:r w:rsidRPr="00ED0E94">
        <w:rPr>
          <w:color w:val="000000" w:themeColor="text1"/>
        </w:rPr>
        <w:t xml:space="preserve">Consequently, many articles initially disregarded or read with thin interest were revisited with a different lens, the researcher responding to unfolding </w:t>
      </w:r>
      <w:r w:rsidRPr="00ED0E94">
        <w:t xml:space="preserve">insights, new triggers and fresh reading. The movement between the data and the literature fell into a natural wave like rhythm, considering the whole and the part, moving back and forth between the data, the literature and the thinking that emerged. </w:t>
      </w:r>
    </w:p>
    <w:p w14:paraId="42DA3529" w14:textId="77777777" w:rsidR="00F80C68" w:rsidRDefault="00F80C68" w:rsidP="00F80C68">
      <w:pPr>
        <w:pStyle w:val="NormalWeb"/>
        <w:spacing w:before="0" w:beforeAutospacing="0" w:after="0" w:afterAutospacing="0" w:line="360" w:lineRule="auto"/>
        <w:ind w:firstLine="284"/>
      </w:pPr>
    </w:p>
    <w:p w14:paraId="483634F2" w14:textId="77777777" w:rsidR="00F80C68" w:rsidRPr="000E10F6" w:rsidRDefault="00F80C68" w:rsidP="00F80C68">
      <w:pPr>
        <w:spacing w:after="0" w:line="360" w:lineRule="auto"/>
        <w:ind w:firstLine="284"/>
        <w:rPr>
          <w:rFonts w:ascii="Times New Roman" w:hAnsi="Times New Roman" w:cs="Times New Roman"/>
          <w:color w:val="000000"/>
          <w:sz w:val="24"/>
          <w:szCs w:val="24"/>
        </w:rPr>
      </w:pPr>
      <w:r>
        <w:t>There was a number of battles with the literature: with a stronger o</w:t>
      </w:r>
      <w:r w:rsidRPr="00ED0E94">
        <w:rPr>
          <w:rFonts w:ascii="Times New Roman" w:hAnsi="Times New Roman" w:cs="Times New Roman"/>
          <w:color w:val="000000" w:themeColor="text1"/>
          <w:sz w:val="24"/>
          <w:szCs w:val="24"/>
        </w:rPr>
        <w:t>rientating to what</w:t>
      </w:r>
      <w:r>
        <w:rPr>
          <w:rFonts w:ascii="Times New Roman" w:hAnsi="Times New Roman" w:cs="Times New Roman"/>
          <w:color w:val="000000" w:themeColor="text1"/>
          <w:sz w:val="24"/>
          <w:szCs w:val="24"/>
        </w:rPr>
        <w:t>ness</w:t>
      </w:r>
      <w:r w:rsidRPr="00ED0E94">
        <w:rPr>
          <w:rFonts w:ascii="Times New Roman" w:hAnsi="Times New Roman" w:cs="Times New Roman"/>
          <w:color w:val="000000" w:themeColor="text1"/>
          <w:sz w:val="24"/>
          <w:szCs w:val="24"/>
        </w:rPr>
        <w:t xml:space="preserve"> of the phenomenon</w:t>
      </w:r>
      <w:r>
        <w:rPr>
          <w:rFonts w:ascii="Times New Roman" w:hAnsi="Times New Roman" w:cs="Times New Roman"/>
          <w:color w:val="000000" w:themeColor="text1"/>
          <w:sz w:val="24"/>
          <w:szCs w:val="24"/>
        </w:rPr>
        <w:t>.</w:t>
      </w:r>
    </w:p>
    <w:p w14:paraId="6299F397" w14:textId="77777777" w:rsidR="00F80C68" w:rsidRDefault="00F80C68" w:rsidP="00F80C68">
      <w:pPr>
        <w:spacing w:after="0" w:line="360" w:lineRule="auto"/>
        <w:ind w:firstLine="284"/>
        <w:rPr>
          <w:rFonts w:ascii="Times New Roman" w:hAnsi="Times New Roman" w:cs="Times New Roman"/>
          <w:sz w:val="24"/>
          <w:szCs w:val="24"/>
        </w:rPr>
      </w:pPr>
    </w:p>
    <w:p w14:paraId="4722D33A"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 xml:space="preserve">A number or rounds of literature covered, left to the size, the word count fully taken up, but it has been a challenging journey, to penetrate to the reading that did not sit openly on the surface. It has taken many rounds, and too late into the project time, to finally grasp at the pieces that seem to meet my thinking head on. Strange feeling – like it was already known, yet I had not read it before, or that I sought pieces that supported my feeling. A moment of </w:t>
      </w:r>
      <w:proofErr w:type="spellStart"/>
      <w:r w:rsidRPr="00ED0E94">
        <w:rPr>
          <w:rFonts w:ascii="Times New Roman" w:hAnsi="Times New Roman" w:cs="Times New Roman"/>
          <w:sz w:val="24"/>
          <w:szCs w:val="24"/>
        </w:rPr>
        <w:t>equilium</w:t>
      </w:r>
      <w:proofErr w:type="spellEnd"/>
      <w:r w:rsidRPr="00ED0E94">
        <w:rPr>
          <w:rFonts w:ascii="Times New Roman" w:hAnsi="Times New Roman" w:cs="Times New Roman"/>
          <w:sz w:val="24"/>
          <w:szCs w:val="24"/>
        </w:rPr>
        <w:t xml:space="preserve"> and a point of stability to pull ultimately pull away and finalise was a return to my favoured poet, John O’ Donohue, and there, in black and white, the words revealed </w:t>
      </w:r>
      <w:r w:rsidRPr="00ED0E94">
        <w:rPr>
          <w:rFonts w:ascii="Times New Roman" w:hAnsi="Times New Roman" w:cs="Times New Roman"/>
          <w:sz w:val="24"/>
          <w:szCs w:val="24"/>
        </w:rPr>
        <w:lastRenderedPageBreak/>
        <w:t xml:space="preserve">themselves: The Question hold the </w:t>
      </w:r>
      <w:proofErr w:type="spellStart"/>
      <w:r w:rsidRPr="00ED0E94">
        <w:rPr>
          <w:rFonts w:ascii="Times New Roman" w:hAnsi="Times New Roman" w:cs="Times New Roman"/>
          <w:sz w:val="24"/>
          <w:szCs w:val="24"/>
        </w:rPr>
        <w:t>latern</w:t>
      </w:r>
      <w:proofErr w:type="spellEnd"/>
      <w:r w:rsidRPr="00ED0E94">
        <w:rPr>
          <w:rFonts w:ascii="Times New Roman" w:hAnsi="Times New Roman" w:cs="Times New Roman"/>
          <w:sz w:val="24"/>
          <w:szCs w:val="24"/>
        </w:rPr>
        <w:t>. The short statement that gifted a meaningful closure. The closing summary will provide an interpretation of the statement.</w:t>
      </w:r>
    </w:p>
    <w:p w14:paraId="1E0E3D13" w14:textId="77777777" w:rsidR="00F80C68" w:rsidRPr="00ED0E94" w:rsidRDefault="00F80C68" w:rsidP="00F80C68">
      <w:pPr>
        <w:spacing w:after="0" w:line="360" w:lineRule="auto"/>
        <w:ind w:firstLine="284"/>
        <w:rPr>
          <w:rFonts w:ascii="Times New Roman" w:hAnsi="Times New Roman" w:cs="Times New Roman"/>
          <w:sz w:val="24"/>
          <w:szCs w:val="24"/>
        </w:rPr>
      </w:pPr>
      <w:r w:rsidRPr="00ED0E94">
        <w:rPr>
          <w:rFonts w:ascii="Times New Roman" w:hAnsi="Times New Roman" w:cs="Times New Roman"/>
          <w:color w:val="000000" w:themeColor="text1"/>
          <w:sz w:val="24"/>
          <w:szCs w:val="24"/>
          <w:lang w:val="en"/>
        </w:rPr>
        <w:t>Across many studies/literature on HOTs and specifically critical and creative thinking–it is very rare to not find a disclaimer that it is hard to pin down whilst also being key to thrive in the 21</w:t>
      </w:r>
      <w:r w:rsidRPr="00ED0E94">
        <w:rPr>
          <w:rFonts w:ascii="Times New Roman" w:hAnsi="Times New Roman" w:cs="Times New Roman"/>
          <w:color w:val="000000" w:themeColor="text1"/>
          <w:sz w:val="24"/>
          <w:szCs w:val="24"/>
          <w:vertAlign w:val="superscript"/>
          <w:lang w:val="en"/>
        </w:rPr>
        <w:t>st</w:t>
      </w:r>
      <w:r w:rsidRPr="00ED0E94">
        <w:rPr>
          <w:rFonts w:ascii="Times New Roman" w:hAnsi="Times New Roman" w:cs="Times New Roman"/>
          <w:color w:val="000000" w:themeColor="text1"/>
          <w:sz w:val="24"/>
          <w:szCs w:val="24"/>
          <w:lang w:val="en"/>
        </w:rPr>
        <w:t xml:space="preserve"> century. </w:t>
      </w:r>
      <w:r w:rsidRPr="00ED0E94">
        <w:rPr>
          <w:rFonts w:ascii="Times New Roman" w:hAnsi="Times New Roman" w:cs="Times New Roman"/>
          <w:sz w:val="24"/>
          <w:szCs w:val="24"/>
          <w:lang w:val="en"/>
        </w:rPr>
        <w:t xml:space="preserve">The literature uncovered predominately </w:t>
      </w:r>
      <w:r w:rsidRPr="00ED0E94">
        <w:rPr>
          <w:rFonts w:ascii="Times New Roman" w:hAnsi="Times New Roman" w:cs="Times New Roman"/>
          <w:sz w:val="24"/>
          <w:szCs w:val="24"/>
        </w:rPr>
        <w:t>conceptualises pedagogy is as a matter of ‘teaching’ or epistemology rather than employing an ontological focus, i.e. directed towards educators experiences and the relational aspects of their HOTS development work, and suggests further opportunity for research that investigates ways of being and becoming.</w:t>
      </w:r>
    </w:p>
    <w:p w14:paraId="2349D60D" w14:textId="77777777" w:rsidR="00F80C68" w:rsidRPr="00ED0E94" w:rsidRDefault="00F80C68" w:rsidP="00F80C68">
      <w:pPr>
        <w:spacing w:after="0" w:line="360" w:lineRule="auto"/>
        <w:ind w:firstLine="284"/>
        <w:rPr>
          <w:rFonts w:ascii="Times New Roman" w:hAnsi="Times New Roman" w:cs="Times New Roman"/>
          <w:sz w:val="24"/>
          <w:szCs w:val="24"/>
        </w:rPr>
      </w:pPr>
    </w:p>
    <w:p w14:paraId="62A56386" w14:textId="77777777" w:rsidR="00F80C68" w:rsidRPr="00ED0E94" w:rsidRDefault="00F80C68" w:rsidP="00F80C68">
      <w:pPr>
        <w:spacing w:after="0" w:line="360" w:lineRule="auto"/>
        <w:ind w:firstLine="284"/>
        <w:jc w:val="both"/>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Despite broad</w:t>
      </w:r>
      <w:r w:rsidRPr="00ED0E94">
        <w:rPr>
          <w:rStyle w:val="Heading3Char"/>
          <w:color w:val="000000" w:themeColor="text1"/>
        </w:rPr>
        <w:t xml:space="preserve"> a</w:t>
      </w:r>
      <w:r w:rsidRPr="00ED0E94">
        <w:rPr>
          <w:rFonts w:ascii="Times New Roman" w:hAnsi="Times New Roman" w:cs="Times New Roman"/>
          <w:color w:val="000000" w:themeColor="text1"/>
          <w:sz w:val="24"/>
          <w:szCs w:val="24"/>
        </w:rPr>
        <w:t>greement about the importance of critical, creative thinking, metacognition and reflective thinking as an educational ideal, the literature reveals much difference of opinion and confusion on definitions, which translates into lack of clarity with how the process of facilitating HOTS is enacted with learners by educator across many age groups. For Fox (1994), the difficulties of the practices arise from academics typically learning them themselves in an intuitive way, and makes up part of their professional habitus (Bourdieu, 1977). For some the concept may be largely ‘unspoken and ineffable’, and thus hard to explain (Moore, 2011 p. 2) So while many universities claim that they impart critical and creative thinking to students as graduates attributes, there is little evidence to provide for this assumption. There is certainly no university pre-and post-test upon completion.  Historically much criticism has been levied at education institutions, that they operate under a 'banking concept of education', in which education has become ‘…</w:t>
      </w:r>
      <w:r w:rsidRPr="00ED0E94">
        <w:rPr>
          <w:rFonts w:ascii="Times New Roman" w:hAnsi="Times New Roman" w:cs="Times New Roman"/>
          <w:i/>
          <w:iCs/>
          <w:color w:val="000000" w:themeColor="text1"/>
          <w:sz w:val="24"/>
          <w:szCs w:val="24"/>
        </w:rPr>
        <w:t>an act of depositing. The students are the depositories, and the teacher is the depositor'</w:t>
      </w:r>
      <w:r w:rsidRPr="00ED0E94">
        <w:rPr>
          <w:rFonts w:ascii="Times New Roman" w:hAnsi="Times New Roman" w:cs="Times New Roman"/>
          <w:color w:val="000000" w:themeColor="text1"/>
          <w:sz w:val="24"/>
          <w:szCs w:val="24"/>
        </w:rPr>
        <w:t xml:space="preserve"> (Kaplan, 1991). As noted in the aforementioned unfolding of the HOTS movement, this translates into a direct claim that those who purport to teach such thinking teach political conformity rather than political autonomy (Kaplan, 1991), that these "</w:t>
      </w:r>
      <w:r w:rsidRPr="00ED0E94">
        <w:rPr>
          <w:rFonts w:ascii="Times New Roman" w:hAnsi="Times New Roman" w:cs="Times New Roman"/>
          <w:i/>
          <w:iCs/>
          <w:color w:val="000000" w:themeColor="text1"/>
          <w:sz w:val="24"/>
          <w:szCs w:val="24"/>
        </w:rPr>
        <w:t>courses encourage students to accept without question certain political perspectives rather than encourage questions about the genesis of these perspectives"</w:t>
      </w:r>
      <w:r w:rsidRPr="00ED0E94">
        <w:rPr>
          <w:rFonts w:ascii="Times New Roman" w:hAnsi="Times New Roman" w:cs="Times New Roman"/>
          <w:color w:val="000000" w:themeColor="text1"/>
          <w:sz w:val="24"/>
          <w:szCs w:val="24"/>
        </w:rPr>
        <w:t xml:space="preserve"> (Kaplan, 1991, </w:t>
      </w:r>
      <w:proofErr w:type="spellStart"/>
      <w:r w:rsidRPr="00ED0E94">
        <w:rPr>
          <w:rFonts w:ascii="Times New Roman" w:hAnsi="Times New Roman" w:cs="Times New Roman"/>
          <w:color w:val="000000" w:themeColor="text1"/>
          <w:sz w:val="24"/>
          <w:szCs w:val="24"/>
        </w:rPr>
        <w:t>px</w:t>
      </w:r>
      <w:proofErr w:type="spellEnd"/>
      <w:r w:rsidRPr="00ED0E94">
        <w:rPr>
          <w:rFonts w:ascii="Times New Roman" w:hAnsi="Times New Roman" w:cs="Times New Roman"/>
          <w:color w:val="000000" w:themeColor="text1"/>
          <w:sz w:val="24"/>
          <w:szCs w:val="24"/>
        </w:rPr>
        <w:t xml:space="preserve">). </w:t>
      </w:r>
    </w:p>
    <w:p w14:paraId="7DE7EB5C" w14:textId="77777777" w:rsidR="00F80C68" w:rsidRPr="00ED0E94" w:rsidRDefault="00F80C68" w:rsidP="00F80C68">
      <w:pPr>
        <w:spacing w:after="0" w:line="360" w:lineRule="auto"/>
        <w:ind w:firstLine="284"/>
        <w:jc w:val="both"/>
        <w:rPr>
          <w:rFonts w:ascii="Times New Roman" w:hAnsi="Times New Roman" w:cs="Times New Roman"/>
          <w:color w:val="000000" w:themeColor="text1"/>
          <w:sz w:val="24"/>
          <w:szCs w:val="24"/>
        </w:rPr>
      </w:pPr>
    </w:p>
    <w:p w14:paraId="453D26E7"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sz w:val="24"/>
          <w:szCs w:val="24"/>
        </w:rPr>
        <w:t xml:space="preserve">Even though reviews on teaching elements of HOTS have highlighted the crucial role of the teacher in this process </w:t>
      </w:r>
      <w:bookmarkStart w:id="16" w:name="bbib62"/>
      <w:r w:rsidRPr="00ED0E94">
        <w:rPr>
          <w:rFonts w:ascii="Times New Roman" w:hAnsi="Times New Roman" w:cs="Times New Roman"/>
          <w:sz w:val="24"/>
          <w:szCs w:val="24"/>
        </w:rPr>
        <w:t xml:space="preserve">e.g. </w:t>
      </w:r>
      <w:proofErr w:type="spellStart"/>
      <w:r w:rsidRPr="00ED0E94">
        <w:rPr>
          <w:rFonts w:ascii="Times New Roman" w:hAnsi="Times New Roman" w:cs="Times New Roman"/>
          <w:sz w:val="24"/>
          <w:szCs w:val="24"/>
        </w:rPr>
        <w:t>Prytul</w:t>
      </w:r>
      <w:bookmarkStart w:id="17" w:name="bbib63"/>
      <w:bookmarkEnd w:id="16"/>
      <w:r w:rsidRPr="00ED0E94">
        <w:rPr>
          <w:rFonts w:ascii="Times New Roman" w:hAnsi="Times New Roman" w:cs="Times New Roman"/>
          <w:sz w:val="24"/>
          <w:szCs w:val="24"/>
        </w:rPr>
        <w:t>a</w:t>
      </w:r>
      <w:proofErr w:type="spellEnd"/>
      <w:r w:rsidRPr="00ED0E94">
        <w:rPr>
          <w:rFonts w:ascii="Times New Roman" w:hAnsi="Times New Roman" w:cs="Times New Roman"/>
          <w:sz w:val="24"/>
          <w:szCs w:val="24"/>
        </w:rPr>
        <w:t xml:space="preserve"> (2012)</w:t>
      </w:r>
      <w:bookmarkEnd w:id="17"/>
      <w:r w:rsidRPr="00ED0E94">
        <w:rPr>
          <w:rFonts w:ascii="Times New Roman" w:hAnsi="Times New Roman" w:cs="Times New Roman"/>
          <w:sz w:val="24"/>
          <w:szCs w:val="24"/>
        </w:rPr>
        <w:t xml:space="preserve">, there is a paucity of research focusing on teachers’ HOT skills or their experiences of it. </w:t>
      </w:r>
      <w:r w:rsidRPr="00ED0E94">
        <w:rPr>
          <w:rFonts w:ascii="Times New Roman" w:hAnsi="Times New Roman" w:cs="Times New Roman"/>
          <w:color w:val="000000" w:themeColor="text1"/>
          <w:sz w:val="24"/>
          <w:szCs w:val="24"/>
        </w:rPr>
        <w:t xml:space="preserve">The proliferation of models for HOTS and the associated lack of practical advice creates has created confusion, especially with growing expectations for educators to create HOTS graduates. Many teachers do not currently have the knowledge and/or equipment to bring depthful HOTS into the classroom. This </w:t>
      </w:r>
      <w:r w:rsidRPr="00ED0E94">
        <w:rPr>
          <w:rFonts w:ascii="Times New Roman" w:hAnsi="Times New Roman" w:cs="Times New Roman"/>
          <w:color w:val="000000" w:themeColor="text1"/>
          <w:sz w:val="24"/>
          <w:szCs w:val="24"/>
        </w:rPr>
        <w:lastRenderedPageBreak/>
        <w:t xml:space="preserve">necessitates an understanding of educators current beliefs, understandings, and practices though their sharing of their lived experiences. </w:t>
      </w:r>
    </w:p>
    <w:p w14:paraId="560A36C5" w14:textId="77777777" w:rsidR="00F80C68" w:rsidRPr="00ED0E94" w:rsidRDefault="00F80C68" w:rsidP="00F80C68">
      <w:pPr>
        <w:spacing w:after="0" w:line="360" w:lineRule="auto"/>
        <w:ind w:firstLine="284"/>
        <w:jc w:val="both"/>
        <w:rPr>
          <w:rFonts w:ascii="Times New Roman" w:hAnsi="Times New Roman" w:cs="Times New Roman"/>
          <w:color w:val="000000" w:themeColor="text1"/>
          <w:sz w:val="24"/>
          <w:szCs w:val="24"/>
        </w:rPr>
      </w:pPr>
    </w:p>
    <w:p w14:paraId="60E40F03" w14:textId="77777777" w:rsidR="00F80C68" w:rsidRPr="00ED0E94" w:rsidRDefault="00F80C68" w:rsidP="00F80C68">
      <w:pPr>
        <w:spacing w:after="0" w:line="360" w:lineRule="auto"/>
        <w:ind w:firstLine="284"/>
        <w:jc w:val="both"/>
        <w:rPr>
          <w:rFonts w:ascii="Times New Roman" w:hAnsi="Times New Roman" w:cs="Times New Roman"/>
          <w:color w:val="000000" w:themeColor="text1"/>
          <w:sz w:val="24"/>
          <w:szCs w:val="24"/>
        </w:rPr>
      </w:pPr>
    </w:p>
    <w:p w14:paraId="2820D210" w14:textId="77777777" w:rsidR="00F80C68" w:rsidRPr="00ED0E94" w:rsidRDefault="00F80C68" w:rsidP="00F80C68">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 xml:space="preserve">The review has illuminated a lack of phenomenological understanding, a missing element to help clarify what is it is to engage in integrated HOTS into our classrooms, and there is </w:t>
      </w:r>
      <w:r w:rsidRPr="00ED0E94">
        <w:rPr>
          <w:rFonts w:ascii="Times New Roman" w:hAnsi="Times New Roman" w:cs="Times New Roman"/>
          <w:sz w:val="24"/>
          <w:szCs w:val="24"/>
        </w:rPr>
        <w:t>an overemphasis on the description of what HOTS is, and a predominance of focus on the student experience or quantitatively measured outcomes.</w:t>
      </w:r>
      <w:r w:rsidRPr="00ED0E94">
        <w:rPr>
          <w:rFonts w:ascii="Times New Roman" w:hAnsi="Times New Roman" w:cs="Times New Roman"/>
          <w:color w:val="000000" w:themeColor="text1"/>
          <w:sz w:val="24"/>
          <w:szCs w:val="24"/>
        </w:rPr>
        <w:t xml:space="preserve"> </w:t>
      </w:r>
      <w:r w:rsidRPr="00ED0E94">
        <w:rPr>
          <w:rFonts w:ascii="Times New Roman" w:hAnsi="Times New Roman" w:cs="Times New Roman"/>
          <w:sz w:val="24"/>
          <w:szCs w:val="24"/>
        </w:rPr>
        <w:t xml:space="preserve">Moreover, the limited research that is available suggested that higher education teachers may not have a concrete understanding of what it encompasses and how they can teach it (Choy &amp; Cheah, 2009; Stedman &amp; Adams, 2012). </w:t>
      </w:r>
      <w:r w:rsidRPr="00ED0E94">
        <w:rPr>
          <w:rFonts w:ascii="Times New Roman" w:hAnsi="Times New Roman" w:cs="Times New Roman"/>
          <w:color w:val="000000" w:themeColor="text1"/>
          <w:sz w:val="24"/>
          <w:szCs w:val="24"/>
        </w:rPr>
        <w:t>It would be useful to have further understanding on how educators perceived their role in HOTS, the connections made between what they do and their impact on HOTS development and build in a more focused way on the Bartlett’s triad of knowing, doing, and being (2009).</w:t>
      </w:r>
    </w:p>
    <w:p w14:paraId="0E277FD7" w14:textId="77777777" w:rsidR="00F80C68" w:rsidRPr="00ED0E94" w:rsidRDefault="00F80C68" w:rsidP="00F80C68">
      <w:pPr>
        <w:spacing w:after="0" w:line="360" w:lineRule="auto"/>
        <w:ind w:firstLine="284"/>
        <w:jc w:val="both"/>
        <w:rPr>
          <w:rFonts w:ascii="Times New Roman" w:hAnsi="Times New Roman" w:cs="Times New Roman"/>
          <w:sz w:val="24"/>
          <w:szCs w:val="24"/>
        </w:rPr>
      </w:pPr>
    </w:p>
    <w:p w14:paraId="1C600E49" w14:textId="77777777" w:rsidR="00F80C68" w:rsidRPr="00ED0E94" w:rsidRDefault="00F80C68" w:rsidP="00F80C68">
      <w:pPr>
        <w:spacing w:after="0" w:line="360" w:lineRule="auto"/>
        <w:ind w:firstLine="284"/>
        <w:jc w:val="both"/>
        <w:rPr>
          <w:rFonts w:ascii="Times New Roman" w:hAnsi="Times New Roman" w:cs="Times New Roman"/>
          <w:sz w:val="24"/>
          <w:szCs w:val="24"/>
        </w:rPr>
      </w:pPr>
      <w:r w:rsidRPr="00ED0E94">
        <w:rPr>
          <w:rFonts w:ascii="Times New Roman" w:hAnsi="Times New Roman" w:cs="Times New Roman"/>
          <w:sz w:val="24"/>
          <w:szCs w:val="24"/>
        </w:rPr>
        <w:t xml:space="preserve">An overlooked element is the emotional and physical investment made by those who passionately and enthusiastically commit to the role of the facilitating thinking development of others, challenging work that essentially can feel like one is walking up a mountain of treacle. Consequently I was drawn to reading more deliberately around the link between higher-order thinking and </w:t>
      </w:r>
      <w:r w:rsidRPr="00ED0E94">
        <w:rPr>
          <w:rFonts w:ascii="Times New Roman" w:hAnsi="Times New Roman" w:cs="Times New Roman"/>
          <w:color w:val="000000" w:themeColor="text1"/>
          <w:sz w:val="24"/>
          <w:szCs w:val="24"/>
        </w:rPr>
        <w:t xml:space="preserve">emotions. </w:t>
      </w:r>
      <w:r w:rsidRPr="00ED0E94">
        <w:rPr>
          <w:rFonts w:ascii="Times New Roman" w:hAnsi="Times New Roman" w:cs="Times New Roman"/>
          <w:sz w:val="24"/>
          <w:szCs w:val="24"/>
        </w:rPr>
        <w:t xml:space="preserve">Brookfield is one of the few who capture critical thinking as emotional concept as well as a cognitive one (Brookfield, 1987). Danvers (2016) also notes it an intensely affective experience that is complex, contingent and contextualised, albeit focused on the ways critical thinking feels for students, and specifically the ‘affective intensities’ (Ringrose &amp; </w:t>
      </w:r>
      <w:proofErr w:type="spellStart"/>
      <w:r w:rsidRPr="00ED0E94">
        <w:rPr>
          <w:rFonts w:ascii="Times New Roman" w:hAnsi="Times New Roman" w:cs="Times New Roman"/>
          <w:sz w:val="24"/>
          <w:szCs w:val="24"/>
        </w:rPr>
        <w:t>Renold</w:t>
      </w:r>
      <w:proofErr w:type="spellEnd"/>
      <w:r w:rsidRPr="00ED0E94">
        <w:rPr>
          <w:rFonts w:ascii="Times New Roman" w:hAnsi="Times New Roman" w:cs="Times New Roman"/>
          <w:sz w:val="24"/>
          <w:szCs w:val="24"/>
        </w:rPr>
        <w:t xml:space="preserve">, 2014) of becoming a critical thinker in higher education. Using Karen Barad’s feminist agential realism, critical thinking was explored as an </w:t>
      </w:r>
      <w:r w:rsidRPr="00ED0E94">
        <w:rPr>
          <w:rFonts w:ascii="Times New Roman" w:hAnsi="Times New Roman" w:cs="Times New Roman"/>
          <w:i/>
          <w:iCs/>
          <w:sz w:val="24"/>
          <w:szCs w:val="24"/>
        </w:rPr>
        <w:t>entangled socio-material-discursive knowledge practice</w:t>
      </w:r>
      <w:r w:rsidRPr="00ED0E94">
        <w:rPr>
          <w:rFonts w:ascii="Times New Roman" w:hAnsi="Times New Roman" w:cs="Times New Roman"/>
          <w:sz w:val="24"/>
          <w:szCs w:val="24"/>
        </w:rPr>
        <w:t xml:space="preserve"> that reproduces intense affect. Again this is a focus on the student rather than educator. Westman et al.’s (2013) exploration of the embodied lived experience of the phenomenon of teacher work revealed it to be demanding and challenging, under constant change, which involves not only intellectual capacities and skills, but their emotional and embodied being as well.</w:t>
      </w:r>
    </w:p>
    <w:p w14:paraId="2C10BC52" w14:textId="77777777" w:rsidR="00F80C68" w:rsidRPr="00ED0E94" w:rsidRDefault="00F80C68" w:rsidP="00F80C68">
      <w:pPr>
        <w:spacing w:after="0" w:line="360" w:lineRule="auto"/>
        <w:ind w:firstLine="284"/>
        <w:jc w:val="both"/>
        <w:rPr>
          <w:rFonts w:ascii="Times New Roman" w:hAnsi="Times New Roman" w:cs="Times New Roman"/>
          <w:sz w:val="24"/>
          <w:szCs w:val="24"/>
        </w:rPr>
      </w:pPr>
    </w:p>
    <w:p w14:paraId="1915594D" w14:textId="77777777" w:rsidR="00F80C68" w:rsidRPr="00ED0E94" w:rsidRDefault="00F80C68" w:rsidP="00F80C68">
      <w:pPr>
        <w:spacing w:after="0" w:line="360" w:lineRule="auto"/>
        <w:ind w:firstLine="284"/>
        <w:jc w:val="both"/>
        <w:rPr>
          <w:rFonts w:ascii="Times New Roman" w:eastAsiaTheme="majorEastAsia" w:hAnsi="Times New Roman" w:cs="Times New Roman"/>
          <w:color w:val="2F5496" w:themeColor="accent1" w:themeShade="BF"/>
          <w:sz w:val="26"/>
          <w:szCs w:val="26"/>
          <w:shd w:val="clear" w:color="auto" w:fill="FFFFFF"/>
        </w:rPr>
      </w:pPr>
      <w:r w:rsidRPr="00ED0E94">
        <w:rPr>
          <w:rFonts w:ascii="Times New Roman" w:hAnsi="Times New Roman" w:cs="Times New Roman"/>
          <w:sz w:val="24"/>
          <w:szCs w:val="24"/>
        </w:rPr>
        <w:t>A gap in the literature reveals the affective experience when connecting with students in the course of facilitating their HOTS. Whilst it is recognised g</w:t>
      </w:r>
      <w:r w:rsidRPr="00ED0E94">
        <w:rPr>
          <w:rFonts w:ascii="Times New Roman" w:hAnsi="Times New Roman" w:cs="Times New Roman"/>
          <w:color w:val="000000" w:themeColor="text1"/>
          <w:sz w:val="24"/>
          <w:szCs w:val="24"/>
        </w:rPr>
        <w:t>ood teachers “</w:t>
      </w:r>
      <w:r w:rsidRPr="00ED0E94">
        <w:rPr>
          <w:rFonts w:ascii="Times New Roman" w:hAnsi="Times New Roman" w:cs="Times New Roman"/>
          <w:i/>
          <w:iCs/>
          <w:color w:val="000000" w:themeColor="text1"/>
          <w:sz w:val="24"/>
          <w:szCs w:val="24"/>
        </w:rPr>
        <w:t xml:space="preserve">are emotional, passionate beings who connect with their students and fill their classes with pleasure, creativity </w:t>
      </w:r>
      <w:r w:rsidRPr="00ED0E94">
        <w:rPr>
          <w:rFonts w:ascii="Times New Roman" w:hAnsi="Times New Roman" w:cs="Times New Roman"/>
          <w:i/>
          <w:iCs/>
          <w:color w:val="000000" w:themeColor="text1"/>
          <w:sz w:val="24"/>
          <w:szCs w:val="24"/>
        </w:rPr>
        <w:lastRenderedPageBreak/>
        <w:t>and joy</w:t>
      </w:r>
      <w:r w:rsidRPr="00ED0E94">
        <w:rPr>
          <w:rFonts w:ascii="Times New Roman" w:hAnsi="Times New Roman" w:cs="Times New Roman"/>
          <w:color w:val="000000" w:themeColor="text1"/>
          <w:sz w:val="24"/>
          <w:szCs w:val="24"/>
        </w:rPr>
        <w:t xml:space="preserve">" (Hargreaves 1998, p. 835) there is little to understand what this practically looks like in a HOTS context.   </w:t>
      </w:r>
      <w:r>
        <w:rPr>
          <w:rFonts w:ascii="Times New Roman" w:hAnsi="Times New Roman" w:cs="Times New Roman"/>
          <w:color w:val="000000" w:themeColor="text1"/>
          <w:sz w:val="24"/>
          <w:szCs w:val="24"/>
        </w:rPr>
        <w:t xml:space="preserve"> </w:t>
      </w:r>
    </w:p>
    <w:p w14:paraId="27F05ADB" w14:textId="77777777" w:rsidR="0025145A" w:rsidRDefault="0025145A"/>
    <w:sectPr w:rsidR="002514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Light">
    <w:charset w:val="00"/>
    <w:family w:val="auto"/>
    <w:pitch w:val="variable"/>
    <w:sig w:usb0="2000020F" w:usb1="00000003" w:usb2="00000000" w:usb3="00000000" w:csb0="00000197" w:csb1="00000000"/>
  </w:font>
  <w:font w:name="Montserrat Medium">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26C3"/>
    <w:multiLevelType w:val="hybridMultilevel"/>
    <w:tmpl w:val="8E4A1BA4"/>
    <w:lvl w:ilvl="0" w:tplc="08090001">
      <w:start w:val="1"/>
      <w:numFmt w:val="bullet"/>
      <w:lvlText w:val=""/>
      <w:lvlJc w:val="left"/>
      <w:pPr>
        <w:ind w:left="3196" w:hanging="360"/>
      </w:pPr>
      <w:rPr>
        <w:rFonts w:ascii="Symbol" w:hAnsi="Symbol" w:hint="default"/>
      </w:rPr>
    </w:lvl>
    <w:lvl w:ilvl="1" w:tplc="08090003" w:tentative="1">
      <w:start w:val="1"/>
      <w:numFmt w:val="bullet"/>
      <w:lvlText w:val="o"/>
      <w:lvlJc w:val="left"/>
      <w:pPr>
        <w:ind w:left="3916" w:hanging="360"/>
      </w:pPr>
      <w:rPr>
        <w:rFonts w:ascii="Courier New" w:hAnsi="Courier New" w:cs="Courier New" w:hint="default"/>
      </w:rPr>
    </w:lvl>
    <w:lvl w:ilvl="2" w:tplc="08090005" w:tentative="1">
      <w:start w:val="1"/>
      <w:numFmt w:val="bullet"/>
      <w:lvlText w:val=""/>
      <w:lvlJc w:val="left"/>
      <w:pPr>
        <w:ind w:left="4636" w:hanging="360"/>
      </w:pPr>
      <w:rPr>
        <w:rFonts w:ascii="Wingdings" w:hAnsi="Wingdings" w:hint="default"/>
      </w:rPr>
    </w:lvl>
    <w:lvl w:ilvl="3" w:tplc="08090001" w:tentative="1">
      <w:start w:val="1"/>
      <w:numFmt w:val="bullet"/>
      <w:lvlText w:val=""/>
      <w:lvlJc w:val="left"/>
      <w:pPr>
        <w:ind w:left="5356" w:hanging="360"/>
      </w:pPr>
      <w:rPr>
        <w:rFonts w:ascii="Symbol" w:hAnsi="Symbol" w:hint="default"/>
      </w:rPr>
    </w:lvl>
    <w:lvl w:ilvl="4" w:tplc="08090003" w:tentative="1">
      <w:start w:val="1"/>
      <w:numFmt w:val="bullet"/>
      <w:lvlText w:val="o"/>
      <w:lvlJc w:val="left"/>
      <w:pPr>
        <w:ind w:left="6076" w:hanging="360"/>
      </w:pPr>
      <w:rPr>
        <w:rFonts w:ascii="Courier New" w:hAnsi="Courier New" w:cs="Courier New" w:hint="default"/>
      </w:rPr>
    </w:lvl>
    <w:lvl w:ilvl="5" w:tplc="08090005" w:tentative="1">
      <w:start w:val="1"/>
      <w:numFmt w:val="bullet"/>
      <w:lvlText w:val=""/>
      <w:lvlJc w:val="left"/>
      <w:pPr>
        <w:ind w:left="6796" w:hanging="360"/>
      </w:pPr>
      <w:rPr>
        <w:rFonts w:ascii="Wingdings" w:hAnsi="Wingdings" w:hint="default"/>
      </w:rPr>
    </w:lvl>
    <w:lvl w:ilvl="6" w:tplc="08090001" w:tentative="1">
      <w:start w:val="1"/>
      <w:numFmt w:val="bullet"/>
      <w:lvlText w:val=""/>
      <w:lvlJc w:val="left"/>
      <w:pPr>
        <w:ind w:left="7516" w:hanging="360"/>
      </w:pPr>
      <w:rPr>
        <w:rFonts w:ascii="Symbol" w:hAnsi="Symbol" w:hint="default"/>
      </w:rPr>
    </w:lvl>
    <w:lvl w:ilvl="7" w:tplc="08090003" w:tentative="1">
      <w:start w:val="1"/>
      <w:numFmt w:val="bullet"/>
      <w:lvlText w:val="o"/>
      <w:lvlJc w:val="left"/>
      <w:pPr>
        <w:ind w:left="8236" w:hanging="360"/>
      </w:pPr>
      <w:rPr>
        <w:rFonts w:ascii="Courier New" w:hAnsi="Courier New" w:cs="Courier New" w:hint="default"/>
      </w:rPr>
    </w:lvl>
    <w:lvl w:ilvl="8" w:tplc="08090005" w:tentative="1">
      <w:start w:val="1"/>
      <w:numFmt w:val="bullet"/>
      <w:lvlText w:val=""/>
      <w:lvlJc w:val="left"/>
      <w:pPr>
        <w:ind w:left="8956" w:hanging="360"/>
      </w:pPr>
      <w:rPr>
        <w:rFonts w:ascii="Wingdings" w:hAnsi="Wingdings" w:hint="default"/>
      </w:rPr>
    </w:lvl>
  </w:abstractNum>
  <w:abstractNum w:abstractNumId="1" w15:restartNumberingAfterBreak="0">
    <w:nsid w:val="05943B81"/>
    <w:multiLevelType w:val="multilevel"/>
    <w:tmpl w:val="13421A94"/>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5F35A87"/>
    <w:multiLevelType w:val="hybridMultilevel"/>
    <w:tmpl w:val="38CC414C"/>
    <w:lvl w:ilvl="0" w:tplc="B970A6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3D1B01"/>
    <w:multiLevelType w:val="hybridMultilevel"/>
    <w:tmpl w:val="4AAC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2003F"/>
    <w:multiLevelType w:val="multilevel"/>
    <w:tmpl w:val="29CA778A"/>
    <w:lvl w:ilvl="0">
      <w:start w:val="2"/>
      <w:numFmt w:val="decimal"/>
      <w:lvlText w:val="%1"/>
      <w:lvlJc w:val="left"/>
      <w:pPr>
        <w:ind w:left="480" w:hanging="480"/>
      </w:pPr>
      <w:rPr>
        <w:rFonts w:hint="default"/>
      </w:rPr>
    </w:lvl>
    <w:lvl w:ilvl="1">
      <w:start w:val="4"/>
      <w:numFmt w:val="decimal"/>
      <w:lvlText w:val="%1.%2"/>
      <w:lvlJc w:val="left"/>
      <w:pPr>
        <w:ind w:left="982" w:hanging="480"/>
      </w:pPr>
      <w:rPr>
        <w:rFonts w:hint="default"/>
      </w:rPr>
    </w:lvl>
    <w:lvl w:ilvl="2">
      <w:start w:val="2"/>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 w15:restartNumberingAfterBreak="0">
    <w:nsid w:val="155F081B"/>
    <w:multiLevelType w:val="hybridMultilevel"/>
    <w:tmpl w:val="4CC8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2819AE"/>
    <w:multiLevelType w:val="hybridMultilevel"/>
    <w:tmpl w:val="DE24C6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D30FD7"/>
    <w:multiLevelType w:val="multilevel"/>
    <w:tmpl w:val="B39ACD4E"/>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E431FAD"/>
    <w:multiLevelType w:val="hybridMultilevel"/>
    <w:tmpl w:val="AFC0E0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06159DC"/>
    <w:multiLevelType w:val="multilevel"/>
    <w:tmpl w:val="17EE526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616C75"/>
    <w:multiLevelType w:val="hybridMultilevel"/>
    <w:tmpl w:val="18F0233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78207B"/>
    <w:multiLevelType w:val="hybridMultilevel"/>
    <w:tmpl w:val="91CCC58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1886A2C"/>
    <w:multiLevelType w:val="hybridMultilevel"/>
    <w:tmpl w:val="DD76922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E0613F"/>
    <w:multiLevelType w:val="hybridMultilevel"/>
    <w:tmpl w:val="E5D80F2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770737D"/>
    <w:multiLevelType w:val="multilevel"/>
    <w:tmpl w:val="BA827D4A"/>
    <w:lvl w:ilvl="0">
      <w:start w:val="1"/>
      <w:numFmt w:val="bullet"/>
      <w:lvlText w:val=""/>
      <w:lvlJc w:val="left"/>
      <w:pPr>
        <w:ind w:left="480" w:hanging="480"/>
      </w:pPr>
      <w:rPr>
        <w:rFonts w:ascii="Symbol" w:hAnsi="Symbol"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E12337"/>
    <w:multiLevelType w:val="hybridMultilevel"/>
    <w:tmpl w:val="52760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143462"/>
    <w:multiLevelType w:val="multilevel"/>
    <w:tmpl w:val="BE1A9974"/>
    <w:lvl w:ilvl="0">
      <w:start w:val="1"/>
      <w:numFmt w:val="decimal"/>
      <w:lvlText w:val="%1."/>
      <w:lvlJc w:val="left"/>
      <w:pPr>
        <w:ind w:left="644" w:hanging="360"/>
      </w:pPr>
      <w:rPr>
        <w:rFonts w:ascii="Times New Roman" w:eastAsia="Times New Roman" w:hAnsi="Times New Roman" w:cs="Times New Roman"/>
      </w:rPr>
    </w:lvl>
    <w:lvl w:ilvl="1">
      <w:start w:val="4"/>
      <w:numFmt w:val="decimal"/>
      <w:isLgl/>
      <w:lvlText w:val="%1.%2"/>
      <w:lvlJc w:val="left"/>
      <w:pPr>
        <w:ind w:left="824" w:hanging="540"/>
      </w:pPr>
      <w:rPr>
        <w:rFonts w:hint="default"/>
        <w:i/>
        <w:color w:val="2F5496" w:themeColor="accent1" w:themeShade="BF"/>
      </w:rPr>
    </w:lvl>
    <w:lvl w:ilvl="2">
      <w:start w:val="8"/>
      <w:numFmt w:val="decimal"/>
      <w:isLgl/>
      <w:lvlText w:val="%1.%2.%3"/>
      <w:lvlJc w:val="left"/>
      <w:pPr>
        <w:ind w:left="644" w:hanging="720"/>
      </w:pPr>
      <w:rPr>
        <w:rFonts w:hint="default"/>
        <w:i/>
        <w:color w:val="2F5496" w:themeColor="accent1" w:themeShade="BF"/>
      </w:rPr>
    </w:lvl>
    <w:lvl w:ilvl="3">
      <w:start w:val="1"/>
      <w:numFmt w:val="decimal"/>
      <w:isLgl/>
      <w:lvlText w:val="%1.%2.%3.%4"/>
      <w:lvlJc w:val="left"/>
      <w:pPr>
        <w:ind w:left="1004" w:hanging="720"/>
      </w:pPr>
      <w:rPr>
        <w:rFonts w:hint="default"/>
        <w:i/>
        <w:color w:val="2F5496" w:themeColor="accent1" w:themeShade="BF"/>
      </w:rPr>
    </w:lvl>
    <w:lvl w:ilvl="4">
      <w:start w:val="1"/>
      <w:numFmt w:val="decimal"/>
      <w:isLgl/>
      <w:lvlText w:val="%1.%2.%3.%4.%5"/>
      <w:lvlJc w:val="left"/>
      <w:pPr>
        <w:ind w:left="1364" w:hanging="1080"/>
      </w:pPr>
      <w:rPr>
        <w:rFonts w:hint="default"/>
        <w:i/>
        <w:color w:val="2F5496" w:themeColor="accent1" w:themeShade="BF"/>
      </w:rPr>
    </w:lvl>
    <w:lvl w:ilvl="5">
      <w:start w:val="1"/>
      <w:numFmt w:val="decimal"/>
      <w:isLgl/>
      <w:lvlText w:val="%1.%2.%3.%4.%5.%6"/>
      <w:lvlJc w:val="left"/>
      <w:pPr>
        <w:ind w:left="1364" w:hanging="1080"/>
      </w:pPr>
      <w:rPr>
        <w:rFonts w:hint="default"/>
        <w:i/>
        <w:color w:val="2F5496" w:themeColor="accent1" w:themeShade="BF"/>
      </w:rPr>
    </w:lvl>
    <w:lvl w:ilvl="6">
      <w:start w:val="1"/>
      <w:numFmt w:val="decimal"/>
      <w:isLgl/>
      <w:lvlText w:val="%1.%2.%3.%4.%5.%6.%7"/>
      <w:lvlJc w:val="left"/>
      <w:pPr>
        <w:ind w:left="1724" w:hanging="1440"/>
      </w:pPr>
      <w:rPr>
        <w:rFonts w:hint="default"/>
        <w:i/>
        <w:color w:val="2F5496" w:themeColor="accent1" w:themeShade="BF"/>
      </w:rPr>
    </w:lvl>
    <w:lvl w:ilvl="7">
      <w:start w:val="1"/>
      <w:numFmt w:val="decimal"/>
      <w:isLgl/>
      <w:lvlText w:val="%1.%2.%3.%4.%5.%6.%7.%8"/>
      <w:lvlJc w:val="left"/>
      <w:pPr>
        <w:ind w:left="1724" w:hanging="1440"/>
      </w:pPr>
      <w:rPr>
        <w:rFonts w:hint="default"/>
        <w:i/>
        <w:color w:val="2F5496" w:themeColor="accent1" w:themeShade="BF"/>
      </w:rPr>
    </w:lvl>
    <w:lvl w:ilvl="8">
      <w:start w:val="1"/>
      <w:numFmt w:val="decimal"/>
      <w:isLgl/>
      <w:lvlText w:val="%1.%2.%3.%4.%5.%6.%7.%8.%9"/>
      <w:lvlJc w:val="left"/>
      <w:pPr>
        <w:ind w:left="2084" w:hanging="1800"/>
      </w:pPr>
      <w:rPr>
        <w:rFonts w:hint="default"/>
        <w:i/>
        <w:color w:val="2F5496" w:themeColor="accent1" w:themeShade="BF"/>
      </w:rPr>
    </w:lvl>
  </w:abstractNum>
  <w:abstractNum w:abstractNumId="17" w15:restartNumberingAfterBreak="0">
    <w:nsid w:val="456A2455"/>
    <w:multiLevelType w:val="hybridMultilevel"/>
    <w:tmpl w:val="FF90BF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B27528A"/>
    <w:multiLevelType w:val="hybridMultilevel"/>
    <w:tmpl w:val="6BF64B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47862"/>
    <w:multiLevelType w:val="hybridMultilevel"/>
    <w:tmpl w:val="307A2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2B0619"/>
    <w:multiLevelType w:val="hybridMultilevel"/>
    <w:tmpl w:val="1A582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E849A0"/>
    <w:multiLevelType w:val="hybridMultilevel"/>
    <w:tmpl w:val="7F46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393F9E"/>
    <w:multiLevelType w:val="multilevel"/>
    <w:tmpl w:val="AE6C1A62"/>
    <w:lvl w:ilvl="0">
      <w:start w:val="1"/>
      <w:numFmt w:val="decimal"/>
      <w:lvlText w:val="%1"/>
      <w:lvlJc w:val="left"/>
      <w:pPr>
        <w:ind w:left="720" w:hanging="360"/>
      </w:pPr>
      <w:rPr>
        <w:rFonts w:hint="default"/>
      </w:rPr>
    </w:lvl>
    <w:lvl w:ilvl="1">
      <w:start w:val="5"/>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23" w15:restartNumberingAfterBreak="0">
    <w:nsid w:val="583776D7"/>
    <w:multiLevelType w:val="hybridMultilevel"/>
    <w:tmpl w:val="F28A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9503F9"/>
    <w:multiLevelType w:val="hybridMultilevel"/>
    <w:tmpl w:val="117C1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136642"/>
    <w:multiLevelType w:val="hybridMultilevel"/>
    <w:tmpl w:val="5FA266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C487D63"/>
    <w:multiLevelType w:val="hybridMultilevel"/>
    <w:tmpl w:val="01906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592A2D"/>
    <w:multiLevelType w:val="multilevel"/>
    <w:tmpl w:val="2970F58A"/>
    <w:lvl w:ilvl="0">
      <w:start w:val="1"/>
      <w:numFmt w:val="decimal"/>
      <w:lvlText w:val="%1."/>
      <w:lvlJc w:val="left"/>
      <w:pPr>
        <w:ind w:left="644" w:hanging="360"/>
      </w:pPr>
      <w:rPr>
        <w:rFonts w:hint="default"/>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8" w15:restartNumberingAfterBreak="0">
    <w:nsid w:val="66970AC3"/>
    <w:multiLevelType w:val="multilevel"/>
    <w:tmpl w:val="0F546EA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7D7BA6"/>
    <w:multiLevelType w:val="hybridMultilevel"/>
    <w:tmpl w:val="AB3A5BB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8AE3421"/>
    <w:multiLevelType w:val="hybridMultilevel"/>
    <w:tmpl w:val="0F2C90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FF1758"/>
    <w:multiLevelType w:val="multilevel"/>
    <w:tmpl w:val="94E6C082"/>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C5B3F92"/>
    <w:multiLevelType w:val="hybridMultilevel"/>
    <w:tmpl w:val="07A46C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DFE7AF4"/>
    <w:multiLevelType w:val="multilevel"/>
    <w:tmpl w:val="71567FB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F3D41FF"/>
    <w:multiLevelType w:val="multilevel"/>
    <w:tmpl w:val="464E7346"/>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7C7A8D"/>
    <w:multiLevelType w:val="hybridMultilevel"/>
    <w:tmpl w:val="84A063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840E45"/>
    <w:multiLevelType w:val="multilevel"/>
    <w:tmpl w:val="5014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1889337">
    <w:abstractNumId w:val="16"/>
  </w:num>
  <w:num w:numId="2" w16cid:durableId="1235968034">
    <w:abstractNumId w:val="14"/>
  </w:num>
  <w:num w:numId="3" w16cid:durableId="1301768871">
    <w:abstractNumId w:val="21"/>
  </w:num>
  <w:num w:numId="4" w16cid:durableId="1174227404">
    <w:abstractNumId w:val="26"/>
  </w:num>
  <w:num w:numId="5" w16cid:durableId="1484272223">
    <w:abstractNumId w:val="3"/>
  </w:num>
  <w:num w:numId="6" w16cid:durableId="537400782">
    <w:abstractNumId w:val="9"/>
  </w:num>
  <w:num w:numId="7" w16cid:durableId="728841187">
    <w:abstractNumId w:val="28"/>
  </w:num>
  <w:num w:numId="8" w16cid:durableId="967198664">
    <w:abstractNumId w:val="15"/>
  </w:num>
  <w:num w:numId="9" w16cid:durableId="80874326">
    <w:abstractNumId w:val="0"/>
  </w:num>
  <w:num w:numId="10" w16cid:durableId="290330085">
    <w:abstractNumId w:val="5"/>
  </w:num>
  <w:num w:numId="11" w16cid:durableId="470749478">
    <w:abstractNumId w:val="32"/>
  </w:num>
  <w:num w:numId="12" w16cid:durableId="256332263">
    <w:abstractNumId w:val="25"/>
  </w:num>
  <w:num w:numId="13" w16cid:durableId="1079212184">
    <w:abstractNumId w:val="6"/>
  </w:num>
  <w:num w:numId="14" w16cid:durableId="1129934617">
    <w:abstractNumId w:val="1"/>
  </w:num>
  <w:num w:numId="15" w16cid:durableId="1610239452">
    <w:abstractNumId w:val="31"/>
  </w:num>
  <w:num w:numId="16" w16cid:durableId="599490118">
    <w:abstractNumId w:val="24"/>
  </w:num>
  <w:num w:numId="17" w16cid:durableId="88697940">
    <w:abstractNumId w:val="22"/>
  </w:num>
  <w:num w:numId="18" w16cid:durableId="489634518">
    <w:abstractNumId w:val="19"/>
  </w:num>
  <w:num w:numId="19" w16cid:durableId="1908421201">
    <w:abstractNumId w:val="4"/>
  </w:num>
  <w:num w:numId="20" w16cid:durableId="2104375324">
    <w:abstractNumId w:val="34"/>
  </w:num>
  <w:num w:numId="21" w16cid:durableId="1332374735">
    <w:abstractNumId w:val="20"/>
  </w:num>
  <w:num w:numId="22" w16cid:durableId="318315721">
    <w:abstractNumId w:val="7"/>
  </w:num>
  <w:num w:numId="23" w16cid:durableId="290601345">
    <w:abstractNumId w:val="27"/>
  </w:num>
  <w:num w:numId="24" w16cid:durableId="930239152">
    <w:abstractNumId w:val="23"/>
  </w:num>
  <w:num w:numId="25" w16cid:durableId="2027052456">
    <w:abstractNumId w:val="35"/>
  </w:num>
  <w:num w:numId="26" w16cid:durableId="1246840459">
    <w:abstractNumId w:val="11"/>
  </w:num>
  <w:num w:numId="27" w16cid:durableId="1966348977">
    <w:abstractNumId w:val="17"/>
  </w:num>
  <w:num w:numId="28" w16cid:durableId="586571240">
    <w:abstractNumId w:val="8"/>
  </w:num>
  <w:num w:numId="29" w16cid:durableId="1653943856">
    <w:abstractNumId w:val="12"/>
  </w:num>
  <w:num w:numId="30" w16cid:durableId="785461977">
    <w:abstractNumId w:val="13"/>
  </w:num>
  <w:num w:numId="31" w16cid:durableId="2078624744">
    <w:abstractNumId w:val="18"/>
  </w:num>
  <w:num w:numId="32" w16cid:durableId="1316688987">
    <w:abstractNumId w:val="29"/>
  </w:num>
  <w:num w:numId="33" w16cid:durableId="760684687">
    <w:abstractNumId w:val="30"/>
  </w:num>
  <w:num w:numId="34" w16cid:durableId="1139811090">
    <w:abstractNumId w:val="10"/>
  </w:num>
  <w:num w:numId="35" w16cid:durableId="429130137">
    <w:abstractNumId w:val="2"/>
  </w:num>
  <w:num w:numId="36" w16cid:durableId="188446811">
    <w:abstractNumId w:val="33"/>
  </w:num>
  <w:num w:numId="37" w16cid:durableId="429099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C68"/>
    <w:rsid w:val="0025145A"/>
    <w:rsid w:val="009D6B86"/>
    <w:rsid w:val="00F80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0B0B"/>
  <w15:chartTrackingRefBased/>
  <w15:docId w15:val="{C05AEF96-BFDB-4265-92C9-BA44F5299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C68"/>
  </w:style>
  <w:style w:type="paragraph" w:styleId="Heading1">
    <w:name w:val="heading 1"/>
    <w:basedOn w:val="Normal"/>
    <w:next w:val="Normal"/>
    <w:link w:val="Heading1Char"/>
    <w:uiPriority w:val="9"/>
    <w:qFormat/>
    <w:rsid w:val="00F80C68"/>
    <w:pPr>
      <w:keepNext/>
      <w:spacing w:after="0" w:line="240" w:lineRule="auto"/>
      <w:outlineLvl w:val="0"/>
    </w:pPr>
    <w:rPr>
      <w:rFonts w:ascii="Arial" w:eastAsia="Times New Roman" w:hAnsi="Arial" w:cs="Times New Roman"/>
      <w:b/>
      <w:sz w:val="20"/>
      <w:szCs w:val="20"/>
      <w:lang w:eastAsia="en-GB"/>
    </w:rPr>
  </w:style>
  <w:style w:type="paragraph" w:styleId="Heading2">
    <w:name w:val="heading 2"/>
    <w:basedOn w:val="Normal"/>
    <w:next w:val="Normal"/>
    <w:link w:val="Heading2Char"/>
    <w:uiPriority w:val="9"/>
    <w:unhideWhenUsed/>
    <w:qFormat/>
    <w:rsid w:val="00F80C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80C68"/>
    <w:pPr>
      <w:keepNext/>
      <w:keepLines/>
      <w:spacing w:before="40" w:after="0"/>
      <w:outlineLvl w:val="2"/>
    </w:pPr>
    <w:rPr>
      <w:rFonts w:ascii="Times New Roman" w:eastAsiaTheme="majorEastAsia" w:hAnsi="Times New Roman" w:cs="Times New Roman"/>
      <w:color w:val="4472C4" w:themeColor="accent1"/>
      <w:sz w:val="24"/>
      <w:szCs w:val="24"/>
    </w:rPr>
  </w:style>
  <w:style w:type="paragraph" w:styleId="Heading4">
    <w:name w:val="heading 4"/>
    <w:basedOn w:val="Normal"/>
    <w:next w:val="Normal"/>
    <w:link w:val="Heading4Char"/>
    <w:uiPriority w:val="9"/>
    <w:unhideWhenUsed/>
    <w:qFormat/>
    <w:rsid w:val="00F80C6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80C6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80C68"/>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80C68"/>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C68"/>
    <w:rPr>
      <w:rFonts w:ascii="Arial" w:eastAsia="Times New Roman" w:hAnsi="Arial" w:cs="Times New Roman"/>
      <w:b/>
      <w:sz w:val="20"/>
      <w:szCs w:val="20"/>
      <w:lang w:eastAsia="en-GB"/>
    </w:rPr>
  </w:style>
  <w:style w:type="character" w:customStyle="1" w:styleId="Heading2Char">
    <w:name w:val="Heading 2 Char"/>
    <w:basedOn w:val="DefaultParagraphFont"/>
    <w:link w:val="Heading2"/>
    <w:uiPriority w:val="9"/>
    <w:rsid w:val="00F80C6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80C68"/>
    <w:rPr>
      <w:rFonts w:ascii="Times New Roman" w:eastAsiaTheme="majorEastAsia" w:hAnsi="Times New Roman" w:cs="Times New Roman"/>
      <w:color w:val="4472C4" w:themeColor="accent1"/>
      <w:sz w:val="24"/>
      <w:szCs w:val="24"/>
    </w:rPr>
  </w:style>
  <w:style w:type="character" w:customStyle="1" w:styleId="Heading4Char">
    <w:name w:val="Heading 4 Char"/>
    <w:basedOn w:val="DefaultParagraphFont"/>
    <w:link w:val="Heading4"/>
    <w:uiPriority w:val="9"/>
    <w:rsid w:val="00F80C6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80C6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80C6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F80C68"/>
    <w:rPr>
      <w:rFonts w:asciiTheme="majorHAnsi" w:eastAsiaTheme="majorEastAsia" w:hAnsiTheme="majorHAnsi" w:cstheme="majorBidi"/>
      <w:i/>
      <w:iCs/>
      <w:color w:val="1F3763" w:themeColor="accent1" w:themeShade="7F"/>
    </w:rPr>
  </w:style>
  <w:style w:type="paragraph" w:styleId="NormalWeb">
    <w:name w:val="Normal (Web)"/>
    <w:basedOn w:val="Normal"/>
    <w:uiPriority w:val="99"/>
    <w:unhideWhenUsed/>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unhideWhenUsed/>
    <w:rsid w:val="00F80C68"/>
    <w:pPr>
      <w:spacing w:after="0" w:line="240" w:lineRule="auto"/>
    </w:pPr>
    <w:rPr>
      <w:sz w:val="20"/>
      <w:szCs w:val="20"/>
    </w:rPr>
  </w:style>
  <w:style w:type="character" w:customStyle="1" w:styleId="EndnoteTextChar">
    <w:name w:val="Endnote Text Char"/>
    <w:basedOn w:val="DefaultParagraphFont"/>
    <w:link w:val="EndnoteText"/>
    <w:uiPriority w:val="99"/>
    <w:rsid w:val="00F80C68"/>
    <w:rPr>
      <w:sz w:val="20"/>
      <w:szCs w:val="20"/>
    </w:rPr>
  </w:style>
  <w:style w:type="character" w:customStyle="1" w:styleId="authors">
    <w:name w:val="authors"/>
    <w:basedOn w:val="DefaultParagraphFont"/>
    <w:rsid w:val="00F80C68"/>
  </w:style>
  <w:style w:type="character" w:customStyle="1" w:styleId="doilink">
    <w:name w:val="doi_link"/>
    <w:basedOn w:val="DefaultParagraphFont"/>
    <w:rsid w:val="00F80C68"/>
  </w:style>
  <w:style w:type="character" w:styleId="Strong">
    <w:name w:val="Strong"/>
    <w:basedOn w:val="DefaultParagraphFont"/>
    <w:uiPriority w:val="22"/>
    <w:qFormat/>
    <w:rsid w:val="00F80C68"/>
    <w:rPr>
      <w:b/>
      <w:bCs/>
    </w:rPr>
  </w:style>
  <w:style w:type="paragraph" w:styleId="Bibliography">
    <w:name w:val="Bibliography"/>
    <w:basedOn w:val="Normal"/>
    <w:next w:val="Normal"/>
    <w:uiPriority w:val="37"/>
    <w:unhideWhenUsed/>
    <w:rsid w:val="00F80C68"/>
  </w:style>
  <w:style w:type="paragraph" w:styleId="ListParagraph">
    <w:name w:val="List Paragraph"/>
    <w:basedOn w:val="Normal"/>
    <w:uiPriority w:val="34"/>
    <w:qFormat/>
    <w:rsid w:val="00F80C68"/>
    <w:pPr>
      <w:spacing w:after="0" w:line="240" w:lineRule="auto"/>
      <w:ind w:left="720"/>
    </w:pPr>
    <w:rPr>
      <w:rFonts w:ascii="Arial" w:eastAsia="Times New Roman" w:hAnsi="Arial" w:cs="Times New Roman"/>
      <w:sz w:val="20"/>
      <w:szCs w:val="20"/>
      <w:lang w:eastAsia="en-GB"/>
    </w:rPr>
  </w:style>
  <w:style w:type="character" w:styleId="Hyperlink">
    <w:name w:val="Hyperlink"/>
    <w:basedOn w:val="DefaultParagraphFont"/>
    <w:uiPriority w:val="99"/>
    <w:unhideWhenUsed/>
    <w:rsid w:val="00F80C68"/>
    <w:rPr>
      <w:color w:val="0000FF"/>
      <w:u w:val="single"/>
    </w:rPr>
  </w:style>
  <w:style w:type="character" w:styleId="Emphasis">
    <w:name w:val="Emphasis"/>
    <w:basedOn w:val="DefaultParagraphFont"/>
    <w:uiPriority w:val="20"/>
    <w:qFormat/>
    <w:rsid w:val="00F80C68"/>
    <w:rPr>
      <w:i/>
      <w:iCs/>
    </w:rPr>
  </w:style>
  <w:style w:type="paragraph" w:customStyle="1" w:styleId="single-title">
    <w:name w:val="single-title"/>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80C6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personname">
    <w:name w:val="person_name"/>
    <w:basedOn w:val="DefaultParagraphFont"/>
    <w:rsid w:val="00F80C68"/>
  </w:style>
  <w:style w:type="character" w:customStyle="1" w:styleId="s">
    <w:name w:val="s"/>
    <w:basedOn w:val="DefaultParagraphFont"/>
    <w:rsid w:val="00F80C68"/>
  </w:style>
  <w:style w:type="character" w:styleId="FollowedHyperlink">
    <w:name w:val="FollowedHyperlink"/>
    <w:basedOn w:val="DefaultParagraphFont"/>
    <w:uiPriority w:val="99"/>
    <w:semiHidden/>
    <w:unhideWhenUsed/>
    <w:rsid w:val="00F80C68"/>
    <w:rPr>
      <w:color w:val="954F72" w:themeColor="followedHyperlink"/>
      <w:u w:val="single"/>
    </w:rPr>
  </w:style>
  <w:style w:type="character" w:customStyle="1" w:styleId="t">
    <w:name w:val="t"/>
    <w:basedOn w:val="DefaultParagraphFont"/>
    <w:rsid w:val="00F80C68"/>
  </w:style>
  <w:style w:type="paragraph" w:customStyle="1" w:styleId="nova-legacy-e-listitem">
    <w:name w:val="nova-legacy-e-list__item"/>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u">
    <w:name w:val="ju"/>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80C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C68"/>
  </w:style>
  <w:style w:type="paragraph" w:styleId="Footer">
    <w:name w:val="footer"/>
    <w:basedOn w:val="Normal"/>
    <w:link w:val="FooterChar"/>
    <w:uiPriority w:val="99"/>
    <w:unhideWhenUsed/>
    <w:rsid w:val="00F80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C68"/>
  </w:style>
  <w:style w:type="character" w:customStyle="1" w:styleId="a">
    <w:name w:val="a"/>
    <w:basedOn w:val="DefaultParagraphFont"/>
    <w:rsid w:val="00F80C68"/>
  </w:style>
  <w:style w:type="character" w:customStyle="1" w:styleId="l6">
    <w:name w:val="l6"/>
    <w:basedOn w:val="DefaultParagraphFont"/>
    <w:rsid w:val="00F80C68"/>
  </w:style>
  <w:style w:type="table" w:styleId="TableGrid">
    <w:name w:val="Table Grid"/>
    <w:basedOn w:val="TableNormal"/>
    <w:uiPriority w:val="39"/>
    <w:rsid w:val="00F80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80C68"/>
  </w:style>
  <w:style w:type="character" w:customStyle="1" w:styleId="jsgrdq">
    <w:name w:val="jsgrdq"/>
    <w:basedOn w:val="DefaultParagraphFont"/>
    <w:rsid w:val="00F80C68"/>
  </w:style>
  <w:style w:type="paragraph" w:customStyle="1" w:styleId="04xlpa">
    <w:name w:val="_04xlpa"/>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80C68"/>
    <w:rPr>
      <w:color w:val="605E5C"/>
      <w:shd w:val="clear" w:color="auto" w:fill="E1DFDD"/>
    </w:rPr>
  </w:style>
  <w:style w:type="paragraph" w:styleId="BalloonText">
    <w:name w:val="Balloon Text"/>
    <w:basedOn w:val="Normal"/>
    <w:link w:val="BalloonTextChar"/>
    <w:uiPriority w:val="99"/>
    <w:semiHidden/>
    <w:unhideWhenUsed/>
    <w:rsid w:val="00F80C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C68"/>
    <w:rPr>
      <w:rFonts w:ascii="Segoe UI" w:hAnsi="Segoe UI" w:cs="Segoe UI"/>
      <w:sz w:val="18"/>
      <w:szCs w:val="18"/>
    </w:rPr>
  </w:style>
  <w:style w:type="character" w:customStyle="1" w:styleId="hide-when-compact">
    <w:name w:val="hide-when-compact"/>
    <w:basedOn w:val="DefaultParagraphFont"/>
    <w:rsid w:val="00F80C68"/>
  </w:style>
  <w:style w:type="character" w:customStyle="1" w:styleId="Date1">
    <w:name w:val="Date1"/>
    <w:basedOn w:val="DefaultParagraphFont"/>
    <w:rsid w:val="00F80C68"/>
  </w:style>
  <w:style w:type="paragraph" w:customStyle="1" w:styleId="toclevel-1">
    <w:name w:val="toclevel-1"/>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number">
    <w:name w:val="tocnumber"/>
    <w:basedOn w:val="DefaultParagraphFont"/>
    <w:rsid w:val="00F80C68"/>
  </w:style>
  <w:style w:type="character" w:customStyle="1" w:styleId="toctext">
    <w:name w:val="toctext"/>
    <w:basedOn w:val="DefaultParagraphFont"/>
    <w:rsid w:val="00F80C68"/>
  </w:style>
  <w:style w:type="character" w:customStyle="1" w:styleId="mw-headline">
    <w:name w:val="mw-headline"/>
    <w:basedOn w:val="DefaultParagraphFont"/>
    <w:rsid w:val="00F80C68"/>
  </w:style>
  <w:style w:type="character" w:customStyle="1" w:styleId="mw-editsection">
    <w:name w:val="mw-editsection"/>
    <w:basedOn w:val="DefaultParagraphFont"/>
    <w:rsid w:val="00F80C68"/>
  </w:style>
  <w:style w:type="character" w:customStyle="1" w:styleId="mw-editsection-bracket">
    <w:name w:val="mw-editsection-bracket"/>
    <w:basedOn w:val="DefaultParagraphFont"/>
    <w:rsid w:val="00F80C68"/>
  </w:style>
  <w:style w:type="paragraph" w:customStyle="1" w:styleId="bodytext">
    <w:name w:val="bodytext"/>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nderedqtext">
    <w:name w:val="rendered_qtext"/>
    <w:basedOn w:val="DefaultParagraphFont"/>
    <w:rsid w:val="00F80C68"/>
  </w:style>
  <w:style w:type="paragraph" w:customStyle="1" w:styleId="graf">
    <w:name w:val="graf"/>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ndnoteReference">
    <w:name w:val="endnote reference"/>
    <w:basedOn w:val="DefaultParagraphFont"/>
    <w:uiPriority w:val="99"/>
    <w:semiHidden/>
    <w:unhideWhenUsed/>
    <w:rsid w:val="00F80C68"/>
    <w:rPr>
      <w:vertAlign w:val="superscript"/>
    </w:rPr>
  </w:style>
  <w:style w:type="paragraph" w:customStyle="1" w:styleId="Pa3">
    <w:name w:val="Pa3"/>
    <w:basedOn w:val="Normal"/>
    <w:next w:val="Normal"/>
    <w:uiPriority w:val="99"/>
    <w:rsid w:val="00F80C68"/>
    <w:pPr>
      <w:autoSpaceDE w:val="0"/>
      <w:autoSpaceDN w:val="0"/>
      <w:adjustRightInd w:val="0"/>
      <w:spacing w:after="0" w:line="241" w:lineRule="atLeast"/>
    </w:pPr>
    <w:rPr>
      <w:rFonts w:ascii="Segoe UI" w:hAnsi="Segoe UI" w:cs="Segoe UI"/>
      <w:sz w:val="24"/>
      <w:szCs w:val="24"/>
    </w:rPr>
  </w:style>
  <w:style w:type="character" w:customStyle="1" w:styleId="A0">
    <w:name w:val="A0"/>
    <w:uiPriority w:val="99"/>
    <w:rsid w:val="00F80C68"/>
    <w:rPr>
      <w:color w:val="221E1F"/>
      <w:sz w:val="20"/>
      <w:szCs w:val="20"/>
    </w:rPr>
  </w:style>
  <w:style w:type="paragraph" w:customStyle="1" w:styleId="Pa5">
    <w:name w:val="Pa5"/>
    <w:basedOn w:val="Normal"/>
    <w:next w:val="Normal"/>
    <w:uiPriority w:val="99"/>
    <w:rsid w:val="00F80C68"/>
    <w:pPr>
      <w:autoSpaceDE w:val="0"/>
      <w:autoSpaceDN w:val="0"/>
      <w:adjustRightInd w:val="0"/>
      <w:spacing w:after="0" w:line="241" w:lineRule="atLeast"/>
    </w:pPr>
    <w:rPr>
      <w:rFonts w:ascii="Segoe UI" w:hAnsi="Segoe UI" w:cs="Segoe UI"/>
      <w:sz w:val="24"/>
      <w:szCs w:val="24"/>
    </w:rPr>
  </w:style>
  <w:style w:type="paragraph" w:customStyle="1" w:styleId="Pa0">
    <w:name w:val="Pa0"/>
    <w:basedOn w:val="Normal"/>
    <w:next w:val="Normal"/>
    <w:uiPriority w:val="99"/>
    <w:rsid w:val="00F80C68"/>
    <w:pPr>
      <w:autoSpaceDE w:val="0"/>
      <w:autoSpaceDN w:val="0"/>
      <w:adjustRightInd w:val="0"/>
      <w:spacing w:after="0" w:line="241" w:lineRule="atLeast"/>
    </w:pPr>
    <w:rPr>
      <w:rFonts w:ascii="Segoe UI" w:hAnsi="Segoe UI" w:cs="Segoe UI"/>
      <w:sz w:val="24"/>
      <w:szCs w:val="24"/>
    </w:rPr>
  </w:style>
  <w:style w:type="character" w:customStyle="1" w:styleId="A6">
    <w:name w:val="A6"/>
    <w:uiPriority w:val="99"/>
    <w:rsid w:val="00F80C68"/>
    <w:rPr>
      <w:rFonts w:cs="Montserrat Light"/>
      <w:color w:val="211D1E"/>
      <w:sz w:val="10"/>
      <w:szCs w:val="10"/>
    </w:rPr>
  </w:style>
  <w:style w:type="paragraph" w:customStyle="1" w:styleId="Pa4">
    <w:name w:val="Pa4"/>
    <w:basedOn w:val="Normal"/>
    <w:next w:val="Normal"/>
    <w:uiPriority w:val="99"/>
    <w:rsid w:val="00F80C68"/>
    <w:pPr>
      <w:autoSpaceDE w:val="0"/>
      <w:autoSpaceDN w:val="0"/>
      <w:adjustRightInd w:val="0"/>
      <w:spacing w:after="0" w:line="281" w:lineRule="atLeast"/>
    </w:pPr>
    <w:rPr>
      <w:rFonts w:ascii="Montserrat Light" w:hAnsi="Montserrat Light"/>
      <w:sz w:val="24"/>
      <w:szCs w:val="24"/>
    </w:rPr>
  </w:style>
  <w:style w:type="character" w:customStyle="1" w:styleId="A4">
    <w:name w:val="A4"/>
    <w:uiPriority w:val="99"/>
    <w:rsid w:val="00F80C68"/>
    <w:rPr>
      <w:rFonts w:cs="Montserrat Medium"/>
      <w:color w:val="FFFFFF"/>
      <w:sz w:val="18"/>
      <w:szCs w:val="18"/>
    </w:rPr>
  </w:style>
  <w:style w:type="character" w:customStyle="1" w:styleId="il">
    <w:name w:val="il"/>
    <w:basedOn w:val="DefaultParagraphFont"/>
    <w:rsid w:val="00F80C68"/>
  </w:style>
  <w:style w:type="character" w:styleId="CommentReference">
    <w:name w:val="annotation reference"/>
    <w:basedOn w:val="DefaultParagraphFont"/>
    <w:uiPriority w:val="99"/>
    <w:semiHidden/>
    <w:unhideWhenUsed/>
    <w:rsid w:val="00F80C68"/>
    <w:rPr>
      <w:sz w:val="16"/>
      <w:szCs w:val="16"/>
    </w:rPr>
  </w:style>
  <w:style w:type="paragraph" w:styleId="CommentText">
    <w:name w:val="annotation text"/>
    <w:basedOn w:val="Normal"/>
    <w:link w:val="CommentTextChar"/>
    <w:uiPriority w:val="99"/>
    <w:unhideWhenUsed/>
    <w:rsid w:val="00F80C68"/>
    <w:pPr>
      <w:spacing w:line="240" w:lineRule="auto"/>
    </w:pPr>
    <w:rPr>
      <w:sz w:val="20"/>
      <w:szCs w:val="20"/>
    </w:rPr>
  </w:style>
  <w:style w:type="character" w:customStyle="1" w:styleId="CommentTextChar">
    <w:name w:val="Comment Text Char"/>
    <w:basedOn w:val="DefaultParagraphFont"/>
    <w:link w:val="CommentText"/>
    <w:uiPriority w:val="99"/>
    <w:rsid w:val="00F80C68"/>
    <w:rPr>
      <w:sz w:val="20"/>
      <w:szCs w:val="20"/>
    </w:rPr>
  </w:style>
  <w:style w:type="paragraph" w:styleId="CommentSubject">
    <w:name w:val="annotation subject"/>
    <w:basedOn w:val="CommentText"/>
    <w:next w:val="CommentText"/>
    <w:link w:val="CommentSubjectChar"/>
    <w:uiPriority w:val="99"/>
    <w:semiHidden/>
    <w:unhideWhenUsed/>
    <w:rsid w:val="00F80C68"/>
    <w:rPr>
      <w:b/>
      <w:bCs/>
    </w:rPr>
  </w:style>
  <w:style w:type="character" w:customStyle="1" w:styleId="CommentSubjectChar">
    <w:name w:val="Comment Subject Char"/>
    <w:basedOn w:val="CommentTextChar"/>
    <w:link w:val="CommentSubject"/>
    <w:uiPriority w:val="99"/>
    <w:semiHidden/>
    <w:rsid w:val="00F80C68"/>
    <w:rPr>
      <w:b/>
      <w:bCs/>
      <w:sz w:val="20"/>
      <w:szCs w:val="20"/>
    </w:rPr>
  </w:style>
  <w:style w:type="character" w:customStyle="1" w:styleId="a-size-extra-large">
    <w:name w:val="a-size-extra-large"/>
    <w:basedOn w:val="DefaultParagraphFont"/>
    <w:rsid w:val="00F80C68"/>
  </w:style>
  <w:style w:type="character" w:customStyle="1" w:styleId="a-size-large">
    <w:name w:val="a-size-large"/>
    <w:basedOn w:val="DefaultParagraphFont"/>
    <w:rsid w:val="00F80C68"/>
  </w:style>
  <w:style w:type="character" w:customStyle="1" w:styleId="a-declarative">
    <w:name w:val="a-declarative"/>
    <w:basedOn w:val="DefaultParagraphFont"/>
    <w:rsid w:val="00F80C68"/>
  </w:style>
  <w:style w:type="character" w:customStyle="1" w:styleId="a-icon-alt">
    <w:name w:val="a-icon-alt"/>
    <w:basedOn w:val="DefaultParagraphFont"/>
    <w:rsid w:val="00F80C68"/>
  </w:style>
  <w:style w:type="character" w:customStyle="1" w:styleId="a-size-small">
    <w:name w:val="a-size-small"/>
    <w:basedOn w:val="DefaultParagraphFont"/>
    <w:rsid w:val="00F80C68"/>
  </w:style>
  <w:style w:type="character" w:customStyle="1" w:styleId="citationreference">
    <w:name w:val="citationreference"/>
    <w:basedOn w:val="DefaultParagraphFont"/>
    <w:rsid w:val="00F80C68"/>
  </w:style>
  <w:style w:type="character" w:customStyle="1" w:styleId="h01186">
    <w:name w:val="h01186"/>
    <w:basedOn w:val="DefaultParagraphFont"/>
    <w:rsid w:val="00F80C68"/>
  </w:style>
  <w:style w:type="character" w:customStyle="1" w:styleId="s00333">
    <w:name w:val="s00333"/>
    <w:basedOn w:val="DefaultParagraphFont"/>
    <w:rsid w:val="00F80C68"/>
  </w:style>
  <w:style w:type="character" w:customStyle="1" w:styleId="r00888">
    <w:name w:val="r00888"/>
    <w:basedOn w:val="DefaultParagraphFont"/>
    <w:rsid w:val="00F80C68"/>
  </w:style>
  <w:style w:type="character" w:customStyle="1" w:styleId="o00408">
    <w:name w:val="o00408"/>
    <w:basedOn w:val="DefaultParagraphFont"/>
    <w:rsid w:val="00F80C68"/>
  </w:style>
  <w:style w:type="character" w:customStyle="1" w:styleId="s00335">
    <w:name w:val="s00335"/>
    <w:basedOn w:val="DefaultParagraphFont"/>
    <w:rsid w:val="00F80C68"/>
  </w:style>
  <w:style w:type="character" w:customStyle="1" w:styleId="a01507">
    <w:name w:val="a01507"/>
    <w:basedOn w:val="DefaultParagraphFont"/>
    <w:rsid w:val="00F80C68"/>
  </w:style>
  <w:style w:type="character" w:customStyle="1" w:styleId="g00218">
    <w:name w:val="g00218"/>
    <w:basedOn w:val="DefaultParagraphFont"/>
    <w:rsid w:val="00F80C68"/>
  </w:style>
  <w:style w:type="character" w:customStyle="1" w:styleId="metatext">
    <w:name w:val="meta_text"/>
    <w:basedOn w:val="DefaultParagraphFont"/>
    <w:rsid w:val="00F80C68"/>
  </w:style>
  <w:style w:type="paragraph" w:styleId="Quote">
    <w:name w:val="Quote"/>
    <w:basedOn w:val="Normal"/>
    <w:next w:val="Normal"/>
    <w:link w:val="QuoteChar"/>
    <w:qFormat/>
    <w:rsid w:val="00F80C68"/>
    <w:pPr>
      <w:spacing w:after="120" w:line="240" w:lineRule="auto"/>
      <w:ind w:left="1418" w:right="1418"/>
    </w:pPr>
    <w:rPr>
      <w:rFonts w:eastAsia="Times New Roman" w:cs="Times New Roman"/>
      <w:iCs/>
      <w:color w:val="000000" w:themeColor="text1"/>
      <w:sz w:val="20"/>
      <w:szCs w:val="20"/>
      <w:lang w:eastAsia="en-GB"/>
    </w:rPr>
  </w:style>
  <w:style w:type="character" w:customStyle="1" w:styleId="QuoteChar">
    <w:name w:val="Quote Char"/>
    <w:basedOn w:val="DefaultParagraphFont"/>
    <w:link w:val="Quote"/>
    <w:rsid w:val="00F80C68"/>
    <w:rPr>
      <w:rFonts w:eastAsia="Times New Roman" w:cs="Times New Roman"/>
      <w:iCs/>
      <w:color w:val="000000" w:themeColor="text1"/>
      <w:sz w:val="20"/>
      <w:szCs w:val="20"/>
      <w:lang w:eastAsia="en-GB"/>
    </w:rPr>
  </w:style>
  <w:style w:type="character" w:customStyle="1" w:styleId="authors-list-item">
    <w:name w:val="authors-list-item"/>
    <w:basedOn w:val="DefaultParagraphFont"/>
    <w:rsid w:val="00F80C68"/>
  </w:style>
  <w:style w:type="character" w:customStyle="1" w:styleId="author-sup-separator">
    <w:name w:val="author-sup-separator"/>
    <w:basedOn w:val="DefaultParagraphFont"/>
    <w:rsid w:val="00F80C68"/>
  </w:style>
  <w:style w:type="character" w:customStyle="1" w:styleId="identifier">
    <w:name w:val="identifier"/>
    <w:basedOn w:val="DefaultParagraphFont"/>
    <w:rsid w:val="00F80C68"/>
  </w:style>
  <w:style w:type="character" w:customStyle="1" w:styleId="id-label">
    <w:name w:val="id-label"/>
    <w:basedOn w:val="DefaultParagraphFont"/>
    <w:rsid w:val="00F80C68"/>
  </w:style>
  <w:style w:type="paragraph" w:customStyle="1" w:styleId="kc">
    <w:name w:val="kc"/>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
    <w:name w:val="author"/>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3">
    <w:name w:val="p3"/>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F80C68"/>
  </w:style>
  <w:style w:type="character" w:customStyle="1" w:styleId="s4">
    <w:name w:val="s4"/>
    <w:basedOn w:val="DefaultParagraphFont"/>
    <w:rsid w:val="00F80C68"/>
  </w:style>
  <w:style w:type="paragraph" w:styleId="HTMLPreformatted">
    <w:name w:val="HTML Preformatted"/>
    <w:basedOn w:val="Normal"/>
    <w:link w:val="HTMLPreformattedChar"/>
    <w:uiPriority w:val="99"/>
    <w:semiHidden/>
    <w:unhideWhenUsed/>
    <w:rsid w:val="00F80C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80C68"/>
    <w:rPr>
      <w:rFonts w:ascii="Courier New" w:eastAsia="Times New Roman" w:hAnsi="Courier New" w:cs="Courier New"/>
      <w:sz w:val="20"/>
      <w:szCs w:val="20"/>
      <w:lang w:eastAsia="en-GB"/>
    </w:rPr>
  </w:style>
  <w:style w:type="paragraph" w:customStyle="1" w:styleId="padding-3">
    <w:name w:val="padding-3"/>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F80C68"/>
    <w:pPr>
      <w:keepLines/>
      <w:spacing w:before="24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2">
    <w:name w:val="toc 2"/>
    <w:basedOn w:val="Normal"/>
    <w:next w:val="Normal"/>
    <w:autoRedefine/>
    <w:uiPriority w:val="39"/>
    <w:unhideWhenUsed/>
    <w:rsid w:val="00F80C6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80C68"/>
    <w:pPr>
      <w:spacing w:after="100"/>
    </w:pPr>
    <w:rPr>
      <w:rFonts w:eastAsiaTheme="minorEastAsia" w:cs="Times New Roman"/>
      <w:lang w:val="en-US"/>
    </w:rPr>
  </w:style>
  <w:style w:type="paragraph" w:styleId="TOC3">
    <w:name w:val="toc 3"/>
    <w:basedOn w:val="Normal"/>
    <w:next w:val="Normal"/>
    <w:autoRedefine/>
    <w:uiPriority w:val="39"/>
    <w:unhideWhenUsed/>
    <w:rsid w:val="00F80C68"/>
    <w:pPr>
      <w:tabs>
        <w:tab w:val="left" w:pos="1100"/>
        <w:tab w:val="right" w:leader="dot" w:pos="9016"/>
      </w:tabs>
      <w:spacing w:after="100"/>
      <w:ind w:left="440"/>
    </w:pPr>
    <w:rPr>
      <w:rFonts w:eastAsiaTheme="minorEastAsia" w:cstheme="minorHAnsi"/>
      <w:noProof/>
      <w:lang w:val="en-US"/>
    </w:rPr>
  </w:style>
  <w:style w:type="paragraph" w:styleId="TOC4">
    <w:name w:val="toc 4"/>
    <w:basedOn w:val="Normal"/>
    <w:next w:val="Normal"/>
    <w:autoRedefine/>
    <w:uiPriority w:val="39"/>
    <w:unhideWhenUsed/>
    <w:rsid w:val="00F80C68"/>
    <w:pPr>
      <w:spacing w:after="100"/>
      <w:ind w:left="660"/>
    </w:pPr>
    <w:rPr>
      <w:rFonts w:eastAsiaTheme="minorEastAsia"/>
      <w:lang w:eastAsia="en-GB"/>
    </w:rPr>
  </w:style>
  <w:style w:type="paragraph" w:styleId="TOC5">
    <w:name w:val="toc 5"/>
    <w:basedOn w:val="Normal"/>
    <w:next w:val="Normal"/>
    <w:autoRedefine/>
    <w:uiPriority w:val="39"/>
    <w:unhideWhenUsed/>
    <w:rsid w:val="00F80C68"/>
    <w:pPr>
      <w:spacing w:after="100"/>
      <w:ind w:left="880"/>
    </w:pPr>
    <w:rPr>
      <w:rFonts w:eastAsiaTheme="minorEastAsia"/>
      <w:lang w:eastAsia="en-GB"/>
    </w:rPr>
  </w:style>
  <w:style w:type="paragraph" w:styleId="TOC6">
    <w:name w:val="toc 6"/>
    <w:basedOn w:val="Normal"/>
    <w:next w:val="Normal"/>
    <w:autoRedefine/>
    <w:uiPriority w:val="39"/>
    <w:unhideWhenUsed/>
    <w:rsid w:val="00F80C68"/>
    <w:pPr>
      <w:spacing w:after="100"/>
      <w:ind w:left="1100"/>
    </w:pPr>
    <w:rPr>
      <w:rFonts w:eastAsiaTheme="minorEastAsia"/>
      <w:lang w:eastAsia="en-GB"/>
    </w:rPr>
  </w:style>
  <w:style w:type="paragraph" w:styleId="TOC7">
    <w:name w:val="toc 7"/>
    <w:basedOn w:val="Normal"/>
    <w:next w:val="Normal"/>
    <w:autoRedefine/>
    <w:uiPriority w:val="39"/>
    <w:unhideWhenUsed/>
    <w:rsid w:val="00F80C68"/>
    <w:pPr>
      <w:spacing w:after="100"/>
      <w:ind w:left="1320"/>
    </w:pPr>
    <w:rPr>
      <w:rFonts w:eastAsiaTheme="minorEastAsia"/>
      <w:lang w:eastAsia="en-GB"/>
    </w:rPr>
  </w:style>
  <w:style w:type="paragraph" w:styleId="TOC8">
    <w:name w:val="toc 8"/>
    <w:basedOn w:val="Normal"/>
    <w:next w:val="Normal"/>
    <w:autoRedefine/>
    <w:uiPriority w:val="39"/>
    <w:unhideWhenUsed/>
    <w:rsid w:val="00F80C68"/>
    <w:pPr>
      <w:spacing w:after="100"/>
      <w:ind w:left="1540"/>
    </w:pPr>
    <w:rPr>
      <w:rFonts w:eastAsiaTheme="minorEastAsia"/>
      <w:lang w:eastAsia="en-GB"/>
    </w:rPr>
  </w:style>
  <w:style w:type="paragraph" w:styleId="TOC9">
    <w:name w:val="toc 9"/>
    <w:basedOn w:val="Normal"/>
    <w:next w:val="Normal"/>
    <w:autoRedefine/>
    <w:uiPriority w:val="39"/>
    <w:unhideWhenUsed/>
    <w:rsid w:val="00F80C68"/>
    <w:pPr>
      <w:spacing w:after="100"/>
      <w:ind w:left="1760"/>
    </w:pPr>
    <w:rPr>
      <w:rFonts w:eastAsiaTheme="minorEastAsia"/>
      <w:lang w:eastAsia="en-GB"/>
    </w:rPr>
  </w:style>
  <w:style w:type="paragraph" w:styleId="NoSpacing">
    <w:name w:val="No Spacing"/>
    <w:uiPriority w:val="1"/>
    <w:qFormat/>
    <w:rsid w:val="00F80C68"/>
    <w:pPr>
      <w:spacing w:after="0" w:line="240" w:lineRule="auto"/>
    </w:pPr>
  </w:style>
  <w:style w:type="paragraph" w:customStyle="1" w:styleId="yiv1326862517card-description">
    <w:name w:val="yiv1326862517card-description"/>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F80C68"/>
    <w:rPr>
      <w:i/>
      <w:iCs/>
    </w:rPr>
  </w:style>
  <w:style w:type="character" w:customStyle="1" w:styleId="dyjrff">
    <w:name w:val="dyjrff"/>
    <w:basedOn w:val="DefaultParagraphFont"/>
    <w:rsid w:val="00F80C68"/>
  </w:style>
  <w:style w:type="character" w:customStyle="1" w:styleId="acopre">
    <w:name w:val="acopre"/>
    <w:basedOn w:val="DefaultParagraphFont"/>
    <w:rsid w:val="00F80C68"/>
  </w:style>
  <w:style w:type="paragraph" w:customStyle="1" w:styleId="nova-e-listitem">
    <w:name w:val="nova-e-list__item"/>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rib">
    <w:name w:val="contrib"/>
    <w:basedOn w:val="DefaultParagraphFont"/>
    <w:rsid w:val="00F80C68"/>
  </w:style>
  <w:style w:type="character" w:customStyle="1" w:styleId="aff-overlay">
    <w:name w:val="aff-overlay"/>
    <w:basedOn w:val="DefaultParagraphFont"/>
    <w:rsid w:val="00F80C68"/>
  </w:style>
  <w:style w:type="paragraph" w:customStyle="1" w:styleId="font-header">
    <w:name w:val="font-header"/>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ff">
    <w:name w:val="aff"/>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aftertitle">
    <w:name w:val="paraaftertitle"/>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basedOn w:val="DefaultParagraphFont"/>
    <w:rsid w:val="00F80C68"/>
  </w:style>
  <w:style w:type="paragraph" w:customStyle="1" w:styleId="para">
    <w:name w:val="para"/>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
    <w:name w:val="italic"/>
    <w:basedOn w:val="DefaultParagraphFont"/>
    <w:rsid w:val="00F80C68"/>
  </w:style>
  <w:style w:type="character" w:customStyle="1" w:styleId="star-btn">
    <w:name w:val="star-btn"/>
    <w:basedOn w:val="DefaultParagraphFont"/>
    <w:rsid w:val="00F80C68"/>
  </w:style>
  <w:style w:type="character" w:customStyle="1" w:styleId="def">
    <w:name w:val="def"/>
    <w:basedOn w:val="DefaultParagraphFont"/>
    <w:rsid w:val="00F80C68"/>
  </w:style>
  <w:style w:type="character" w:customStyle="1" w:styleId="f">
    <w:name w:val="f"/>
    <w:basedOn w:val="DefaultParagraphFont"/>
    <w:rsid w:val="00F80C68"/>
  </w:style>
  <w:style w:type="paragraph" w:customStyle="1" w:styleId="font9">
    <w:name w:val="font_9"/>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text">
    <w:name w:val="q-text"/>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F80C68"/>
  </w:style>
  <w:style w:type="paragraph" w:customStyle="1" w:styleId="css-38z03z">
    <w:name w:val="css-38z03z"/>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ropcap">
    <w:name w:val="dropcap"/>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olume-issue">
    <w:name w:val="volume-issue"/>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F80C68"/>
  </w:style>
  <w:style w:type="paragraph" w:customStyle="1" w:styleId="page-range">
    <w:name w:val="page-range"/>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x">
    <w:name w:val="jx"/>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0">
    <w:name w:val="Body Text"/>
    <w:basedOn w:val="Default"/>
    <w:next w:val="Default"/>
    <w:link w:val="BodyTextChar"/>
    <w:uiPriority w:val="99"/>
    <w:rsid w:val="00F80C68"/>
    <w:rPr>
      <w:color w:val="auto"/>
    </w:rPr>
  </w:style>
  <w:style w:type="character" w:customStyle="1" w:styleId="BodyTextChar">
    <w:name w:val="Body Text Char"/>
    <w:basedOn w:val="DefaultParagraphFont"/>
    <w:link w:val="BodyText0"/>
    <w:uiPriority w:val="99"/>
    <w:rsid w:val="00F80C68"/>
    <w:rPr>
      <w:rFonts w:ascii="Times New Roman" w:hAnsi="Times New Roman" w:cs="Times New Roman"/>
      <w:sz w:val="24"/>
      <w:szCs w:val="24"/>
    </w:rPr>
  </w:style>
  <w:style w:type="paragraph" w:styleId="BlockText">
    <w:name w:val="Block Text"/>
    <w:basedOn w:val="Default"/>
    <w:next w:val="Default"/>
    <w:uiPriority w:val="99"/>
    <w:rsid w:val="00F80C68"/>
    <w:rPr>
      <w:color w:val="auto"/>
    </w:rPr>
  </w:style>
  <w:style w:type="paragraph" w:customStyle="1" w:styleId="normalpp">
    <w:name w:val="normalpp"/>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lapseomatic">
    <w:name w:val="collapseomatic"/>
    <w:basedOn w:val="DefaultParagraphFont"/>
    <w:rsid w:val="00F80C68"/>
  </w:style>
  <w:style w:type="character" w:customStyle="1" w:styleId="ref-lnk">
    <w:name w:val="ref-lnk"/>
    <w:basedOn w:val="DefaultParagraphFont"/>
    <w:rsid w:val="00F80C68"/>
  </w:style>
  <w:style w:type="paragraph" w:customStyle="1" w:styleId="inline">
    <w:name w:val="inline"/>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cite-backlink">
    <w:name w:val="mw-cite-backlink"/>
    <w:basedOn w:val="DefaultParagraphFont"/>
    <w:rsid w:val="00F80C68"/>
  </w:style>
  <w:style w:type="character" w:customStyle="1" w:styleId="selectable">
    <w:name w:val="selectable"/>
    <w:basedOn w:val="DefaultParagraphFont"/>
    <w:rsid w:val="00F80C68"/>
  </w:style>
  <w:style w:type="character" w:customStyle="1" w:styleId="highwire-citation-author">
    <w:name w:val="highwire-citation-author"/>
    <w:basedOn w:val="DefaultParagraphFont"/>
    <w:rsid w:val="00F80C68"/>
  </w:style>
  <w:style w:type="character" w:customStyle="1" w:styleId="nlm-surname">
    <w:name w:val="nlm-surname"/>
    <w:basedOn w:val="DefaultParagraphFont"/>
    <w:rsid w:val="00F80C68"/>
  </w:style>
  <w:style w:type="paragraph" w:customStyle="1" w:styleId="p">
    <w:name w:val="p"/>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gpopup-sensitive-area">
    <w:name w:val="figpopup-sensitive-area"/>
    <w:basedOn w:val="DefaultParagraphFont"/>
    <w:rsid w:val="00F80C68"/>
  </w:style>
  <w:style w:type="paragraph" w:customStyle="1" w:styleId="has-text-align-right">
    <w:name w:val="has-text-align-right"/>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reign">
    <w:name w:val="foreign"/>
    <w:basedOn w:val="DefaultParagraphFont"/>
    <w:rsid w:val="00F80C68"/>
  </w:style>
  <w:style w:type="character" w:customStyle="1" w:styleId="crossreference">
    <w:name w:val="crossreference"/>
    <w:basedOn w:val="DefaultParagraphFont"/>
    <w:rsid w:val="00F80C68"/>
  </w:style>
  <w:style w:type="paragraph" w:styleId="Subtitle">
    <w:name w:val="Subtitle"/>
    <w:basedOn w:val="Normal"/>
    <w:next w:val="Normal"/>
    <w:link w:val="SubtitleChar"/>
    <w:uiPriority w:val="11"/>
    <w:qFormat/>
    <w:rsid w:val="00F80C68"/>
    <w:pPr>
      <w:spacing w:line="25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80C68"/>
    <w:rPr>
      <w:rFonts w:eastAsiaTheme="minorEastAsia"/>
      <w:color w:val="5A5A5A" w:themeColor="text1" w:themeTint="A5"/>
      <w:spacing w:val="15"/>
    </w:rPr>
  </w:style>
  <w:style w:type="paragraph" w:styleId="Title">
    <w:name w:val="Title"/>
    <w:basedOn w:val="Normal"/>
    <w:next w:val="Normal"/>
    <w:link w:val="TitleChar"/>
    <w:uiPriority w:val="10"/>
    <w:qFormat/>
    <w:rsid w:val="00F80C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C68"/>
    <w:rPr>
      <w:rFonts w:asciiTheme="majorHAnsi" w:eastAsiaTheme="majorEastAsia" w:hAnsiTheme="majorHAnsi" w:cstheme="majorBidi"/>
      <w:spacing w:val="-10"/>
      <w:kern w:val="28"/>
      <w:sz w:val="56"/>
      <w:szCs w:val="56"/>
    </w:rPr>
  </w:style>
  <w:style w:type="paragraph" w:customStyle="1" w:styleId="hw">
    <w:name w:val="hw"/>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a-top">
    <w:name w:val="va-top"/>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name">
    <w:name w:val="author-name"/>
    <w:basedOn w:val="DefaultParagraphFont"/>
    <w:rsid w:val="00F80C68"/>
  </w:style>
  <w:style w:type="character" w:styleId="BookTitle">
    <w:name w:val="Book Title"/>
    <w:basedOn w:val="DefaultParagraphFont"/>
    <w:uiPriority w:val="33"/>
    <w:qFormat/>
    <w:rsid w:val="00F80C68"/>
    <w:rPr>
      <w:b/>
      <w:bCs/>
      <w:i/>
      <w:iCs/>
      <w:spacing w:val="5"/>
    </w:rPr>
  </w:style>
  <w:style w:type="paragraph" w:styleId="Caption">
    <w:name w:val="caption"/>
    <w:basedOn w:val="Normal"/>
    <w:next w:val="Normal"/>
    <w:uiPriority w:val="35"/>
    <w:unhideWhenUsed/>
    <w:qFormat/>
    <w:rsid w:val="00F80C68"/>
    <w:pPr>
      <w:spacing w:after="200" w:line="240" w:lineRule="auto"/>
    </w:pPr>
    <w:rPr>
      <w:i/>
      <w:iCs/>
      <w:color w:val="44546A" w:themeColor="text2"/>
      <w:sz w:val="18"/>
      <w:szCs w:val="18"/>
    </w:rPr>
  </w:style>
  <w:style w:type="paragraph" w:customStyle="1" w:styleId="c-article-author-listitem">
    <w:name w:val="c-article-author-list__item"/>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identifiersitem">
    <w:name w:val="c-article-identifiers__item"/>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metrics-barcount">
    <w:name w:val="c-article-metrics-bar__count"/>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ticle-metrics-barlabel">
    <w:name w:val="c-article-metrics-bar__label"/>
    <w:basedOn w:val="DefaultParagraphFont"/>
    <w:rsid w:val="00F80C68"/>
  </w:style>
  <w:style w:type="character" w:customStyle="1" w:styleId="contribdegrees">
    <w:name w:val="contribdegrees"/>
    <w:basedOn w:val="DefaultParagraphFont"/>
    <w:rsid w:val="00F80C68"/>
  </w:style>
  <w:style w:type="character" w:customStyle="1" w:styleId="nlmarticle-title">
    <w:name w:val="nlm_article-title"/>
    <w:basedOn w:val="DefaultParagraphFont"/>
    <w:rsid w:val="00F80C68"/>
  </w:style>
  <w:style w:type="character" w:customStyle="1" w:styleId="title-text">
    <w:name w:val="title-text"/>
    <w:basedOn w:val="DefaultParagraphFont"/>
    <w:rsid w:val="00F80C68"/>
  </w:style>
  <w:style w:type="character" w:customStyle="1" w:styleId="Title1">
    <w:name w:val="Title1"/>
    <w:basedOn w:val="DefaultParagraphFont"/>
    <w:rsid w:val="00F80C68"/>
  </w:style>
  <w:style w:type="character" w:customStyle="1" w:styleId="journal">
    <w:name w:val="journal"/>
    <w:basedOn w:val="DefaultParagraphFont"/>
    <w:rsid w:val="00F80C68"/>
  </w:style>
  <w:style w:type="character" w:customStyle="1" w:styleId="location">
    <w:name w:val="location"/>
    <w:basedOn w:val="DefaultParagraphFont"/>
    <w:rsid w:val="00F80C68"/>
  </w:style>
  <w:style w:type="character" w:customStyle="1" w:styleId="titleauthoretc">
    <w:name w:val="titleauthoretc"/>
    <w:basedOn w:val="DefaultParagraphFont"/>
    <w:rsid w:val="00F80C68"/>
  </w:style>
  <w:style w:type="character" w:customStyle="1" w:styleId="unboundlookinsidetoclabeltitle">
    <w:name w:val="unbound_lookinside_toc_label_title"/>
    <w:basedOn w:val="DefaultParagraphFont"/>
    <w:rsid w:val="00F80C68"/>
  </w:style>
  <w:style w:type="character" w:customStyle="1" w:styleId="unboundlookinsidetoctitle">
    <w:name w:val="unbound_lookinside_toc_title"/>
    <w:basedOn w:val="DefaultParagraphFont"/>
    <w:rsid w:val="00F80C68"/>
  </w:style>
  <w:style w:type="character" w:customStyle="1" w:styleId="unboundlookinsidetocpagenum">
    <w:name w:val="unbound_lookinside_toc_pagenum"/>
    <w:basedOn w:val="DefaultParagraphFont"/>
    <w:rsid w:val="00F80C68"/>
  </w:style>
  <w:style w:type="character" w:customStyle="1" w:styleId="unboundlookinsidetoclabel">
    <w:name w:val="unbound_lookinside_toc_label"/>
    <w:basedOn w:val="DefaultParagraphFont"/>
    <w:rsid w:val="00F80C68"/>
  </w:style>
  <w:style w:type="paragraph" w:customStyle="1" w:styleId="dcr-xry7m2">
    <w:name w:val="dcr-xry7m2"/>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topic-highlight">
    <w:name w:val="topic-highlight"/>
    <w:basedOn w:val="DefaultParagraphFont"/>
    <w:rsid w:val="00F80C68"/>
  </w:style>
  <w:style w:type="character" w:customStyle="1" w:styleId="hgkelc">
    <w:name w:val="hgkelc"/>
    <w:basedOn w:val="DefaultParagraphFont"/>
    <w:rsid w:val="00F80C68"/>
  </w:style>
  <w:style w:type="paragraph" w:styleId="FootnoteText">
    <w:name w:val="footnote text"/>
    <w:basedOn w:val="Normal"/>
    <w:link w:val="FootnoteTextChar"/>
    <w:uiPriority w:val="99"/>
    <w:semiHidden/>
    <w:unhideWhenUsed/>
    <w:rsid w:val="00F80C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0C68"/>
    <w:rPr>
      <w:sz w:val="20"/>
      <w:szCs w:val="20"/>
    </w:rPr>
  </w:style>
  <w:style w:type="character" w:styleId="FootnoteReference">
    <w:name w:val="footnote reference"/>
    <w:basedOn w:val="DefaultParagraphFont"/>
    <w:uiPriority w:val="99"/>
    <w:semiHidden/>
    <w:unhideWhenUsed/>
    <w:rsid w:val="00F80C68"/>
    <w:rPr>
      <w:vertAlign w:val="superscript"/>
    </w:rPr>
  </w:style>
  <w:style w:type="character" w:customStyle="1" w:styleId="arttitle">
    <w:name w:val="art_title"/>
    <w:basedOn w:val="DefaultParagraphFont"/>
    <w:rsid w:val="00F80C68"/>
  </w:style>
  <w:style w:type="paragraph" w:customStyle="1" w:styleId="noname">
    <w:name w:val="no_name"/>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i6gxh9e">
    <w:name w:val="bi6gxh9e"/>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iy96o5h">
    <w:name w:val="diy96o5h"/>
    <w:basedOn w:val="DefaultParagraphFont"/>
    <w:rsid w:val="00F80C68"/>
  </w:style>
  <w:style w:type="character" w:customStyle="1" w:styleId="py34i1dx">
    <w:name w:val="py34i1dx"/>
    <w:basedOn w:val="DefaultParagraphFont"/>
    <w:rsid w:val="00F80C68"/>
  </w:style>
  <w:style w:type="character" w:customStyle="1" w:styleId="import-odfliend">
    <w:name w:val="import-odfliend"/>
    <w:basedOn w:val="DefaultParagraphFont"/>
    <w:rsid w:val="00F80C68"/>
  </w:style>
  <w:style w:type="paragraph" w:customStyle="1" w:styleId="import-normal">
    <w:name w:val="import-normal"/>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tle2">
    <w:name w:val="Title2"/>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Light">
    <w:name w:val="Grid Table Light"/>
    <w:basedOn w:val="TableNormal"/>
    <w:uiPriority w:val="40"/>
    <w:rsid w:val="00F80C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F80C6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80C6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80C6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
    <w:name w:val="List Table 1 Light"/>
    <w:basedOn w:val="TableNormal"/>
    <w:uiPriority w:val="46"/>
    <w:rsid w:val="00F80C6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m8nw">
    <w:name w:val="mm8nw"/>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2phjq">
    <w:name w:val="_2phjq"/>
    <w:basedOn w:val="DefaultParagraphFont"/>
    <w:rsid w:val="00F80C68"/>
  </w:style>
  <w:style w:type="paragraph" w:customStyle="1" w:styleId="pw-post-body-paragraph">
    <w:name w:val="pw-post-body-paragraph"/>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ate-paragraph">
    <w:name w:val="slate-paragraph"/>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a">
    <w:name w:val="italica"/>
    <w:basedOn w:val="DefaultParagraphFont"/>
    <w:rsid w:val="00F80C68"/>
  </w:style>
  <w:style w:type="character" w:customStyle="1" w:styleId="pubyear">
    <w:name w:val="pubyear"/>
    <w:basedOn w:val="DefaultParagraphFont"/>
    <w:rsid w:val="00F80C68"/>
  </w:style>
  <w:style w:type="character" w:customStyle="1" w:styleId="familyname">
    <w:name w:val="familyname"/>
    <w:basedOn w:val="DefaultParagraphFont"/>
    <w:rsid w:val="00F80C68"/>
  </w:style>
  <w:style w:type="character" w:customStyle="1" w:styleId="popovergroup">
    <w:name w:val="popovergroup"/>
    <w:basedOn w:val="DefaultParagraphFont"/>
    <w:rsid w:val="00F80C68"/>
  </w:style>
  <w:style w:type="character" w:customStyle="1" w:styleId="popoverbutton">
    <w:name w:val="popoverbutton"/>
    <w:basedOn w:val="DefaultParagraphFont"/>
    <w:rsid w:val="00F80C68"/>
  </w:style>
  <w:style w:type="character" w:customStyle="1" w:styleId="l9">
    <w:name w:val="l9"/>
    <w:basedOn w:val="DefaultParagraphFont"/>
    <w:rsid w:val="00F80C68"/>
  </w:style>
  <w:style w:type="character" w:customStyle="1" w:styleId="l7">
    <w:name w:val="l7"/>
    <w:basedOn w:val="DefaultParagraphFont"/>
    <w:rsid w:val="00F80C68"/>
  </w:style>
  <w:style w:type="character" w:customStyle="1" w:styleId="l8">
    <w:name w:val="l8"/>
    <w:basedOn w:val="DefaultParagraphFont"/>
    <w:rsid w:val="00F80C68"/>
  </w:style>
  <w:style w:type="character" w:customStyle="1" w:styleId="l11">
    <w:name w:val="l11"/>
    <w:basedOn w:val="DefaultParagraphFont"/>
    <w:rsid w:val="00F80C68"/>
  </w:style>
  <w:style w:type="character" w:customStyle="1" w:styleId="l10">
    <w:name w:val="l10"/>
    <w:basedOn w:val="DefaultParagraphFont"/>
    <w:rsid w:val="00F80C68"/>
  </w:style>
  <w:style w:type="character" w:customStyle="1" w:styleId="l12">
    <w:name w:val="l12"/>
    <w:basedOn w:val="DefaultParagraphFont"/>
    <w:rsid w:val="00F80C68"/>
  </w:style>
  <w:style w:type="character" w:customStyle="1" w:styleId="l">
    <w:name w:val="l"/>
    <w:basedOn w:val="DefaultParagraphFont"/>
    <w:rsid w:val="00F80C68"/>
  </w:style>
  <w:style w:type="character" w:customStyle="1" w:styleId="r-search-result">
    <w:name w:val="r-search-result"/>
    <w:basedOn w:val="DefaultParagraphFont"/>
    <w:rsid w:val="00F80C68"/>
  </w:style>
  <w:style w:type="character" w:customStyle="1" w:styleId="sc">
    <w:name w:val="sc"/>
    <w:basedOn w:val="DefaultParagraphFont"/>
    <w:rsid w:val="00F80C68"/>
  </w:style>
  <w:style w:type="paragraph" w:customStyle="1" w:styleId="TR">
    <w:name w:val="TR"/>
    <w:basedOn w:val="Heading2"/>
    <w:link w:val="TRChar"/>
    <w:qFormat/>
    <w:rsid w:val="00F80C68"/>
    <w:rPr>
      <w:rFonts w:ascii="Times New Roman" w:hAnsi="Times New Roman"/>
    </w:rPr>
  </w:style>
  <w:style w:type="paragraph" w:styleId="TableofFigures">
    <w:name w:val="table of figures"/>
    <w:basedOn w:val="Normal"/>
    <w:next w:val="Normal"/>
    <w:uiPriority w:val="99"/>
    <w:unhideWhenUsed/>
    <w:rsid w:val="00F80C68"/>
    <w:pPr>
      <w:spacing w:after="0"/>
      <w:ind w:left="440" w:hanging="440"/>
    </w:pPr>
    <w:rPr>
      <w:rFonts w:cstheme="minorHAnsi"/>
      <w:b/>
      <w:bCs/>
      <w:sz w:val="20"/>
      <w:szCs w:val="20"/>
    </w:rPr>
  </w:style>
  <w:style w:type="character" w:customStyle="1" w:styleId="TRChar">
    <w:name w:val="TR Char"/>
    <w:basedOn w:val="Heading2Char"/>
    <w:link w:val="TR"/>
    <w:rsid w:val="00F80C68"/>
    <w:rPr>
      <w:rFonts w:ascii="Times New Roman" w:eastAsiaTheme="majorEastAsia" w:hAnsi="Times New Roman" w:cstheme="majorBidi"/>
      <w:color w:val="2F5496" w:themeColor="accent1" w:themeShade="BF"/>
      <w:sz w:val="26"/>
      <w:szCs w:val="26"/>
    </w:rPr>
  </w:style>
  <w:style w:type="paragraph" w:customStyle="1" w:styleId="yiv0915906756ydp1a4b61c3msonormal">
    <w:name w:val="yiv0915906756ydp1a4b61c3msonormal"/>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0915906756ydp1a4b61c3tr">
    <w:name w:val="yiv0915906756ydp1a4b61c3tr"/>
    <w:basedOn w:val="Normal"/>
    <w:rsid w:val="00F8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0915906756ydp1a4b61c3foreign">
    <w:name w:val="yiv0915906756ydp1a4b61c3foreign"/>
    <w:basedOn w:val="DefaultParagraphFont"/>
    <w:rsid w:val="00F80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11238</Words>
  <Characters>64063</Characters>
  <Application>Microsoft Office Word</Application>
  <DocSecurity>0</DocSecurity>
  <Lines>533</Lines>
  <Paragraphs>150</Paragraphs>
  <ScaleCrop>false</ScaleCrop>
  <Company/>
  <LinksUpToDate>false</LinksUpToDate>
  <CharactersWithSpaces>75151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Healey-Benson</dc:creator>
  <cp:keywords/>
  <dc:description/>
  <cp:lastModifiedBy>Felicity Healey-Benson</cp:lastModifiedBy>
  <cp:revision>1</cp:revision>
  <dcterms:created xsi:type="dcterms:W3CDTF">2022-09-26T10:15:00Z</dcterms:created>
  <dcterms:modified xsi:type="dcterms:W3CDTF">2022-09-26T10:15:00Z</dcterms:modified>
</cp:coreProperties>
</file>