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Arial" w:cs="Arial" w:hAnsi="Arial" w:eastAsia="Arial"/>
          <w:sz w:val="24"/>
          <w:szCs w:val="24"/>
        </w:rPr>
      </w:pPr>
    </w:p>
    <w:p>
      <w:pPr>
        <w:pStyle w:val="Body A"/>
        <w:jc w:val="center"/>
        <w:rPr>
          <w:rFonts w:ascii="Arial" w:cs="Arial" w:hAnsi="Arial" w:eastAsia="Arial"/>
          <w:sz w:val="24"/>
          <w:szCs w:val="24"/>
        </w:rPr>
      </w:pPr>
    </w:p>
    <w:p>
      <w:pPr>
        <w:pStyle w:val="Body A"/>
        <w:jc w:val="center"/>
        <w:rPr>
          <w:rFonts w:ascii="Arial" w:cs="Arial" w:hAnsi="Arial" w:eastAsia="Arial"/>
          <w:sz w:val="28"/>
          <w:szCs w:val="28"/>
          <w:lang w:val="en-US"/>
        </w:rPr>
      </w:pPr>
      <w:r>
        <w:rPr>
          <w:rFonts w:ascii="Arial" w:hAnsi="Arial"/>
          <w:sz w:val="28"/>
          <w:szCs w:val="28"/>
          <w:rtl w:val="0"/>
          <w:lang w:val="en-US"/>
        </w:rPr>
        <w:t>Assignment 8 - Driving Your Development</w:t>
      </w:r>
    </w:p>
    <w:p>
      <w:pPr>
        <w:pStyle w:val="Body A"/>
        <w:jc w:val="center"/>
        <w:rPr>
          <w:rFonts w:ascii="Arial" w:cs="Arial" w:hAnsi="Arial" w:eastAsia="Arial"/>
          <w:sz w:val="28"/>
          <w:szCs w:val="28"/>
        </w:rPr>
      </w:pPr>
    </w:p>
    <w:p>
      <w:pPr>
        <w:pStyle w:val="Body A"/>
        <w:jc w:val="center"/>
        <w:rPr>
          <w:rFonts w:ascii="Arial" w:cs="Arial" w:hAnsi="Arial" w:eastAsia="Arial"/>
          <w:sz w:val="24"/>
          <w:szCs w:val="24"/>
        </w:rPr>
      </w:pPr>
    </w:p>
    <w:p>
      <w:pPr>
        <w:pStyle w:val="Body A"/>
        <w:rPr>
          <w:rFonts w:ascii="Arial" w:cs="Arial" w:hAnsi="Arial" w:eastAsia="Arial"/>
          <w:sz w:val="24"/>
          <w:szCs w:val="24"/>
        </w:rPr>
      </w:pPr>
      <w:r>
        <w:rPr>
          <w:rFonts w:ascii="Arial" w:hAnsi="Arial"/>
          <w:b w:val="1"/>
          <w:bCs w:val="1"/>
          <w:sz w:val="24"/>
          <w:szCs w:val="24"/>
          <w:rtl w:val="0"/>
          <w:lang w:val="en-US"/>
        </w:rPr>
        <w:t>Canva Link</w:t>
      </w:r>
      <w:r>
        <w:rPr>
          <w:rFonts w:ascii="Arial" w:hAnsi="Arial"/>
          <w:sz w:val="24"/>
          <w:szCs w:val="24"/>
          <w:rtl w:val="0"/>
          <w:lang w:val="en-US"/>
        </w:rPr>
        <w:t xml:space="preserve"> -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"https://www.canva.com/design/DAGhU4ocHBU/-HNvPmqErioDudxf06BB-g/view"</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https://www.canva.com/design/DAGhU4ocHBU/-HNvPmqErioDudxf06BB-g/view</w:t>
      </w:r>
      <w:r>
        <w:rPr>
          <w:rFonts w:ascii="Arial" w:cs="Arial" w:hAnsi="Arial" w:eastAsia="Arial"/>
          <w:sz w:val="24"/>
          <w:szCs w:val="24"/>
        </w:rPr>
        <w:fldChar w:fldCharType="end" w:fldLock="0"/>
      </w:r>
      <w:r>
        <w:rPr>
          <w:rFonts w:ascii="Arial" w:hAnsi="Arial"/>
          <w:outline w:val="0"/>
          <w:color w:val="ff2600"/>
          <w:sz w:val="24"/>
          <w:szCs w:val="24"/>
          <w:rtl w:val="0"/>
          <w:lang w:val="en-US"/>
          <w14:textFill>
            <w14:solidFill>
              <w14:srgbClr w14:val="FF2600"/>
            </w14:solidFill>
          </w14:textFill>
        </w:rPr>
        <w:t xml:space="preserve"> </w:t>
      </w:r>
    </w:p>
    <w:p>
      <w:pPr>
        <w:pStyle w:val="Body A"/>
        <w:rPr>
          <w:rFonts w:ascii="Arial" w:cs="Arial" w:hAnsi="Arial" w:eastAsia="Arial"/>
          <w:sz w:val="24"/>
          <w:szCs w:val="24"/>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About Me:</w:t>
      </w:r>
    </w:p>
    <w:p>
      <w:pPr>
        <w:pStyle w:val="Body A"/>
        <w:rPr>
          <w:rFonts w:ascii="Arial" w:cs="Arial" w:hAnsi="Arial" w:eastAsia="Arial"/>
          <w:sz w:val="24"/>
          <w:szCs w:val="24"/>
        </w:rPr>
      </w:pPr>
    </w:p>
    <w:p>
      <w:pPr>
        <w:pStyle w:val="Default"/>
        <w:spacing w:before="0" w:after="240" w:line="240" w:lineRule="auto"/>
        <w:jc w:val="both"/>
        <w:rPr>
          <w:rFonts w:ascii="Arial" w:cs="Arial" w:hAnsi="Arial" w:eastAsia="Arial"/>
        </w:rPr>
      </w:pPr>
      <w:r>
        <w:rPr>
          <w:rFonts w:ascii="Arial" w:hAnsi="Arial"/>
          <w:rtl w:val="0"/>
          <w:lang w:val="en-US"/>
        </w:rPr>
        <w:t>I</w:t>
      </w:r>
      <w:r>
        <w:rPr>
          <w:rFonts w:ascii="Arial" w:hAnsi="Arial" w:hint="default"/>
          <w:rtl w:val="0"/>
          <w:lang w:val="en-US"/>
        </w:rPr>
        <w:t>’</w:t>
      </w:r>
      <w:r>
        <w:rPr>
          <w:rFonts w:ascii="Arial" w:hAnsi="Arial"/>
          <w:rtl w:val="0"/>
          <w:lang w:val="en-US"/>
        </w:rPr>
        <w:t>m Callum, a Human Resources professional based in Cardiff. I live there with my Husband and 2 dogs.</w:t>
      </w:r>
    </w:p>
    <w:p>
      <w:pPr>
        <w:pStyle w:val="Default"/>
        <w:spacing w:before="0" w:after="240" w:line="240" w:lineRule="auto"/>
        <w:jc w:val="both"/>
        <w:rPr>
          <w:rFonts w:ascii="Arial" w:cs="Arial" w:hAnsi="Arial" w:eastAsia="Arial"/>
        </w:rPr>
      </w:pPr>
      <w:r>
        <w:rPr>
          <w:rFonts w:ascii="Arial" w:hAnsi="Arial"/>
          <w:rtl w:val="0"/>
          <w:lang w:val="en-US"/>
        </w:rPr>
        <w:t>I have been in the HR field for the past 8 years, working my way up from a HR Administrator for Hilton Hotels to my current role as HR Advisor at Dwr Cymru Welsh Water, where I have been since 2022.</w:t>
      </w:r>
    </w:p>
    <w:p>
      <w:pPr>
        <w:pStyle w:val="Default"/>
        <w:spacing w:before="0" w:after="240" w:line="240" w:lineRule="auto"/>
        <w:jc w:val="both"/>
        <w:rPr>
          <w:rFonts w:ascii="Arial" w:cs="Arial" w:hAnsi="Arial" w:eastAsia="Arial"/>
        </w:rPr>
      </w:pPr>
      <w:r>
        <w:rPr>
          <w:rFonts w:ascii="Arial" w:hAnsi="Arial"/>
          <w:rtl w:val="0"/>
          <w:lang w:val="en-US"/>
        </w:rPr>
        <w:t>Prior to starting my HR journey, I was a flight attendant for British Airways where I was lucky enough to see some incredible sights and meet a variety of people from different backgrounds. This fed my passion for travel and experiencing new cultures.</w:t>
      </w:r>
    </w:p>
    <w:p>
      <w:pPr>
        <w:pStyle w:val="Default"/>
        <w:spacing w:before="0" w:after="240" w:line="240" w:lineRule="auto"/>
        <w:jc w:val="both"/>
        <w:rPr>
          <w:rFonts w:ascii="Arial" w:cs="Arial" w:hAnsi="Arial" w:eastAsia="Arial"/>
        </w:rPr>
      </w:pPr>
      <w:r>
        <w:rPr>
          <w:rFonts w:ascii="Arial" w:hAnsi="Arial"/>
          <w:rtl w:val="0"/>
          <w:lang w:val="en-US"/>
        </w:rPr>
        <w:t>I chose a career in HR following a number of negative experiences where both myself and colleagues had been unfairly treated by managers and HR. I wanted to make a difference and be a fair and ethical HR professional, working for both the employee and company to ensure the right thing is done, where ever possible.</w:t>
      </w:r>
    </w:p>
    <w:p>
      <w:pPr>
        <w:pStyle w:val="Body A"/>
        <w:rPr>
          <w:rFonts w:ascii="Arial" w:cs="Arial" w:hAnsi="Arial" w:eastAsia="Arial"/>
          <w:sz w:val="24"/>
          <w:szCs w:val="24"/>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Introduction:</w:t>
      </w:r>
    </w:p>
    <w:p>
      <w:pPr>
        <w:pStyle w:val="Body A"/>
        <w:rPr>
          <w:rFonts w:ascii="Arial" w:cs="Arial" w:hAnsi="Arial" w:eastAsia="Arial"/>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r>
        <w:rPr>
          <w:rFonts w:ascii="Arial" w:hAnsi="Arial"/>
          <w:rtl w:val="0"/>
          <w:lang w:val="en-US"/>
        </w:rPr>
        <w:t>Reflection is a key part of both professional and personal development, enabling individuals to think about situations in depth and evaluate what went well and what could be adapted moving forwards. Individuals are constantly learning new ideas, picking up knowledge and skills and being exposed to a variety of situations they may not have dealt with before, but, according to the CIPD (2022), reflective practice is key to ensuring personal growth, professional development and driving performance. It is best practise to analyse a process from start to finish, rather than finishing one task and moving onto another, as alternative methods could be adopted in the future that have the potential to greatly enhance an individual</w:t>
      </w:r>
      <w:r>
        <w:rPr>
          <w:rFonts w:ascii="Arial" w:hAnsi="Arial" w:hint="default"/>
          <w:rtl w:val="0"/>
          <w:lang w:val="en-US"/>
        </w:rPr>
        <w:t>’</w:t>
      </w:r>
      <w:r>
        <w:rPr>
          <w:rFonts w:ascii="Arial" w:hAnsi="Arial"/>
          <w:rtl w:val="0"/>
          <w:lang w:val="en-US"/>
        </w:rPr>
        <w:t>s, and team</w:t>
      </w:r>
      <w:r>
        <w:rPr>
          <w:rFonts w:ascii="Arial" w:hAnsi="Arial" w:hint="default"/>
          <w:rtl w:val="0"/>
          <w:lang w:val="en-US"/>
        </w:rPr>
        <w:t>’</w:t>
      </w:r>
      <w:r>
        <w:rPr>
          <w:rFonts w:ascii="Arial" w:hAnsi="Arial"/>
          <w:rtl w:val="0"/>
          <w:lang w:val="en-US"/>
        </w:rPr>
        <w:t>s, abilities (Brownhill, 2021).</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r>
        <w:rPr>
          <w:rFonts w:ascii="Arial" w:hAnsi="Arial"/>
          <w:rtl w:val="0"/>
          <w:lang w:val="en-US"/>
        </w:rPr>
        <w:t>When evaluating workplace experiences, I chose to use the Gibbs reflective model. This model allowed me to break down each situation into six clear stages which gave me the opportunity to truly reflect on each stage to gain an understanding of what went well</w:t>
      </w:r>
      <w:r>
        <w:rPr>
          <w:rFonts w:ascii="Arial" w:hAnsi="Arial"/>
          <w:rtl w:val="0"/>
          <w:lang w:val="en-US"/>
        </w:rPr>
        <w:t>, how I felt during each experience</w:t>
      </w:r>
      <w:r>
        <w:rPr>
          <w:rFonts w:ascii="Arial" w:hAnsi="Arial"/>
          <w:rtl w:val="0"/>
          <w:lang w:val="en-US"/>
        </w:rPr>
        <w:t xml:space="preserve"> and where I can implement meaningful change next time. Gibbs</w:t>
      </w:r>
      <w:r>
        <w:rPr>
          <w:rFonts w:ascii="Arial" w:hAnsi="Arial" w:hint="default"/>
          <w:rtl w:val="0"/>
          <w:lang w:val="en-US"/>
        </w:rPr>
        <w:t xml:space="preserve">’ </w:t>
      </w:r>
      <w:r>
        <w:rPr>
          <w:rFonts w:ascii="Arial" w:hAnsi="Arial"/>
          <w:rtl w:val="0"/>
          <w:lang w:val="en-US"/>
        </w:rPr>
        <w:t>model focuses on the feelings in a situation and analysing each part of a scenario so true reflection takes place. I found the action planning stage beneficial as it holds you to account and ensures that your reflections are transferred into action</w:t>
      </w:r>
      <w:r>
        <w:rPr>
          <w:rFonts w:ascii="Arial" w:hAnsi="Arial"/>
          <w:rtl w:val="0"/>
          <w:lang w:val="en-US"/>
        </w:rPr>
        <w:t>able</w:t>
      </w:r>
      <w:r>
        <w:rPr>
          <w:rFonts w:ascii="Arial" w:hAnsi="Arial"/>
          <w:rtl w:val="0"/>
          <w:lang w:val="en-US"/>
        </w:rPr>
        <w:t xml:space="preserve"> objectives for future situations</w:t>
      </w:r>
      <w:r>
        <w:rPr>
          <w:rFonts w:ascii="Arial" w:hAnsi="Arial"/>
          <w:rtl w:val="0"/>
          <w:lang w:val="en-US"/>
        </w:rPr>
        <w:t xml:space="preserve"> (The University of</w:t>
      </w:r>
      <w:r>
        <w:rPr>
          <w:rFonts w:ascii="Arial" w:cs="Arial" w:hAnsi="Arial" w:eastAsia="Arial"/>
        </w:rPr>
        <w:drawing xmlns:a="http://schemas.openxmlformats.org/drawingml/2006/main">
          <wp:anchor distT="152400" distB="152400" distL="152400" distR="152400" simplePos="0" relativeHeight="251659264" behindDoc="0" locked="0" layoutInCell="1" allowOverlap="1">
            <wp:simplePos x="0" y="0"/>
            <wp:positionH relativeFrom="margin">
              <wp:posOffset>2038310</wp:posOffset>
            </wp:positionH>
            <wp:positionV relativeFrom="line">
              <wp:posOffset>276249</wp:posOffset>
            </wp:positionV>
            <wp:extent cx="2026999" cy="2082464"/>
            <wp:effectExtent l="0" t="0" r="0" b="0"/>
            <wp:wrapThrough wrapText="bothSides" distL="152400" distR="152400">
              <wp:wrapPolygon edited="1">
                <wp:start x="0" y="0"/>
                <wp:lineTo x="21600" y="0"/>
                <wp:lineTo x="21600" y="21600"/>
                <wp:lineTo x="0" y="21600"/>
                <wp:lineTo x="0" y="0"/>
              </wp:wrapPolygon>
            </wp:wrapThrough>
            <wp:docPr id="1073741825" name="officeArt object" descr="Screenshot 2025-05-07 at 06.58.18.png"/>
            <wp:cNvGraphicFramePr/>
            <a:graphic xmlns:a="http://schemas.openxmlformats.org/drawingml/2006/main">
              <a:graphicData uri="http://schemas.openxmlformats.org/drawingml/2006/picture">
                <pic:pic xmlns:pic="http://schemas.openxmlformats.org/drawingml/2006/picture">
                  <pic:nvPicPr>
                    <pic:cNvPr id="1073741825" name="Screenshot 2025-05-07 at 06.58.18.png" descr="Screenshot 2025-05-07 at 06.58.18.png"/>
                    <pic:cNvPicPr>
                      <a:picLocks noChangeAspect="1"/>
                    </pic:cNvPicPr>
                  </pic:nvPicPr>
                  <pic:blipFill>
                    <a:blip r:embed="rId4">
                      <a:extLst/>
                    </a:blip>
                    <a:stretch>
                      <a:fillRect/>
                    </a:stretch>
                  </pic:blipFill>
                  <pic:spPr>
                    <a:xfrm>
                      <a:off x="0" y="0"/>
                      <a:ext cx="2026999" cy="2082464"/>
                    </a:xfrm>
                    <a:prstGeom prst="rect">
                      <a:avLst/>
                    </a:prstGeom>
                    <a:ln w="12700" cap="flat">
                      <a:noFill/>
                      <a:miter lim="400000"/>
                    </a:ln>
                    <a:effectLst/>
                  </pic:spPr>
                </pic:pic>
              </a:graphicData>
            </a:graphic>
          </wp:anchor>
        </w:drawing>
      </w:r>
      <w:r>
        <w:rPr>
          <w:rFonts w:ascii="Arial" w:hAnsi="Arial"/>
          <w:rtl w:val="0"/>
          <w:lang w:val="en-US"/>
        </w:rPr>
        <w:t xml:space="preserve"> Edinburgh, 2024)</w:t>
      </w:r>
      <w:r>
        <w:rPr>
          <w:rFonts w:ascii="Arial" w:hAnsi="Arial"/>
          <w:rtl w:val="0"/>
          <w:lang w:val="en-US"/>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r>
        <w:rPr>
          <w:rFonts w:ascii="Arial" w:hAnsi="Arial"/>
          <w:rtl w:val="0"/>
          <w:lang w:val="en-US"/>
        </w:rPr>
        <w:t>(</w:t>
      </w:r>
      <w:r>
        <w:rPr>
          <w:rFonts w:ascii="Arial" w:hAnsi="Arial"/>
          <w:rtl w:val="0"/>
          <w:lang w:val="en-US"/>
        </w:rPr>
        <w:t>Channell,</w:t>
      </w:r>
      <w:r>
        <w:rPr>
          <w:rFonts w:ascii="Arial" w:hAnsi="Arial"/>
          <w:rtl w:val="0"/>
          <w:lang w:val="en-US"/>
        </w:rPr>
        <w:t xml:space="preserve"> </w:t>
      </w:r>
      <w:r>
        <w:rPr>
          <w:rFonts w:ascii="Arial" w:hAnsi="Arial"/>
          <w:rtl w:val="0"/>
          <w:lang w:val="en-US"/>
        </w:rPr>
        <w:t>2023)</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r>
        <w:rPr>
          <w:rFonts w:ascii="Arial" w:hAnsi="Arial"/>
          <w:rtl w:val="0"/>
          <w:lang w:val="en-US"/>
        </w:rPr>
        <w:t>There are, however, some limitations to the Gibbs mod</w:t>
      </w:r>
      <w:r>
        <w:rPr>
          <w:rFonts w:ascii="Arial" w:hAnsi="Arial"/>
          <w:rtl w:val="0"/>
          <w:lang w:val="en-US"/>
        </w:rPr>
        <w:t>el whereby the process does not always generate meaningful reflection and therefore change is not certain. The user has to fully engage in the cycle by being deep and truthful when reflecting on the situation. When creating the action plan the points have to be SMART in order to be successful in the long term otherwise progress will be stunted and change minimal. For more creative individuals, the Gibbs model can seem too process driven and constrictive due to the number of stages to complete in the cycle, so other models might be more beneficial to avoid stunted progression (McLeod, 2025).</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6"/>
          <w:szCs w:val="26"/>
        </w:rPr>
      </w:pPr>
      <w:r>
        <w:rPr>
          <w:rFonts w:ascii="Arial" w:hAnsi="Arial"/>
          <w:sz w:val="24"/>
          <w:szCs w:val="24"/>
          <w:rtl w:val="0"/>
          <w:lang w:val="en-US"/>
        </w:rPr>
        <w:t xml:space="preserve">I did consider other </w:t>
      </w:r>
      <w:r>
        <w:rPr>
          <w:rFonts w:ascii="Arial" w:hAnsi="Arial"/>
          <w:sz w:val="24"/>
          <w:szCs w:val="24"/>
          <w:rtl w:val="0"/>
          <w:lang w:val="en-US"/>
        </w:rPr>
        <w:t xml:space="preserve">reflection </w:t>
      </w:r>
      <w:r>
        <w:rPr>
          <w:rFonts w:ascii="Arial" w:hAnsi="Arial"/>
          <w:sz w:val="24"/>
          <w:szCs w:val="24"/>
          <w:rtl w:val="0"/>
          <w:lang w:val="en-US"/>
        </w:rPr>
        <w:t>models, namely Boud</w:t>
      </w:r>
      <w:r>
        <w:rPr>
          <w:rFonts w:ascii="Arial" w:hAnsi="Arial" w:hint="default"/>
          <w:sz w:val="24"/>
          <w:szCs w:val="24"/>
          <w:rtl w:val="0"/>
          <w:lang w:val="en-US"/>
        </w:rPr>
        <w:t>’</w:t>
      </w:r>
      <w:r>
        <w:rPr>
          <w:rFonts w:ascii="Arial" w:hAnsi="Arial"/>
          <w:sz w:val="24"/>
          <w:szCs w:val="24"/>
          <w:rtl w:val="0"/>
          <w:lang w:val="en-US"/>
        </w:rPr>
        <w:t>s reflection of learning</w:t>
      </w:r>
      <w:r>
        <w:rPr>
          <w:rFonts w:ascii="Arial" w:hAnsi="Arial"/>
          <w:sz w:val="24"/>
          <w:szCs w:val="24"/>
          <w:rtl w:val="0"/>
          <w:lang w:val="en-US"/>
        </w:rPr>
        <w:t>, however I chose against using this one for various reasons (Avenda</w:t>
      </w:r>
      <w:r>
        <w:rPr>
          <w:rFonts w:ascii="Arial" w:hAnsi="Arial" w:hint="default"/>
          <w:sz w:val="24"/>
          <w:szCs w:val="24"/>
          <w:rtl w:val="0"/>
          <w:lang w:val="en-US"/>
        </w:rPr>
        <w:t>ñ</w:t>
      </w:r>
      <w:r>
        <w:rPr>
          <w:rFonts w:ascii="Arial" w:hAnsi="Arial"/>
          <w:sz w:val="24"/>
          <w:szCs w:val="24"/>
          <w:rtl w:val="0"/>
          <w:lang w:val="en-US"/>
        </w:rPr>
        <w:t>o, 2025)</w:t>
      </w:r>
      <w:r>
        <w:rPr>
          <w:rFonts w:ascii="Arial" w:hAnsi="Arial"/>
          <w:sz w:val="24"/>
          <w:szCs w:val="24"/>
          <w:rtl w:val="0"/>
          <w:lang w:val="en-US"/>
        </w:rPr>
        <w:t xml:space="preserve">. </w:t>
      </w:r>
      <w:r>
        <w:rPr>
          <w:rFonts w:ascii="Arial" w:hAnsi="Arial"/>
          <w:sz w:val="24"/>
          <w:szCs w:val="24"/>
          <w:rtl w:val="0"/>
          <w:lang w:val="en-US"/>
        </w:rPr>
        <w:t>I felt that Boud</w:t>
      </w:r>
      <w:r>
        <w:rPr>
          <w:rFonts w:ascii="Arial" w:hAnsi="Arial" w:hint="default"/>
          <w:sz w:val="24"/>
          <w:szCs w:val="24"/>
          <w:rtl w:val="0"/>
          <w:lang w:val="en-US"/>
        </w:rPr>
        <w:t>’</w:t>
      </w:r>
      <w:r>
        <w:rPr>
          <w:rFonts w:ascii="Arial" w:hAnsi="Arial"/>
          <w:sz w:val="24"/>
          <w:szCs w:val="24"/>
          <w:rtl w:val="0"/>
          <w:lang w:val="en-US"/>
        </w:rPr>
        <w:t>s model was too broad when it came to the stages it covered, being only 3 compared to Gibbs</w:t>
      </w:r>
      <w:r>
        <w:rPr>
          <w:rFonts w:ascii="Arial" w:hAnsi="Arial" w:hint="default"/>
          <w:sz w:val="24"/>
          <w:szCs w:val="24"/>
          <w:rtl w:val="0"/>
          <w:lang w:val="en-US"/>
        </w:rPr>
        <w:t>’</w:t>
      </w:r>
      <w:r>
        <w:rPr>
          <w:rFonts w:ascii="Arial" w:hAnsi="Arial"/>
          <w:sz w:val="24"/>
          <w:szCs w:val="24"/>
          <w:rtl w:val="0"/>
          <w:lang w:val="en-US"/>
        </w:rPr>
        <w:t>s 6. When looking at my learning style, I find it easier to break down situations into various sections so I can reflect on a deeper level. This then feeds into how I implement change going forwards (The Open University, No Date).</w:t>
      </w: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Valuing People and Insights Focused</w:t>
      </w:r>
    </w:p>
    <w:p>
      <w:pPr>
        <w:pStyle w:val="Body A"/>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Description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I was faced with a situation where a director and a line manager w</w:t>
      </w:r>
      <w:r>
        <w:rPr>
          <w:rFonts w:ascii="Arial" w:hAnsi="Arial"/>
          <w:sz w:val="24"/>
          <w:szCs w:val="24"/>
          <w:rtl w:val="0"/>
          <w:lang w:val="en-US"/>
        </w:rPr>
        <w:t xml:space="preserve">anted to bypass </w:t>
      </w:r>
      <w:r>
        <w:rPr>
          <w:rFonts w:ascii="Arial" w:hAnsi="Arial"/>
          <w:sz w:val="24"/>
          <w:szCs w:val="24"/>
          <w:rtl w:val="0"/>
          <w:lang w:val="en-US"/>
        </w:rPr>
        <w:t xml:space="preserve">DCWW </w:t>
      </w:r>
      <w:r>
        <w:rPr>
          <w:rFonts w:ascii="Arial" w:hAnsi="Arial"/>
          <w:sz w:val="24"/>
          <w:szCs w:val="24"/>
          <w:rtl w:val="0"/>
          <w:lang w:val="en-US"/>
        </w:rPr>
        <w:t xml:space="preserve">process to create a </w:t>
      </w:r>
      <w:r>
        <w:rPr>
          <w:rFonts w:ascii="Arial" w:hAnsi="Arial"/>
          <w:sz w:val="24"/>
          <w:szCs w:val="24"/>
          <w:rtl w:val="0"/>
          <w:lang w:val="en-US"/>
        </w:rPr>
        <w:t xml:space="preserve">new </w:t>
      </w:r>
      <w:r>
        <w:rPr>
          <w:rFonts w:ascii="Arial" w:hAnsi="Arial"/>
          <w:sz w:val="24"/>
          <w:szCs w:val="24"/>
          <w:rtl w:val="0"/>
        </w:rPr>
        <w:t>band 7 role</w:t>
      </w:r>
      <w:r>
        <w:rPr>
          <w:rFonts w:ascii="Arial" w:hAnsi="Arial"/>
          <w:sz w:val="24"/>
          <w:szCs w:val="24"/>
          <w:rtl w:val="0"/>
          <w:lang w:val="en-US"/>
        </w:rPr>
        <w:t>,</w:t>
      </w:r>
      <w:r>
        <w:rPr>
          <w:rFonts w:ascii="Arial" w:hAnsi="Arial"/>
          <w:sz w:val="24"/>
          <w:szCs w:val="24"/>
          <w:rtl w:val="0"/>
        </w:rPr>
        <w:t xml:space="preserve"> </w:t>
      </w:r>
      <w:r>
        <w:rPr>
          <w:rFonts w:ascii="Arial" w:hAnsi="Arial"/>
          <w:sz w:val="24"/>
          <w:szCs w:val="24"/>
          <w:rtl w:val="0"/>
          <w:lang w:val="en-US"/>
        </w:rPr>
        <w:t xml:space="preserve">due to the calibre of </w:t>
      </w:r>
      <w:r>
        <w:rPr>
          <w:rFonts w:ascii="Arial" w:hAnsi="Arial"/>
          <w:sz w:val="24"/>
          <w:szCs w:val="24"/>
          <w:rtl w:val="0"/>
          <w:lang w:val="en-US"/>
        </w:rPr>
        <w:t xml:space="preserve">candidates </w:t>
      </w:r>
      <w:r>
        <w:rPr>
          <w:rFonts w:ascii="Arial" w:hAnsi="Arial"/>
          <w:sz w:val="24"/>
          <w:szCs w:val="24"/>
          <w:rtl w:val="0"/>
          <w:lang w:val="en-US"/>
        </w:rPr>
        <w:t>not being at the required level</w:t>
      </w:r>
      <w:r>
        <w:rPr>
          <w:rFonts w:ascii="Arial" w:hAnsi="Arial"/>
          <w:sz w:val="24"/>
          <w:szCs w:val="24"/>
          <w:rtl w:val="0"/>
          <w:lang w:val="en-US"/>
        </w:rPr>
        <w:t xml:space="preserve"> after several rounds of recruitment. </w:t>
      </w:r>
      <w:r>
        <w:rPr>
          <w:rFonts w:ascii="Arial" w:hAnsi="Arial"/>
          <w:sz w:val="24"/>
          <w:szCs w:val="24"/>
          <w:rtl w:val="0"/>
          <w:lang w:val="en-US"/>
        </w:rPr>
        <w:t>They explained they had a candidate they could develop but they didn</w:t>
      </w:r>
      <w:r>
        <w:rPr>
          <w:rFonts w:ascii="Arial" w:hAnsi="Arial" w:hint="default"/>
          <w:sz w:val="24"/>
          <w:szCs w:val="24"/>
          <w:rtl w:val="0"/>
          <w:lang w:val="en-US"/>
        </w:rPr>
        <w:t>’</w:t>
      </w:r>
      <w:r>
        <w:rPr>
          <w:rFonts w:ascii="Arial" w:hAnsi="Arial"/>
          <w:sz w:val="24"/>
          <w:szCs w:val="24"/>
          <w:rtl w:val="0"/>
          <w:lang w:val="en-US"/>
        </w:rPr>
        <w:t>t want to spend the band 8 salary whilst developing the individual. Unfortunately this doesn</w:t>
      </w:r>
      <w:r>
        <w:rPr>
          <w:rFonts w:ascii="Arial" w:hAnsi="Arial" w:hint="default"/>
          <w:sz w:val="24"/>
          <w:szCs w:val="24"/>
          <w:rtl w:val="0"/>
          <w:lang w:val="en-US"/>
        </w:rPr>
        <w:t>’</w:t>
      </w:r>
      <w:r>
        <w:rPr>
          <w:rFonts w:ascii="Arial" w:hAnsi="Arial"/>
          <w:sz w:val="24"/>
          <w:szCs w:val="24"/>
          <w:rtl w:val="0"/>
          <w:lang w:val="en-US"/>
        </w:rPr>
        <w:t>t fall in line with DCWW policy as individuals have to be paid at the level of the role they are in, with development practises falling around that. This is a change to how development plans were previously handled as steps were linked to financial increments to progress the colleague towards the band of their role. This process was altered due to misuse by line managers where colleagues would be started sometimes 2-3 bands below the band of the role, meaning they could potentially miss out on the correct bonus level and seriously put them in an unfair position compared to colleagues in the same role.</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At DCWW we have a salary policy and follow the Hay evaluation process for all positions in the business to ensure a fair approach is taken when compensating roles across the Company (The University of Waterloo, No Date). This has to be followed before any role can be changed or recruited for.</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I had to heavily persuade and influence the 2 senior leaders to change their mindset from financial saving to the development of the individual. I proposed that they appoint the candidate into the band 8 role but then also create a band 7 position for future use as a stepping stone role for development purposes (Baskin, 2023). This would remove the barrier that they are currently faced with in the future. They understood my long term thinking and agreed to do this. Over the following weeks they worked with the Hay evaluation team and created a band 7 position.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This situation linked in with the CIPD core behaviour of </w:t>
      </w:r>
      <w:r>
        <w:rPr>
          <w:rFonts w:ascii="Arial" w:hAnsi="Arial" w:hint="default"/>
          <w:sz w:val="24"/>
          <w:szCs w:val="24"/>
          <w:rtl w:val="0"/>
          <w:lang w:val="en-US"/>
        </w:rPr>
        <w:t>‘</w:t>
      </w:r>
      <w:r>
        <w:rPr>
          <w:rFonts w:ascii="Arial" w:hAnsi="Arial"/>
          <w:sz w:val="24"/>
          <w:szCs w:val="24"/>
          <w:rtl w:val="0"/>
          <w:lang w:val="en-US"/>
        </w:rPr>
        <w:t>v</w:t>
      </w:r>
      <w:r>
        <w:rPr>
          <w:rFonts w:ascii="Arial" w:hAnsi="Arial"/>
          <w:sz w:val="24"/>
          <w:szCs w:val="24"/>
          <w:rtl w:val="0"/>
          <w:lang w:val="en-US"/>
        </w:rPr>
        <w:t xml:space="preserve">aluing </w:t>
      </w:r>
      <w:r>
        <w:rPr>
          <w:rFonts w:ascii="Arial" w:hAnsi="Arial"/>
          <w:sz w:val="24"/>
          <w:szCs w:val="24"/>
          <w:rtl w:val="0"/>
          <w:lang w:val="en-US"/>
        </w:rPr>
        <w:t>p</w:t>
      </w:r>
      <w:r>
        <w:rPr>
          <w:rFonts w:ascii="Arial" w:hAnsi="Arial"/>
          <w:sz w:val="24"/>
          <w:szCs w:val="24"/>
          <w:rtl w:val="0"/>
          <w:lang w:val="en-US"/>
        </w:rPr>
        <w:t>eople</w:t>
      </w:r>
      <w:r>
        <w:rPr>
          <w:rFonts w:ascii="Arial" w:hAnsi="Arial" w:hint="default"/>
          <w:sz w:val="24"/>
          <w:szCs w:val="24"/>
          <w:rtl w:val="0"/>
          <w:lang w:val="en-US"/>
        </w:rPr>
        <w:t>’</w:t>
      </w:r>
      <w:r>
        <w:rPr>
          <w:rFonts w:ascii="Arial" w:hAnsi="Arial"/>
          <w:sz w:val="24"/>
          <w:szCs w:val="24"/>
          <w:rtl w:val="0"/>
        </w:rPr>
        <w:t xml:space="preserve"> a</w:t>
      </w:r>
      <w:r>
        <w:rPr>
          <w:rFonts w:ascii="Arial" w:hAnsi="Arial"/>
          <w:sz w:val="24"/>
          <w:szCs w:val="24"/>
          <w:rtl w:val="0"/>
          <w:lang w:val="en-US"/>
        </w:rPr>
        <w:t>s I ensured fairness was being applied to the employee</w:t>
      </w:r>
      <w:r>
        <w:rPr>
          <w:rFonts w:ascii="Arial" w:hAnsi="Arial" w:hint="default"/>
          <w:sz w:val="24"/>
          <w:szCs w:val="24"/>
          <w:rtl w:val="0"/>
          <w:lang w:val="en-US"/>
        </w:rPr>
        <w:t>’</w:t>
      </w:r>
      <w:r>
        <w:rPr>
          <w:rFonts w:ascii="Arial" w:hAnsi="Arial"/>
          <w:sz w:val="24"/>
          <w:szCs w:val="24"/>
          <w:rtl w:val="0"/>
          <w:lang w:val="en-US"/>
        </w:rPr>
        <w:t xml:space="preserve">s salary banding (CIPD, No Date a). Also, </w:t>
      </w:r>
      <w:r>
        <w:rPr>
          <w:rFonts w:ascii="Arial" w:hAnsi="Arial" w:hint="default"/>
          <w:sz w:val="24"/>
          <w:szCs w:val="24"/>
          <w:rtl w:val="0"/>
          <w:lang w:val="en-US"/>
        </w:rPr>
        <w:t>‘</w:t>
      </w:r>
      <w:r>
        <w:rPr>
          <w:rFonts w:ascii="Arial" w:hAnsi="Arial"/>
          <w:sz w:val="24"/>
          <w:szCs w:val="24"/>
          <w:rtl w:val="0"/>
          <w:lang w:val="en-US"/>
        </w:rPr>
        <w:t>insights focused</w:t>
      </w:r>
      <w:r>
        <w:rPr>
          <w:rFonts w:ascii="Arial" w:hAnsi="Arial" w:hint="default"/>
          <w:sz w:val="24"/>
          <w:szCs w:val="24"/>
          <w:rtl w:val="0"/>
          <w:lang w:val="en-US"/>
        </w:rPr>
        <w:t xml:space="preserve">’ </w:t>
      </w:r>
      <w:r>
        <w:rPr>
          <w:rFonts w:ascii="Arial" w:hAnsi="Arial"/>
          <w:sz w:val="24"/>
          <w:szCs w:val="24"/>
          <w:rtl w:val="0"/>
          <w:lang w:val="en-US"/>
        </w:rPr>
        <w:t>comes into play here as one of my persuading arguments was that in this particular situation the manager has limited choice but to pay band 8 to the candidate. Looking forward, though, creating that developmental, intermediate position will be a good progression route for when the position is vacant again in the future, avoiding a repeat of this scenario (CIPD, No Date b).</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Feelings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This scenario occurred when my line manager was on annual leave and the change in approach to development plans linking with financial increments was still recent. This left me feeling slightly out of my depth and a bit intimidated due to having a director and senior manager expecting a quick resolution and, frankly, the rules being changed for them. I stayed strong in my approach and thought fast in that moment to justify the current situation and then give them a pathway to follow for future recruitment. Over the following weeks I felt proud that they did take onboard my advice. I feel this created respect between us as I have since had productive discussions with the same individuals and can adapt my style to fit with their approach to work (Forbes Expert Panel, 2021). </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Evaluation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During this interaction, the individuals were strong in the direction they wanted to go with in this process, which added to my nerves when responding. I kept to the Company position and referred the relevant policies to back up my advice (DCWW, 2024a). This added weight to the argument which did ease some of the confrontation. I feel the outcome was positive because I was able to persuade them round to the correct process without having to seek advice elsewhere to back me up.</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Also, the department in question is small and has very limited progression opportunities so having my advice actioned has now created a new development pathway.</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Analysis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Creating development pathways in any team is positive, but for small, business critical teams it can be difficult. Having this option available has opened up an opportunity for colleagues to develop and build their skills internally, rather than leaving the business for that intermediate role. A </w:t>
      </w:r>
      <w:r>
        <w:rPr>
          <w:rFonts w:ascii="Arial" w:hAnsi="Arial" w:hint="default"/>
          <w:sz w:val="24"/>
          <w:szCs w:val="24"/>
          <w:rtl w:val="0"/>
          <w:lang w:val="en-US"/>
        </w:rPr>
        <w:t>‘</w:t>
      </w:r>
      <w:r>
        <w:rPr>
          <w:rFonts w:ascii="Arial" w:hAnsi="Arial"/>
          <w:sz w:val="24"/>
          <w:szCs w:val="24"/>
          <w:rtl w:val="0"/>
          <w:lang w:val="en-US"/>
        </w:rPr>
        <w:t>business as usual</w:t>
      </w:r>
      <w:r>
        <w:rPr>
          <w:rFonts w:ascii="Arial" w:hAnsi="Arial" w:hint="default"/>
          <w:sz w:val="24"/>
          <w:szCs w:val="24"/>
          <w:rtl w:val="0"/>
          <w:lang w:val="en-US"/>
        </w:rPr>
        <w:t xml:space="preserve">’ </w:t>
      </w:r>
      <w:r>
        <w:rPr>
          <w:rFonts w:ascii="Arial" w:hAnsi="Arial"/>
          <w:sz w:val="24"/>
          <w:szCs w:val="24"/>
          <w:rtl w:val="0"/>
          <w:lang w:val="en-US"/>
        </w:rPr>
        <w:t xml:space="preserve">approach had previously been followed in this team, with limited exploration into other recruitment approaches, so the individuals being open to my advice has potentially changed direction for other teams as well.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Looking back, I feel that this situation could have been improved by having communicated the changes in development plans better when the amended policy was launched. The Reward team made the changes but it was the Operations team</w:t>
      </w:r>
      <w:r>
        <w:rPr>
          <w:rFonts w:ascii="Arial" w:hAnsi="Arial" w:hint="default"/>
          <w:sz w:val="24"/>
          <w:szCs w:val="24"/>
          <w:rtl w:val="0"/>
          <w:lang w:val="en-US"/>
        </w:rPr>
        <w:t>’</w:t>
      </w:r>
      <w:r>
        <w:rPr>
          <w:rFonts w:ascii="Arial" w:hAnsi="Arial"/>
          <w:sz w:val="24"/>
          <w:szCs w:val="24"/>
          <w:rtl w:val="0"/>
          <w:lang w:val="en-US"/>
        </w:rPr>
        <w:t>s duty to update the business areas, which, on reflection, is where improvement should be made to avoid this scenario again. Clearer advice should have been delivered during monthly team meetings, with the opportunity for questions. Queries could have then been answered, before a manager needed to use the policy in a real life scenario, and any feedback taken back and explored (Taylor, 2024).</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Conclusion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Overall, I feel this encounter challenged my professionalism, knowledge and relationship building skills with senior leaders who could have ignored my advice and gone above me to seek the response they wanted. I felt the outcome of this build my confidence in negotiating with senior managers which has benefitted me in subsequent interactions.</w:t>
      </w: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Passion for Learning and Situational Decision Making</w:t>
      </w:r>
    </w:p>
    <w:p>
      <w:pPr>
        <w:pStyle w:val="Body A"/>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Description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During a recruitment campaign, an internal recruiter</w:t>
      </w:r>
      <w:r>
        <w:rPr>
          <w:rFonts w:ascii="Arial" w:hAnsi="Arial"/>
          <w:sz w:val="24"/>
          <w:szCs w:val="24"/>
          <w:rtl w:val="0"/>
          <w:lang w:val="en-US"/>
        </w:rPr>
        <w:t xml:space="preserve"> did not review the DBS declarations for a group of applications. This led to a </w:t>
      </w:r>
      <w:r>
        <w:rPr>
          <w:rFonts w:ascii="Arial" w:hAnsi="Arial"/>
          <w:sz w:val="24"/>
          <w:szCs w:val="24"/>
          <w:rtl w:val="0"/>
          <w:lang w:val="en-US"/>
        </w:rPr>
        <w:t xml:space="preserve">male </w:t>
      </w:r>
      <w:r>
        <w:rPr>
          <w:rFonts w:ascii="Arial" w:hAnsi="Arial"/>
          <w:sz w:val="24"/>
          <w:szCs w:val="24"/>
          <w:rtl w:val="0"/>
          <w:lang w:val="en-US"/>
        </w:rPr>
        <w:t xml:space="preserve">candidate being invited to interview on site with a female manager, when they had declared being convicted and placed on the sex offenders register. The candidate was open and honest at the start of the interview, but this </w:t>
      </w:r>
      <w:r>
        <w:rPr>
          <w:rFonts w:ascii="Arial" w:hAnsi="Arial"/>
          <w:sz w:val="24"/>
          <w:szCs w:val="24"/>
          <w:rtl w:val="0"/>
          <w:lang w:val="en-US"/>
        </w:rPr>
        <w:t>blindsided</w:t>
      </w:r>
      <w:r>
        <w:rPr>
          <w:rFonts w:ascii="Arial" w:hAnsi="Arial"/>
          <w:sz w:val="24"/>
          <w:szCs w:val="24"/>
          <w:rtl w:val="0"/>
          <w:lang w:val="en-US"/>
        </w:rPr>
        <w:t xml:space="preserve"> the manager </w:t>
      </w:r>
      <w:r>
        <w:rPr>
          <w:rFonts w:ascii="Arial" w:hAnsi="Arial"/>
          <w:sz w:val="24"/>
          <w:szCs w:val="24"/>
          <w:rtl w:val="0"/>
          <w:lang w:val="en-US"/>
        </w:rPr>
        <w:t xml:space="preserve">and left her </w:t>
      </w:r>
      <w:r>
        <w:rPr>
          <w:rFonts w:ascii="Arial" w:hAnsi="Arial"/>
          <w:sz w:val="24"/>
          <w:szCs w:val="24"/>
          <w:rtl w:val="0"/>
          <w:lang w:val="en-US"/>
        </w:rPr>
        <w:t>in a very uncomfortable, and potentially dangerous, position.</w:t>
      </w:r>
      <w:r>
        <w:rPr>
          <w:rFonts w:ascii="Arial" w:hAnsi="Arial"/>
          <w:sz w:val="24"/>
          <w:szCs w:val="24"/>
          <w:rtl w:val="0"/>
          <w:lang w:val="en-US"/>
        </w:rPr>
        <w:t xml:space="preserve"> </w:t>
      </w:r>
      <w:r>
        <w:rPr>
          <w:rFonts w:ascii="Arial" w:hAnsi="Arial"/>
          <w:sz w:val="24"/>
          <w:szCs w:val="24"/>
          <w:rtl w:val="0"/>
          <w:lang w:val="en-US"/>
        </w:rPr>
        <w:t xml:space="preserve">The same recruiter repeated this for another site which allowed a candidate in </w:t>
      </w:r>
      <w:r>
        <w:rPr>
          <w:rFonts w:ascii="Arial" w:hAnsi="Arial"/>
          <w:sz w:val="24"/>
          <w:szCs w:val="24"/>
          <w:rtl w:val="0"/>
          <w:lang w:val="en-US"/>
        </w:rPr>
        <w:t xml:space="preserve">an identical </w:t>
      </w:r>
      <w:r>
        <w:rPr>
          <w:rFonts w:ascii="Arial" w:hAnsi="Arial"/>
          <w:sz w:val="24"/>
          <w:szCs w:val="24"/>
          <w:rtl w:val="0"/>
          <w:lang w:val="en-US"/>
        </w:rPr>
        <w:t>position to be invited onsite, putting managers at potential risk.</w:t>
      </w:r>
    </w:p>
    <w:p>
      <w:pPr>
        <w:pStyle w:val="Body A"/>
        <w:jc w:val="both"/>
        <w:rPr>
          <w:rFonts w:ascii="Arial" w:cs="Arial" w:hAnsi="Arial" w:eastAsia="Arial"/>
          <w:sz w:val="24"/>
          <w:szCs w:val="24"/>
        </w:rPr>
      </w:pPr>
    </w:p>
    <w:p>
      <w:pPr>
        <w:pStyle w:val="Table Style 2"/>
        <w:bidi w:val="0"/>
        <w:ind w:left="0" w:right="0" w:firstLine="0"/>
        <w:jc w:val="both"/>
        <w:rPr>
          <w:rFonts w:ascii="Arial" w:cs="Arial" w:hAnsi="Arial" w:eastAsia="Arial"/>
          <w:sz w:val="24"/>
          <w:szCs w:val="24"/>
          <w:rtl w:val="0"/>
          <w14:textOutline>
            <w14:noFill/>
          </w14:textOutline>
        </w:rPr>
      </w:pPr>
      <w:r>
        <w:rPr>
          <w:rFonts w:ascii="Arial" w:hAnsi="Arial"/>
          <w:sz w:val="24"/>
          <w:szCs w:val="24"/>
          <w:rtl w:val="0"/>
          <w:lang w:val="en-US"/>
          <w14:textOutline>
            <w14:noFill/>
          </w14:textOutline>
        </w:rPr>
        <w:t>I raised</w:t>
      </w:r>
      <w:r>
        <w:rPr>
          <w:rFonts w:ascii="Arial" w:hAnsi="Arial"/>
          <w:sz w:val="24"/>
          <w:szCs w:val="24"/>
          <w:rtl w:val="0"/>
          <w14:textOutline>
            <w14:noFill/>
          </w14:textOutline>
        </w:rPr>
        <w:t xml:space="preserve"> </w:t>
      </w:r>
      <w:r>
        <w:rPr>
          <w:rFonts w:ascii="Arial" w:hAnsi="Arial"/>
          <w:sz w:val="24"/>
          <w:szCs w:val="24"/>
          <w:rtl w:val="0"/>
          <w:lang w:val="en-US"/>
          <w14:textOutline>
            <w14:noFill/>
          </w14:textOutline>
        </w:rPr>
        <w:t xml:space="preserve">the </w:t>
      </w:r>
      <w:r>
        <w:rPr>
          <w:rFonts w:ascii="Arial" w:hAnsi="Arial"/>
          <w:sz w:val="24"/>
          <w:szCs w:val="24"/>
          <w:rtl w:val="0"/>
          <w:lang w:val="en-US"/>
          <w14:textOutline>
            <w14:noFill/>
          </w14:textOutline>
        </w:rPr>
        <w:t xml:space="preserve">issue with the recruitment manager, but no action was taken and no </w:t>
      </w:r>
      <w:r>
        <w:rPr>
          <w:rFonts w:ascii="Arial" w:hAnsi="Arial"/>
          <w:sz w:val="24"/>
          <w:szCs w:val="24"/>
          <w:rtl w:val="0"/>
          <w:lang w:val="en-US"/>
          <w14:textOutline>
            <w14:noFill/>
          </w14:textOutline>
        </w:rPr>
        <w:t xml:space="preserve">process </w:t>
      </w:r>
      <w:r>
        <w:rPr>
          <w:rFonts w:ascii="Arial" w:hAnsi="Arial"/>
          <w:sz w:val="24"/>
          <w:szCs w:val="24"/>
          <w:rtl w:val="0"/>
          <w:lang w:val="en-US"/>
          <w14:textOutline>
            <w14:noFill/>
          </w14:textOutline>
        </w:rPr>
        <w:t>changes were made.</w:t>
      </w:r>
    </w:p>
    <w:p>
      <w:pPr>
        <w:pStyle w:val="Table Style 2"/>
        <w:bidi w:val="0"/>
        <w:ind w:left="0" w:right="0" w:firstLine="0"/>
        <w:jc w:val="both"/>
        <w:rPr>
          <w:rFonts w:ascii="Arial" w:cs="Arial" w:hAnsi="Arial" w:eastAsia="Arial"/>
          <w:sz w:val="24"/>
          <w:szCs w:val="24"/>
          <w:rtl w:val="0"/>
          <w14:textOutline>
            <w14:noFill/>
          </w14:textOutline>
        </w:rPr>
      </w:pPr>
    </w:p>
    <w:p>
      <w:pPr>
        <w:pStyle w:val="Table Style 2"/>
        <w:bidi w:val="0"/>
        <w:ind w:left="0" w:right="0" w:firstLine="0"/>
        <w:jc w:val="both"/>
        <w:rPr>
          <w:rFonts w:ascii="Arial" w:cs="Arial" w:hAnsi="Arial" w:eastAsia="Arial"/>
          <w:sz w:val="24"/>
          <w:szCs w:val="24"/>
          <w:rtl w:val="0"/>
          <w14:textOutline>
            <w14:noFill/>
          </w14:textOutline>
        </w:rPr>
      </w:pPr>
      <w:r>
        <w:rPr>
          <w:rFonts w:ascii="Arial" w:hAnsi="Arial"/>
          <w:sz w:val="24"/>
          <w:szCs w:val="24"/>
          <w:rtl w:val="0"/>
          <w:lang w:val="en-US"/>
          <w14:textOutline>
            <w14:noFill/>
          </w14:textOutline>
        </w:rPr>
        <w:t>DCWW</w:t>
      </w:r>
      <w:r>
        <w:rPr>
          <w:rFonts w:ascii="Arial" w:hAnsi="Arial" w:hint="default"/>
          <w:sz w:val="24"/>
          <w:szCs w:val="24"/>
          <w:rtl w:val="0"/>
          <w:lang w:val="en-US"/>
          <w14:textOutline>
            <w14:noFill/>
          </w14:textOutline>
        </w:rPr>
        <w:t>’</w:t>
      </w:r>
      <w:r>
        <w:rPr>
          <w:rFonts w:ascii="Arial" w:hAnsi="Arial"/>
          <w:sz w:val="24"/>
          <w:szCs w:val="24"/>
          <w:rtl w:val="0"/>
          <w:lang w:val="en-US"/>
          <w14:textOutline>
            <w14:noFill/>
          </w14:textOutline>
        </w:rPr>
        <w:t>s recruitment policy states that the recruitment team review all applications prior to manager</w:t>
      </w:r>
      <w:r>
        <w:rPr>
          <w:rFonts w:ascii="Arial" w:hAnsi="Arial" w:hint="default"/>
          <w:sz w:val="24"/>
          <w:szCs w:val="24"/>
          <w:rtl w:val="0"/>
          <w:lang w:val="en-US"/>
          <w14:textOutline>
            <w14:noFill/>
          </w14:textOutline>
        </w:rPr>
        <w:t>’</w:t>
      </w:r>
      <w:r>
        <w:rPr>
          <w:rFonts w:ascii="Arial" w:hAnsi="Arial"/>
          <w:sz w:val="24"/>
          <w:szCs w:val="24"/>
          <w:rtl w:val="0"/>
          <w:lang w:val="en-US"/>
          <w14:textOutline>
            <w14:noFill/>
          </w14:textOutline>
        </w:rPr>
        <w:t>s shortlisting, in order to check for DBS declarations and then evaluate risk based on any findings (DCWW, 2024b).</w:t>
      </w:r>
    </w:p>
    <w:p>
      <w:pPr>
        <w:pStyle w:val="Table Style 2"/>
        <w:bidi w:val="0"/>
        <w:ind w:left="0" w:right="0" w:firstLine="0"/>
        <w:jc w:val="both"/>
        <w:rPr>
          <w:rFonts w:ascii="Arial" w:cs="Arial" w:hAnsi="Arial" w:eastAsia="Arial"/>
          <w:sz w:val="24"/>
          <w:szCs w:val="24"/>
          <w:rtl w:val="0"/>
          <w14:textOutline>
            <w14:noFill/>
          </w14:textOutline>
        </w:rPr>
      </w:pPr>
    </w:p>
    <w:p>
      <w:pPr>
        <w:pStyle w:val="Table Style 2"/>
        <w:bidi w:val="0"/>
        <w:ind w:left="0" w:right="0" w:firstLine="0"/>
        <w:jc w:val="both"/>
        <w:rPr>
          <w:rFonts w:ascii="Arial" w:cs="Arial" w:hAnsi="Arial" w:eastAsia="Arial"/>
          <w:sz w:val="24"/>
          <w:szCs w:val="24"/>
          <w:rtl w:val="0"/>
          <w14:textOutline>
            <w14:noFill/>
          </w14:textOutline>
        </w:rPr>
      </w:pPr>
      <w:r>
        <w:rPr>
          <w:rFonts w:ascii="Arial" w:hAnsi="Arial"/>
          <w:sz w:val="24"/>
          <w:szCs w:val="24"/>
          <w:rtl w:val="0"/>
          <w:lang w:val="en-US"/>
          <w14:textOutline>
            <w14:noFill/>
          </w14:textOutline>
        </w:rPr>
        <w:t xml:space="preserve">The CIPD core behaviours of </w:t>
      </w:r>
      <w:r>
        <w:rPr>
          <w:rFonts w:ascii="Arial" w:hAnsi="Arial" w:hint="default"/>
          <w:sz w:val="24"/>
          <w:szCs w:val="24"/>
          <w:rtl w:val="0"/>
          <w:lang w:val="en-US"/>
          <w14:textOutline>
            <w14:noFill/>
          </w14:textOutline>
        </w:rPr>
        <w:t>‘</w:t>
      </w:r>
      <w:r>
        <w:rPr>
          <w:rFonts w:ascii="Arial" w:hAnsi="Arial"/>
          <w:sz w:val="24"/>
          <w:szCs w:val="24"/>
          <w:rtl w:val="0"/>
          <w:lang w:val="en-US"/>
          <w14:textOutline>
            <w14:noFill/>
          </w14:textOutline>
        </w:rPr>
        <w:t>passion for learning</w:t>
      </w:r>
      <w:r>
        <w:rPr>
          <w:rFonts w:ascii="Arial" w:hAnsi="Arial" w:hint="default"/>
          <w:sz w:val="24"/>
          <w:szCs w:val="24"/>
          <w:rtl w:val="0"/>
          <w:lang w:val="en-US"/>
          <w14:textOutline>
            <w14:noFill/>
          </w14:textOutline>
        </w:rPr>
        <w:t xml:space="preserve">’ </w:t>
      </w:r>
      <w:r>
        <w:rPr>
          <w:rFonts w:ascii="Arial" w:hAnsi="Arial"/>
          <w:sz w:val="24"/>
          <w:szCs w:val="24"/>
          <w:rtl w:val="0"/>
          <w:lang w:val="en-US"/>
          <w14:textOutline>
            <w14:noFill/>
          </w14:textOutline>
        </w:rPr>
        <w:t xml:space="preserve">and </w:t>
      </w:r>
      <w:r>
        <w:rPr>
          <w:rFonts w:ascii="Arial" w:hAnsi="Arial" w:hint="default"/>
          <w:sz w:val="24"/>
          <w:szCs w:val="24"/>
          <w:rtl w:val="0"/>
          <w:lang w:val="en-US"/>
          <w14:textOutline>
            <w14:noFill/>
          </w14:textOutline>
        </w:rPr>
        <w:t>‘</w:t>
      </w:r>
      <w:r>
        <w:rPr>
          <w:rFonts w:ascii="Arial" w:hAnsi="Arial"/>
          <w:sz w:val="24"/>
          <w:szCs w:val="24"/>
          <w:rtl w:val="0"/>
          <w:lang w:val="en-US"/>
          <w14:textOutline>
            <w14:noFill/>
          </w14:textOutline>
        </w:rPr>
        <w:t>situation decision making' align with this scenario well. This is due to an opportunity being presented where learning from a serious mistake could have taken place and change implemented to avoid future errors (CIPD, No Date c). There are also several touch points where situational decision making should have been carried out by the recruiter but were not, which led to the female manager and myself having to pick this up, in a reactive rather than a proactive way (CIPD, No Date d).</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Feelings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This process left me feeling incredibly frustrated and angry by both the actions of the recruiter and the lack of inaction by the recruitment manager. The severity of the issue and the possible outcomes and harm to both the female manager and DCWW</w:t>
      </w:r>
      <w:r>
        <w:rPr>
          <w:rFonts w:ascii="Arial" w:hAnsi="Arial" w:hint="default"/>
          <w:sz w:val="24"/>
          <w:szCs w:val="24"/>
          <w:rtl w:val="0"/>
          <w:lang w:val="en-US"/>
        </w:rPr>
        <w:t>’</w:t>
      </w:r>
      <w:r>
        <w:rPr>
          <w:rFonts w:ascii="Arial" w:hAnsi="Arial"/>
          <w:sz w:val="24"/>
          <w:szCs w:val="24"/>
          <w:rtl w:val="0"/>
          <w:lang w:val="en-US"/>
        </w:rPr>
        <w:t>s reputation were not considered. As an HR professional I strive on compliance, integrity and fairness, none of which were demonstrated by the others involved here.</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In this scenario I used the Six Thinking Hats theory in my approach in order to demonstrate the different perspectives and steps in the process (De Bono Group, No Date). The recruitment team fall within the wider HR function so they are close work colleagues of mine which was a factor when handling the case. I switched between the white, black and red hats to gain clarity on the facts of the matter and to link those with the risks and issues that those actions could have caused. The red hat came in when understanding, personally, the level of risk that the female manager was exposed to and then later at the lack of care the recruiting manager had for the situation. Initially, I had the green hat on as well when trying to work with the team to find out what can be improved for next time, maybe a new process or concept in handling DBS checks, but this was short lived due to the lack of engagement I received.</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Evaluation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This situation failed initially due to a lack of due care and attention by the process owners and then the inadequacy and mismanagement of the manager handling the issue. My role in this process was to inform and influence the recruitment manager to handle this within the parameters of the formal disciplinary process by conducting an investigation. My skills here ultimately didn</w:t>
      </w:r>
      <w:r>
        <w:rPr>
          <w:rFonts w:ascii="Arial" w:hAnsi="Arial" w:hint="default"/>
          <w:sz w:val="24"/>
          <w:szCs w:val="24"/>
          <w:rtl w:val="0"/>
          <w:lang w:val="en-US"/>
        </w:rPr>
        <w:t>’</w:t>
      </w:r>
      <w:r>
        <w:rPr>
          <w:rFonts w:ascii="Arial" w:hAnsi="Arial"/>
          <w:sz w:val="24"/>
          <w:szCs w:val="24"/>
          <w:rtl w:val="0"/>
          <w:lang w:val="en-US"/>
        </w:rPr>
        <w:t>t lead to a positive outcome and the process stalled, with no change implemented and lack of ownership still present.</w:t>
      </w:r>
    </w:p>
    <w:p>
      <w:pPr>
        <w:pStyle w:val="Body A"/>
        <w:jc w:val="both"/>
        <w:rPr>
          <w:rFonts w:ascii="Arial" w:cs="Arial" w:hAnsi="Arial" w:eastAsia="Arial"/>
          <w:sz w:val="24"/>
          <w:szCs w:val="24"/>
        </w:rPr>
      </w:pPr>
    </w:p>
    <w:p>
      <w:pPr>
        <w:pStyle w:val="Table Style 2"/>
        <w:bidi w:val="0"/>
        <w:ind w:left="0" w:right="0" w:firstLine="0"/>
        <w:jc w:val="both"/>
        <w:rPr>
          <w:rFonts w:ascii="Arial" w:cs="Arial" w:hAnsi="Arial" w:eastAsia="Arial"/>
          <w:sz w:val="24"/>
          <w:szCs w:val="24"/>
          <w:rtl w:val="0"/>
          <w14:textOutline>
            <w14:noFill/>
          </w14:textOutline>
        </w:rPr>
      </w:pPr>
      <w:r>
        <w:rPr>
          <w:rFonts w:ascii="Arial" w:hAnsi="Arial"/>
          <w:sz w:val="24"/>
          <w:szCs w:val="24"/>
          <w:rtl w:val="0"/>
          <w:lang w:val="en-US"/>
          <w14:textOutline>
            <w14:noFill/>
          </w14:textOutline>
        </w:rPr>
        <w:t>In other business areas, outside of the HR function, t</w:t>
      </w:r>
      <w:r>
        <w:rPr>
          <w:rFonts w:ascii="Arial" w:hAnsi="Arial"/>
          <w:sz w:val="24"/>
          <w:szCs w:val="24"/>
          <w:rtl w:val="0"/>
          <w:lang w:val="en-US"/>
          <w14:textOutline>
            <w14:noFill/>
          </w14:textOutline>
        </w:rPr>
        <w:t xml:space="preserve">his type of serious misconduct were to happen in any other business area then </w:t>
      </w:r>
      <w:r>
        <w:rPr>
          <w:rFonts w:ascii="Arial" w:hAnsi="Arial"/>
          <w:sz w:val="24"/>
          <w:szCs w:val="24"/>
          <w:rtl w:val="0"/>
          <w:lang w:val="en-US"/>
          <w14:textOutline>
            <w14:noFill/>
          </w14:textOutline>
        </w:rPr>
        <w:t xml:space="preserve">a </w:t>
      </w:r>
      <w:r>
        <w:rPr>
          <w:rFonts w:ascii="Arial" w:hAnsi="Arial"/>
          <w:sz w:val="24"/>
          <w:szCs w:val="24"/>
          <w:rtl w:val="0"/>
          <w:lang w:val="en-US"/>
          <w14:textOutline>
            <w14:noFill/>
          </w14:textOutline>
        </w:rPr>
        <w:t xml:space="preserve">formal </w:t>
      </w:r>
      <w:r>
        <w:rPr>
          <w:rFonts w:ascii="Arial" w:hAnsi="Arial"/>
          <w:sz w:val="24"/>
          <w:szCs w:val="24"/>
          <w:rtl w:val="0"/>
          <w:lang w:val="en-US"/>
          <w14:textOutline>
            <w14:noFill/>
          </w14:textOutline>
        </w:rPr>
        <w:t>investigation</w:t>
      </w:r>
      <w:r>
        <w:rPr>
          <w:rFonts w:ascii="Arial" w:hAnsi="Arial"/>
          <w:sz w:val="24"/>
          <w:szCs w:val="24"/>
          <w:rtl w:val="0"/>
          <w:lang w:val="en-US"/>
          <w14:textOutline>
            <w14:noFill/>
          </w14:textOutline>
        </w:rPr>
        <w:t xml:space="preserve"> would be </w:t>
      </w:r>
      <w:r>
        <w:rPr>
          <w:rFonts w:ascii="Arial" w:hAnsi="Arial"/>
          <w:sz w:val="24"/>
          <w:szCs w:val="24"/>
          <w:rtl w:val="0"/>
          <w:lang w:val="en-US"/>
          <w14:textOutline>
            <w14:noFill/>
          </w14:textOutline>
        </w:rPr>
        <w:t>under</w:t>
      </w:r>
      <w:r>
        <w:rPr>
          <w:rFonts w:ascii="Arial" w:hAnsi="Arial"/>
          <w:sz w:val="24"/>
          <w:szCs w:val="24"/>
          <w:rtl w:val="0"/>
          <w:lang w:val="en-US"/>
          <w14:textOutline>
            <w14:noFill/>
          </w14:textOutline>
        </w:rPr>
        <w:t xml:space="preserve">taken to understand what happened, why and what </w:t>
      </w:r>
      <w:r>
        <w:rPr>
          <w:rFonts w:ascii="Arial" w:hAnsi="Arial"/>
          <w:sz w:val="24"/>
          <w:szCs w:val="24"/>
          <w:rtl w:val="0"/>
          <w:lang w:val="en-US"/>
          <w14:textOutline>
            <w14:noFill/>
          </w14:textOutline>
        </w:rPr>
        <w:t>action should be taken</w:t>
      </w:r>
      <w:r>
        <w:rPr>
          <w:rFonts w:ascii="Arial" w:hAnsi="Arial"/>
          <w:sz w:val="24"/>
          <w:szCs w:val="24"/>
          <w:rtl w:val="0"/>
          <w:lang w:val="en-US"/>
          <w14:textOutline>
            <w14:noFill/>
          </w14:textOutline>
        </w:rPr>
        <w:t xml:space="preserve">. It might have been a process issue rather than the recruiter making a mistake, but </w:t>
      </w:r>
      <w:r>
        <w:rPr>
          <w:rFonts w:ascii="Arial" w:hAnsi="Arial"/>
          <w:sz w:val="24"/>
          <w:szCs w:val="24"/>
          <w:rtl w:val="0"/>
          <w:lang w:val="en-US"/>
          <w14:textOutline>
            <w14:noFill/>
          </w14:textOutline>
        </w:rPr>
        <w:t>the opportunity to explore this avenue wasn</w:t>
      </w:r>
      <w:r>
        <w:rPr>
          <w:rFonts w:ascii="Arial" w:hAnsi="Arial" w:hint="default"/>
          <w:sz w:val="24"/>
          <w:szCs w:val="24"/>
          <w:rtl w:val="0"/>
          <w:lang w:val="en-US"/>
          <w14:textOutline>
            <w14:noFill/>
          </w14:textOutline>
        </w:rPr>
        <w:t>’</w:t>
      </w:r>
      <w:r>
        <w:rPr>
          <w:rFonts w:ascii="Arial" w:hAnsi="Arial"/>
          <w:sz w:val="24"/>
          <w:szCs w:val="24"/>
          <w:rtl w:val="0"/>
          <w:lang w:val="en-US"/>
          <w14:textOutline>
            <w14:noFill/>
          </w14:textOutline>
        </w:rPr>
        <w:t xml:space="preserve">t utilised </w:t>
      </w:r>
      <w:r>
        <w:rPr>
          <w:rFonts w:ascii="Arial" w:hAnsi="Arial"/>
          <w:sz w:val="24"/>
          <w:szCs w:val="24"/>
          <w:rtl w:val="0"/>
          <w:lang w:val="en-US"/>
          <w14:textOutline>
            <w14:noFill/>
          </w14:textOutline>
        </w:rPr>
        <w:t>due to manager incompetence.</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Analysis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Upon reflection, I feel this process failed due to the lack of experience and knowledge of the recruiter and recruitment manager, both of which I could have pushed further towards improvement. The key factor of failure, for me personally, was the recruitment team being part of my own function, which blurred the boundaries. I should have ignored that and treated them like other departments I business partner with and followed the same pathways if lack of engagement is shown. This would have involved going to the head of service or director to progress the matter.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The Ulrich model should be revisit to refresh awareness of how an effective HR function operates, ensuring a highly productive, smooth and proactive approach is taken in order to deliver a trusted HR service that stakeholders respected (Indeed,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HR managing HR can be a grey area and brings with it a range of awkwardness and friction, both of which can cause lack of action and progression with formal matters. As a team that is intertwined in various business wide initiatives, expectations are high for us to display the DCWW values and behaviours to the workforce, which means that non-compliance should be challenged to ensure consistency, fairness and transparency (Everett, 2023).</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Conclusion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There are several aspects of this situation that interlink and indicate a possible inherent issue within the HR function and a lack of accountable by some. There are areas where I could have driven management of the situation further and I understand how I will do this going forward.</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Conducting a review of the HR function to evaluate compliance, systems and people will be a good example of best practice to ensure the department is operating in line with its own processes, identify where things need to be improved and implement change in line with relevant legislation and ways of working (Schott, 2023).</w:t>
      </w: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Ethical Practice and Working Inclusively</w:t>
      </w:r>
    </w:p>
    <w:p>
      <w:pPr>
        <w:pStyle w:val="Body A"/>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Description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I volunteered to advise and support on an appeal process for a different business area where an employee had been dismissed through the attendance management process. When reviewing the 5 stage process taken, the lack of support intervention and medical guidance concerned me. The colleague had repeatedly stated they had undergone significant brain surgery before joining DCWW 18 months prior, but this was ignored and no further exploration was carried out to understand the link between the colleague</w:t>
      </w:r>
      <w:r>
        <w:rPr>
          <w:rFonts w:ascii="Arial" w:hAnsi="Arial" w:hint="default"/>
          <w:sz w:val="24"/>
          <w:szCs w:val="24"/>
          <w:rtl w:val="0"/>
          <w:lang w:val="en-US"/>
        </w:rPr>
        <w:t>’</w:t>
      </w:r>
      <w:r>
        <w:rPr>
          <w:rFonts w:ascii="Arial" w:hAnsi="Arial"/>
          <w:sz w:val="24"/>
          <w:szCs w:val="24"/>
          <w:rtl w:val="0"/>
          <w:lang w:val="en-US"/>
        </w:rPr>
        <w:t>s absence history and the surgery. The standard approach is to involve occupational health  early on to gain medical guidance on how best to support them (DCWW, 2024c).</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The line manager decided against using their discretion of no formal action at each stage of the process and proceeded to issue formal warnings up to the point where the colleague was dismissed. During the appeal hearing, the evidence pointed towards a disregard for the employee</w:t>
      </w:r>
      <w:r>
        <w:rPr>
          <w:rFonts w:ascii="Arial" w:hAnsi="Arial" w:hint="default"/>
          <w:sz w:val="24"/>
          <w:szCs w:val="24"/>
          <w:rtl w:val="0"/>
          <w:lang w:val="en-US"/>
        </w:rPr>
        <w:t>’</w:t>
      </w:r>
      <w:r>
        <w:rPr>
          <w:rFonts w:ascii="Arial" w:hAnsi="Arial"/>
          <w:sz w:val="24"/>
          <w:szCs w:val="24"/>
          <w:rtl w:val="0"/>
          <w:lang w:val="en-US"/>
        </w:rPr>
        <w:t>s health and wellbeing and significant failure to operate in a fair and just manner, in line with the DCWW values and behaviours. The dismissal was overturned and the employee reinstated.</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Upon delivering this outcome to the colleague</w:t>
      </w:r>
      <w:r>
        <w:rPr>
          <w:rFonts w:ascii="Arial" w:hAnsi="Arial" w:hint="default"/>
          <w:sz w:val="24"/>
          <w:szCs w:val="24"/>
          <w:rtl w:val="0"/>
          <w:lang w:val="en-US"/>
        </w:rPr>
        <w:t>’</w:t>
      </w:r>
      <w:r>
        <w:rPr>
          <w:rFonts w:ascii="Arial" w:hAnsi="Arial"/>
          <w:sz w:val="24"/>
          <w:szCs w:val="24"/>
          <w:rtl w:val="0"/>
          <w:lang w:val="en-US"/>
        </w:rPr>
        <w:t>s line manager and head of service, I experienced a torrent of abuse from the latter with threats of taking this further, not accepting my personal HR advice and disagreeing with the reasoning behind the decision to overturn the appeal. I explained why this case shouldn</w:t>
      </w:r>
      <w:r>
        <w:rPr>
          <w:rFonts w:ascii="Arial" w:hAnsi="Arial" w:hint="default"/>
          <w:sz w:val="24"/>
          <w:szCs w:val="24"/>
          <w:rtl w:val="0"/>
          <w:lang w:val="en-US"/>
        </w:rPr>
        <w:t>’</w:t>
      </w:r>
      <w:r>
        <w:rPr>
          <w:rFonts w:ascii="Arial" w:hAnsi="Arial"/>
          <w:sz w:val="24"/>
          <w:szCs w:val="24"/>
          <w:rtl w:val="0"/>
          <w:lang w:val="en-US"/>
        </w:rPr>
        <w:t>t have reached dismissal and that more support, including medical guidance, should have been implemented. I also highlighted that this colleague is protected under the Equality Act 2010 due to his disability, which leaves DCWW significantly vulnerable to legal implications and reputational damage (Ahmed, 2024). The meeting had to be ended due to the attack against me. Further issue occurred when the HR Business Partner for that department emailed me outlining how they sided with the head of service and how other factors had not been considered in the appeal process. At this point I had to involve my line manager, who subsequently took over the case and progressed a complaint to our head of HR.</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This scenario links well with the CIPD core behaviours of </w:t>
      </w:r>
      <w:r>
        <w:rPr>
          <w:rFonts w:ascii="Arial" w:hAnsi="Arial" w:hint="default"/>
          <w:sz w:val="24"/>
          <w:szCs w:val="24"/>
          <w:rtl w:val="0"/>
          <w:lang w:val="en-US"/>
        </w:rPr>
        <w:t>‘</w:t>
      </w:r>
      <w:r>
        <w:rPr>
          <w:rFonts w:ascii="Arial" w:hAnsi="Arial"/>
          <w:sz w:val="24"/>
          <w:szCs w:val="24"/>
          <w:rtl w:val="0"/>
          <w:lang w:val="en-US"/>
        </w:rPr>
        <w:t>ethical practise</w:t>
      </w:r>
      <w:r>
        <w:rPr>
          <w:rFonts w:ascii="Arial" w:hAnsi="Arial" w:hint="default"/>
          <w:sz w:val="24"/>
          <w:szCs w:val="24"/>
          <w:rtl w:val="0"/>
          <w:lang w:val="en-US"/>
        </w:rPr>
        <w:t xml:space="preserve">’ </w:t>
      </w:r>
      <w:r>
        <w:rPr>
          <w:rFonts w:ascii="Arial" w:hAnsi="Arial"/>
          <w:sz w:val="24"/>
          <w:szCs w:val="24"/>
          <w:rtl w:val="0"/>
          <w:lang w:val="en-US"/>
        </w:rPr>
        <w:t xml:space="preserve">and </w:t>
      </w:r>
      <w:r>
        <w:rPr>
          <w:rFonts w:ascii="Arial" w:hAnsi="Arial" w:hint="default"/>
          <w:sz w:val="24"/>
          <w:szCs w:val="24"/>
          <w:rtl w:val="0"/>
          <w:lang w:val="en-US"/>
        </w:rPr>
        <w:t>‘</w:t>
      </w:r>
      <w:r>
        <w:rPr>
          <w:rFonts w:ascii="Arial" w:hAnsi="Arial"/>
          <w:sz w:val="24"/>
          <w:szCs w:val="24"/>
          <w:rtl w:val="0"/>
          <w:lang w:val="en-US"/>
        </w:rPr>
        <w:t>working inclusively</w:t>
      </w:r>
      <w:r>
        <w:rPr>
          <w:rFonts w:ascii="Arial" w:hAnsi="Arial" w:hint="default"/>
          <w:sz w:val="24"/>
          <w:szCs w:val="24"/>
          <w:rtl w:val="0"/>
          <w:lang w:val="en-US"/>
        </w:rPr>
        <w:t xml:space="preserve">’ </w:t>
      </w:r>
      <w:r>
        <w:rPr>
          <w:rFonts w:ascii="Arial" w:hAnsi="Arial"/>
          <w:sz w:val="24"/>
          <w:szCs w:val="24"/>
          <w:rtl w:val="0"/>
          <w:lang w:val="en-US"/>
        </w:rPr>
        <w:t>as the HR process followed was not ethical or inclusive so it gave me the opportunity to work towards an outcome that was fair and morally and legally correct (CIPD, No Date e).  I was also able to provide recommendations on how, not just this case, but future situations should be handled to ensue that colleagues feel supported and included, regardless of the barriers and obstacles posed (CIPD, No Date f).</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Feelings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Throughout this experience I felt injustice towards the employee as the Company process was not followed, and they were not given the support and opportunity to access occupational medical guidance in order to improve their working life. Having supported the decision to reinstate the colleague, I felt positive and that justice had prevailed.</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This quickly changed upon the delivery of the outcome to the management team. I had never interacted with these 2 senior leaders previously as they sit in a different business area. The way I conducted myself was the same as I do with my own senior leaders, to which I haven</w:t>
      </w:r>
      <w:r>
        <w:rPr>
          <w:rFonts w:ascii="Arial" w:hAnsi="Arial" w:hint="default"/>
          <w:sz w:val="24"/>
          <w:szCs w:val="24"/>
          <w:rtl w:val="0"/>
          <w:lang w:val="en-US"/>
        </w:rPr>
        <w:t>’</w:t>
      </w:r>
      <w:r>
        <w:rPr>
          <w:rFonts w:ascii="Arial" w:hAnsi="Arial"/>
          <w:sz w:val="24"/>
          <w:szCs w:val="24"/>
          <w:rtl w:val="0"/>
          <w:lang w:val="en-US"/>
        </w:rPr>
        <w:t>t had the same response as the one I received from these 2 individuals. This interaction coupled with the email from the HRBP, left me feeling vulnerable, attacked and doubting my own position in the Company. My values and beliefs are what guide me through my HR role and this experience made me doubt my professional position.</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Evaluation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The outcome of the appeal process was positive for the colleague, which was my main priority in this case as it demonstrated the fair and just approach that DCWW strives for. I felt that I had correctly advised the appeal manager and that there was not any improved required for this stage.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Upon reflection, prior to delivering the outcome, I could have spoken to the HR Advisor for the business area first to advise of the appeal outcome and understand from them what would be the best way to approach the senior leaders for this case. This would have prepared me for what their reaction might be and I could have adjusted my style and approach.</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Analysis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From my point of view, approaching the senior leaders in the same manner I would with my own was a mistake as it is a different business area with different priorities and ways of working. This does not take away from the importance of the information I had to deliver or the risks that their initial decision posed, but it could have influenced how I positioned it to them. However, regardless of the tactic used, it does not warrant how they treated me and left me feeling afterwards.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Following the encounter, the Thomas-Kilmann conflict model would have been beneficial to recover the situation and working relationships with both the senior leaders and HRBP. This scenario would have fitted into the </w:t>
      </w:r>
      <w:r>
        <w:rPr>
          <w:rFonts w:ascii="Arial" w:hAnsi="Arial" w:hint="default"/>
          <w:sz w:val="24"/>
          <w:szCs w:val="24"/>
          <w:rtl w:val="0"/>
          <w:lang w:val="en-US"/>
        </w:rPr>
        <w:t>‘</w:t>
      </w:r>
      <w:r>
        <w:rPr>
          <w:rFonts w:ascii="Arial" w:hAnsi="Arial"/>
          <w:sz w:val="24"/>
          <w:szCs w:val="24"/>
          <w:rtl w:val="0"/>
          <w:lang w:val="en-US"/>
        </w:rPr>
        <w:t>collaborating</w:t>
      </w:r>
      <w:r>
        <w:rPr>
          <w:rFonts w:ascii="Arial" w:hAnsi="Arial" w:hint="default"/>
          <w:sz w:val="24"/>
          <w:szCs w:val="24"/>
          <w:rtl w:val="0"/>
          <w:lang w:val="en-US"/>
        </w:rPr>
        <w:t xml:space="preserve">’ </w:t>
      </w:r>
      <w:r>
        <w:rPr>
          <w:rFonts w:ascii="Arial" w:hAnsi="Arial"/>
          <w:sz w:val="24"/>
          <w:szCs w:val="24"/>
          <w:rtl w:val="0"/>
          <w:lang w:val="en-US"/>
        </w:rPr>
        <w:t xml:space="preserve">section as the nature of the process requires an element of assertiveness in order to avoid discriminatory and unfair treatment, but it could have been more collaborative in terms of next steps and how to avoid this outcome next time (Bitesize Learning, No Date). </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Conclusion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Overall, this case was the most challenge experience of my professional HR career to date, that left me evaluating my own values and beliefs and also my future in a company with individuals that have no regard for the colleagues in their team and no unified approach within the HR function. To me, the most important element of this was that the colleague was reinitiated and given the resources they needed to succeed in their role.</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If I were to repeat this experience again, I would offer a policy walkthrough session with the director when I initially requested the stage 1 meeting to take place. This way their understanding would have been at the required level to delivered what was expected.</w:t>
      </w: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Professional Courage &amp; Influence and Commercial Drive</w:t>
      </w:r>
    </w:p>
    <w:p>
      <w:pPr>
        <w:pStyle w:val="Body A"/>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Description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I was advising on a long term sickness case for a senior manager who reports into a director. The colleague had been on and off short term sickness for 6 weeks and, following occupational health guidance, went onto long term sickness for a continuous 2 month period. Following the individuals return with support implemented, as per the attendance management policy, the colleague should have had a stage 1 meeting with their manager (DCWW, 2024c). I continued to chase the director for this over the following 3 months, explaining how we need to ensure consistency across the business and that the purpose of the meeting is to raise awareness of their absence level whilst promoting support initiatives.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The director conducted the meeting but did not follow process. They issued a formal invite for an informal meeting and discussed a verbal warning when the colleague was not at that trigger point, both of which would have presented challenges had this progressed in the future. I made the director aware of this, but due to the delay in their reply, the colleague then went onto sickness absence again. At this point, the director wanted to progress this to stage 2 of the policy. I did not feel comfortable with this as process had not been followed in the initial stage. I explained my concerns to them and that if we ever reached a dismissal stage meeting, the whole process could fall down because policy had not been followed at the start. They agreed to restart the process correctly with my support to ensure the meeting and associated admin are administered correctly. </w:t>
      </w:r>
    </w:p>
    <w:p>
      <w:pPr>
        <w:pStyle w:val="Body A"/>
        <w:jc w:val="both"/>
        <w:rPr>
          <w:rFonts w:ascii="Arial" w:cs="Arial" w:hAnsi="Arial" w:eastAsia="Arial"/>
          <w:sz w:val="24"/>
          <w:szCs w:val="24"/>
        </w:rPr>
      </w:pPr>
      <w:r>
        <w:rPr>
          <w:rFonts w:ascii="Arial" w:hAnsi="Arial"/>
          <w:sz w:val="24"/>
          <w:szCs w:val="24"/>
          <w:rtl w:val="0"/>
          <w:lang w:val="en-US"/>
        </w:rPr>
        <w:t xml:space="preserve"> </w:t>
      </w:r>
    </w:p>
    <w:p>
      <w:pPr>
        <w:pStyle w:val="Body A"/>
        <w:jc w:val="both"/>
        <w:rPr>
          <w:rFonts w:ascii="Arial" w:cs="Arial" w:hAnsi="Arial" w:eastAsia="Arial"/>
          <w:sz w:val="24"/>
          <w:szCs w:val="24"/>
        </w:rPr>
      </w:pPr>
      <w:r>
        <w:rPr>
          <w:rFonts w:ascii="Arial" w:hAnsi="Arial"/>
          <w:sz w:val="24"/>
          <w:szCs w:val="24"/>
          <w:rtl w:val="0"/>
          <w:lang w:val="en-US"/>
        </w:rPr>
        <w:t>I worked with the director in organising the stage 1 meeting and I attended to ensure the relevant topics were covered.</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The CIPD core behaviour 'professional courage and influence</w:t>
      </w:r>
      <w:r>
        <w:rPr>
          <w:rFonts w:ascii="Arial" w:hAnsi="Arial" w:hint="default"/>
          <w:sz w:val="24"/>
          <w:szCs w:val="24"/>
          <w:rtl w:val="0"/>
          <w:lang w:val="en-US"/>
        </w:rPr>
        <w:t xml:space="preserve">’ </w:t>
      </w:r>
      <w:r>
        <w:rPr>
          <w:rFonts w:ascii="Arial" w:hAnsi="Arial"/>
          <w:sz w:val="24"/>
          <w:szCs w:val="24"/>
          <w:rtl w:val="0"/>
          <w:lang w:val="en-US"/>
        </w:rPr>
        <w:t>links in here as I had to challenge the output of a director and get them to redo a process, which ultimately set them back in managing a colleague</w:t>
      </w:r>
      <w:r>
        <w:rPr>
          <w:rFonts w:ascii="Arial" w:hAnsi="Arial" w:hint="default"/>
          <w:sz w:val="24"/>
          <w:szCs w:val="24"/>
          <w:rtl w:val="0"/>
          <w:lang w:val="en-US"/>
        </w:rPr>
        <w:t>’</w:t>
      </w:r>
      <w:r>
        <w:rPr>
          <w:rFonts w:ascii="Arial" w:hAnsi="Arial"/>
          <w:sz w:val="24"/>
          <w:szCs w:val="24"/>
          <w:rtl w:val="0"/>
          <w:lang w:val="en-US"/>
        </w:rPr>
        <w:t xml:space="preserve">s attendance. This could have becoming difficult if the director challenged me back or simply ignored my advice and proceeded in the formal process (CIPD, No Date g). This has strengthened our relationship and now I correspond with them on issues within their department more than my manager does, which is positive for my own development. </w:t>
      </w:r>
      <w:r>
        <w:rPr>
          <w:rFonts w:ascii="Arial" w:hAnsi="Arial" w:hint="default"/>
          <w:sz w:val="24"/>
          <w:szCs w:val="24"/>
          <w:rtl w:val="0"/>
          <w:lang w:val="en-US"/>
        </w:rPr>
        <w:t>‘</w:t>
      </w:r>
      <w:r>
        <w:rPr>
          <w:rFonts w:ascii="Arial" w:hAnsi="Arial"/>
          <w:sz w:val="24"/>
          <w:szCs w:val="24"/>
          <w:rtl w:val="0"/>
          <w:lang w:val="en-US"/>
        </w:rPr>
        <w:t>Commercial drive</w:t>
      </w:r>
      <w:r>
        <w:rPr>
          <w:rFonts w:ascii="Arial" w:hAnsi="Arial" w:hint="default"/>
          <w:sz w:val="24"/>
          <w:szCs w:val="24"/>
          <w:rtl w:val="0"/>
          <w:lang w:val="en-US"/>
        </w:rPr>
        <w:t xml:space="preserve">’ </w:t>
      </w:r>
      <w:r>
        <w:rPr>
          <w:rFonts w:ascii="Arial" w:hAnsi="Arial"/>
          <w:sz w:val="24"/>
          <w:szCs w:val="24"/>
          <w:rtl w:val="0"/>
          <w:lang w:val="en-US"/>
        </w:rPr>
        <w:t>relates to this situation also because the impact of the senior manager</w:t>
      </w:r>
      <w:r>
        <w:rPr>
          <w:rFonts w:ascii="Arial" w:hAnsi="Arial" w:hint="default"/>
          <w:sz w:val="24"/>
          <w:szCs w:val="24"/>
          <w:rtl w:val="0"/>
          <w:lang w:val="en-US"/>
        </w:rPr>
        <w:t>’</w:t>
      </w:r>
      <w:r>
        <w:rPr>
          <w:rFonts w:ascii="Arial" w:hAnsi="Arial"/>
          <w:sz w:val="24"/>
          <w:szCs w:val="24"/>
          <w:rtl w:val="0"/>
          <w:lang w:val="en-US"/>
        </w:rPr>
        <w:t>s absences on the wider team has been significant, so as well as supporting them, we need to ensure we have a long term plan to manage the situation, hence the importance of administering the stages correctly (CIPD, No Date h). The impact to the business if we were to reach dismissal without following the correct process can be significant, both financially and reputationally (Baska, 2021).</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Feelings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Initially I felt frustrated that a director had not followed a simple company process which had allowed an employee an opportunity to skip stages in the attendance policy, when we have a consistent approach across the business.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After I explained my concerns and what the potential risks would be if we continued off the back of the meeting she held, I felt respected and listened to by them as a senior leader in the business had taken my advice and not challenged or ignored it.</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Evaluation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At the time I was incredibly frustrated at the lack of process understanding and delay in taking action by the director. This frustration potentially took over my judgement and rational thinking which prevented me from having a wider view of the situation.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Following this experience, it became clear that it was not just this director who struggled with carrying out actions from HR policies, there were a number of the senior leadership community who did. CIPD research backs up this theory that senior leaders are lacking people management skills, with more than half of respondents agreeing (Calnan, 2017). The research did, however, report that areas of strength were in technical ability and operational management.</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Analysis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Upon reflection, many senior leaders in the business do lack basic people management skills, most likely due to them having a small number of colleagues to directly line manage, which limits the occasions where formal HR process is required. Most occurrences would be dealt with at a lower level by their own reports.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Rather than assuming the director knew the process, I should have checked their understanding and offered my assistance from the beginning or even had a call with them to go over the process, acknowledging that they do not carry this out frequently.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According to a recent report, leadership training and development should be more tailor-made and focus on the needs of the individual and also not be a singular session, it should focus on on-going support (Jackson, 2024). </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Conclusion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Overall, I feel this scenario links in with greater training for our senior leaders to raise their awareness of the HR processes at DCWW. If this particular director had greater knowledge of the policy, the process thy followed would have been acceptable and time would have saved.</w:t>
      </w:r>
    </w:p>
    <w:p>
      <w:pPr>
        <w:pStyle w:val="Body A"/>
        <w:rPr>
          <w:rFonts w:ascii="Arial" w:cs="Arial" w:hAnsi="Arial" w:eastAsia="Arial"/>
          <w:sz w:val="24"/>
          <w:szCs w:val="24"/>
        </w:rPr>
      </w:pPr>
    </w:p>
    <w:p>
      <w:pPr>
        <w:pStyle w:val="Body A"/>
        <w:jc w:val="both"/>
        <w:rPr>
          <w:rFonts w:ascii="Arial" w:cs="Arial" w:hAnsi="Arial" w:eastAsia="Arial"/>
          <w:b w:val="1"/>
          <w:bCs w:val="1"/>
          <w:sz w:val="24"/>
          <w:szCs w:val="24"/>
          <w:u w:val="single"/>
        </w:rPr>
      </w:pPr>
      <w:r>
        <w:rPr>
          <w:rFonts w:ascii="Arial" w:hAnsi="Arial"/>
          <w:b w:val="1"/>
          <w:bCs w:val="1"/>
          <w:sz w:val="24"/>
          <w:szCs w:val="24"/>
          <w:u w:val="single"/>
          <w:rtl w:val="0"/>
          <w:lang w:val="en-US"/>
        </w:rPr>
        <w:t>Action Plan:</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Action One:</w:t>
      </w:r>
    </w:p>
    <w:p>
      <w:pPr>
        <w:pStyle w:val="Body A"/>
        <w:jc w:val="both"/>
        <w:rPr>
          <w:rFonts w:ascii="Arial" w:cs="Arial" w:hAnsi="Arial" w:eastAsia="Arial"/>
          <w:sz w:val="24"/>
          <w:szCs w:val="24"/>
        </w:rPr>
      </w:pPr>
    </w:p>
    <w:p>
      <w:pPr>
        <w:pStyle w:val="Body A"/>
        <w:numPr>
          <w:ilvl w:val="0"/>
          <w:numId w:val="2"/>
        </w:numPr>
        <w:jc w:val="both"/>
        <w:rPr>
          <w:rFonts w:ascii="Arial" w:hAnsi="Arial"/>
          <w:sz w:val="24"/>
          <w:szCs w:val="24"/>
          <w:lang w:val="en-US"/>
        </w:rPr>
      </w:pPr>
      <w:r>
        <w:rPr>
          <w:rFonts w:ascii="Arial" w:hAnsi="Arial"/>
          <w:sz w:val="24"/>
          <w:szCs w:val="24"/>
          <w:rtl w:val="0"/>
          <w:lang w:val="en-US"/>
        </w:rPr>
        <w:t>I will improve my communication style to ensure departments in my area are fully aware and understanding of changes to HR policy and process. The aim is to reduce reactive and emotive decision making and be more proactive and policy driven.</w:t>
      </w:r>
    </w:p>
    <w:p>
      <w:pPr>
        <w:pStyle w:val="Body A"/>
        <w:numPr>
          <w:ilvl w:val="0"/>
          <w:numId w:val="2"/>
        </w:numPr>
        <w:jc w:val="both"/>
        <w:rPr>
          <w:rFonts w:ascii="Arial" w:hAnsi="Arial"/>
          <w:sz w:val="24"/>
          <w:szCs w:val="24"/>
          <w:lang w:val="en-US"/>
        </w:rPr>
      </w:pPr>
      <w:r>
        <w:rPr>
          <w:rFonts w:ascii="Arial" w:hAnsi="Arial"/>
          <w:sz w:val="24"/>
          <w:szCs w:val="24"/>
          <w:rtl w:val="0"/>
          <w:lang w:val="en-US"/>
        </w:rPr>
        <w:t>I will do this by creating a clear agenda of HR updates to cover in each monthly team meeting in addition to the business as usual items. I can then give more detail and clarity to these points due to better preparation. I plan to speak with each of the HR business areas to see what changes are upcoming to policy and process so I can try and foresee any impacts upon my business areas and build my understanding in advance of any changes.</w:t>
      </w:r>
    </w:p>
    <w:p>
      <w:pPr>
        <w:pStyle w:val="Body A"/>
        <w:numPr>
          <w:ilvl w:val="0"/>
          <w:numId w:val="2"/>
        </w:numPr>
        <w:jc w:val="both"/>
        <w:rPr>
          <w:rFonts w:ascii="Arial" w:hAnsi="Arial"/>
          <w:sz w:val="24"/>
          <w:szCs w:val="24"/>
          <w:lang w:val="en-US"/>
        </w:rPr>
      </w:pPr>
      <w:r>
        <w:rPr>
          <w:rFonts w:ascii="Arial" w:hAnsi="Arial"/>
          <w:sz w:val="24"/>
          <w:szCs w:val="24"/>
          <w:rtl w:val="0"/>
          <w:lang w:val="en-US"/>
        </w:rPr>
        <w:t xml:space="preserve">In terms of resources, I will work with my colleagues in the wider HR function and from across the business to understand more around why the change was needed and how that may link to other processes and the possible implications. </w:t>
      </w:r>
    </w:p>
    <w:p>
      <w:pPr>
        <w:pStyle w:val="Body A"/>
        <w:numPr>
          <w:ilvl w:val="0"/>
          <w:numId w:val="2"/>
        </w:numPr>
        <w:jc w:val="both"/>
        <w:rPr>
          <w:rFonts w:ascii="Arial" w:hAnsi="Arial"/>
          <w:sz w:val="24"/>
          <w:szCs w:val="24"/>
          <w:lang w:val="en-US"/>
        </w:rPr>
      </w:pPr>
      <w:r>
        <w:rPr>
          <w:rFonts w:ascii="Arial" w:hAnsi="Arial"/>
          <w:outline w:val="0"/>
          <w:color w:val="000000"/>
          <w:sz w:val="24"/>
          <w:szCs w:val="24"/>
          <w:rtl w:val="0"/>
          <w:lang w:val="en-US"/>
          <w14:textFill>
            <w14:solidFill>
              <w14:srgbClr w14:val="000000"/>
            </w14:solidFill>
          </w14:textFill>
        </w:rPr>
        <w:t>Over the course of 12 months, I aim to see my relationship with business leaders improve and to be more productive when advising on HR policy.</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Action Two:</w:t>
      </w:r>
    </w:p>
    <w:p>
      <w:pPr>
        <w:pStyle w:val="Body A"/>
        <w:jc w:val="both"/>
        <w:rPr>
          <w:rFonts w:ascii="Arial" w:cs="Arial" w:hAnsi="Arial" w:eastAsia="Arial"/>
          <w:sz w:val="24"/>
          <w:szCs w:val="24"/>
        </w:rPr>
      </w:pPr>
    </w:p>
    <w:p>
      <w:pPr>
        <w:pStyle w:val="Body A"/>
        <w:numPr>
          <w:ilvl w:val="0"/>
          <w:numId w:val="2"/>
        </w:numPr>
        <w:jc w:val="both"/>
        <w:rPr>
          <w:rFonts w:ascii="Arial" w:hAnsi="Arial"/>
          <w:sz w:val="24"/>
          <w:szCs w:val="24"/>
          <w:lang w:val="en-US"/>
        </w:rPr>
      </w:pPr>
      <w:r>
        <w:rPr>
          <w:rFonts w:ascii="Arial" w:hAnsi="Arial"/>
          <w:sz w:val="24"/>
          <w:szCs w:val="24"/>
          <w:rtl w:val="0"/>
          <w:lang w:val="en-US"/>
        </w:rPr>
        <w:t xml:space="preserve">I plan to work with my head of HR on creating a focus group so a full HR audit can be completed the monitor compliance, systems and people within the department. This will aid in both my relationship building and business awareness but also ensure that the HR function is compliant with its own and Company wide processes. </w:t>
      </w:r>
    </w:p>
    <w:p>
      <w:pPr>
        <w:pStyle w:val="Body A"/>
        <w:numPr>
          <w:ilvl w:val="0"/>
          <w:numId w:val="2"/>
        </w:numPr>
        <w:jc w:val="both"/>
        <w:rPr>
          <w:rFonts w:ascii="Arial" w:hAnsi="Arial"/>
          <w:sz w:val="24"/>
          <w:szCs w:val="24"/>
          <w:lang w:val="en-US"/>
        </w:rPr>
      </w:pPr>
      <w:r>
        <w:rPr>
          <w:rFonts w:ascii="Arial" w:hAnsi="Arial"/>
          <w:sz w:val="24"/>
          <w:szCs w:val="24"/>
          <w:rtl w:val="0"/>
          <w:lang w:val="en-US"/>
        </w:rPr>
        <w:t>This process will involve lapsing with the other heads of service in HR to gain a clear understanding of their areas (Devine, 2024). A review of performance management data for HR colleagues and case work compared against policy will be required to ensure that process has been followed and if not, why. The latter could mean a policy or process needs amending to fit business need or that the colleague</w:t>
      </w:r>
      <w:r>
        <w:rPr>
          <w:rFonts w:ascii="Arial" w:hAnsi="Arial" w:hint="default"/>
          <w:sz w:val="24"/>
          <w:szCs w:val="24"/>
          <w:rtl w:val="0"/>
          <w:lang w:val="en-US"/>
        </w:rPr>
        <w:t>’</w:t>
      </w:r>
      <w:r>
        <w:rPr>
          <w:rFonts w:ascii="Arial" w:hAnsi="Arial"/>
          <w:sz w:val="24"/>
          <w:szCs w:val="24"/>
          <w:rtl w:val="0"/>
          <w:lang w:val="en-US"/>
        </w:rPr>
        <w:t>s performance needs further intervention.</w:t>
      </w:r>
    </w:p>
    <w:p>
      <w:pPr>
        <w:pStyle w:val="Body A"/>
        <w:numPr>
          <w:ilvl w:val="0"/>
          <w:numId w:val="2"/>
        </w:numPr>
        <w:jc w:val="both"/>
        <w:rPr>
          <w:rFonts w:ascii="Arial" w:hAnsi="Arial"/>
          <w:sz w:val="24"/>
          <w:szCs w:val="24"/>
          <w:lang w:val="en-US"/>
        </w:rPr>
      </w:pPr>
      <w:r>
        <w:rPr>
          <w:rFonts w:ascii="Arial" w:hAnsi="Arial"/>
          <w:outline w:val="0"/>
          <w:color w:val="000000"/>
          <w:sz w:val="24"/>
          <w:szCs w:val="24"/>
          <w:rtl w:val="0"/>
          <w:lang w:val="en-US"/>
          <w14:textFill>
            <w14:solidFill>
              <w14:srgbClr w14:val="000000"/>
            </w14:solidFill>
          </w14:textFill>
        </w:rPr>
        <w:t>Success will be measured on the level of issues that occur over a 12 month period and whether they are led by process failure or human error. This can then be taken forward and appropriate action taken. My own confidence and knowledge will be a success measure here to see if I have increased my confidence in handling HR team complacent issues and been able to successfully influence senior HR colleagues to take formal action when needed.</w:t>
      </w:r>
      <w:r>
        <w:rPr>
          <w:rFonts w:ascii="Arial" w:hAnsi="Arial"/>
          <w:sz w:val="24"/>
          <w:szCs w:val="24"/>
          <w:rtl w:val="0"/>
          <w:lang w:val="en-US"/>
        </w:rPr>
        <w:t xml:space="preserve">  </w:t>
      </w:r>
    </w:p>
    <w:p>
      <w:pPr>
        <w:pStyle w:val="Body A"/>
        <w:rPr>
          <w:rFonts w:ascii="Arial" w:cs="Arial" w:hAnsi="Arial" w:eastAsia="Arial"/>
          <w:sz w:val="24"/>
          <w:szCs w:val="24"/>
        </w:rPr>
      </w:pPr>
    </w:p>
    <w:p>
      <w:pPr>
        <w:pStyle w:val="Body A"/>
        <w:rPr>
          <w:rFonts w:ascii="Arial" w:cs="Arial" w:hAnsi="Arial" w:eastAsia="Arial"/>
          <w:sz w:val="24"/>
          <w:szCs w:val="24"/>
          <w:u w:val="single"/>
        </w:rPr>
      </w:pPr>
      <w:r>
        <w:rPr>
          <w:rFonts w:ascii="Arial" w:hAnsi="Arial"/>
          <w:sz w:val="24"/>
          <w:szCs w:val="24"/>
          <w:u w:val="single"/>
          <w:rtl w:val="0"/>
          <w:lang w:val="en-US"/>
        </w:rPr>
        <w:t>Action Three:</w:t>
      </w:r>
    </w:p>
    <w:p>
      <w:pPr>
        <w:pStyle w:val="Body A"/>
        <w:jc w:val="both"/>
        <w:rPr>
          <w:rFonts w:ascii="Arial" w:cs="Arial" w:hAnsi="Arial" w:eastAsia="Arial"/>
          <w:outline w:val="0"/>
          <w:color w:val="0432ff"/>
          <w:sz w:val="24"/>
          <w:szCs w:val="24"/>
          <w14:textFill>
            <w14:solidFill>
              <w14:srgbClr w14:val="0433FF"/>
            </w14:solidFill>
          </w14:textFill>
        </w:rPr>
      </w:pPr>
    </w:p>
    <w:p>
      <w:pPr>
        <w:pStyle w:val="Body A"/>
        <w:numPr>
          <w:ilvl w:val="0"/>
          <w:numId w:val="2"/>
        </w:numPr>
        <w:jc w:val="both"/>
        <w:rPr>
          <w:rFonts w:ascii="Arial" w:hAnsi="Arial"/>
          <w:sz w:val="24"/>
          <w:szCs w:val="24"/>
          <w:lang w:val="en-US"/>
        </w:rPr>
      </w:pPr>
      <w:r>
        <w:rPr>
          <w:rFonts w:ascii="Arial" w:hAnsi="Arial"/>
          <w:sz w:val="24"/>
          <w:szCs w:val="24"/>
          <w:rtl w:val="0"/>
          <w:lang w:val="en-US"/>
        </w:rPr>
        <w:t>I want to understand my audience better and adapt my approach and style when delivering information that has the potential to receive disapproval. My aim is the this will improve my influencing skills and avoid potentially hostile situations.</w:t>
      </w:r>
    </w:p>
    <w:p>
      <w:pPr>
        <w:pStyle w:val="Body A"/>
        <w:numPr>
          <w:ilvl w:val="0"/>
          <w:numId w:val="2"/>
        </w:numPr>
        <w:jc w:val="both"/>
        <w:rPr>
          <w:rFonts w:ascii="Arial" w:hAnsi="Arial"/>
          <w:sz w:val="24"/>
          <w:szCs w:val="24"/>
          <w:lang w:val="en-US"/>
        </w:rPr>
      </w:pPr>
      <w:r>
        <w:rPr>
          <w:rFonts w:ascii="Arial" w:hAnsi="Arial"/>
          <w:sz w:val="24"/>
          <w:szCs w:val="24"/>
          <w:rtl w:val="0"/>
          <w:lang w:val="en-US"/>
        </w:rPr>
        <w:t xml:space="preserve">I plan to undertake training in personality types, such as the Myers-Briggs personality types approach, to learn my own personality type and become more aware of other types so I can adapt to gain the best outcome in a situation (Myers &amp; Briggs Foundation, No Date). </w:t>
      </w:r>
    </w:p>
    <w:p>
      <w:pPr>
        <w:pStyle w:val="Body A"/>
        <w:numPr>
          <w:ilvl w:val="0"/>
          <w:numId w:val="2"/>
        </w:numPr>
        <w:jc w:val="both"/>
        <w:rPr>
          <w:rFonts w:ascii="Arial" w:hAnsi="Arial"/>
          <w:sz w:val="24"/>
          <w:szCs w:val="24"/>
          <w:lang w:val="en-US"/>
        </w:rPr>
      </w:pPr>
      <w:r>
        <w:rPr>
          <w:rFonts w:ascii="Arial" w:hAnsi="Arial"/>
          <w:outline w:val="0"/>
          <w:color w:val="000000"/>
          <w:sz w:val="24"/>
          <w:szCs w:val="24"/>
          <w:rtl w:val="0"/>
          <w:lang w:val="en-US"/>
          <w14:textFill>
            <w14:solidFill>
              <w14:srgbClr w14:val="000000"/>
            </w14:solidFill>
          </w14:textFill>
        </w:rPr>
        <w:t>I will be able to measure the success of this though my ongoing conversations with various colleagues and managers across the business and whether the interaction and outcome was positive or constructive.</w:t>
      </w:r>
      <w:r>
        <w:rPr>
          <w:rFonts w:ascii="Arial" w:hAnsi="Arial"/>
          <w:sz w:val="24"/>
          <w:szCs w:val="24"/>
          <w:rtl w:val="0"/>
          <w:lang w:val="en-US"/>
        </w:rPr>
        <w:t xml:space="preserve"> </w:t>
      </w:r>
    </w:p>
    <w:p>
      <w:pPr>
        <w:pStyle w:val="Body A"/>
        <w:rPr>
          <w:rFonts w:ascii="Arial" w:cs="Arial" w:hAnsi="Arial" w:eastAsia="Arial"/>
          <w:sz w:val="24"/>
          <w:szCs w:val="24"/>
        </w:rPr>
      </w:pPr>
    </w:p>
    <w:p>
      <w:pPr>
        <w:pStyle w:val="Body A"/>
        <w:rPr>
          <w:rFonts w:ascii="Arial" w:cs="Arial" w:hAnsi="Arial" w:eastAsia="Arial"/>
          <w:sz w:val="24"/>
          <w:szCs w:val="24"/>
          <w:u w:val="single"/>
        </w:rPr>
      </w:pPr>
      <w:r>
        <w:rPr>
          <w:rFonts w:ascii="Arial" w:hAnsi="Arial"/>
          <w:sz w:val="24"/>
          <w:szCs w:val="24"/>
          <w:u w:val="single"/>
          <w:rtl w:val="0"/>
          <w:lang w:val="en-US"/>
        </w:rPr>
        <w:t>Action Four:</w:t>
      </w:r>
    </w:p>
    <w:p>
      <w:pPr>
        <w:pStyle w:val="Body A"/>
        <w:rPr>
          <w:rFonts w:ascii="Arial" w:cs="Arial" w:hAnsi="Arial" w:eastAsia="Arial"/>
          <w:outline w:val="0"/>
          <w:color w:val="0432ff"/>
          <w:sz w:val="24"/>
          <w:szCs w:val="24"/>
          <w14:textFill>
            <w14:solidFill>
              <w14:srgbClr w14:val="0433FF"/>
            </w14:solidFill>
          </w14:textFill>
        </w:rPr>
      </w:pPr>
    </w:p>
    <w:p>
      <w:pPr>
        <w:pStyle w:val="Body A"/>
        <w:numPr>
          <w:ilvl w:val="0"/>
          <w:numId w:val="2"/>
        </w:numPr>
        <w:jc w:val="both"/>
        <w:rPr>
          <w:rFonts w:ascii="Arial" w:hAnsi="Arial"/>
          <w:sz w:val="24"/>
          <w:szCs w:val="24"/>
          <w:lang w:val="en-US"/>
        </w:rPr>
      </w:pPr>
      <w:r>
        <w:rPr>
          <w:rFonts w:ascii="Arial" w:hAnsi="Arial"/>
          <w:sz w:val="24"/>
          <w:szCs w:val="24"/>
          <w:rtl w:val="0"/>
          <w:lang w:val="en-US"/>
        </w:rPr>
        <w:t>I will create a series of bitesize HR policy training sessions aimed at the senior management community with the aim of giving them an overview of the process, business impact and an external application so they gauge how companies approach situations and what happens when things go wrong, i.e. case law examples. This will build my own confidence and exposure amongst senior leader, which aids in my development to HR business partner.</w:t>
      </w:r>
    </w:p>
    <w:p>
      <w:pPr>
        <w:pStyle w:val="Body A"/>
        <w:numPr>
          <w:ilvl w:val="0"/>
          <w:numId w:val="2"/>
        </w:numPr>
        <w:jc w:val="both"/>
        <w:rPr>
          <w:rFonts w:ascii="Arial" w:hAnsi="Arial"/>
          <w:sz w:val="24"/>
          <w:szCs w:val="24"/>
          <w:lang w:val="en-US"/>
        </w:rPr>
      </w:pPr>
      <w:r>
        <w:rPr>
          <w:rFonts w:ascii="Arial" w:hAnsi="Arial"/>
          <w:sz w:val="24"/>
          <w:szCs w:val="24"/>
          <w:rtl w:val="0"/>
          <w:lang w:val="en-US"/>
        </w:rPr>
        <w:t>I will schedule quarterly sessions with my senior leaders, giving them a brief overview of the topic and how it is relevant to their business area, i.e. they are experiencing high levels of sickness absence so a attendance management policy refresh would be appropriate here.</w:t>
      </w:r>
    </w:p>
    <w:p>
      <w:pPr>
        <w:pStyle w:val="Body A"/>
        <w:numPr>
          <w:ilvl w:val="0"/>
          <w:numId w:val="2"/>
        </w:numPr>
        <w:jc w:val="both"/>
        <w:rPr>
          <w:rFonts w:ascii="Arial" w:hAnsi="Arial"/>
          <w:sz w:val="24"/>
          <w:szCs w:val="24"/>
          <w:lang w:val="en-US"/>
        </w:rPr>
      </w:pPr>
      <w:r>
        <w:rPr>
          <w:rFonts w:ascii="Arial" w:hAnsi="Arial"/>
          <w:sz w:val="24"/>
          <w:szCs w:val="24"/>
          <w:rtl w:val="0"/>
          <w:lang w:val="en-US"/>
        </w:rPr>
        <w:t>I aim to monitor success through HR metrics and if there is improvement in case load statistics.</w:t>
      </w:r>
    </w:p>
    <w:p>
      <w:pPr>
        <w:pStyle w:val="Body A"/>
        <w:jc w:val="both"/>
        <w:rPr>
          <w:rFonts w:ascii="Arial" w:cs="Arial" w:hAnsi="Arial" w:eastAsia="Arial"/>
          <w:sz w:val="24"/>
          <w:szCs w:val="24"/>
          <w:u w:val="single"/>
        </w:rPr>
      </w:pPr>
    </w:p>
    <w:p>
      <w:pPr>
        <w:pStyle w:val="Body A"/>
        <w:jc w:val="both"/>
        <w:rPr>
          <w:rFonts w:ascii="Arial" w:cs="Arial" w:hAnsi="Arial" w:eastAsia="Arial"/>
          <w:b w:val="1"/>
          <w:bCs w:val="1"/>
          <w:sz w:val="24"/>
          <w:szCs w:val="24"/>
          <w:u w:val="single"/>
        </w:rPr>
      </w:pPr>
      <w:r>
        <w:rPr>
          <w:rFonts w:ascii="Arial" w:hAnsi="Arial"/>
          <w:b w:val="1"/>
          <w:bCs w:val="1"/>
          <w:sz w:val="24"/>
          <w:szCs w:val="24"/>
          <w:u w:val="single"/>
          <w:rtl w:val="0"/>
          <w:lang w:val="en-US"/>
        </w:rPr>
        <w:t>Reference List</w:t>
      </w:r>
    </w:p>
    <w:p>
      <w:pPr>
        <w:pStyle w:val="Body A"/>
        <w:jc w:val="both"/>
        <w:rPr>
          <w:rFonts w:ascii="Arial" w:cs="Arial" w:hAnsi="Arial" w:eastAsia="Arial"/>
          <w:b w:val="1"/>
          <w:bCs w:val="1"/>
          <w:sz w:val="24"/>
          <w:szCs w:val="24"/>
          <w:u w:val="single"/>
        </w:rPr>
      </w:pPr>
    </w:p>
    <w:p>
      <w:pPr>
        <w:pStyle w:val="Body A"/>
        <w:jc w:val="both"/>
        <w:rPr>
          <w:rFonts w:ascii="Arial" w:cs="Arial" w:hAnsi="Arial" w:eastAsia="Arial"/>
          <w:sz w:val="24"/>
          <w:szCs w:val="24"/>
        </w:rPr>
      </w:pPr>
      <w:r>
        <w:rPr>
          <w:rFonts w:ascii="Arial" w:hAnsi="Arial"/>
          <w:sz w:val="24"/>
          <w:szCs w:val="24"/>
          <w:rtl w:val="0"/>
          <w:lang w:val="en-US"/>
        </w:rPr>
        <w:t>Avenda</w:t>
      </w:r>
      <w:r>
        <w:rPr>
          <w:rFonts w:ascii="Arial" w:hAnsi="Arial" w:hint="default"/>
          <w:sz w:val="24"/>
          <w:szCs w:val="24"/>
          <w:rtl w:val="0"/>
          <w:lang w:val="en-US"/>
        </w:rPr>
        <w:t>ñ</w:t>
      </w:r>
      <w:r>
        <w:rPr>
          <w:rFonts w:ascii="Arial" w:hAnsi="Arial"/>
          <w:sz w:val="24"/>
          <w:szCs w:val="24"/>
          <w:rtl w:val="0"/>
          <w:lang w:val="en-US"/>
        </w:rPr>
        <w:t xml:space="preserve">o, D. (2025). </w:t>
      </w:r>
      <w:r>
        <w:rPr>
          <w:rFonts w:ascii="Arial" w:hAnsi="Arial"/>
          <w:i w:val="1"/>
          <w:iCs w:val="1"/>
          <w:sz w:val="24"/>
          <w:szCs w:val="24"/>
          <w:rtl w:val="0"/>
          <w:lang w:val="en-US"/>
        </w:rPr>
        <w:t>Boud Reflection Model: Theory and Example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"https://www.toolshero.com/personal-development/boud-reflection-model/"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https://www.toolshero.com/personal-development/boud-reflection-model/</w:t>
      </w:r>
      <w:r>
        <w:rPr>
          <w:rFonts w:ascii="Arial" w:cs="Arial" w:hAnsi="Arial" w:eastAsia="Arial"/>
          <w:sz w:val="24"/>
          <w:szCs w:val="24"/>
        </w:rPr>
        <w:fldChar w:fldCharType="end" w:fldLock="0"/>
      </w:r>
      <w:r>
        <w:rPr>
          <w:rFonts w:ascii="Arial" w:hAnsi="Arial"/>
          <w:sz w:val="24"/>
          <w:szCs w:val="24"/>
          <w:rtl w:val="0"/>
          <w:lang w:val="en-US"/>
        </w:rPr>
        <w:t xml:space="preserve"> (Accessed 2nd March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Baska, M. (2021). </w:t>
      </w:r>
      <w:r>
        <w:rPr>
          <w:rFonts w:ascii="Arial" w:hAnsi="Arial"/>
          <w:i w:val="1"/>
          <w:iCs w:val="1"/>
          <w:sz w:val="24"/>
          <w:szCs w:val="24"/>
          <w:rtl w:val="0"/>
          <w:lang w:val="en-US"/>
        </w:rPr>
        <w:t>Worker absent for 800 shifts during career was unfairly dismissed, tribunal finds</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"https://www.peoplemanagement.co.uk/article/1747159/worker-absent-800-shifts-during-career-unfairly-dismissed-tribunal"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https://www.peoplemanagement.co.uk/article/1747159/worker-absent-800-shifts-during-career-unfairly-dismissed-tribunal</w:t>
      </w:r>
      <w:r>
        <w:rPr>
          <w:rFonts w:ascii="Arial" w:cs="Arial" w:hAnsi="Arial" w:eastAsia="Arial"/>
          <w:sz w:val="24"/>
          <w:szCs w:val="24"/>
        </w:rPr>
        <w:fldChar w:fldCharType="end" w:fldLock="0"/>
      </w:r>
      <w:r>
        <w:rPr>
          <w:rFonts w:ascii="Arial" w:hAnsi="Arial"/>
          <w:sz w:val="24"/>
          <w:szCs w:val="24"/>
          <w:rtl w:val="0"/>
          <w:lang w:val="en-US"/>
        </w:rPr>
        <w:t xml:space="preserve"> (Accessed 10th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Baskin, K. (2023). </w:t>
      </w:r>
      <w:r>
        <w:rPr>
          <w:rFonts w:ascii="Arial" w:hAnsi="Arial"/>
          <w:i w:val="1"/>
          <w:iCs w:val="1"/>
          <w:sz w:val="24"/>
          <w:szCs w:val="24"/>
          <w:rtl w:val="0"/>
          <w:lang w:val="en-US"/>
        </w:rPr>
        <w:t>To keep employees, focus on career advancement</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"https://mitsloan.mit.edu/ideas-made-to-matter/to-keep-employees-focus-career-advancement"</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https://mitsloan.mit.edu/ideas-made-to-matter/to-keep-employees-focus-career-advancement</w:t>
      </w:r>
      <w:r>
        <w:rPr>
          <w:rFonts w:ascii="Arial" w:cs="Arial" w:hAnsi="Arial" w:eastAsia="Arial"/>
          <w:sz w:val="24"/>
          <w:szCs w:val="24"/>
        </w:rPr>
        <w:fldChar w:fldCharType="end" w:fldLock="0"/>
      </w:r>
      <w:r>
        <w:rPr>
          <w:rFonts w:ascii="Arial" w:hAnsi="Arial"/>
          <w:sz w:val="24"/>
          <w:szCs w:val="24"/>
          <w:rtl w:val="0"/>
          <w:lang w:val="en-US"/>
        </w:rPr>
        <w:t xml:space="preserve"> (Accessed 9th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Bitesize Learning. (No Date). </w:t>
      </w:r>
      <w:r>
        <w:rPr>
          <w:rFonts w:ascii="Arial" w:hAnsi="Arial"/>
          <w:i w:val="1"/>
          <w:iCs w:val="1"/>
          <w:sz w:val="24"/>
          <w:szCs w:val="24"/>
          <w:rtl w:val="0"/>
          <w:lang w:val="en-US"/>
        </w:rPr>
        <w:t>The Thomas-Kilmann Conflict Model, explained</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"https://www.bitesizelearning.co.uk/resources/thomas-kilmann-conflict-model"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https://www.bitesizelearning.co.uk/resources/thomas-kilmann-conflict-model</w:t>
      </w:r>
      <w:r>
        <w:rPr>
          <w:rFonts w:ascii="Arial" w:cs="Arial" w:hAnsi="Arial" w:eastAsia="Arial"/>
          <w:sz w:val="24"/>
          <w:szCs w:val="24"/>
        </w:rPr>
        <w:fldChar w:fldCharType="end" w:fldLock="0"/>
      </w:r>
      <w:r>
        <w:rPr>
          <w:rFonts w:ascii="Arial" w:hAnsi="Arial"/>
          <w:sz w:val="24"/>
          <w:szCs w:val="24"/>
          <w:rtl w:val="0"/>
          <w:lang w:val="en-US"/>
        </w:rPr>
        <w:t xml:space="preserve"> (Accessed 8th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Brownhill, S. (2021). </w:t>
      </w:r>
      <w:r>
        <w:rPr>
          <w:rFonts w:ascii="Arial" w:hAnsi="Arial"/>
          <w:i w:val="1"/>
          <w:iCs w:val="1"/>
          <w:sz w:val="24"/>
          <w:szCs w:val="24"/>
          <w:rtl w:val="0"/>
          <w:lang w:val="en-US"/>
        </w:rPr>
        <w:t>Self-reflection: the what, the why, and the how</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"https://ctlc.blogs.bristol.ac.uk/2021/10/01/self-reflection-the-what-the-why-and-the-how-by-simon-brownhill/"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https://ctlc.blogs.bristol.ac.uk/2021/10/01/self-reflection-the-what-the-why-and-the-how-by-simon-brownhill/</w:t>
      </w:r>
      <w:r>
        <w:rPr>
          <w:rFonts w:ascii="Arial" w:cs="Arial" w:hAnsi="Arial" w:eastAsia="Arial"/>
          <w:sz w:val="24"/>
          <w:szCs w:val="24"/>
        </w:rPr>
        <w:fldChar w:fldCharType="end" w:fldLock="0"/>
      </w:r>
      <w:r>
        <w:rPr>
          <w:rFonts w:ascii="Arial" w:hAnsi="Arial"/>
          <w:sz w:val="24"/>
          <w:szCs w:val="24"/>
          <w:rtl w:val="0"/>
          <w:lang w:val="en-US"/>
        </w:rPr>
        <w:t xml:space="preserve"> (Accessed 8th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Calnan, M. (2017) </w:t>
      </w:r>
      <w:r>
        <w:rPr>
          <w:rFonts w:ascii="Arial" w:hAnsi="Arial"/>
          <w:i w:val="1"/>
          <w:iCs w:val="1"/>
          <w:sz w:val="24"/>
          <w:szCs w:val="24"/>
          <w:rtl w:val="0"/>
          <w:lang w:val="en-US"/>
        </w:rPr>
        <w:t xml:space="preserve">Senior managers lack the people skills to succeed, finds report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"https://www.peoplemanagement.co.uk/article/1744511/senior-manager-lacks-people-skills"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https://www.peoplemanagement.co.uk/article/1744511/senior-manager-lacks-people-skills</w:t>
      </w:r>
      <w:r>
        <w:rPr>
          <w:rFonts w:ascii="Arial" w:cs="Arial" w:hAnsi="Arial" w:eastAsia="Arial"/>
          <w:sz w:val="24"/>
          <w:szCs w:val="24"/>
        </w:rPr>
        <w:fldChar w:fldCharType="end" w:fldLock="0"/>
      </w:r>
      <w:r>
        <w:rPr>
          <w:rFonts w:ascii="Arial" w:hAnsi="Arial"/>
          <w:sz w:val="24"/>
          <w:szCs w:val="24"/>
          <w:rtl w:val="0"/>
          <w:lang w:val="en-US"/>
        </w:rPr>
        <w:t xml:space="preserve"> (Accessed 10th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a). </w:t>
      </w:r>
      <w:r>
        <w:rPr>
          <w:rFonts w:ascii="Arial" w:hAnsi="Arial"/>
          <w:i w:val="1"/>
          <w:iCs w:val="1"/>
          <w:sz w:val="24"/>
          <w:szCs w:val="24"/>
          <w:rtl w:val="0"/>
          <w:lang w:val="en-US"/>
        </w:rPr>
        <w:t>Valuing People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"https://www.cipd.org/uk/the-people-profession/the-profession-map/explore-the-profession-map/core-behaviours/valuing-people/"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https://www.cipd.org/uk/the-people-profession/the-profession-map/explore-the-profession-map/core-behaviours/valuing-people/</w:t>
      </w:r>
      <w:r>
        <w:rPr>
          <w:rFonts w:ascii="Arial" w:cs="Arial" w:hAnsi="Arial" w:eastAsia="Arial"/>
          <w:sz w:val="24"/>
          <w:szCs w:val="24"/>
        </w:rPr>
        <w:fldChar w:fldCharType="end" w:fldLock="0"/>
      </w:r>
      <w:r>
        <w:rPr>
          <w:rFonts w:ascii="Arial" w:hAnsi="Arial"/>
          <w:sz w:val="24"/>
          <w:szCs w:val="24"/>
          <w:rtl w:val="0"/>
          <w:lang w:val="en-US"/>
        </w:rPr>
        <w:t xml:space="preserve"> (Accessed 1st April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b). </w:t>
      </w:r>
      <w:r>
        <w:rPr>
          <w:rFonts w:ascii="Arial" w:hAnsi="Arial"/>
          <w:i w:val="1"/>
          <w:iCs w:val="1"/>
          <w:sz w:val="24"/>
          <w:szCs w:val="24"/>
          <w:rtl w:val="0"/>
          <w:lang w:val="en-US"/>
        </w:rPr>
        <w:t>Insights Focused</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"https://www.cipd.org/uk/the-people-profession/the-profession-map/explore-the-profession-map/core-behaviours/insights-focused/"</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https://www.cipd.org/uk/the-people-profession/the-profession-map/explore-the-profession-map/core-behaviours/insights-focused/</w:t>
      </w:r>
      <w:r>
        <w:rPr>
          <w:rFonts w:ascii="Arial" w:cs="Arial" w:hAnsi="Arial" w:eastAsia="Arial"/>
          <w:sz w:val="24"/>
          <w:szCs w:val="24"/>
        </w:rPr>
        <w:fldChar w:fldCharType="end" w:fldLock="0"/>
      </w:r>
      <w:r>
        <w:rPr>
          <w:rFonts w:ascii="Arial" w:hAnsi="Arial"/>
          <w:sz w:val="24"/>
          <w:szCs w:val="24"/>
          <w:rtl w:val="0"/>
          <w:lang w:val="en-US"/>
        </w:rPr>
        <w:t xml:space="preserve"> (Accessed 1st April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c). </w:t>
      </w:r>
      <w:r>
        <w:rPr>
          <w:rFonts w:ascii="Arial" w:hAnsi="Arial"/>
          <w:i w:val="1"/>
          <w:iCs w:val="1"/>
          <w:sz w:val="24"/>
          <w:szCs w:val="24"/>
          <w:rtl w:val="0"/>
          <w:lang w:val="en-US"/>
        </w:rPr>
        <w:t>Passion for learning</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"https://www.cipd.org/uk/the-people-profession/the-profession-map/explore-the-profession-map/core-behaviours/passion-for-learning/"</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https://www.cipd.org/uk/the-people-profession/the-profession-map/explore-the-profession-map/core-behaviours/passion-for-learning/</w:t>
      </w:r>
      <w:r>
        <w:rPr>
          <w:rFonts w:ascii="Arial" w:cs="Arial" w:hAnsi="Arial" w:eastAsia="Arial"/>
          <w:sz w:val="24"/>
          <w:szCs w:val="24"/>
        </w:rPr>
        <w:fldChar w:fldCharType="end" w:fldLock="0"/>
      </w:r>
      <w:r>
        <w:rPr>
          <w:rFonts w:ascii="Arial" w:hAnsi="Arial"/>
          <w:sz w:val="24"/>
          <w:szCs w:val="24"/>
          <w:rtl w:val="0"/>
          <w:lang w:val="en-US"/>
        </w:rPr>
        <w:t xml:space="preserve"> (Accessed 8th April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d). </w:t>
      </w:r>
      <w:r>
        <w:rPr>
          <w:rFonts w:ascii="Arial" w:hAnsi="Arial"/>
          <w:i w:val="1"/>
          <w:iCs w:val="1"/>
          <w:sz w:val="24"/>
          <w:szCs w:val="24"/>
          <w:rtl w:val="0"/>
          <w:lang w:val="en-US"/>
        </w:rPr>
        <w:t>Situational decision-making</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"https://www.cipd.org/uk/the-people-profession/the-profession-map/explore-the-profession-map/core-behaviours/situational-decision-making/"</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https://www.cipd.org/uk/the-people-profession/the-profession-map/explore-the-profession-map/core-behaviours/situational-decision-making/</w:t>
      </w:r>
      <w:r>
        <w:rPr>
          <w:rFonts w:ascii="Arial" w:cs="Arial" w:hAnsi="Arial" w:eastAsia="Arial"/>
          <w:sz w:val="24"/>
          <w:szCs w:val="24"/>
        </w:rPr>
        <w:fldChar w:fldCharType="end" w:fldLock="0"/>
      </w:r>
      <w:r>
        <w:rPr>
          <w:rFonts w:ascii="Arial" w:hAnsi="Arial"/>
          <w:sz w:val="24"/>
          <w:szCs w:val="24"/>
          <w:rtl w:val="0"/>
          <w:lang w:val="en-US"/>
        </w:rPr>
        <w:t xml:space="preserve"> (Accessed 8th April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e). </w:t>
      </w:r>
      <w:r>
        <w:rPr>
          <w:rFonts w:ascii="Arial" w:hAnsi="Arial"/>
          <w:i w:val="1"/>
          <w:iCs w:val="1"/>
          <w:sz w:val="24"/>
          <w:szCs w:val="24"/>
          <w:rtl w:val="0"/>
          <w:lang w:val="en-US"/>
        </w:rPr>
        <w:t>Ethical practice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"https://www.cipd.org/uk/the-people-profession/the-profession-map/explore-the-profession-map/core-behaviours/ethical-practice/"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https://www.cipd.org/uk/the-people-profession/the-profession-map/explore-the-profession-map/core-behaviours/ethical-practice/</w:t>
      </w:r>
      <w:r>
        <w:rPr>
          <w:rFonts w:ascii="Arial" w:cs="Arial" w:hAnsi="Arial" w:eastAsia="Arial"/>
          <w:sz w:val="24"/>
          <w:szCs w:val="24"/>
        </w:rPr>
        <w:fldChar w:fldCharType="end" w:fldLock="0"/>
      </w:r>
      <w:r>
        <w:rPr>
          <w:rFonts w:ascii="Arial" w:hAnsi="Arial"/>
          <w:sz w:val="24"/>
          <w:szCs w:val="24"/>
          <w:rtl w:val="0"/>
          <w:lang w:val="en-US"/>
        </w:rPr>
        <w:t xml:space="preserve"> (Accessed 8th April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f). </w:t>
      </w:r>
      <w:r>
        <w:rPr>
          <w:rFonts w:ascii="Arial" w:hAnsi="Arial"/>
          <w:i w:val="1"/>
          <w:iCs w:val="1"/>
          <w:sz w:val="24"/>
          <w:szCs w:val="24"/>
          <w:rtl w:val="0"/>
          <w:lang w:val="en-US"/>
        </w:rPr>
        <w:t>Working inclusively</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"https://www.cipd.org/uk/the-people-profession/the-profession-map/explore-the-profession-map/core-behaviours/working-inclusively/"</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https://www.cipd.org/uk/the-people-profession/the-profession-map/explore-the-profession-map/core-behaviours/working-inclusively/</w:t>
      </w:r>
      <w:r>
        <w:rPr>
          <w:rFonts w:ascii="Arial" w:cs="Arial" w:hAnsi="Arial" w:eastAsia="Arial"/>
          <w:sz w:val="24"/>
          <w:szCs w:val="24"/>
        </w:rPr>
        <w:fldChar w:fldCharType="end" w:fldLock="0"/>
      </w:r>
      <w:r>
        <w:rPr>
          <w:rFonts w:ascii="Arial" w:hAnsi="Arial"/>
          <w:sz w:val="24"/>
          <w:szCs w:val="24"/>
          <w:rtl w:val="0"/>
          <w:lang w:val="en-US"/>
        </w:rPr>
        <w:t xml:space="preserve"> (Accessed 8th April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g). </w:t>
      </w:r>
      <w:r>
        <w:rPr>
          <w:rFonts w:ascii="Arial" w:hAnsi="Arial"/>
          <w:i w:val="1"/>
          <w:iCs w:val="1"/>
          <w:sz w:val="24"/>
          <w:szCs w:val="24"/>
          <w:rtl w:val="0"/>
          <w:lang w:val="en-US"/>
        </w:rPr>
        <w:t>Professional courage and influence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"https://www.cipd.org/uk/the-people-profession/the-profession-map/explore-the-profession-map/core-behaviours/professional-courage-influence/"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https://www.cipd.org/uk/the-people-profession/the-profession-map/explore-the-profession-map/core-behaviours/professional-courage-influence/</w:t>
      </w:r>
      <w:r>
        <w:rPr>
          <w:rFonts w:ascii="Arial" w:cs="Arial" w:hAnsi="Arial" w:eastAsia="Arial"/>
          <w:sz w:val="24"/>
          <w:szCs w:val="24"/>
        </w:rPr>
        <w:fldChar w:fldCharType="end" w:fldLock="0"/>
      </w:r>
      <w:r>
        <w:rPr>
          <w:rFonts w:ascii="Arial" w:hAnsi="Arial"/>
          <w:sz w:val="24"/>
          <w:szCs w:val="24"/>
          <w:rtl w:val="0"/>
          <w:lang w:val="en-US"/>
        </w:rPr>
        <w:t xml:space="preserve"> (Accessed 10th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h). </w:t>
      </w:r>
      <w:r>
        <w:rPr>
          <w:rFonts w:ascii="Arial" w:hAnsi="Arial"/>
          <w:i w:val="1"/>
          <w:iCs w:val="1"/>
          <w:sz w:val="24"/>
          <w:szCs w:val="24"/>
          <w:rtl w:val="0"/>
          <w:lang w:val="en-US"/>
        </w:rPr>
        <w:t>Commercial drive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"https://www.cipd.org/uk/the-people-profession/the-profession-map/explore-the-profession-map/core-behaviours/commercial-drive/"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https://www.cipd.org/uk/the-people-profession/the-profession-map/explore-the-profession-map/core-behaviours/commercial-drive/</w:t>
      </w:r>
      <w:r>
        <w:rPr>
          <w:rFonts w:ascii="Arial" w:cs="Arial" w:hAnsi="Arial" w:eastAsia="Arial"/>
          <w:sz w:val="24"/>
          <w:szCs w:val="24"/>
        </w:rPr>
        <w:fldChar w:fldCharType="end" w:fldLock="0"/>
      </w:r>
      <w:r>
        <w:rPr>
          <w:rFonts w:ascii="Arial" w:hAnsi="Arial"/>
          <w:sz w:val="24"/>
          <w:szCs w:val="24"/>
          <w:rtl w:val="0"/>
          <w:lang w:val="en-US"/>
        </w:rPr>
        <w:t xml:space="preserve"> (Accessed 10th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Channell, M. (2023). </w:t>
      </w:r>
      <w:r>
        <w:rPr>
          <w:rFonts w:ascii="Arial" w:hAnsi="Arial"/>
          <w:i w:val="1"/>
          <w:iCs w:val="1"/>
          <w:sz w:val="24"/>
          <w:szCs w:val="24"/>
          <w:rtl w:val="0"/>
          <w:lang w:val="en-US"/>
        </w:rPr>
        <w:t>Gibbs Reflective Cycle - A Practical Guide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"https://www.tsw.co.uk/blog/leadership-and-management/gibbs-reflective-cycle/"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https://www.tsw.co.uk/blog/leadership-and-management/gibbs-reflective-cycle/</w:t>
      </w:r>
      <w:r>
        <w:rPr>
          <w:rFonts w:ascii="Arial" w:cs="Arial" w:hAnsi="Arial" w:eastAsia="Arial"/>
          <w:sz w:val="24"/>
          <w:szCs w:val="24"/>
        </w:rPr>
        <w:fldChar w:fldCharType="end" w:fldLock="0"/>
      </w:r>
      <w:r>
        <w:rPr>
          <w:rFonts w:ascii="Arial" w:hAnsi="Arial"/>
          <w:sz w:val="24"/>
          <w:szCs w:val="24"/>
          <w:rtl w:val="0"/>
          <w:lang w:val="en-US"/>
        </w:rPr>
        <w:t xml:space="preserve"> (Accessed 7th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DCWW. (2024a). </w:t>
      </w:r>
      <w:r>
        <w:rPr>
          <w:rFonts w:ascii="Arial" w:hAnsi="Arial"/>
          <w:i w:val="1"/>
          <w:iCs w:val="1"/>
          <w:sz w:val="24"/>
          <w:szCs w:val="24"/>
          <w:rtl w:val="0"/>
          <w:lang w:val="en-US"/>
        </w:rPr>
        <w:t>Salary Policy</w:t>
      </w:r>
      <w:r>
        <w:rPr>
          <w:rFonts w:ascii="Arial" w:hAnsi="Arial"/>
          <w:sz w:val="24"/>
          <w:szCs w:val="24"/>
          <w:rtl w:val="0"/>
          <w:lang w:val="en-US"/>
        </w:rPr>
        <w:t xml:space="preserve"> Unpublished (Accessed 1st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DCWW. (2024b). </w:t>
      </w:r>
      <w:r>
        <w:rPr>
          <w:rFonts w:ascii="Arial" w:hAnsi="Arial"/>
          <w:i w:val="1"/>
          <w:iCs w:val="1"/>
          <w:sz w:val="24"/>
          <w:szCs w:val="24"/>
          <w:rtl w:val="0"/>
          <w:lang w:val="en-US"/>
        </w:rPr>
        <w:t>Recruitment Policy</w:t>
      </w:r>
      <w:r>
        <w:rPr>
          <w:rFonts w:ascii="Arial" w:hAnsi="Arial"/>
          <w:sz w:val="24"/>
          <w:szCs w:val="24"/>
          <w:rtl w:val="0"/>
          <w:lang w:val="en-US"/>
        </w:rPr>
        <w:t xml:space="preserve"> </w:t>
      </w:r>
      <w:r>
        <w:rPr>
          <w:rFonts w:ascii="Arial" w:hAnsi="Arial"/>
          <w:sz w:val="24"/>
          <w:szCs w:val="24"/>
          <w:rtl w:val="0"/>
          <w:lang w:val="en-US"/>
        </w:rPr>
        <w:t>Unpublished</w:t>
      </w:r>
      <w:r>
        <w:rPr>
          <w:rFonts w:ascii="Arial" w:hAnsi="Arial"/>
          <w:sz w:val="24"/>
          <w:szCs w:val="24"/>
          <w:rtl w:val="0"/>
          <w:lang w:val="en-US"/>
        </w:rPr>
        <w:t xml:space="preserve"> (Accessed 1st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DCWW. (2024c). </w:t>
      </w:r>
      <w:r>
        <w:rPr>
          <w:rFonts w:ascii="Arial" w:hAnsi="Arial"/>
          <w:i w:val="1"/>
          <w:iCs w:val="1"/>
          <w:sz w:val="24"/>
          <w:szCs w:val="24"/>
          <w:rtl w:val="0"/>
          <w:lang w:val="en-US"/>
        </w:rPr>
        <w:t>Attendance Management Policy</w:t>
      </w:r>
      <w:r>
        <w:rPr>
          <w:rFonts w:ascii="Arial" w:hAnsi="Arial"/>
          <w:sz w:val="24"/>
          <w:szCs w:val="24"/>
          <w:rtl w:val="0"/>
          <w:lang w:val="en-US"/>
        </w:rPr>
        <w:t xml:space="preserve"> </w:t>
      </w:r>
      <w:r>
        <w:rPr>
          <w:rFonts w:ascii="Arial" w:hAnsi="Arial"/>
          <w:sz w:val="24"/>
          <w:szCs w:val="24"/>
          <w:rtl w:val="0"/>
          <w:lang w:val="en-US"/>
        </w:rPr>
        <w:t>Unpublished</w:t>
      </w:r>
      <w:r>
        <w:rPr>
          <w:rFonts w:ascii="Arial" w:hAnsi="Arial"/>
          <w:sz w:val="24"/>
          <w:szCs w:val="24"/>
          <w:rtl w:val="0"/>
          <w:lang w:val="en-US"/>
        </w:rPr>
        <w:t xml:space="preserve"> (Accessed 1st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De Bono Group. (No Date). </w:t>
      </w:r>
      <w:r>
        <w:rPr>
          <w:rFonts w:ascii="Arial" w:hAnsi="Arial"/>
          <w:i w:val="1"/>
          <w:iCs w:val="1"/>
          <w:sz w:val="24"/>
          <w:szCs w:val="24"/>
          <w:rtl w:val="0"/>
          <w:lang w:val="en-US"/>
        </w:rPr>
        <w:t>Six Thinking Hats</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"https://www.debonogroup.com/services/core-programs/six-thinking-hats/"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https://www.debonogroup.com/services/core-programs/six-thinking-hats/</w:t>
      </w:r>
      <w:r>
        <w:rPr>
          <w:rFonts w:ascii="Arial" w:cs="Arial" w:hAnsi="Arial" w:eastAsia="Arial"/>
          <w:sz w:val="24"/>
          <w:szCs w:val="24"/>
        </w:rPr>
        <w:fldChar w:fldCharType="end" w:fldLock="0"/>
      </w:r>
      <w:r>
        <w:rPr>
          <w:rFonts w:ascii="Arial" w:hAnsi="Arial"/>
          <w:sz w:val="24"/>
          <w:szCs w:val="24"/>
          <w:rtl w:val="0"/>
          <w:lang w:val="en-US"/>
        </w:rPr>
        <w:t xml:space="preserve"> (Accessed 8th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Devine, N. (2024). </w:t>
      </w:r>
      <w:r>
        <w:rPr>
          <w:rFonts w:ascii="Arial" w:hAnsi="Arial"/>
          <w:i w:val="1"/>
          <w:iCs w:val="1"/>
          <w:sz w:val="24"/>
          <w:szCs w:val="24"/>
          <w:rtl w:val="0"/>
          <w:lang w:val="en-US"/>
        </w:rPr>
        <w:t xml:space="preserve">Common HR Problems: A Starting Points For A Department Review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"https://www.forbes.com/councils/forbeshumanresourcescouncil/2024/03/12/common-hr-problems-a-starting-point-for-a-department-review/"</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https://www.forbes.com/councils/forbeshumanresourcescouncil/2024/03/12/common-hr-problems-a-starting-point-for-a-department-review/</w:t>
      </w:r>
      <w:r>
        <w:rPr>
          <w:rFonts w:ascii="Arial" w:cs="Arial" w:hAnsi="Arial" w:eastAsia="Arial"/>
          <w:sz w:val="24"/>
          <w:szCs w:val="24"/>
        </w:rPr>
        <w:fldChar w:fldCharType="end" w:fldLock="0"/>
      </w:r>
      <w:r>
        <w:rPr>
          <w:rFonts w:ascii="Arial" w:hAnsi="Arial"/>
          <w:sz w:val="24"/>
          <w:szCs w:val="24"/>
          <w:rtl w:val="0"/>
          <w:lang w:val="en-US"/>
        </w:rPr>
        <w:t xml:space="preserve"> (Access 11th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Everett, C. (2023). </w:t>
      </w:r>
      <w:r>
        <w:rPr>
          <w:rFonts w:ascii="Arial" w:hAnsi="Arial"/>
          <w:i w:val="1"/>
          <w:iCs w:val="1"/>
          <w:sz w:val="24"/>
          <w:szCs w:val="24"/>
          <w:rtl w:val="0"/>
          <w:lang w:val="en-US"/>
        </w:rPr>
        <w:t>HR has an image problem - here</w:t>
      </w:r>
      <w:r>
        <w:rPr>
          <w:rFonts w:ascii="Arial" w:hAnsi="Arial" w:hint="default"/>
          <w:i w:val="1"/>
          <w:iCs w:val="1"/>
          <w:sz w:val="24"/>
          <w:szCs w:val="24"/>
          <w:rtl w:val="0"/>
          <w:lang w:val="en-US"/>
        </w:rPr>
        <w:t>’</w:t>
      </w:r>
      <w:r>
        <w:rPr>
          <w:rFonts w:ascii="Arial" w:hAnsi="Arial"/>
          <w:i w:val="1"/>
          <w:iCs w:val="1"/>
          <w:sz w:val="24"/>
          <w:szCs w:val="24"/>
          <w:rtl w:val="0"/>
          <w:lang w:val="en-US"/>
        </w:rPr>
        <w:t xml:space="preserve">s how to solve it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"https://www.raconteur.net/talent-culture/hr-image-problem-how-to-solve-it"</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fr-FR"/>
        </w:rPr>
        <w:t>https://www.raconteur.net/talent-culture/hr-image-problem-how-to-solve-it</w:t>
      </w:r>
      <w:r>
        <w:rPr>
          <w:rFonts w:ascii="Arial" w:cs="Arial" w:hAnsi="Arial" w:eastAsia="Arial"/>
          <w:sz w:val="24"/>
          <w:szCs w:val="24"/>
        </w:rPr>
        <w:fldChar w:fldCharType="end" w:fldLock="0"/>
      </w:r>
      <w:r>
        <w:rPr>
          <w:rFonts w:ascii="Arial" w:hAnsi="Arial"/>
          <w:sz w:val="24"/>
          <w:szCs w:val="24"/>
          <w:rtl w:val="0"/>
          <w:lang w:val="en-US"/>
        </w:rPr>
        <w:t xml:space="preserve"> (Accessed 8th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Forbes Expert Panel. (2021). </w:t>
      </w:r>
      <w:r>
        <w:rPr>
          <w:rFonts w:ascii="Arial" w:hAnsi="Arial"/>
          <w:i w:val="1"/>
          <w:iCs w:val="1"/>
          <w:sz w:val="24"/>
          <w:szCs w:val="24"/>
          <w:rtl w:val="0"/>
          <w:lang w:val="en-US"/>
        </w:rPr>
        <w:t xml:space="preserve">14 Ways </w:t>
      </w:r>
      <w:r>
        <w:rPr>
          <w:rFonts w:ascii="Arial" w:hAnsi="Arial" w:hint="default"/>
          <w:i w:val="1"/>
          <w:iCs w:val="1"/>
          <w:sz w:val="24"/>
          <w:szCs w:val="24"/>
          <w:rtl w:val="0"/>
          <w:lang w:val="en-US"/>
        </w:rPr>
        <w:t>‘</w:t>
      </w:r>
      <w:r>
        <w:rPr>
          <w:rFonts w:ascii="Arial" w:hAnsi="Arial"/>
          <w:i w:val="1"/>
          <w:iCs w:val="1"/>
          <w:sz w:val="24"/>
          <w:szCs w:val="24"/>
          <w:rtl w:val="0"/>
          <w:lang w:val="en-US"/>
        </w:rPr>
        <w:t>Managing Up</w:t>
      </w:r>
      <w:r>
        <w:rPr>
          <w:rFonts w:ascii="Arial" w:hAnsi="Arial" w:hint="default"/>
          <w:i w:val="1"/>
          <w:iCs w:val="1"/>
          <w:sz w:val="24"/>
          <w:szCs w:val="24"/>
          <w:rtl w:val="0"/>
          <w:lang w:val="en-US"/>
        </w:rPr>
        <w:t xml:space="preserve">’ </w:t>
      </w:r>
      <w:r>
        <w:rPr>
          <w:rFonts w:ascii="Arial" w:hAnsi="Arial"/>
          <w:i w:val="1"/>
          <w:iCs w:val="1"/>
          <w:sz w:val="24"/>
          <w:szCs w:val="24"/>
          <w:rtl w:val="0"/>
          <w:lang w:val="en-US"/>
        </w:rPr>
        <w:t>Can Impact A Professional</w:t>
      </w:r>
      <w:r>
        <w:rPr>
          <w:rFonts w:ascii="Arial" w:hAnsi="Arial" w:hint="default"/>
          <w:i w:val="1"/>
          <w:iCs w:val="1"/>
          <w:sz w:val="24"/>
          <w:szCs w:val="24"/>
          <w:rtl w:val="0"/>
          <w:lang w:val="en-US"/>
        </w:rPr>
        <w:t>’</w:t>
      </w:r>
      <w:r>
        <w:rPr>
          <w:rFonts w:ascii="Arial" w:hAnsi="Arial"/>
          <w:i w:val="1"/>
          <w:iCs w:val="1"/>
          <w:sz w:val="24"/>
          <w:szCs w:val="24"/>
          <w:rtl w:val="0"/>
          <w:lang w:val="en-US"/>
        </w:rPr>
        <w:t xml:space="preserve">s Career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"https://www.forbes.com/councils/forbescoachescouncil/2021/12/17/14-ways-managing-up-can-impact-a-professionals-career/"</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https://www.forbes.com/councils/forbescoachescouncil/2021/12/17/14-ways-managing-up-can-impact-a-professionals-career/</w:t>
      </w:r>
      <w:r>
        <w:rPr>
          <w:rFonts w:ascii="Arial" w:cs="Arial" w:hAnsi="Arial" w:eastAsia="Arial"/>
          <w:sz w:val="24"/>
          <w:szCs w:val="24"/>
        </w:rPr>
        <w:fldChar w:fldCharType="end" w:fldLock="0"/>
      </w:r>
      <w:r>
        <w:rPr>
          <w:rFonts w:ascii="Arial" w:hAnsi="Arial"/>
          <w:sz w:val="24"/>
          <w:szCs w:val="24"/>
          <w:rtl w:val="0"/>
          <w:lang w:val="en-US"/>
        </w:rPr>
        <w:t xml:space="preserve"> (Accessed 15th April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Indeed Editorial Team. (2025). </w:t>
      </w:r>
      <w:r>
        <w:rPr>
          <w:rFonts w:ascii="Arial" w:hAnsi="Arial"/>
          <w:i w:val="1"/>
          <w:iCs w:val="1"/>
          <w:sz w:val="24"/>
          <w:szCs w:val="24"/>
          <w:rtl w:val="0"/>
          <w:lang w:val="en-US"/>
        </w:rPr>
        <w:t xml:space="preserve">The Ulrich model and how it applies to the HR role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"https://uk.indeed.com/career-advice/career-development/ulrich-model"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https://uk.indeed.com/career-advice/career-development/ulrich-model</w:t>
      </w:r>
      <w:r>
        <w:rPr>
          <w:rFonts w:ascii="Arial" w:cs="Arial" w:hAnsi="Arial" w:eastAsia="Arial"/>
          <w:sz w:val="24"/>
          <w:szCs w:val="24"/>
        </w:rPr>
        <w:fldChar w:fldCharType="end" w:fldLock="0"/>
      </w:r>
      <w:r>
        <w:rPr>
          <w:rFonts w:ascii="Arial" w:hAnsi="Arial"/>
          <w:sz w:val="24"/>
          <w:szCs w:val="24"/>
          <w:rtl w:val="0"/>
          <w:lang w:val="en-US"/>
        </w:rPr>
        <w:t xml:space="preserve">  (Accessed 8th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Jackson, I. (2024). </w:t>
      </w:r>
      <w:r>
        <w:rPr>
          <w:rFonts w:ascii="Arial" w:hAnsi="Arial"/>
          <w:i w:val="1"/>
          <w:iCs w:val="1"/>
          <w:sz w:val="24"/>
          <w:szCs w:val="24"/>
          <w:rtl w:val="0"/>
          <w:lang w:val="en-US"/>
        </w:rPr>
        <w:t>Leadership development is HR</w:t>
      </w:r>
      <w:r>
        <w:rPr>
          <w:rFonts w:ascii="Arial" w:hAnsi="Arial" w:hint="default"/>
          <w:i w:val="1"/>
          <w:iCs w:val="1"/>
          <w:sz w:val="24"/>
          <w:szCs w:val="24"/>
          <w:rtl w:val="0"/>
          <w:lang w:val="en-US"/>
        </w:rPr>
        <w:t>’</w:t>
      </w:r>
      <w:r>
        <w:rPr>
          <w:rFonts w:ascii="Arial" w:hAnsi="Arial"/>
          <w:i w:val="1"/>
          <w:iCs w:val="1"/>
          <w:sz w:val="24"/>
          <w:szCs w:val="24"/>
          <w:rtl w:val="0"/>
          <w:lang w:val="en-US"/>
        </w:rPr>
        <w:t xml:space="preserve">s top focus for 2025, report reveals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"https://www.peoplemanagement.co.uk/article/1893159/leadership-development-hrs-top-focus-2025-report-reveals"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https://www.peoplemanagement.co.uk/article/1893159/leadership-development-hrs-top-focus-2025-report-reveals</w:t>
      </w:r>
      <w:r>
        <w:rPr>
          <w:rFonts w:ascii="Arial" w:cs="Arial" w:hAnsi="Arial" w:eastAsia="Arial"/>
          <w:sz w:val="24"/>
          <w:szCs w:val="24"/>
        </w:rPr>
        <w:fldChar w:fldCharType="end" w:fldLock="0"/>
      </w:r>
      <w:r>
        <w:rPr>
          <w:rFonts w:ascii="Arial" w:hAnsi="Arial"/>
          <w:sz w:val="24"/>
          <w:szCs w:val="24"/>
          <w:rtl w:val="0"/>
          <w:lang w:val="en-US"/>
        </w:rPr>
        <w:t xml:space="preserve"> (Accessed 10th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McLeod, S. (2025) </w:t>
      </w:r>
      <w:r>
        <w:rPr>
          <w:rFonts w:ascii="Arial" w:hAnsi="Arial"/>
          <w:i w:val="1"/>
          <w:iCs w:val="1"/>
          <w:sz w:val="24"/>
          <w:szCs w:val="24"/>
          <w:rtl w:val="0"/>
          <w:lang w:val="en-US"/>
        </w:rPr>
        <w:t>Gibbs Reflective Cycle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"https://www.simplypsychology.org/gibbs-reflective-cycle.html"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https://www.simplypsychology.org/gibbs-reflective-cycle.html</w:t>
      </w:r>
      <w:r>
        <w:rPr>
          <w:rFonts w:ascii="Arial" w:cs="Arial" w:hAnsi="Arial" w:eastAsia="Arial"/>
          <w:sz w:val="24"/>
          <w:szCs w:val="24"/>
        </w:rPr>
        <w:fldChar w:fldCharType="end" w:fldLock="0"/>
      </w:r>
      <w:r>
        <w:rPr>
          <w:rFonts w:ascii="Arial" w:hAnsi="Arial"/>
          <w:sz w:val="24"/>
          <w:szCs w:val="24"/>
          <w:rtl w:val="0"/>
          <w:lang w:val="en-US"/>
        </w:rPr>
        <w:t xml:space="preserve"> (Accessed 7th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Myers &amp; Briggs Foundation. (No Date). </w:t>
      </w:r>
      <w:r>
        <w:rPr>
          <w:rFonts w:ascii="Arial" w:hAnsi="Arial"/>
          <w:i w:val="1"/>
          <w:iCs w:val="1"/>
          <w:sz w:val="24"/>
          <w:szCs w:val="24"/>
          <w:rtl w:val="0"/>
          <w:lang w:val="en-US"/>
        </w:rPr>
        <w:t xml:space="preserve">Why Learn About Personality Types?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"https://www.myersbriggs.org/my-mbti-personality-type/why-learn-type/"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https://www.myersbriggs.org/my-mbti-personality-type/why-learn-type/</w:t>
      </w:r>
      <w:r>
        <w:rPr>
          <w:rFonts w:ascii="Arial" w:cs="Arial" w:hAnsi="Arial" w:eastAsia="Arial"/>
          <w:sz w:val="24"/>
          <w:szCs w:val="24"/>
        </w:rPr>
        <w:fldChar w:fldCharType="end" w:fldLock="0"/>
      </w:r>
      <w:r>
        <w:rPr>
          <w:rFonts w:ascii="Arial" w:hAnsi="Arial"/>
          <w:sz w:val="24"/>
          <w:szCs w:val="24"/>
          <w:rtl w:val="0"/>
          <w:lang w:val="en-US"/>
        </w:rPr>
        <w:t xml:space="preserve"> (Accessed 11th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Scott, L. (2023). </w:t>
      </w:r>
      <w:r>
        <w:rPr>
          <w:rFonts w:ascii="Arial" w:hAnsi="Arial"/>
          <w:i w:val="1"/>
          <w:iCs w:val="1"/>
          <w:sz w:val="24"/>
          <w:szCs w:val="24"/>
          <w:rtl w:val="0"/>
          <w:lang w:val="en-US"/>
        </w:rPr>
        <w:t>Four Ways an HR Audit Benefits Your Business</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"https://www.linkedin.com/pulse/four-ways-hr-audit-benefits-your-business-lisa-schott-mot4c/"</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https://www.linkedin.com/pulse/four-ways-hr-audit-benefits-your-business-lisa-schott-mot4c/</w:t>
      </w:r>
      <w:r>
        <w:rPr>
          <w:rFonts w:ascii="Arial" w:cs="Arial" w:hAnsi="Arial" w:eastAsia="Arial"/>
          <w:sz w:val="24"/>
          <w:szCs w:val="24"/>
        </w:rPr>
        <w:fldChar w:fldCharType="end" w:fldLock="0"/>
      </w:r>
      <w:r>
        <w:rPr>
          <w:rFonts w:ascii="Arial" w:hAnsi="Arial"/>
          <w:sz w:val="24"/>
          <w:szCs w:val="24"/>
          <w:rtl w:val="0"/>
          <w:lang w:val="en-US"/>
        </w:rPr>
        <w:t xml:space="preserve"> (Accessed 8th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Taylor, J. (2024). </w:t>
      </w:r>
      <w:r>
        <w:rPr>
          <w:rFonts w:ascii="Arial" w:hAnsi="Arial"/>
          <w:i w:val="1"/>
          <w:iCs w:val="1"/>
          <w:sz w:val="24"/>
          <w:szCs w:val="24"/>
          <w:rtl w:val="0"/>
          <w:lang w:val="en-US"/>
        </w:rPr>
        <w:t>HR Communication Strategy: Best Practices and Benefits</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"https://theorgchart.com/hr-communication-strategy/"</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https://theorgchart.com/hr-communication-strategy/</w:t>
      </w:r>
      <w:r>
        <w:rPr>
          <w:rFonts w:ascii="Arial" w:cs="Arial" w:hAnsi="Arial" w:eastAsia="Arial"/>
          <w:sz w:val="24"/>
          <w:szCs w:val="24"/>
        </w:rPr>
        <w:fldChar w:fldCharType="end" w:fldLock="0"/>
      </w:r>
      <w:r>
        <w:rPr>
          <w:rFonts w:ascii="Arial" w:hAnsi="Arial"/>
          <w:sz w:val="24"/>
          <w:szCs w:val="24"/>
          <w:rtl w:val="0"/>
          <w:lang w:val="en-US"/>
        </w:rPr>
        <w:t xml:space="preserve"> (Accessed 10th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The University of Edinburgh. (2024). </w:t>
      </w:r>
      <w:r>
        <w:rPr>
          <w:rFonts w:ascii="Arial" w:hAnsi="Arial"/>
          <w:i w:val="1"/>
          <w:iCs w:val="1"/>
          <w:sz w:val="24"/>
          <w:szCs w:val="24"/>
          <w:rtl w:val="0"/>
          <w:lang w:val="en-US"/>
        </w:rPr>
        <w:t>Gibbs</w:t>
      </w:r>
      <w:r>
        <w:rPr>
          <w:rFonts w:ascii="Arial" w:hAnsi="Arial" w:hint="default"/>
          <w:i w:val="1"/>
          <w:iCs w:val="1"/>
          <w:sz w:val="24"/>
          <w:szCs w:val="24"/>
          <w:rtl w:val="0"/>
          <w:lang w:val="en-US"/>
        </w:rPr>
        <w:t xml:space="preserve">’ </w:t>
      </w:r>
      <w:r>
        <w:rPr>
          <w:rFonts w:ascii="Arial" w:hAnsi="Arial"/>
          <w:i w:val="1"/>
          <w:iCs w:val="1"/>
          <w:sz w:val="24"/>
          <w:szCs w:val="24"/>
          <w:rtl w:val="0"/>
          <w:lang w:val="en-US"/>
        </w:rPr>
        <w:t>Reflective Cycle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"https://reflection.ed.ac.uk/reflectors-toolkit/reflecting-on-experience/gibbs-reflective-cycle#:~:text=One%20of%20the%20most%20famous,analysis%2C%20conclusion%20and%20action%20plan"</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https://reflection.ed.ac.uk/reflectors-toolkit/reflecting-on-experience/gibbs-reflective-cycle#:~:text=One%20of%20the%20most%20famous,analysis%2C%20conclusion%20and%20action%20plan</w:t>
      </w:r>
      <w:r>
        <w:rPr>
          <w:rFonts w:ascii="Arial" w:cs="Arial" w:hAnsi="Arial" w:eastAsia="Arial"/>
          <w:sz w:val="24"/>
          <w:szCs w:val="24"/>
        </w:rPr>
        <w:fldChar w:fldCharType="end" w:fldLock="0"/>
      </w:r>
      <w:r>
        <w:rPr>
          <w:rFonts w:ascii="Arial" w:hAnsi="Arial"/>
          <w:sz w:val="24"/>
          <w:szCs w:val="24"/>
          <w:rtl w:val="0"/>
          <w:lang w:val="en-US"/>
        </w:rPr>
        <w:t xml:space="preserve"> (Accessed 2nd March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The University of Waterloo. (No Date). </w:t>
      </w:r>
      <w:r>
        <w:rPr>
          <w:rFonts w:ascii="Arial" w:hAnsi="Arial"/>
          <w:i w:val="1"/>
          <w:iCs w:val="1"/>
          <w:sz w:val="24"/>
          <w:szCs w:val="24"/>
          <w:rtl w:val="0"/>
          <w:lang w:val="en-US"/>
        </w:rPr>
        <w:t>Hay evaluation method</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"https://uwaterloo.ca/human-resources/support-managers/compensation-information-managers/hay-evaluation-method"</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https://uwaterloo.ca/human-resources/support-managers/compensation-information-managers/hay-evaluation-method</w:t>
      </w:r>
      <w:r>
        <w:rPr>
          <w:rFonts w:ascii="Arial" w:cs="Arial" w:hAnsi="Arial" w:eastAsia="Arial"/>
          <w:sz w:val="24"/>
          <w:szCs w:val="24"/>
        </w:rPr>
        <w:fldChar w:fldCharType="end" w:fldLock="0"/>
      </w:r>
      <w:r>
        <w:rPr>
          <w:rFonts w:ascii="Arial" w:hAnsi="Arial"/>
          <w:sz w:val="24"/>
          <w:szCs w:val="24"/>
          <w:rtl w:val="0"/>
          <w:lang w:val="en-US"/>
        </w:rPr>
        <w:t xml:space="preserve"> (Accessed 9th May 2025). </w:t>
      </w:r>
    </w:p>
    <w:p>
      <w:pPr>
        <w:pStyle w:val="Body A"/>
        <w:jc w:val="both"/>
        <w:rPr>
          <w:rFonts w:ascii="Arial" w:cs="Arial" w:hAnsi="Arial" w:eastAsia="Arial"/>
          <w:sz w:val="24"/>
          <w:szCs w:val="24"/>
        </w:rPr>
      </w:pPr>
    </w:p>
    <w:p>
      <w:pPr>
        <w:pStyle w:val="Body A"/>
        <w:jc w:val="both"/>
      </w:pPr>
      <w:r>
        <w:rPr>
          <w:rFonts w:ascii="Arial" w:hAnsi="Arial"/>
          <w:sz w:val="24"/>
          <w:szCs w:val="24"/>
          <w:rtl w:val="0"/>
          <w:lang w:val="en-US"/>
        </w:rPr>
        <w:t xml:space="preserve">The Open University. (No Date). </w:t>
      </w:r>
      <w:r>
        <w:rPr>
          <w:rFonts w:ascii="Arial" w:hAnsi="Arial"/>
          <w:i w:val="1"/>
          <w:iCs w:val="1"/>
          <w:sz w:val="24"/>
          <w:szCs w:val="24"/>
          <w:rtl w:val="0"/>
          <w:lang w:val="en-US"/>
        </w:rPr>
        <w:t>6.1 Models of reflection</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open.edu/openlearn/education-development/learning-teach-becoming-reflective-practitioner/content-section-6.1#:~:text=Boud's%20triangular%20representation&amp;text=arrows%20point%20between%20the%20boxes%20in%20both%20directions.&amp;text=This%20model%2C%20although%20capturing%20the,might%20translate%20back%20into%20experienc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open.edu/openlearn/education-development/learning-teach-becoming-reflective-practitioner/content-section-6.1#:~:text=Boud's%20triangular%20representation&amp;text=arrows%20point%20between%20the%20boxes%20in%20both%20directions.&amp;text=This%20model%2C%20although%20capturing%20the,might%20translate%20back%20into%20experience</w:t>
      </w:r>
      <w:r>
        <w:rPr>
          <w:rFonts w:ascii="Arial" w:cs="Arial" w:hAnsi="Arial" w:eastAsia="Arial"/>
          <w:sz w:val="24"/>
          <w:szCs w:val="24"/>
        </w:rPr>
        <w:fldChar w:fldCharType="end" w:fldLock="0"/>
      </w:r>
      <w:r>
        <w:rPr>
          <w:rFonts w:ascii="Arial" w:hAnsi="Arial"/>
          <w:sz w:val="24"/>
          <w:szCs w:val="24"/>
          <w:rtl w:val="0"/>
          <w:lang w:val="en-US"/>
        </w:rPr>
        <w:t xml:space="preserve"> (Accessed 2nd March 2025).</w:t>
      </w:r>
    </w:p>
    <w:sectPr>
      <w:headerReference w:type="default" r:id="rId5"/>
      <w:footerReference w:type="default" r:id="rId6"/>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12"/>
        <w:tab w:val="clear" w:pos="9020"/>
      </w:tabs>
    </w:pPr>
    <w:r>
      <w:tab/>
    </w:r>
    <w:r>
      <w:rPr>
        <w:rtl w:val="0"/>
        <w:lang w:val="en-US"/>
      </w:rPr>
      <w:t xml:space="preserve">Page </w:t>
    </w: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A"/>
      <w:rPr>
        <w:rFonts w:ascii="Arial" w:cs="Arial" w:hAnsi="Arial" w:eastAsia="Arial"/>
        <w:outline w:val="0"/>
        <w:color w:val="525252"/>
        <w:sz w:val="24"/>
        <w:szCs w:val="24"/>
        <w14:textFill>
          <w14:solidFill>
            <w14:srgbClr w14:val="535353"/>
          </w14:solidFill>
        </w14:textFill>
      </w:rPr>
    </w:pPr>
    <w:r>
      <w:rPr>
        <w:rFonts w:ascii="Arial" w:hAnsi="Arial"/>
        <w:outline w:val="0"/>
        <w:color w:val="525252"/>
        <w:sz w:val="24"/>
        <w:szCs w:val="24"/>
        <w:rtl w:val="0"/>
        <w:lang w:val="en-US"/>
        <w14:textFill>
          <w14:solidFill>
            <w14:srgbClr w14:val="535353"/>
          </w14:solidFill>
        </w14:textFill>
      </w:rPr>
      <w:t>Name: Callum Griffiths-Barlow</w:t>
    </w:r>
    <w:r>
      <w:rPr>
        <w:rFonts w:ascii="Arial" w:hAnsi="Arial"/>
        <w:outline w:val="0"/>
        <w:color w:val="525252"/>
        <w:sz w:val="24"/>
        <w:szCs w:val="24"/>
        <w:rtl w:val="0"/>
        <w:lang w:val="en-US"/>
        <w14:textFill>
          <w14:solidFill>
            <w14:srgbClr w14:val="535353"/>
          </w14:solidFill>
        </w14:textFill>
      </w:rPr>
      <w:t xml:space="preserve">                                                     </w:t>
    </w:r>
    <w:r>
      <w:rPr>
        <w:rFonts w:ascii="Arial" w:hAnsi="Arial"/>
        <w:outline w:val="0"/>
        <w:color w:val="525252"/>
        <w:sz w:val="24"/>
        <w:szCs w:val="24"/>
        <w:rtl w:val="0"/>
        <w:lang w:val="en-US"/>
        <w14:textFill>
          <w14:solidFill>
            <w14:srgbClr w14:val="535353"/>
          </w14:solidFill>
        </w14:textFill>
      </w:rPr>
      <w:t>Student Number: 2316490</w:t>
    </w:r>
  </w:p>
  <w:p>
    <w:pPr>
      <w:pStyle w:val="Body A"/>
      <w:jc w:val="center"/>
    </w:pPr>
    <w:r>
      <w:rPr>
        <w:rFonts w:ascii="Arial" w:hAnsi="Arial"/>
        <w:outline w:val="0"/>
        <w:color w:val="525252"/>
        <w:sz w:val="24"/>
        <w:szCs w:val="24"/>
        <w:rtl w:val="0"/>
        <w:lang w:val="en-US"/>
        <w14:textFill>
          <w14:solidFill>
            <w14:srgbClr w14:val="535353"/>
          </w14:solidFill>
        </w14:textFill>
      </w:rPr>
      <w:t>Word Count:</w:t>
    </w:r>
    <w:r>
      <w:rPr>
        <w:rFonts w:ascii="Arial" w:hAnsi="Arial"/>
        <w:outline w:val="0"/>
        <w:color w:val="525252"/>
        <w:sz w:val="24"/>
        <w:szCs w:val="24"/>
        <w:rtl w:val="0"/>
        <w:lang w:val="en-US"/>
        <w14:textFill>
          <w14:solidFill>
            <w14:srgbClr w14:val="535353"/>
          </w14:solidFill>
        </w14:textFill>
      </w:rPr>
      <w:t xml:space="preserve"> 4803</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Bullets">
    <w:name w:val="Bullets"/>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