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B70A42" w14:textId="3B13B08A" w:rsidR="00142C46" w:rsidRDefault="00142C46" w:rsidP="00142C46">
      <w:r>
        <w:rPr>
          <w:noProof/>
        </w:rPr>
        <w:drawing>
          <wp:anchor distT="0" distB="0" distL="114300" distR="114300" simplePos="0" relativeHeight="251659264" behindDoc="1" locked="0" layoutInCell="1" allowOverlap="1" wp14:anchorId="09F0163E" wp14:editId="564CC31A">
            <wp:simplePos x="0" y="0"/>
            <wp:positionH relativeFrom="margin">
              <wp:posOffset>787400</wp:posOffset>
            </wp:positionH>
            <wp:positionV relativeFrom="paragraph">
              <wp:posOffset>0</wp:posOffset>
            </wp:positionV>
            <wp:extent cx="4572000" cy="1904365"/>
            <wp:effectExtent l="0" t="0" r="0" b="635"/>
            <wp:wrapTight wrapText="bothSides">
              <wp:wrapPolygon edited="0">
                <wp:start x="0" y="0"/>
                <wp:lineTo x="0" y="21391"/>
                <wp:lineTo x="21510" y="21391"/>
                <wp:lineTo x="21510" y="0"/>
                <wp:lineTo x="0" y="0"/>
              </wp:wrapPolygon>
            </wp:wrapTight>
            <wp:docPr id="1720726900" name="Picture 5"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726900" name="Picture 5" descr="A logo with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72000" cy="1904365"/>
                    </a:xfrm>
                    <a:prstGeom prst="rect">
                      <a:avLst/>
                    </a:prstGeom>
                    <a:noFill/>
                  </pic:spPr>
                </pic:pic>
              </a:graphicData>
            </a:graphic>
            <wp14:sizeRelH relativeFrom="margin">
              <wp14:pctWidth>0</wp14:pctWidth>
            </wp14:sizeRelH>
            <wp14:sizeRelV relativeFrom="margin">
              <wp14:pctHeight>0</wp14:pctHeight>
            </wp14:sizeRelV>
          </wp:anchor>
        </w:drawing>
      </w:r>
    </w:p>
    <w:p w14:paraId="73118906" w14:textId="56B0E13A" w:rsidR="00142C46" w:rsidRDefault="00142C46" w:rsidP="00142C46"/>
    <w:p w14:paraId="02C29F8C" w14:textId="1F042B63" w:rsidR="00142C46" w:rsidRDefault="00142C46" w:rsidP="00142C46"/>
    <w:p w14:paraId="7F6F74C7" w14:textId="1CFC739E" w:rsidR="00142C46" w:rsidRDefault="00142C46" w:rsidP="00142C46"/>
    <w:p w14:paraId="71DFFBF7" w14:textId="5C90D3A1" w:rsidR="00142C46" w:rsidRDefault="00142C46" w:rsidP="00142C46"/>
    <w:p w14:paraId="38D2254C" w14:textId="77777777" w:rsidR="00142C46" w:rsidRDefault="00142C46" w:rsidP="00142C46"/>
    <w:p w14:paraId="70EDA41B" w14:textId="77777777" w:rsidR="00142C46" w:rsidRDefault="00142C46" w:rsidP="00142C46"/>
    <w:p w14:paraId="67BD954B" w14:textId="77777777" w:rsidR="00142C46" w:rsidRPr="00BA12FA" w:rsidRDefault="00142C46" w:rsidP="00142C46">
      <w:pPr>
        <w:rPr>
          <w:sz w:val="28"/>
          <w:szCs w:val="28"/>
        </w:rPr>
      </w:pPr>
    </w:p>
    <w:p w14:paraId="6F155741" w14:textId="767A1EAA" w:rsidR="00142C46" w:rsidRPr="00BA12FA" w:rsidRDefault="00142C46" w:rsidP="00142C46">
      <w:pPr>
        <w:jc w:val="center"/>
        <w:rPr>
          <w:sz w:val="32"/>
          <w:szCs w:val="32"/>
        </w:rPr>
      </w:pPr>
      <w:r w:rsidRPr="00BA12FA">
        <w:rPr>
          <w:sz w:val="32"/>
          <w:szCs w:val="32"/>
        </w:rPr>
        <w:t>Module: ECE</w:t>
      </w:r>
      <w:r>
        <w:rPr>
          <w:sz w:val="32"/>
          <w:szCs w:val="32"/>
        </w:rPr>
        <w:t>S</w:t>
      </w:r>
      <w:r w:rsidRPr="00BA12FA">
        <w:rPr>
          <w:sz w:val="32"/>
          <w:szCs w:val="32"/>
        </w:rPr>
        <w:t>60</w:t>
      </w:r>
      <w:r>
        <w:rPr>
          <w:sz w:val="32"/>
          <w:szCs w:val="32"/>
        </w:rPr>
        <w:t>20</w:t>
      </w:r>
    </w:p>
    <w:p w14:paraId="20C13FDE" w14:textId="091D14AE" w:rsidR="00142C46" w:rsidRDefault="00142C46" w:rsidP="00142C46">
      <w:pPr>
        <w:jc w:val="center"/>
        <w:rPr>
          <w:sz w:val="32"/>
          <w:szCs w:val="32"/>
        </w:rPr>
      </w:pPr>
      <w:r w:rsidRPr="00BA12FA">
        <w:rPr>
          <w:sz w:val="32"/>
          <w:szCs w:val="32"/>
        </w:rPr>
        <w:t xml:space="preserve">Assignment </w:t>
      </w:r>
      <w:r>
        <w:rPr>
          <w:sz w:val="32"/>
          <w:szCs w:val="32"/>
        </w:rPr>
        <w:t>- Essay</w:t>
      </w:r>
    </w:p>
    <w:p w14:paraId="30BBE6AA" w14:textId="77777777" w:rsidR="00142C46" w:rsidRDefault="00142C46" w:rsidP="00142C46">
      <w:pPr>
        <w:jc w:val="center"/>
        <w:rPr>
          <w:sz w:val="32"/>
          <w:szCs w:val="32"/>
        </w:rPr>
      </w:pPr>
    </w:p>
    <w:p w14:paraId="338CD862" w14:textId="77777777" w:rsidR="00142C46" w:rsidRDefault="00142C46" w:rsidP="00142C46">
      <w:pPr>
        <w:jc w:val="center"/>
        <w:rPr>
          <w:sz w:val="32"/>
          <w:szCs w:val="32"/>
        </w:rPr>
      </w:pPr>
      <w:r>
        <w:rPr>
          <w:sz w:val="32"/>
          <w:szCs w:val="32"/>
        </w:rPr>
        <w:t>Name: Tomas Edmunds</w:t>
      </w:r>
    </w:p>
    <w:p w14:paraId="3D55EC29" w14:textId="77777777" w:rsidR="00142C46" w:rsidRPr="00BA12FA" w:rsidRDefault="00142C46" w:rsidP="00142C46">
      <w:pPr>
        <w:jc w:val="center"/>
        <w:rPr>
          <w:sz w:val="32"/>
          <w:szCs w:val="32"/>
        </w:rPr>
      </w:pPr>
      <w:r>
        <w:rPr>
          <w:sz w:val="32"/>
          <w:szCs w:val="32"/>
        </w:rPr>
        <w:t>Student number: 2204901</w:t>
      </w:r>
    </w:p>
    <w:p w14:paraId="2451C274" w14:textId="77777777" w:rsidR="00142C46" w:rsidRDefault="00142C46" w:rsidP="00142C46">
      <w:pPr>
        <w:jc w:val="center"/>
        <w:rPr>
          <w:sz w:val="28"/>
          <w:szCs w:val="28"/>
        </w:rPr>
      </w:pPr>
    </w:p>
    <w:p w14:paraId="6F9DA2A5" w14:textId="3C91047B" w:rsidR="00142C46" w:rsidRPr="00310E5B" w:rsidRDefault="00142C46" w:rsidP="00142C46">
      <w:pPr>
        <w:jc w:val="center"/>
        <w:rPr>
          <w:sz w:val="28"/>
          <w:szCs w:val="28"/>
        </w:rPr>
      </w:pPr>
      <w:r>
        <w:rPr>
          <w:sz w:val="28"/>
          <w:szCs w:val="28"/>
        </w:rPr>
        <w:t>Word count: 365</w:t>
      </w:r>
      <w:r>
        <w:rPr>
          <w:sz w:val="28"/>
          <w:szCs w:val="28"/>
        </w:rPr>
        <w:t>5</w:t>
      </w:r>
    </w:p>
    <w:sdt>
      <w:sdtPr>
        <w:id w:val="641939046"/>
        <w:docPartObj>
          <w:docPartGallery w:val="Cover Pages"/>
          <w:docPartUnique/>
        </w:docPartObj>
      </w:sdtPr>
      <w:sdtEndPr>
        <w:rPr>
          <w:b/>
          <w:bCs/>
        </w:rPr>
      </w:sdtEndPr>
      <w:sdtContent>
        <w:p w14:paraId="40BCD2AC" w14:textId="262B4EAB" w:rsidR="002962BD" w:rsidRPr="002962BD" w:rsidRDefault="002962BD">
          <w:r>
            <w:rPr>
              <w:b/>
              <w:bCs/>
            </w:rPr>
            <w:br w:type="page"/>
          </w:r>
        </w:p>
      </w:sdtContent>
    </w:sdt>
    <w:p w14:paraId="751E379C" w14:textId="11DC051D" w:rsidR="0062361B" w:rsidRPr="00F75588" w:rsidRDefault="0062361B" w:rsidP="0062361B">
      <w:pPr>
        <w:rPr>
          <w:b/>
          <w:bCs/>
        </w:rPr>
      </w:pPr>
      <w:r w:rsidRPr="00F75588">
        <w:rPr>
          <w:b/>
          <w:bCs/>
        </w:rPr>
        <w:lastRenderedPageBreak/>
        <w:t xml:space="preserve">Introduction </w:t>
      </w:r>
    </w:p>
    <w:p w14:paraId="1713735B" w14:textId="5003F96C" w:rsidR="002C0CEC" w:rsidRDefault="002C0CEC" w:rsidP="002C0CEC">
      <w:r>
        <w:t xml:space="preserve">Childhood trauma is widely recognised as experiences that overwhelm a child’s ability to cope, including abuse, neglect and exposure to adverse environments (Substance Abuse and Mental Health Services Administration, 2014). Such experiences are increasingly understood to have implications for an individual’s cognitive, emotional and social </w:t>
      </w:r>
      <w:proofErr w:type="gramStart"/>
      <w:r>
        <w:t xml:space="preserve">development, </w:t>
      </w:r>
      <w:r w:rsidR="007C2872">
        <w:t xml:space="preserve"> </w:t>
      </w:r>
      <w:r>
        <w:t>particularly</w:t>
      </w:r>
      <w:proofErr w:type="gramEnd"/>
      <w:r>
        <w:t xml:space="preserve"> when they occur during critical periods of early brain development. Research into Adverse Childhood Experiences (ACEs) demonstrates a strong association between early adversity and negative long-term health and wellbeing outcomes (</w:t>
      </w:r>
      <w:proofErr w:type="spellStart"/>
      <w:r>
        <w:t>Felitti</w:t>
      </w:r>
      <w:proofErr w:type="spellEnd"/>
      <w:r>
        <w:t xml:space="preserve"> et al., 1998; Hughes et al., 2017). However, it is important to acknowledge that this relationship is not deterministic, as individual outcomes are mediated by protective factors such as resilience, supportive relationships and wider environmental influences (Masten, 2014).</w:t>
      </w:r>
    </w:p>
    <w:p w14:paraId="26B39F23" w14:textId="0D1DC799" w:rsidR="002C0CEC" w:rsidRDefault="002C0CEC" w:rsidP="002C0CEC">
      <w:r>
        <w:t xml:space="preserve">Within educational contexts, particularly in relation to Additional Learning Needs (ALN), an understanding of trauma is essential </w:t>
      </w:r>
      <w:proofErr w:type="gramStart"/>
      <w:r>
        <w:t>in order to</w:t>
      </w:r>
      <w:proofErr w:type="gramEnd"/>
      <w:r>
        <w:t xml:space="preserve"> effectively support children and young people who may present with behavioural, emotional or social difficulties. In Wales, increasing emphasis has been placed on trauma-informed practice and person-centred approaches, recognising the need to respond to the diverse and complex needs of learners. This reflects a broader shift towards understanding behaviour as a form of communication rather than simply a disciplinary issue (Shonkoff et al., 2012).</w:t>
      </w:r>
    </w:p>
    <w:p w14:paraId="5E2EA4A0" w14:textId="43847D06" w:rsidR="0062361B" w:rsidRDefault="002C0CEC" w:rsidP="002C0CEC">
      <w:r>
        <w:t xml:space="preserve">This essay aims to critically examine the impact of childhood trauma on an individual’s health and development across the lifespan, considering </w:t>
      </w:r>
      <w:proofErr w:type="gramStart"/>
      <w:r>
        <w:t>both</w:t>
      </w:r>
      <w:r w:rsidR="007C2872">
        <w:t xml:space="preserve"> </w:t>
      </w:r>
      <w:r>
        <w:t xml:space="preserve"> immediate</w:t>
      </w:r>
      <w:proofErr w:type="gramEnd"/>
      <w:r>
        <w:t xml:space="preserve"> and long-term effects. It will analyse the circumstances that may lead to the need for therapeutic intervention and evaluate a range of therapeutic approaches used to support individuals affected by trauma. In addition, the essay will explore the personal and professional qualities required to facilitate effective therapeutic work and identify key considerations in the creation of therapeutic environments within educational contexts. Finally, it will critically reflect on the importance of timely intervention and the potential consequences for individuals who do not receive appropriate support.</w:t>
      </w:r>
    </w:p>
    <w:p w14:paraId="4556DB5E" w14:textId="02F906CF" w:rsidR="00F75588" w:rsidRPr="00F75588" w:rsidRDefault="00F75588" w:rsidP="00F75588">
      <w:pPr>
        <w:rPr>
          <w:b/>
          <w:bCs/>
        </w:rPr>
      </w:pPr>
      <w:r w:rsidRPr="00F75588">
        <w:rPr>
          <w:b/>
          <w:bCs/>
        </w:rPr>
        <w:t>Section 1 - Circumstances Leading to the Need for Therapeutic Intervention</w:t>
      </w:r>
    </w:p>
    <w:p w14:paraId="34F1DE87" w14:textId="63A83465" w:rsidR="00352AE0" w:rsidRDefault="00352AE0" w:rsidP="00352AE0">
      <w:r>
        <w:t xml:space="preserve">Children and young people may require therapeutic intervention </w:t>
      </w:r>
      <w:proofErr w:type="gramStart"/>
      <w:r>
        <w:t>as a result of</w:t>
      </w:r>
      <w:proofErr w:type="gramEnd"/>
      <w:r>
        <w:t xml:space="preserve"> exposure to a range of adverse and potentially traumatic experiences. These experiences are commonly </w:t>
      </w:r>
      <w:proofErr w:type="gramStart"/>
      <w:r w:rsidR="005A7B43">
        <w:t xml:space="preserve">defined </w:t>
      </w:r>
      <w:r>
        <w:t xml:space="preserve"> within</w:t>
      </w:r>
      <w:proofErr w:type="gramEnd"/>
      <w:r>
        <w:t xml:space="preserve"> the framework of Adverse Childhood Experiences (ACEs), which refers to stressful or harmful events occurring during childhood, including abuse, neglect and household dysfunction (</w:t>
      </w:r>
      <w:proofErr w:type="spellStart"/>
      <w:r>
        <w:t>Felitti</w:t>
      </w:r>
      <w:proofErr w:type="spellEnd"/>
      <w:r>
        <w:t xml:space="preserve"> et al., 1998). More recent research has reinforced the significance of ACEs, with studies demonstrating a strong </w:t>
      </w:r>
      <w:r w:rsidR="009E2A65">
        <w:t xml:space="preserve">link </w:t>
      </w:r>
      <w:r>
        <w:t xml:space="preserve">between cumulative adversity and increased risk of poor mental health and behavioural outcomes (Hughes et al., 2017). Such experiences can disrupt typical </w:t>
      </w:r>
      <w:r w:rsidR="00DA1A4D">
        <w:t xml:space="preserve">patterns of </w:t>
      </w:r>
      <w:r w:rsidR="00DA1A4D">
        <w:lastRenderedPageBreak/>
        <w:t xml:space="preserve">development </w:t>
      </w:r>
      <w:r>
        <w:t>and significantly increase the likelihood of emotional, behavioural and psychological difficulties, thereby necessitating targeted therapeutic support.</w:t>
      </w:r>
    </w:p>
    <w:p w14:paraId="21C4DB20" w14:textId="7EF0E05D" w:rsidR="00352AE0" w:rsidRDefault="00352AE0" w:rsidP="00352AE0">
      <w:r>
        <w:t xml:space="preserve">One of the most significant factors contributing to the need for intervention is exposure to abuse, including physical, emotional and sexual abuse. These forms of harm can have </w:t>
      </w:r>
      <w:r w:rsidR="00266A91" w:rsidRPr="00266A91">
        <w:t>significant</w:t>
      </w:r>
      <w:r>
        <w:t xml:space="preserve"> effects on a child’s sense of safety and self-worth, often leading to difficulties in emotional regulation and interpersonal relationships (Department of Health and Social Care, 2018). Similarly, neglect, characterised by a failure to meet a child’s basic physical and emotional needs, has been associated with delayed cognitive development and attachment difficulties. However, it is important to recognise that the impact of such experiences may vary depending on the duration, severity and context of the trauma, suggesting that a one-size-fits-all approach to intervention is insufficient.</w:t>
      </w:r>
    </w:p>
    <w:p w14:paraId="47C40A46" w14:textId="4FBC7626" w:rsidR="00352AE0" w:rsidRDefault="00352AE0" w:rsidP="00352AE0">
      <w:r>
        <w:t>From a theoretical perspective, John Bowlby’s attachment theory provides a valuable framework for understanding how early relationships influence a child’s emotional and social development. Bowlby (1969) argues that secure attachments, formed through consistent and responsive caregiving, are essential for healthy development. Conversely, children who experience inconsistent, neglectful or abusive caregiving are more likely to develop insecure or disorganised attachment patterns, which may manifest in behavioural difficulties, anxiety and challenges in forming relationships. While attachment theory offers important insights, it has been criticised for placing significant emphasis on early caregiver relationships while potentially underestimating wider social and environmental influences on development.</w:t>
      </w:r>
    </w:p>
    <w:p w14:paraId="71A1B691" w14:textId="288651A6" w:rsidR="00352AE0" w:rsidRDefault="00352AE0" w:rsidP="00352AE0">
      <w:r>
        <w:t xml:space="preserve">However, it is important to adopt a critical perspective when considering the relationship between early adversity and the need for intervention. While research demonstrates a strong association between ACEs and negative outcomes, this relationship is not </w:t>
      </w:r>
      <w:r w:rsidR="00835631" w:rsidRPr="00835631">
        <w:t>inevitable</w:t>
      </w:r>
      <w:r>
        <w:t>. Not all children exposed to trauma go on to experience significant difficulties, with protective factors such as supportive relationships, stable environments and individual resilience playing a crucial role in mitigating risk (Masten, 2014). This highlights the importance of avoiding a deficit-based approach that assumes all children with adverse experiences require intensive intervention. Instead, practitioners must consider the broader ecological context of the child’s life when assessing need.</w:t>
      </w:r>
    </w:p>
    <w:p w14:paraId="0184DB19" w14:textId="699A8434" w:rsidR="00352AE0" w:rsidRDefault="00352AE0" w:rsidP="00352AE0">
      <w:r>
        <w:t xml:space="preserve">Furthermore, socio-economic factors, including poverty and social inequality, can increase both the likelihood of exposure to adverse experiences and the barriers to accessing appropriate support services. Children growing up in disadvantaged environments may face multiple, overlapping challenges that compound the effects of trauma, making early identification and intervention particularly important (Marmot, 2010). Within educational settings, practitioners are often in a key position to recognise early signs of distress, such as changes in behaviour, withdrawal or difficulties with </w:t>
      </w:r>
      <w:r>
        <w:lastRenderedPageBreak/>
        <w:t>learning, and to initiate appropriate support. This aligns with increasing emphasis within UK and Welsh education systems on early intervention and inclusive practice.</w:t>
      </w:r>
    </w:p>
    <w:p w14:paraId="1F5DB742" w14:textId="60D5EC0D" w:rsidR="00F75588" w:rsidRDefault="00352AE0" w:rsidP="00352AE0">
      <w:r>
        <w:t>Overall, the need for therapeutic intervention arises from a complex interplay of individual, relational and environmental factors. While exposure to trauma significantly increases the likelihood of developmental difficulties, it is essential to recognise the role of resilience and protective factors in shaping outcomes. A nuanced and individualised understanding of these circumstances is therefore crucial in ensuring that interventions are appropriately targeted and responsive to the needs of each child.</w:t>
      </w:r>
    </w:p>
    <w:p w14:paraId="7E4CA019" w14:textId="79744707" w:rsidR="00F75588" w:rsidRPr="00F75588" w:rsidRDefault="00F75588" w:rsidP="00F75588">
      <w:pPr>
        <w:rPr>
          <w:b/>
          <w:bCs/>
        </w:rPr>
      </w:pPr>
      <w:r w:rsidRPr="00F75588">
        <w:rPr>
          <w:b/>
          <w:bCs/>
        </w:rPr>
        <w:t>Section 2 - The Impact of Childhood Trauma on Development Across the Lifespan</w:t>
      </w:r>
    </w:p>
    <w:p w14:paraId="09F31822" w14:textId="467FC640" w:rsidR="00F75588" w:rsidRDefault="00F75588" w:rsidP="00F75588">
      <w:r>
        <w:t>Childhood trauma can have profound and enduring effects on an individual’s development, influencing cognitive, emotional and social functioning across the lifespan. The impact is particularly significant during early childhood, a period characterised by rapid brain development and heightened sensitivity to environmental influences. Exposure to trauma during this stage has been associated with disruptions to neurological development, particularly in areas responsible for emotional regulation and stress responses (Shonkoff et al., 2012). As a result, children may present with heightened anxiety, difficulties in self-regulation and challenges in forming secure relationships.</w:t>
      </w:r>
    </w:p>
    <w:p w14:paraId="46274481" w14:textId="35F30125" w:rsidR="00F75588" w:rsidRDefault="00F75588" w:rsidP="00F75588">
      <w:r>
        <w:t>From a cognitive perspective, trauma can adversely affect learning, attention and memory processes. Jean Piaget (1952) suggests that children actively construct knowledge through interaction with their environment; however, traumatic experiences may limit opportunities for exploration and engagement, thereby hindering cognitive development. Children who experience trauma may demonstrate delays in language acquisition, reduced concentration and difficulties in problem-solving. Nevertheless, Piaget’s theory has been criticised for underestimating the role of social and cultural factors in development, suggesting that a more holistic understanding is required when considering the impact of trauma.</w:t>
      </w:r>
    </w:p>
    <w:p w14:paraId="0CC8AD24" w14:textId="044A6AE2" w:rsidR="00F75588" w:rsidRDefault="00F75588" w:rsidP="00F75588">
      <w:r>
        <w:t xml:space="preserve">In addition to cognitive development, trauma significantly affects psychosocial development across the lifespan. According to Erik Erikson (1963), individuals progress through a series of developmental stages, each involving a central conflict that must be resolved </w:t>
      </w:r>
      <w:proofErr w:type="gramStart"/>
      <w:r>
        <w:t>in order to</w:t>
      </w:r>
      <w:proofErr w:type="gramEnd"/>
      <w:r>
        <w:t xml:space="preserve"> achieve healthy development. Early experiences of trauma, particularly those involving inconsistent or harmful caregiving, may disrupt the successful resolution of stages such as trust versus mistrust and autonomy versus shame and doubt. This can lead to long-term difficulties in forming relationships, low self-esteem and challenges with identity formation during adolescence. However, Erikson’s stage-based model has been criticised for its lack of empirical validation and for presenting development as a linear process, which may not reflect the complexity of individual experiences.</w:t>
      </w:r>
    </w:p>
    <w:p w14:paraId="653A1E7F" w14:textId="447980AE" w:rsidR="00F75588" w:rsidRDefault="00F75588" w:rsidP="00F75588">
      <w:r>
        <w:lastRenderedPageBreak/>
        <w:t>Trauma may also influence behavioural development through processes of observational learning. The Bobo doll experiment conducted by Bandura (1961) demonstrated that children are likely to imitate behaviours observed in others, particularly when those behaviours appear to be rewarded. This is especially relevant for children exposed to domestic violence or aggressive environments, where maladaptive behaviours may be internalised and replicated. Such patterns may persist into adolescence and adulthood, increasing the risk of antisocial behaviour and difficulties in social relationships. However, Bandura’s research has been criticised for its reliance on controlled experimental conditions, which may limit its applicability to complex real-world contexts.</w:t>
      </w:r>
    </w:p>
    <w:p w14:paraId="7913AF89" w14:textId="1AC9A2DC" w:rsidR="00F75588" w:rsidRDefault="00F75588" w:rsidP="00F75588">
      <w:r>
        <w:t>The impact of trauma is not confined to childhood but can extend into adulthood, affecting mental health, relationships and overall wellbeing. Individuals who have experienced early trauma are at increased risk of developing conditions such as Post-Traumatic Stress Disorder, depression and anxiety (Van der Kolk, 2014). Furthermore, unresolved trauma can influence patterns of attachment and interpersonal functioning, often resulting in difficulties in maintaining stable relationships. Despite this, it is important to recognise that outcomes are not inevitable. Research into resilience highlights that supportive relationships, positive environments and access to appropriate interventions can significantly mitigate the long-term effects of trauma (Masten, 2014).</w:t>
      </w:r>
    </w:p>
    <w:p w14:paraId="29525C73" w14:textId="66D286C9" w:rsidR="00F75588" w:rsidRDefault="00F75588" w:rsidP="00F75588">
      <w:r>
        <w:t xml:space="preserve">Overall, childhood trauma has a complex and multifaceted impact on development </w:t>
      </w:r>
      <w:proofErr w:type="spellStart"/>
      <w:r>
        <w:t>acros</w:t>
      </w:r>
      <w:proofErr w:type="spellEnd"/>
      <w:r>
        <w:t xml:space="preserve"> the lifespan, influencing cognitive, emotional and behavioural outcomes. While theoretical frameworks such as those proposed by Piaget, Erikson and Bandura provide valuable insights into these processes, it is essential to adopt a critical and holistic perspective that recognises individual variability and the potential for resilience. This understanding is crucial in informing effective therapeutic interventions and support strategies for individuals affected by trauma.</w:t>
      </w:r>
    </w:p>
    <w:p w14:paraId="406004FD" w14:textId="5CDCC005" w:rsidR="003D40B9" w:rsidRDefault="003D40B9" w:rsidP="003D40B9">
      <w:pPr>
        <w:rPr>
          <w:b/>
          <w:bCs/>
        </w:rPr>
      </w:pPr>
      <w:r w:rsidRPr="003D40B9">
        <w:rPr>
          <w:b/>
          <w:bCs/>
        </w:rPr>
        <w:t>Section 3 - Therapeutic Interventions for Children Affected by Trauma</w:t>
      </w:r>
    </w:p>
    <w:p w14:paraId="327DC51D" w14:textId="06257A53" w:rsidR="00220AA2" w:rsidRPr="00220AA2" w:rsidRDefault="00220AA2" w:rsidP="00220AA2">
      <w:r w:rsidRPr="00220AA2">
        <w:t xml:space="preserve">A range of therapeutic interventions have been developed to support children and young people who have experienced trauma, each underpinned by differing theoretical perspectives and approaches to emotional and behavioural support. While no single intervention can be considered universally effective, it is essential to critically evaluate their relative strengths and limitations </w:t>
      </w:r>
      <w:proofErr w:type="gramStart"/>
      <w:r w:rsidRPr="00220AA2">
        <w:t>in order to</w:t>
      </w:r>
      <w:proofErr w:type="gramEnd"/>
      <w:r w:rsidRPr="00220AA2">
        <w:t xml:space="preserve"> </w:t>
      </w:r>
      <w:proofErr w:type="spellStart"/>
      <w:r w:rsidRPr="00220AA2">
        <w:t>determin</w:t>
      </w:r>
      <w:proofErr w:type="spellEnd"/>
      <w:r w:rsidRPr="00220AA2">
        <w:t xml:space="preserve"> the most appropriate support for individual needs.</w:t>
      </w:r>
    </w:p>
    <w:p w14:paraId="7898044D" w14:textId="3A7B92AC" w:rsidR="00220AA2" w:rsidRPr="00220AA2" w:rsidRDefault="00220AA2" w:rsidP="00220AA2">
      <w:r w:rsidRPr="00220AA2">
        <w:t xml:space="preserve">One of the most widely used evidence-based approaches is Cognitive Behavioural Therapy (CBT), which focuses on the relationship between thoughts, feelings and behaviours. CBT aims to support individuals in identifying and challenging maladaptive thought patterns, thereby promoting more adaptive coping strategies (Beck, 2011). </w:t>
      </w:r>
      <w:r w:rsidRPr="00220AA2">
        <w:lastRenderedPageBreak/>
        <w:t>Within the context of trauma, trauma-focused CBT (TF-CBT) has been shown to be particularly effective in reducing symptoms of anxiety, depression and post-traumatic stress in children and adolescents (Cohen, Mannarino and Deblinger, 2017). This strong empirical foundation has led to CBT being widely recommended in clinical guidelines, including those from NICE. However, despite its effectiveness, CBT may be less suitable for younger children or those with limited verbal and cognitive abilities, as it relies heavily on the individual’s capacity for reflection and verbal expression. This limitation suggests that while CBT is highly effective in certain contexts, it cannot be applied universally across all developmental stages.</w:t>
      </w:r>
    </w:p>
    <w:p w14:paraId="7DA097E7" w14:textId="0A4DB7C0" w:rsidR="00220AA2" w:rsidRPr="00220AA2" w:rsidRDefault="00220AA2" w:rsidP="00220AA2">
      <w:r w:rsidRPr="00220AA2">
        <w:t>In contrast, play therapy offers a developmentally appropriate alternative, particularly for younger children who may lack the ability to articulate their experiences verbally. This approach is grounded in the understanding that play is a natural medium through which children process experiences and express emotions (Landreth, 2012). Play therapy has been shown to support emotional expression and reduce behavioural difficulties; however, its effectiveness can be more difficult to measure using standardised, evidence-based frameworks. This has led to criticism that play therapy lacks the empirical rigour associated with approaches such as CBT. Nevertheless, it could be argued that such criticisms overlook the importance of child-centred and relational approaches, particularly when working with children who have experienced complex trauma.</w:t>
      </w:r>
    </w:p>
    <w:p w14:paraId="66864179" w14:textId="69EACEE4" w:rsidR="00220AA2" w:rsidRPr="00220AA2" w:rsidRDefault="00220AA2" w:rsidP="00220AA2">
      <w:r w:rsidRPr="00220AA2">
        <w:t>A key distinction between CBT and play therapy lies in their underlying assumptions about how children process trauma. While CBT adopts a cognitive and structured approach, play therapy prioritises emotional expression and relational development. This suggests that the effectiveness of each intervention is contingent upon the child’s developmental stage and individual needs, rather than the superiority of one approach over another. As such, practitioners must adopt a flexible and responsive approach when selecting interventions.</w:t>
      </w:r>
    </w:p>
    <w:p w14:paraId="478ABF3C" w14:textId="77777777" w:rsidR="00220AA2" w:rsidRPr="00220AA2" w:rsidRDefault="00220AA2" w:rsidP="00220AA2">
      <w:r w:rsidRPr="00220AA2">
        <w:t>In addition to individual therapeutic approaches, trauma-informed practice has emerged as a broader framework that extends beyond traditional therapy. Trauma-informed practice emphasises the importance of creating safe, predictable and supportive environments that recognise the impact of trauma on behaviour and learning (Bath, 2008). Within educational settings, this may involve adapting behaviour management strategies, fostering positive relationships and promoting emotional regulation. While this approach is valuable in addressing the wider context of a child’s experience, it has been criticised for inconsistencies in implementation and a lack of clarity regarding its practical application. Furthermore, effective implementation requires whole-system commitment and ongoing professional development, which may present challenges in resource-limited settings.</w:t>
      </w:r>
    </w:p>
    <w:p w14:paraId="30D73970" w14:textId="77777777" w:rsidR="00220AA2" w:rsidRPr="00220AA2" w:rsidRDefault="00220AA2" w:rsidP="00220AA2"/>
    <w:p w14:paraId="1F524F9B" w14:textId="2C553784" w:rsidR="00220AA2" w:rsidRPr="00220AA2" w:rsidRDefault="00220AA2" w:rsidP="00220AA2">
      <w:r w:rsidRPr="00220AA2">
        <w:lastRenderedPageBreak/>
        <w:t>Attachment-based interventions also play a significant role in supporting children who have experienced relational trauma. These approaches focus on strengthening the relationship between the child and caregiver, recognising that secure attachments are fundamental to emotional development (Bowlby, 1969). Interventions such as Dyadic Developmental Psychotherapy aim to repair disrupted attachment patterns and promote emotional security. However, their effectiveness is often dependent on the involvement and stability of caregivers, which may not always be present in complex cases.</w:t>
      </w:r>
    </w:p>
    <w:p w14:paraId="1C754CDF" w14:textId="2B73FA85" w:rsidR="00220AA2" w:rsidRPr="00220AA2" w:rsidRDefault="00220AA2" w:rsidP="00220AA2">
      <w:r w:rsidRPr="00220AA2">
        <w:t>Critically, the effectiveness of therapeutic interventions is influenced by a range of factors, including the child’s age, developmental stage, type and severity of trauma, and the presence of protective factors. Research increasingly suggests that integrated and holistic approaches, which combine elements of different therapeutic models, are more effective than reliance on a single intervention (Perry and Szalavitz, 2006). This highlights the importance of adopting a child-centred approach that is responsive to individual needs.</w:t>
      </w:r>
    </w:p>
    <w:p w14:paraId="5C15885F" w14:textId="5B12C367" w:rsidR="00220AA2" w:rsidRPr="00220AA2" w:rsidRDefault="00220AA2" w:rsidP="00220AA2">
      <w:r w:rsidRPr="00220AA2">
        <w:t>Overall, while interventions such as CBT, play therapy, trauma-informed practice and attachment-based approaches each offer valuable contributions, their effectiveness is context-dependent. Rather than identifying a single “best” intervention, it is more appropriate to adopt a flexible and integrative approach that considers the complexity of trauma and the unique needs of each child. This critical understanding is essential in ensuring that therapeutic support is both effective and appropriate.</w:t>
      </w:r>
    </w:p>
    <w:p w14:paraId="6308DAE3" w14:textId="362A64D6" w:rsidR="006926C5" w:rsidRDefault="006926C5" w:rsidP="003D40B9">
      <w:pPr>
        <w:rPr>
          <w:b/>
          <w:bCs/>
        </w:rPr>
      </w:pPr>
      <w:r w:rsidRPr="006926C5">
        <w:rPr>
          <w:b/>
          <w:bCs/>
        </w:rPr>
        <w:t>Section 4 - Personal and Professional Qualities Required to Facilitate Therapeutic Work</w:t>
      </w:r>
    </w:p>
    <w:p w14:paraId="018E0C40" w14:textId="130CEAC0" w:rsidR="00E96AC1" w:rsidRPr="00E96AC1" w:rsidRDefault="00E96AC1" w:rsidP="00E96AC1">
      <w:r w:rsidRPr="00E96AC1">
        <w:t xml:space="preserve">Effective therapeutic work with children and young people who have experienced trauma requires a range of personal and professional qualities that enable practitioners to provide appropriate emotional support while maintaining professional integrity. One of the most fundamental qualities is empathy, which involves the ability to understand and respond to the emotional experiences of others. From a theoretical perspective, Carl Rogers (1957) emphasises the importance of empathy, unconditional positive regard and authenticity in fostering a supportive therapeutic relationship. In the context of trauma, empathy is essential in building trust and enabling children to feel safe and understood. However, while empathy is a critical component of therapeutic work, excessive emotional involvement may lead to blurred boundaries or compassion fatigue, highlighting the need for balance between emotional </w:t>
      </w:r>
      <w:proofErr w:type="spellStart"/>
      <w:r w:rsidRPr="00E96AC1">
        <w:t>attunement</w:t>
      </w:r>
      <w:proofErr w:type="spellEnd"/>
      <w:r w:rsidRPr="00E96AC1">
        <w:t xml:space="preserve"> and professional detachment.</w:t>
      </w:r>
    </w:p>
    <w:p w14:paraId="4B8D0BA9" w14:textId="2FDDC82B" w:rsidR="00E96AC1" w:rsidRPr="00E96AC1" w:rsidRDefault="00E96AC1" w:rsidP="00E96AC1">
      <w:r w:rsidRPr="00E96AC1">
        <w:t xml:space="preserve">Effective communication skills are also central to facilitating therapeutic work. Children who have experienced trauma may find it difficult to articulate their thoughts and emotions, requiring practitioners to adopt flexible and developmentally appropriate </w:t>
      </w:r>
      <w:r w:rsidRPr="00E96AC1">
        <w:lastRenderedPageBreak/>
        <w:t>communication strategies. Active listening, alongside sensitivity to non-verbal cues, can support emotional expression and validation. Nevertheless, communication is not always straightforward, particularly where children are reluctant to engage or have experienced relational mistrust. This suggests that communication skills must be adaptable and responsive to individual needs, rather than applied in a uniform manner.</w:t>
      </w:r>
    </w:p>
    <w:p w14:paraId="483185FB" w14:textId="2CC7E8A9" w:rsidR="00E96AC1" w:rsidRPr="00E96AC1" w:rsidRDefault="00E96AC1" w:rsidP="00E96AC1">
      <w:r w:rsidRPr="00E96AC1">
        <w:t>Maintaining professional boundaries is another essential aspect of therapeutic practice. Practitioners must ensure that their relationships with children remain appropriate, ethical and focused on the child’s wellbeing, while adhering to safeguarding policies and professional standards (Department for Education, 2018). Clear boundaries help to protect both the child and the practitioner; however, establishing these boundaries can be challenging in practice, particularly when working with vulnerable individuals who may seek attachment or reassurance. This highlights the complexity of balancing care and professionalism within therapeutic contexts.</w:t>
      </w:r>
    </w:p>
    <w:p w14:paraId="73309F13" w14:textId="3CA8FEA2" w:rsidR="00E96AC1" w:rsidRPr="00E96AC1" w:rsidRDefault="00E96AC1" w:rsidP="00E96AC1">
      <w:r w:rsidRPr="00E96AC1">
        <w:t>Reflective practice is also a key component of effective therapeutic work. By critically evaluating their own actions and responses, practitioners can develop greater self-awareness and adapt their approaches to better meet the needs of children (Schön, 1983). This is particularly important when working with trauma, where situations may be complex and emotionally demanding. However, opportunities for reflection may be limited within busy educational settings, suggesting that organisational support is essential in enabling practitioners to engage in meaningful reflective practice.</w:t>
      </w:r>
    </w:p>
    <w:p w14:paraId="3DD2B502" w14:textId="46E837F8" w:rsidR="00E96AC1" w:rsidRPr="00E96AC1" w:rsidRDefault="00E96AC1" w:rsidP="00E96AC1">
      <w:r w:rsidRPr="00E96AC1">
        <w:t>In addition, emotional resilience is crucial for practitioners working with trauma-affected individuals. Exposure to distressing experiences can lead to emotional exhaustion or secondary trauma, making it essential for practitioners to develop coping strategies and access appropriate support (Figley, 1995). Without sufficient resilience, there is a risk that practitioners may become overwhelmed, potentially impacting the quality of support provided. This highlights the importance of professional supervision and ongoing support within organisations.</w:t>
      </w:r>
    </w:p>
    <w:p w14:paraId="092285E4" w14:textId="147C39E3" w:rsidR="00E96AC1" w:rsidRPr="00E96AC1" w:rsidRDefault="00E96AC1" w:rsidP="00E96AC1">
      <w:r w:rsidRPr="00E96AC1">
        <w:t>Finally, effective therapeutic work often requires collaboration across multiple agencies, including education, health and social care professionals. A multi-agency approach enables a more holistic understanding of the child’s needs and ensures that support is coordinated and comprehensive. However, challenges such as communication barriers, differing professional perspectives and resource constraints may limit the effectiveness of such collaboration.</w:t>
      </w:r>
    </w:p>
    <w:p w14:paraId="37B31F69" w14:textId="0C7741F7" w:rsidR="00E96AC1" w:rsidRPr="00E96AC1" w:rsidRDefault="00E96AC1" w:rsidP="00E96AC1">
      <w:r w:rsidRPr="00E96AC1">
        <w:t xml:space="preserve">Overall, facilitating therapeutic work requires a complex combination of interpersonal skills, professional knowledge and emotional resilience. While these qualities are essential in supporting children who have experienced trauma, their effectiveness is influenced by wider contextual factors, including organisational support, training and </w:t>
      </w:r>
      <w:r w:rsidRPr="00E96AC1">
        <w:lastRenderedPageBreak/>
        <w:t>resources. Therefore, a critical understanding of both individual practitioner qualities and systemic factors is necessary in ensuring effective therapeutic practice.</w:t>
      </w:r>
    </w:p>
    <w:p w14:paraId="6ED10AC8" w14:textId="53165AF8" w:rsidR="006926C5" w:rsidRPr="00E96AC1" w:rsidRDefault="006926C5" w:rsidP="006926C5">
      <w:pPr>
        <w:rPr>
          <w:b/>
          <w:bCs/>
        </w:rPr>
      </w:pPr>
      <w:r w:rsidRPr="00E96AC1">
        <w:rPr>
          <w:b/>
          <w:bCs/>
        </w:rPr>
        <w:t>Section 5 – Therapeutic Environments and the Importance of Timely Intervention</w:t>
      </w:r>
    </w:p>
    <w:p w14:paraId="0CB82E16" w14:textId="0355EEF5" w:rsidR="006926C5" w:rsidRDefault="006926C5" w:rsidP="006926C5">
      <w:r>
        <w:t>The creation of therapeutic environments is a fundamental aspect of supporting children and young people who have experienced trauma. Within educational and care settings, a therapeutic environment is one that promotes safety, trust and emotional wellbeing, enabling individuals to feel secure enough to engage in learning and social interaction. Central to this approach is the recognition that behaviour may be a form of communication, particularly for children who have experienced trauma and may struggle to express their emotions verbally.</w:t>
      </w:r>
    </w:p>
    <w:p w14:paraId="191565DD" w14:textId="12BCDADD" w:rsidR="006926C5" w:rsidRDefault="006926C5" w:rsidP="006926C5">
      <w:r>
        <w:t>A key feature of therapeutic environments is the provision of consistent and predictable routines. Predictability can help to reduce anxiety and provide a sense of stability for children who may have experienced chaotic or unsafe home environments (Bath, 2008). In addition, the development of positive, trusting relationships between practitioners and children is essential. Strong relationships can act as protective factors, supporting resilience and promoting emotional regulation. This aligns with attachment-informed approaches, which emphasise the importance of secure relationships in fostering healthy development.</w:t>
      </w:r>
    </w:p>
    <w:p w14:paraId="203AE420" w14:textId="72250A0D" w:rsidR="006926C5" w:rsidRDefault="006926C5" w:rsidP="006926C5">
      <w:r>
        <w:t>Within educational settings, trauma-informed practices play a significant role in establishing therapeutic environments. This may include adapting behaviour management strategies to focus on understanding the underlying causes of behaviour, rather than relying solely on punitive measures. For example, a child displaying challenging behaviour may be responding to feelings of insecurity or stress, rather than intentionally disrupting learning. By adopting a trauma-informed perspective, practitioners can respond in a more supportive and effective manner. However, implementing such approaches can be challenging, as they require training, time and a whole-school commitment to change.</w:t>
      </w:r>
    </w:p>
    <w:p w14:paraId="71AB1204" w14:textId="11FF96A7" w:rsidR="006926C5" w:rsidRDefault="006926C5" w:rsidP="006926C5">
      <w:r>
        <w:t>It is also important to consider when intervention is most needed. Early identification of trauma-related difficulties is crucial, as delays in support can lead to the escalation of emotional, behavioural and social challenges. Signs that a child may require intervention include withdrawal, aggression, difficulties in forming relationships and changes in academic performance. Practitioners must be vigilant in recognising these indicators and take appropriate action to ensure that support is provided in a timely manner.</w:t>
      </w:r>
    </w:p>
    <w:p w14:paraId="69B60066" w14:textId="154336F3" w:rsidR="006926C5" w:rsidRDefault="006926C5" w:rsidP="006926C5">
      <w:r>
        <w:t xml:space="preserve">The consequences of failing to provide appropriate intervention can be significant and long-lasting. Research suggests that unresolved trauma can lead to poor mental health outcomes, including anxiety, depression and Post-Traumatic Stress Disorder, as well as difficulties in education and employment later in life (Van der Kolk, 2014). Furthermore, </w:t>
      </w:r>
      <w:r>
        <w:lastRenderedPageBreak/>
        <w:t>individuals who do not receive adequate support may be at increased risk of social exclusion and involvement in risky or harmful behaviours. This highlights the importance of early and effective intervention in mitigating the long-term impact of trauma.</w:t>
      </w:r>
    </w:p>
    <w:p w14:paraId="7F8F84B8" w14:textId="063A3D7F" w:rsidR="006926C5" w:rsidRDefault="006926C5" w:rsidP="006926C5">
      <w:r>
        <w:t>Overall, therapeutic environments and timely intervention are essential components of effective support for children affected by trauma. By creating safe, supportive and responsive environments, practitioners can help to reduce the impact of adverse experiences and promote positive developmental outcomes. However, the effectiveness of these approaches is dependent on adequate training, resources and a commitment to trauma-informed practice across settings.</w:t>
      </w:r>
    </w:p>
    <w:p w14:paraId="33D625CE" w14:textId="00FEE815" w:rsidR="006926C5" w:rsidRPr="00E96AC1" w:rsidRDefault="006926C5" w:rsidP="006926C5">
      <w:pPr>
        <w:rPr>
          <w:b/>
          <w:bCs/>
        </w:rPr>
      </w:pPr>
      <w:r w:rsidRPr="00E96AC1">
        <w:rPr>
          <w:b/>
          <w:bCs/>
        </w:rPr>
        <w:t xml:space="preserve">Conclusion </w:t>
      </w:r>
    </w:p>
    <w:p w14:paraId="4841E4C5" w14:textId="3ECCA46E" w:rsidR="00652852" w:rsidRDefault="00652852" w:rsidP="00652852">
      <w:r>
        <w:t>In conclusion, childhood trauma has a profound and far-reaching impact on an individual’s development across the lifespan, affecting cognitive, emotional and behavioural functioning. As explored throughout this essay, experiences such as abuse, neglect and adverse environmental factors can significantly disrupt typical developmental processes, increasing the likelihood of difficulties that may persist into adolescence and adulthood. However, it is essential to recognise that these outcomes are not inevitable, as resilience and protective factors, including supportive relationships and stable environments, play a crucial role in mediating the effects of trauma.</w:t>
      </w:r>
    </w:p>
    <w:p w14:paraId="3EB6C4F5" w14:textId="0626BC83" w:rsidR="00652852" w:rsidRDefault="00652852" w:rsidP="00652852">
      <w:r>
        <w:t xml:space="preserve">This essay has critically examined the circumstances that may lead to the need for therapeutic intervention, highlighting the complex interplay between individual, relational and socio-economic factors. It has also evaluated a range of therapeutic approaches, including Cognitive Behavioural Therapy, play therapy, attachment-based interventions and trauma-informed practice. While each approach offers valuable contributions, it is evident that no single intervention can be considered universally effective. Instead, the most effective support is achieved through flexible, child-centred and context-sensitive approaches that respond to the unique needs of </w:t>
      </w:r>
      <w:proofErr w:type="gramStart"/>
      <w:r>
        <w:t>each individual</w:t>
      </w:r>
      <w:proofErr w:type="gramEnd"/>
      <w:r>
        <w:t>.</w:t>
      </w:r>
    </w:p>
    <w:p w14:paraId="3DEAF95A" w14:textId="119BFA1E" w:rsidR="00652852" w:rsidRDefault="00652852" w:rsidP="00652852">
      <w:r>
        <w:t>Furthermore, the importance of practitioner qualities has been emphasised, with empathy, effective communication, professional boundaries and emotional resilience identified as essential components of therapeutic work. However, these qualities alone are insufficient without appropriate organisational support, training and resources, highlighting the need to consider both individual and systemic factors in practice.</w:t>
      </w:r>
    </w:p>
    <w:p w14:paraId="38847291" w14:textId="053420EE" w:rsidR="00652852" w:rsidRDefault="00652852" w:rsidP="00652852">
      <w:r>
        <w:t xml:space="preserve">Critically, the role of therapeutic environments and early intervention has been shown to be central in mitigating the long-term effects of trauma. Educational settings, particularly within the context of Additional Learning Needs, play a vital role in identifying and supporting children who may otherwise remain vulnerable. Failure to provide timely and appropriate intervention can result in significant long-term </w:t>
      </w:r>
      <w:r>
        <w:lastRenderedPageBreak/>
        <w:t>consequences, including poor mental health outcomes, difficulties in education and challenges in social functioning.</w:t>
      </w:r>
    </w:p>
    <w:p w14:paraId="604354AC" w14:textId="4C2BF287" w:rsidR="006926C5" w:rsidRDefault="00652852" w:rsidP="00652852">
      <w:r>
        <w:t>Overall, this essay argues that a holistic, trauma-informed and multi-agency approach is essential in effectively supporting children and young people who have experienced trauma. By recognising the complexity of trauma and adopting flexible, evidence-informed strategies, practitioners can play a crucial role in promoting resilience and improving life outcomes. This highlights the importance of continued professional development and systemic commitment to ensuring that all children receive the support they need to thrive.</w:t>
      </w:r>
    </w:p>
    <w:p w14:paraId="1C2B0B94" w14:textId="77777777" w:rsidR="00D6275B" w:rsidRDefault="00D6275B" w:rsidP="00652852"/>
    <w:p w14:paraId="41E3D03A" w14:textId="77777777" w:rsidR="00D6275B" w:rsidRDefault="00D6275B" w:rsidP="00652852"/>
    <w:p w14:paraId="3DD991C1" w14:textId="77777777" w:rsidR="00D6275B" w:rsidRDefault="00D6275B" w:rsidP="00652852"/>
    <w:p w14:paraId="0828F299" w14:textId="77777777" w:rsidR="00D6275B" w:rsidRDefault="00D6275B" w:rsidP="00652852"/>
    <w:p w14:paraId="707A5E58" w14:textId="77777777" w:rsidR="00D6275B" w:rsidRDefault="00D6275B" w:rsidP="00652852"/>
    <w:p w14:paraId="1F1134AB" w14:textId="77777777" w:rsidR="00D6275B" w:rsidRDefault="00D6275B" w:rsidP="00652852"/>
    <w:p w14:paraId="0BC66014" w14:textId="77777777" w:rsidR="00D6275B" w:rsidRDefault="00D6275B" w:rsidP="00652852"/>
    <w:p w14:paraId="16E7A056" w14:textId="77777777" w:rsidR="00D6275B" w:rsidRDefault="00D6275B" w:rsidP="00652852"/>
    <w:p w14:paraId="207A5710" w14:textId="77777777" w:rsidR="00D6275B" w:rsidRDefault="00D6275B" w:rsidP="00652852"/>
    <w:p w14:paraId="6DB7D152" w14:textId="77777777" w:rsidR="00D6275B" w:rsidRDefault="00D6275B" w:rsidP="00652852"/>
    <w:p w14:paraId="7CA20DFC" w14:textId="77777777" w:rsidR="00D6275B" w:rsidRDefault="00D6275B" w:rsidP="00652852"/>
    <w:p w14:paraId="361152B4" w14:textId="77777777" w:rsidR="00D6275B" w:rsidRDefault="00D6275B" w:rsidP="00652852"/>
    <w:p w14:paraId="4C8FB747" w14:textId="77777777" w:rsidR="00D6275B" w:rsidRDefault="00D6275B" w:rsidP="00652852"/>
    <w:p w14:paraId="30D0DDA5" w14:textId="77777777" w:rsidR="00D6275B" w:rsidRDefault="00D6275B" w:rsidP="00652852"/>
    <w:p w14:paraId="71CA645E" w14:textId="77777777" w:rsidR="00D6275B" w:rsidRDefault="00D6275B" w:rsidP="00652852"/>
    <w:p w14:paraId="54854365" w14:textId="77777777" w:rsidR="00D6275B" w:rsidRDefault="00D6275B" w:rsidP="00652852"/>
    <w:p w14:paraId="5AA6793A" w14:textId="77777777" w:rsidR="00D6275B" w:rsidRDefault="00D6275B" w:rsidP="00652852"/>
    <w:p w14:paraId="0393B0C3" w14:textId="77777777" w:rsidR="00D6275B" w:rsidRDefault="00D6275B" w:rsidP="00652852"/>
    <w:p w14:paraId="5C128C25" w14:textId="77777777" w:rsidR="00D6275B" w:rsidRDefault="00D6275B" w:rsidP="00652852"/>
    <w:p w14:paraId="1F0E9208" w14:textId="77777777" w:rsidR="00D6275B" w:rsidRDefault="00D6275B" w:rsidP="00652852"/>
    <w:p w14:paraId="15E7BED7" w14:textId="77777777" w:rsidR="00D6275B" w:rsidRDefault="00D6275B" w:rsidP="00652852"/>
    <w:p w14:paraId="350033DD" w14:textId="760F401E" w:rsidR="00D6275B" w:rsidRPr="001400F4" w:rsidRDefault="00D6275B" w:rsidP="001400F4">
      <w:pPr>
        <w:rPr>
          <w:b/>
          <w:bCs/>
        </w:rPr>
      </w:pPr>
      <w:r w:rsidRPr="001400F4">
        <w:rPr>
          <w:b/>
          <w:bCs/>
          <w:sz w:val="32"/>
          <w:szCs w:val="32"/>
        </w:rPr>
        <w:lastRenderedPageBreak/>
        <w:t>Reference list</w:t>
      </w:r>
    </w:p>
    <w:p w14:paraId="63415B43" w14:textId="3C97C5D1" w:rsidR="001400F4" w:rsidRDefault="001400F4" w:rsidP="00652852">
      <w:r w:rsidRPr="001400F4">
        <w:t>Bandura, A. (1961) ‘Transmission of aggression through imitation of aggressive models’, Journal of Abnormal and Social Psychology, 63(3), pp. 575–582.</w:t>
      </w:r>
    </w:p>
    <w:p w14:paraId="4209BF8B" w14:textId="71369C10" w:rsidR="00D6275B" w:rsidRDefault="00D6275B" w:rsidP="00D6275B">
      <w:r>
        <w:t>Bath, H. (2008) ‘The three pillars of trauma-informed care’, Reclaiming Children and Youth, 17(3), pp. 17–21.</w:t>
      </w:r>
    </w:p>
    <w:p w14:paraId="00CE7932" w14:textId="41709B88" w:rsidR="00D6275B" w:rsidRDefault="00D6275B" w:rsidP="00D6275B">
      <w:r>
        <w:t xml:space="preserve">Beck, J.S. (2011) Cognitive </w:t>
      </w:r>
      <w:proofErr w:type="spellStart"/>
      <w:r>
        <w:t>Behavior</w:t>
      </w:r>
      <w:proofErr w:type="spellEnd"/>
      <w:r>
        <w:t xml:space="preserve"> Therapy: Basics and Beyond. 2nd </w:t>
      </w:r>
      <w:proofErr w:type="spellStart"/>
      <w:r>
        <w:t>edn</w:t>
      </w:r>
      <w:proofErr w:type="spellEnd"/>
      <w:r>
        <w:t>. New York: Guilford Press.</w:t>
      </w:r>
    </w:p>
    <w:p w14:paraId="4B105DC8" w14:textId="25B649E0" w:rsidR="00D6275B" w:rsidRDefault="00D6275B" w:rsidP="00D6275B">
      <w:r>
        <w:t>Bowlby, J. (1969) Attachment and Loss. London: Penguin.</w:t>
      </w:r>
    </w:p>
    <w:p w14:paraId="3EFB5AA6" w14:textId="335C46A7" w:rsidR="00D6275B" w:rsidRDefault="00D6275B" w:rsidP="00D6275B">
      <w:r>
        <w:t>Cohen, J.A., Mannarino, A.P. and Deblinger, E. (2017) Treating Trauma and Traumatic Grief in Children and Adolescents. New York: Guilford Press.</w:t>
      </w:r>
    </w:p>
    <w:p w14:paraId="4BD16BFE" w14:textId="77777777" w:rsidR="00D6275B" w:rsidRDefault="00D6275B" w:rsidP="00D6275B">
      <w:r>
        <w:t>Department for Education (2018) Working Together to Safeguard Children. London: HMSO.</w:t>
      </w:r>
    </w:p>
    <w:p w14:paraId="3C28D95F" w14:textId="5C68E978" w:rsidR="00D6275B" w:rsidRDefault="001400F4" w:rsidP="00D6275B">
      <w:r>
        <w:t>E</w:t>
      </w:r>
      <w:r w:rsidRPr="001400F4">
        <w:t xml:space="preserve"> </w:t>
      </w:r>
      <w:proofErr w:type="spellStart"/>
      <w:r w:rsidRPr="001400F4">
        <w:t>rikson</w:t>
      </w:r>
      <w:proofErr w:type="spellEnd"/>
      <w:r w:rsidRPr="001400F4">
        <w:t xml:space="preserve">, E.H. (1963) Childhood and Society. 2nd </w:t>
      </w:r>
      <w:proofErr w:type="spellStart"/>
      <w:r w:rsidRPr="001400F4">
        <w:t>edn</w:t>
      </w:r>
      <w:proofErr w:type="spellEnd"/>
      <w:r w:rsidRPr="001400F4">
        <w:t>. New York: Norton.</w:t>
      </w:r>
    </w:p>
    <w:p w14:paraId="0627F326" w14:textId="77777777" w:rsidR="00D6275B" w:rsidRDefault="00D6275B" w:rsidP="00D6275B">
      <w:r>
        <w:t>Felitti, V.J., Anda, R.F., Nordenberg, D., Williamson, D.F., Spitz, A.M., Edwards, V., Koss, M.P. and Marks, J.S. (1998) ‘Relationship of childhood abuse and household dysfunction to many of the leading causes of death in adults’, American Journal of Preventive Medicine, 14(4), pp. 245–258.</w:t>
      </w:r>
    </w:p>
    <w:p w14:paraId="45A79FEB" w14:textId="77777777" w:rsidR="00D6275B" w:rsidRDefault="00D6275B" w:rsidP="00D6275B"/>
    <w:p w14:paraId="2F01B972" w14:textId="2E1FD0ED" w:rsidR="00D6275B" w:rsidRDefault="00D6275B" w:rsidP="00D6275B">
      <w:r>
        <w:t>Figley, C.R. (1995) Compassion Fatigue: Coping with Secondary Traumatic Stress Disorder in Those Who Treat the Traumatised. New York: Brunner/Mazel.</w:t>
      </w:r>
    </w:p>
    <w:p w14:paraId="1BDE1D99" w14:textId="73637ED4" w:rsidR="00D6275B" w:rsidRDefault="00D6275B" w:rsidP="00D6275B">
      <w:r>
        <w:t xml:space="preserve">Hughes, K., Bellis, M.A., Hardcastle, K.A., Sethi, D., Butchart, A., </w:t>
      </w:r>
      <w:proofErr w:type="spellStart"/>
      <w:r>
        <w:t>Mikton</w:t>
      </w:r>
      <w:proofErr w:type="spellEnd"/>
      <w:r>
        <w:t>, C., Jones, L. and Dunne, M.P. (2017) ‘The effect of multiple adverse childhood experiences on health: a systematic review and meta-analysis’, The Lancet Public Health, 2(8), pp. e356–e366.</w:t>
      </w:r>
    </w:p>
    <w:p w14:paraId="423B4188" w14:textId="53A3F04E" w:rsidR="00D6275B" w:rsidRDefault="00D6275B" w:rsidP="00D6275B">
      <w:r>
        <w:t xml:space="preserve">Landreth, G.L. (2012) Play Therapy: The Art of the Relationship. 3rd </w:t>
      </w:r>
      <w:proofErr w:type="spellStart"/>
      <w:r>
        <w:t>edn</w:t>
      </w:r>
      <w:proofErr w:type="spellEnd"/>
      <w:r>
        <w:t>. New York: Routledge.</w:t>
      </w:r>
    </w:p>
    <w:p w14:paraId="764DE6C7" w14:textId="77777777" w:rsidR="00D6275B" w:rsidRDefault="00D6275B" w:rsidP="00D6275B">
      <w:r>
        <w:t>Marmot, M. (2010) Fair Society, Healthy Lives: The Marmot Review. London: Institute of Health Equity.</w:t>
      </w:r>
    </w:p>
    <w:p w14:paraId="259B6179" w14:textId="77777777" w:rsidR="00D6275B" w:rsidRDefault="00D6275B" w:rsidP="00D6275B"/>
    <w:p w14:paraId="2665742B" w14:textId="00B2421E" w:rsidR="00D6275B" w:rsidRDefault="00D6275B" w:rsidP="00D6275B">
      <w:r>
        <w:t>Masten, A.S. (2014) Ordinary Magic: Resilience in Development. New York: Guilford Press.</w:t>
      </w:r>
    </w:p>
    <w:p w14:paraId="658C1F2D" w14:textId="72944405" w:rsidR="00D6275B" w:rsidRDefault="00D6275B" w:rsidP="00D6275B">
      <w:r>
        <w:t>Perry, B.D. and Szalavitz, M. (2006) The Boy Who Was Raised as a Dog. New York: Basic Books.</w:t>
      </w:r>
    </w:p>
    <w:p w14:paraId="2C6F66A8" w14:textId="3044DE7E" w:rsidR="00D6275B" w:rsidRDefault="00D6275B" w:rsidP="00D6275B">
      <w:r>
        <w:lastRenderedPageBreak/>
        <w:t>Rogers, C.R. (1957) ‘The necessary and sufficient conditions of therapeutic personality change’, Journal of Consulting Psychology, 21(2), pp. 95–103.</w:t>
      </w:r>
    </w:p>
    <w:p w14:paraId="580C47AA" w14:textId="364F3A9B" w:rsidR="00D6275B" w:rsidRDefault="00D6275B" w:rsidP="00D6275B">
      <w:r>
        <w:t>Schön, D.A. (1983) The Reflective Practitioner: How Professionals Think in Action. London: Temple Smith.</w:t>
      </w:r>
    </w:p>
    <w:p w14:paraId="57F9F101" w14:textId="51C9CADC" w:rsidR="00D6275B" w:rsidRDefault="00D6275B" w:rsidP="00D6275B">
      <w:r>
        <w:t xml:space="preserve">Shonkoff, J.P., Garner, A.S. and Committee on Psychosocial Aspects of Child and Family Health (2012) ‘The lifelong effects of early childhood adversity and toxic stress’, </w:t>
      </w:r>
      <w:proofErr w:type="spellStart"/>
      <w:r>
        <w:t>Pediatrics</w:t>
      </w:r>
      <w:proofErr w:type="spellEnd"/>
      <w:r>
        <w:t>, 129(1), pp. e232–e246.</w:t>
      </w:r>
    </w:p>
    <w:p w14:paraId="495CEE81" w14:textId="08590FBD" w:rsidR="00D6275B" w:rsidRDefault="00D6275B" w:rsidP="00D6275B">
      <w:r>
        <w:t>Substance Abuse and Mental Health Services Administration (2014) SAMHSA’s Concept of Trauma and Guidance for a Trauma-Informed Approach. Rockville, MD: SAMHSA.</w:t>
      </w:r>
    </w:p>
    <w:p w14:paraId="077E3ADB" w14:textId="206E3002" w:rsidR="00D6275B" w:rsidRDefault="00D6275B" w:rsidP="00D6275B">
      <w:r>
        <w:t>Van der Kolk, B. (2014) The Body Keeps the Score: Brain, Mind, and Body in the Healing of Trauma. New York: Viking.</w:t>
      </w:r>
    </w:p>
    <w:p w14:paraId="06D64A13" w14:textId="10A49397" w:rsidR="00D6275B" w:rsidRDefault="00D6275B" w:rsidP="00D6275B">
      <w:r>
        <w:t>Welsh Government (2018) Additional Learning Needs and Education Tribunal (Wales) Act 2018. Cardiff: Welsh Government.</w:t>
      </w:r>
    </w:p>
    <w:sectPr w:rsidR="00D6275B" w:rsidSect="002962B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61B"/>
    <w:rsid w:val="000155A3"/>
    <w:rsid w:val="000D1B96"/>
    <w:rsid w:val="0010759C"/>
    <w:rsid w:val="001400F4"/>
    <w:rsid w:val="00142C46"/>
    <w:rsid w:val="00220AA2"/>
    <w:rsid w:val="002567EC"/>
    <w:rsid w:val="00266A91"/>
    <w:rsid w:val="002962BD"/>
    <w:rsid w:val="002C0CEC"/>
    <w:rsid w:val="00352AE0"/>
    <w:rsid w:val="003D40B9"/>
    <w:rsid w:val="005A7B43"/>
    <w:rsid w:val="0062361B"/>
    <w:rsid w:val="00652852"/>
    <w:rsid w:val="006926C5"/>
    <w:rsid w:val="007C2872"/>
    <w:rsid w:val="007F13E1"/>
    <w:rsid w:val="00835631"/>
    <w:rsid w:val="009E2A65"/>
    <w:rsid w:val="00CD5ADE"/>
    <w:rsid w:val="00D063EC"/>
    <w:rsid w:val="00D51633"/>
    <w:rsid w:val="00D6275B"/>
    <w:rsid w:val="00DA1A4D"/>
    <w:rsid w:val="00DE6ED7"/>
    <w:rsid w:val="00E96AC1"/>
    <w:rsid w:val="00F75588"/>
    <w:rsid w:val="00FB36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C22A4"/>
  <w15:chartTrackingRefBased/>
  <w15:docId w15:val="{4BEE11BF-6D7F-426F-90C4-98D56DF23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36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36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36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36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36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36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36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36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36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36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36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36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36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36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36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36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36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361B"/>
    <w:rPr>
      <w:rFonts w:eastAsiaTheme="majorEastAsia" w:cstheme="majorBidi"/>
      <w:color w:val="272727" w:themeColor="text1" w:themeTint="D8"/>
    </w:rPr>
  </w:style>
  <w:style w:type="paragraph" w:styleId="Title">
    <w:name w:val="Title"/>
    <w:basedOn w:val="Normal"/>
    <w:next w:val="Normal"/>
    <w:link w:val="TitleChar"/>
    <w:uiPriority w:val="10"/>
    <w:qFormat/>
    <w:rsid w:val="006236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36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36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36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361B"/>
    <w:pPr>
      <w:spacing w:before="160"/>
      <w:jc w:val="center"/>
    </w:pPr>
    <w:rPr>
      <w:i/>
      <w:iCs/>
      <w:color w:val="404040" w:themeColor="text1" w:themeTint="BF"/>
    </w:rPr>
  </w:style>
  <w:style w:type="character" w:customStyle="1" w:styleId="QuoteChar">
    <w:name w:val="Quote Char"/>
    <w:basedOn w:val="DefaultParagraphFont"/>
    <w:link w:val="Quote"/>
    <w:uiPriority w:val="29"/>
    <w:rsid w:val="0062361B"/>
    <w:rPr>
      <w:i/>
      <w:iCs/>
      <w:color w:val="404040" w:themeColor="text1" w:themeTint="BF"/>
    </w:rPr>
  </w:style>
  <w:style w:type="paragraph" w:styleId="ListParagraph">
    <w:name w:val="List Paragraph"/>
    <w:basedOn w:val="Normal"/>
    <w:uiPriority w:val="34"/>
    <w:qFormat/>
    <w:rsid w:val="0062361B"/>
    <w:pPr>
      <w:ind w:left="720"/>
      <w:contextualSpacing/>
    </w:pPr>
  </w:style>
  <w:style w:type="character" w:styleId="IntenseEmphasis">
    <w:name w:val="Intense Emphasis"/>
    <w:basedOn w:val="DefaultParagraphFont"/>
    <w:uiPriority w:val="21"/>
    <w:qFormat/>
    <w:rsid w:val="0062361B"/>
    <w:rPr>
      <w:i/>
      <w:iCs/>
      <w:color w:val="0F4761" w:themeColor="accent1" w:themeShade="BF"/>
    </w:rPr>
  </w:style>
  <w:style w:type="paragraph" w:styleId="IntenseQuote">
    <w:name w:val="Intense Quote"/>
    <w:basedOn w:val="Normal"/>
    <w:next w:val="Normal"/>
    <w:link w:val="IntenseQuoteChar"/>
    <w:uiPriority w:val="30"/>
    <w:qFormat/>
    <w:rsid w:val="006236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361B"/>
    <w:rPr>
      <w:i/>
      <w:iCs/>
      <w:color w:val="0F4761" w:themeColor="accent1" w:themeShade="BF"/>
    </w:rPr>
  </w:style>
  <w:style w:type="character" w:styleId="IntenseReference">
    <w:name w:val="Intense Reference"/>
    <w:basedOn w:val="DefaultParagraphFont"/>
    <w:uiPriority w:val="32"/>
    <w:qFormat/>
    <w:rsid w:val="0062361B"/>
    <w:rPr>
      <w:b/>
      <w:bCs/>
      <w:smallCaps/>
      <w:color w:val="0F4761" w:themeColor="accent1" w:themeShade="BF"/>
      <w:spacing w:val="5"/>
    </w:rPr>
  </w:style>
  <w:style w:type="paragraph" w:styleId="NoSpacing">
    <w:name w:val="No Spacing"/>
    <w:link w:val="NoSpacingChar"/>
    <w:uiPriority w:val="1"/>
    <w:qFormat/>
    <w:rsid w:val="002962BD"/>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962BD"/>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68D52F-2ED8-4E26-BB82-65DA2D8F00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1812</TotalTime>
  <Pages>13</Pages>
  <Words>4071</Words>
  <Characters>26259</Characters>
  <Application>Microsoft Office Word</Application>
  <DocSecurity>0</DocSecurity>
  <Lines>437</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Thomas (Nottage Primary School)</dc:creator>
  <cp:keywords/>
  <dc:description/>
  <cp:lastModifiedBy>Tomas Edmunds (2204901)</cp:lastModifiedBy>
  <cp:revision>19</cp:revision>
  <dcterms:created xsi:type="dcterms:W3CDTF">2026-03-28T13:20:00Z</dcterms:created>
  <dcterms:modified xsi:type="dcterms:W3CDTF">2026-03-30T15:56:00Z</dcterms:modified>
</cp:coreProperties>
</file>