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407A8" w14:textId="77777777" w:rsidR="00D8246C" w:rsidRPr="009628B2" w:rsidRDefault="00D8246C" w:rsidP="00D8246C">
      <w:pPr>
        <w:jc w:val="center"/>
        <w:rPr>
          <w:rFonts w:ascii="Arial" w:hAnsi="Arial" w:cs="Arial"/>
        </w:rPr>
      </w:pPr>
    </w:p>
    <w:p w14:paraId="2F169684" w14:textId="77777777" w:rsidR="00D8246C" w:rsidRPr="009628B2" w:rsidRDefault="00D8246C" w:rsidP="00D8246C">
      <w:pPr>
        <w:jc w:val="center"/>
        <w:rPr>
          <w:rFonts w:ascii="Arial" w:hAnsi="Arial" w:cs="Arial"/>
          <w:b/>
        </w:rPr>
      </w:pPr>
    </w:p>
    <w:p w14:paraId="109921AB" w14:textId="77777777" w:rsidR="00B06A1A" w:rsidRPr="009628B2" w:rsidRDefault="00B06A1A" w:rsidP="00B06A1A">
      <w:pPr>
        <w:jc w:val="center"/>
        <w:rPr>
          <w:rFonts w:ascii="Arial" w:hAnsi="Arial" w:cs="Arial"/>
          <w:b/>
        </w:rPr>
      </w:pPr>
      <w:r w:rsidRPr="009628B2">
        <w:rPr>
          <w:rFonts w:ascii="Arial" w:hAnsi="Arial" w:cs="Arial"/>
          <w:b/>
        </w:rPr>
        <w:t xml:space="preserve">Programme Name:  </w:t>
      </w:r>
      <w:r w:rsidR="00EB04D6" w:rsidRPr="009628B2">
        <w:rPr>
          <w:rFonts w:ascii="Arial" w:hAnsi="Arial" w:cs="Arial"/>
          <w:b/>
        </w:rPr>
        <w:t>BA (Hons) International Hotel Management</w:t>
      </w:r>
    </w:p>
    <w:p w14:paraId="5DAD5D2F" w14:textId="77777777" w:rsidR="00B06A1A" w:rsidRPr="009628B2" w:rsidRDefault="00B06A1A" w:rsidP="00B06A1A">
      <w:pPr>
        <w:jc w:val="center"/>
        <w:rPr>
          <w:rFonts w:ascii="Arial" w:hAnsi="Arial" w:cs="Arial"/>
        </w:rPr>
      </w:pPr>
      <w:r w:rsidRPr="009628B2">
        <w:rPr>
          <w:rFonts w:ascii="Arial" w:hAnsi="Arial" w:cs="Arial"/>
          <w:b/>
        </w:rPr>
        <w:t xml:space="preserve">Module Title: </w:t>
      </w:r>
      <w:r w:rsidR="00EB04D6" w:rsidRPr="009628B2">
        <w:rPr>
          <w:rFonts w:ascii="Arial" w:hAnsi="Arial" w:cs="Arial"/>
          <w:b/>
        </w:rPr>
        <w:t>Personnel Resourcing and Development</w:t>
      </w:r>
    </w:p>
    <w:p w14:paraId="5EDCB987" w14:textId="77777777" w:rsidR="00B06A1A" w:rsidRPr="009628B2" w:rsidRDefault="00B06A1A" w:rsidP="00B06A1A">
      <w:pPr>
        <w:jc w:val="center"/>
        <w:rPr>
          <w:rFonts w:ascii="Arial" w:hAnsi="Arial" w:cs="Arial"/>
          <w:b/>
        </w:rPr>
      </w:pPr>
      <w:r w:rsidRPr="009628B2">
        <w:rPr>
          <w:rFonts w:ascii="Arial" w:hAnsi="Arial" w:cs="Arial"/>
          <w:b/>
        </w:rPr>
        <w:t xml:space="preserve">Module Code: </w:t>
      </w:r>
      <w:r w:rsidR="00EB04D6" w:rsidRPr="009628B2">
        <w:rPr>
          <w:rFonts w:ascii="Arial" w:hAnsi="Arial" w:cs="Arial"/>
          <w:b/>
        </w:rPr>
        <w:t>BMIH5005</w:t>
      </w:r>
    </w:p>
    <w:p w14:paraId="54C647A2" w14:textId="77777777" w:rsidR="00B06A1A" w:rsidRPr="009628B2" w:rsidRDefault="00B06A1A" w:rsidP="00B06A1A">
      <w:pPr>
        <w:jc w:val="center"/>
        <w:rPr>
          <w:rFonts w:ascii="Arial" w:hAnsi="Arial" w:cs="Arial"/>
          <w:b/>
        </w:rPr>
      </w:pPr>
      <w:r w:rsidRPr="009628B2">
        <w:rPr>
          <w:rFonts w:ascii="Arial" w:hAnsi="Arial" w:cs="Arial"/>
          <w:b/>
        </w:rPr>
        <w:t xml:space="preserve">Assignment Title: </w:t>
      </w:r>
      <w:r w:rsidR="00EB04D6" w:rsidRPr="009628B2">
        <w:rPr>
          <w:rFonts w:ascii="Arial" w:hAnsi="Arial" w:cs="Arial"/>
          <w:b/>
        </w:rPr>
        <w:t>Essay: Employee Engagement</w:t>
      </w:r>
    </w:p>
    <w:p w14:paraId="55B6F8A7" w14:textId="77777777" w:rsidR="00B06A1A" w:rsidRPr="009628B2" w:rsidRDefault="00B06A1A" w:rsidP="00B06A1A">
      <w:pPr>
        <w:jc w:val="center"/>
        <w:rPr>
          <w:rFonts w:ascii="Arial" w:hAnsi="Arial" w:cs="Arial"/>
        </w:rPr>
      </w:pPr>
      <w:r w:rsidRPr="009628B2">
        <w:rPr>
          <w:rFonts w:ascii="Arial" w:hAnsi="Arial" w:cs="Arial"/>
          <w:b/>
        </w:rPr>
        <w:t>Assignment Number:</w:t>
      </w:r>
      <w:r w:rsidR="00EB04D6" w:rsidRPr="009628B2">
        <w:rPr>
          <w:rFonts w:ascii="Arial" w:hAnsi="Arial" w:cs="Arial"/>
          <w:b/>
        </w:rPr>
        <w:t xml:space="preserve"> 1 of 2</w:t>
      </w:r>
    </w:p>
    <w:p w14:paraId="676E0099" w14:textId="77777777" w:rsidR="00B06A1A" w:rsidRPr="009628B2" w:rsidRDefault="00B06A1A" w:rsidP="00B06A1A">
      <w:pPr>
        <w:jc w:val="center"/>
        <w:rPr>
          <w:rFonts w:ascii="Arial" w:hAnsi="Arial" w:cs="Arial"/>
        </w:rPr>
      </w:pPr>
    </w:p>
    <w:p w14:paraId="0219D6EF" w14:textId="77777777" w:rsidR="00B06A1A" w:rsidRPr="009628B2" w:rsidRDefault="00B06A1A" w:rsidP="00B06A1A">
      <w:pPr>
        <w:jc w:val="center"/>
        <w:rPr>
          <w:rFonts w:ascii="Arial" w:hAnsi="Arial" w:cs="Arial"/>
        </w:rPr>
      </w:pPr>
    </w:p>
    <w:p w14:paraId="34575123" w14:textId="77777777" w:rsidR="00B06A1A" w:rsidRPr="009628B2" w:rsidRDefault="00B06A1A" w:rsidP="00B06A1A">
      <w:pPr>
        <w:jc w:val="center"/>
        <w:rPr>
          <w:rFonts w:ascii="Arial" w:hAnsi="Arial" w:cs="Arial"/>
        </w:rPr>
      </w:pPr>
    </w:p>
    <w:p w14:paraId="14D07C0B" w14:textId="77777777" w:rsidR="00B06A1A" w:rsidRPr="009628B2" w:rsidRDefault="00B06A1A" w:rsidP="00B06A1A">
      <w:pPr>
        <w:jc w:val="left"/>
        <w:rPr>
          <w:rFonts w:ascii="Arial" w:hAnsi="Arial" w:cs="Arial"/>
          <w:b/>
        </w:rPr>
      </w:pPr>
      <w:r w:rsidRPr="009628B2">
        <w:rPr>
          <w:rFonts w:ascii="Arial" w:hAnsi="Arial" w:cs="Arial"/>
          <w:b/>
        </w:rPr>
        <w:t xml:space="preserve">Student Name: </w:t>
      </w:r>
      <w:r w:rsidR="0095644C" w:rsidRPr="0095644C">
        <w:rPr>
          <w:rFonts w:ascii="Arial" w:hAnsi="Arial" w:cs="Arial"/>
          <w:b/>
        </w:rPr>
        <w:t>Rafique Ullah</w:t>
      </w:r>
    </w:p>
    <w:p w14:paraId="1D3371B0" w14:textId="495C5FD1" w:rsidR="00B06A1A" w:rsidRPr="009628B2" w:rsidRDefault="00B06A1A" w:rsidP="00B06A1A">
      <w:pPr>
        <w:jc w:val="left"/>
        <w:rPr>
          <w:rFonts w:ascii="Arial" w:hAnsi="Arial" w:cs="Arial"/>
          <w:b/>
        </w:rPr>
      </w:pPr>
      <w:r w:rsidRPr="009628B2">
        <w:rPr>
          <w:rFonts w:ascii="Arial" w:hAnsi="Arial" w:cs="Arial"/>
          <w:b/>
        </w:rPr>
        <w:t xml:space="preserve">Student ID: </w:t>
      </w:r>
      <w:r w:rsidR="00C15F75">
        <w:rPr>
          <w:rFonts w:ascii="Arial" w:hAnsi="Arial" w:cs="Arial"/>
          <w:b/>
        </w:rPr>
        <w:t>2118398</w:t>
      </w:r>
    </w:p>
    <w:p w14:paraId="599D2F8C" w14:textId="77777777" w:rsidR="00D8246C" w:rsidRPr="009628B2" w:rsidRDefault="00D8246C" w:rsidP="00156D2B">
      <w:pPr>
        <w:rPr>
          <w:rFonts w:ascii="Arial" w:hAnsi="Arial" w:cs="Arial"/>
        </w:rPr>
      </w:pPr>
      <w:r w:rsidRPr="009628B2">
        <w:rPr>
          <w:rFonts w:ascii="Arial" w:hAnsi="Arial" w:cs="Arial"/>
        </w:rPr>
        <w:br w:type="page"/>
      </w:r>
    </w:p>
    <w:p w14:paraId="7E35FA0D" w14:textId="77777777" w:rsidR="00156D2B" w:rsidRPr="0095644C" w:rsidRDefault="0095644C" w:rsidP="00156D2B">
      <w:pPr>
        <w:jc w:val="center"/>
        <w:rPr>
          <w:rFonts w:ascii="Arial" w:hAnsi="Arial" w:cs="Arial"/>
          <w:sz w:val="28"/>
        </w:rPr>
      </w:pPr>
      <w:r w:rsidRPr="0095644C">
        <w:rPr>
          <w:rFonts w:ascii="Arial" w:hAnsi="Arial" w:cs="Arial"/>
          <w:sz w:val="28"/>
        </w:rPr>
        <w:lastRenderedPageBreak/>
        <w:t>“How to engage e</w:t>
      </w:r>
      <w:r w:rsidR="00156D2B" w:rsidRPr="0095644C">
        <w:rPr>
          <w:rFonts w:ascii="Arial" w:hAnsi="Arial" w:cs="Arial"/>
          <w:sz w:val="28"/>
        </w:rPr>
        <w:t xml:space="preserve">mployees </w:t>
      </w:r>
      <w:r w:rsidR="009628B2" w:rsidRPr="0095644C">
        <w:rPr>
          <w:rFonts w:ascii="Arial" w:hAnsi="Arial" w:cs="Arial"/>
          <w:sz w:val="28"/>
        </w:rPr>
        <w:t>throughout</w:t>
      </w:r>
      <w:r w:rsidRPr="0095644C">
        <w:rPr>
          <w:rFonts w:ascii="Arial" w:hAnsi="Arial" w:cs="Arial"/>
          <w:sz w:val="28"/>
        </w:rPr>
        <w:t xml:space="preserve"> the employee l</w:t>
      </w:r>
      <w:r w:rsidR="00156D2B" w:rsidRPr="0095644C">
        <w:rPr>
          <w:rFonts w:ascii="Arial" w:hAnsi="Arial" w:cs="Arial"/>
          <w:sz w:val="28"/>
        </w:rPr>
        <w:t>ifecycle</w:t>
      </w:r>
      <w:r w:rsidRPr="0095644C">
        <w:rPr>
          <w:rFonts w:ascii="Arial" w:hAnsi="Arial" w:cs="Arial"/>
          <w:sz w:val="28"/>
        </w:rPr>
        <w:t>”</w:t>
      </w:r>
    </w:p>
    <w:p w14:paraId="77C6D003" w14:textId="77777777" w:rsidR="008449E4" w:rsidRPr="009628B2" w:rsidRDefault="008449E4" w:rsidP="008449E4">
      <w:pPr>
        <w:rPr>
          <w:rFonts w:ascii="Arial" w:hAnsi="Arial" w:cs="Arial"/>
        </w:rPr>
      </w:pPr>
      <w:r w:rsidRPr="009628B2">
        <w:rPr>
          <w:rFonts w:ascii="Arial" w:hAnsi="Arial" w:cs="Arial"/>
        </w:rPr>
        <w:t>Human resource management at hotels should encourage active participation from all staff. Motivating staff members to care deeply about and work hard towards the company's object</w:t>
      </w:r>
      <w:r w:rsidR="0064430B">
        <w:rPr>
          <w:rFonts w:ascii="Arial" w:hAnsi="Arial" w:cs="Arial"/>
        </w:rPr>
        <w:t xml:space="preserve">ives </w:t>
      </w:r>
      <w:r w:rsidR="0064430B" w:rsidRPr="0064430B">
        <w:rPr>
          <w:rFonts w:ascii="Arial" w:hAnsi="Arial" w:cs="Arial"/>
        </w:rPr>
        <w:t>(Vitt, 2019)</w:t>
      </w:r>
      <w:r w:rsidRPr="009628B2">
        <w:rPr>
          <w:rFonts w:ascii="Arial" w:hAnsi="Arial" w:cs="Arial"/>
        </w:rPr>
        <w:t xml:space="preserve">. When workers care about the success of the organisation, they are more likely to go the additional mile. It's also important to stress that employee engagement is a continuous </w:t>
      </w:r>
      <w:r w:rsidR="0064430B">
        <w:rPr>
          <w:rFonts w:ascii="Arial" w:hAnsi="Arial" w:cs="Arial"/>
        </w:rPr>
        <w:t>cycle</w:t>
      </w:r>
      <w:r w:rsidRPr="009628B2">
        <w:rPr>
          <w:rFonts w:ascii="Arial" w:hAnsi="Arial" w:cs="Arial"/>
        </w:rPr>
        <w:t xml:space="preserve">. The HR division of a company has to know what </w:t>
      </w:r>
      <w:r w:rsidR="0095644C" w:rsidRPr="009628B2">
        <w:rPr>
          <w:rFonts w:ascii="Arial" w:hAnsi="Arial" w:cs="Arial"/>
        </w:rPr>
        <w:t>it</w:t>
      </w:r>
      <w:r w:rsidR="0095644C">
        <w:rPr>
          <w:rFonts w:ascii="Arial" w:hAnsi="Arial" w:cs="Arial"/>
        </w:rPr>
        <w:t xml:space="preserve"> i</w:t>
      </w:r>
      <w:r w:rsidR="0095644C" w:rsidRPr="009628B2">
        <w:rPr>
          <w:rFonts w:ascii="Arial" w:hAnsi="Arial" w:cs="Arial"/>
        </w:rPr>
        <w:t>s</w:t>
      </w:r>
      <w:r w:rsidRPr="009628B2">
        <w:rPr>
          <w:rFonts w:ascii="Arial" w:hAnsi="Arial" w:cs="Arial"/>
        </w:rPr>
        <w:t xml:space="preserve"> doing if it wants to retain its workers interested in and committed t</w:t>
      </w:r>
      <w:r w:rsidR="009628B2">
        <w:rPr>
          <w:rFonts w:ascii="Arial" w:hAnsi="Arial" w:cs="Arial"/>
        </w:rPr>
        <w:t>o the company over the long term</w:t>
      </w:r>
      <w:r w:rsidR="0064430B">
        <w:rPr>
          <w:rFonts w:ascii="Arial" w:hAnsi="Arial" w:cs="Arial"/>
        </w:rPr>
        <w:t xml:space="preserve"> </w:t>
      </w:r>
      <w:r w:rsidR="0064430B" w:rsidRPr="0064430B">
        <w:rPr>
          <w:rFonts w:ascii="Arial" w:hAnsi="Arial" w:cs="Arial"/>
        </w:rPr>
        <w:t>(Allen and Turner, 2018)</w:t>
      </w:r>
      <w:r w:rsidRPr="009628B2">
        <w:rPr>
          <w:rFonts w:ascii="Arial" w:hAnsi="Arial" w:cs="Arial"/>
        </w:rPr>
        <w:t>. A significant aspect of the procedure is the "employee lifecycle," which begins with hiring and ends with retirement. Human resources departments at major hotels must, therefore, appreciate the need of maintaining staff motivation and engagement.</w:t>
      </w:r>
    </w:p>
    <w:p w14:paraId="2126F6B5" w14:textId="77777777" w:rsidR="00D8246C" w:rsidRPr="009628B2" w:rsidRDefault="008449E4" w:rsidP="008449E4">
      <w:pPr>
        <w:rPr>
          <w:rFonts w:ascii="Arial" w:hAnsi="Arial" w:cs="Arial"/>
        </w:rPr>
      </w:pPr>
      <w:r w:rsidRPr="009628B2">
        <w:rPr>
          <w:rFonts w:ascii="Arial" w:hAnsi="Arial" w:cs="Arial"/>
        </w:rPr>
        <w:t>Engaging staff relies heavily on human resource management. Human resource managers help businesses with the recruitment and selection of new workers, as well as with the development and maintenance of positive working relationships with existing staff. In addition, it is up to management to ensure that employees have access to the training, information, and support they need to thrive in their roles</w:t>
      </w:r>
      <w:r w:rsidR="0064430B">
        <w:rPr>
          <w:rFonts w:ascii="Arial" w:hAnsi="Arial" w:cs="Arial"/>
        </w:rPr>
        <w:t xml:space="preserve"> </w:t>
      </w:r>
      <w:r w:rsidR="0064430B" w:rsidRPr="0064430B">
        <w:rPr>
          <w:rFonts w:ascii="Arial" w:hAnsi="Arial" w:cs="Arial"/>
        </w:rPr>
        <w:t>(Arslan, 2018)</w:t>
      </w:r>
      <w:r w:rsidRPr="009628B2">
        <w:rPr>
          <w:rFonts w:ascii="Arial" w:hAnsi="Arial" w:cs="Arial"/>
        </w:rPr>
        <w:t>. Human resource managers are responsible for creating a work environment that encourages employees to work together and respect one another. They should also be on the alert for problems with employee engagement and satisfaction, and act on such observations. Human resources are all about fostering a work environment where people feel inspired to do their best</w:t>
      </w:r>
      <w:r w:rsidR="0064430B">
        <w:rPr>
          <w:rFonts w:ascii="Arial" w:hAnsi="Arial" w:cs="Arial"/>
        </w:rPr>
        <w:t xml:space="preserve"> </w:t>
      </w:r>
      <w:r w:rsidR="0064430B" w:rsidRPr="0064430B">
        <w:rPr>
          <w:rFonts w:ascii="Arial" w:hAnsi="Arial" w:cs="Arial"/>
        </w:rPr>
        <w:t>(Yaneva, 2021)</w:t>
      </w:r>
      <w:r w:rsidRPr="009628B2">
        <w:rPr>
          <w:rFonts w:ascii="Arial" w:hAnsi="Arial" w:cs="Arial"/>
        </w:rPr>
        <w:t>. Specifically, this means facilitating workers' access to the learning and advancement opportunities they need to acquire the practical expertise they'll need to do their jobs. In addition, HR should make it easy for workers to have access to job descriptions, performance management systems, and other material that might help define roles and duties.</w:t>
      </w:r>
      <w:r w:rsidR="0095644C">
        <w:rPr>
          <w:rFonts w:ascii="Arial" w:hAnsi="Arial" w:cs="Arial"/>
        </w:rPr>
        <w:t xml:space="preserve"> </w:t>
      </w:r>
      <w:r w:rsidRPr="009628B2">
        <w:rPr>
          <w:rFonts w:ascii="Arial" w:hAnsi="Arial" w:cs="Arial"/>
        </w:rPr>
        <w:t>Human resources' responsibility is to ensure that workers are provided with feedback and guidance that will help them develop into their full professional potential. Providing workers with incentives and rewards is also important for keeping them motivated over time. Incentives may be defined as anything that pays workers for their time and effort on the job</w:t>
      </w:r>
      <w:r w:rsidR="0064430B">
        <w:rPr>
          <w:rFonts w:ascii="Arial" w:hAnsi="Arial" w:cs="Arial"/>
        </w:rPr>
        <w:t xml:space="preserve"> </w:t>
      </w:r>
      <w:r w:rsidR="0064430B" w:rsidRPr="0064430B">
        <w:rPr>
          <w:rFonts w:ascii="Arial" w:hAnsi="Arial" w:cs="Arial"/>
        </w:rPr>
        <w:t>(Gupta, 2019)</w:t>
      </w:r>
      <w:r w:rsidRPr="009628B2">
        <w:rPr>
          <w:rFonts w:ascii="Arial" w:hAnsi="Arial" w:cs="Arial"/>
        </w:rPr>
        <w:t xml:space="preserve">. Human resources should also work to create an environment that encourages teamwork, transparency, and confidence. </w:t>
      </w:r>
      <w:r w:rsidRPr="009628B2">
        <w:rPr>
          <w:rFonts w:ascii="Arial" w:hAnsi="Arial" w:cs="Arial"/>
        </w:rPr>
        <w:lastRenderedPageBreak/>
        <w:t>Human resource managers should also look for consistent efforts to increase trust and cooperation.  Last but not least, HR is responsible for identifying and fixing low morale and disengagement among workers. Identifying and resolving possible problems that may hamper employee engagement and satisfaction are some of the issues that human resource managers should be dealing with workers to fix proactively</w:t>
      </w:r>
      <w:r w:rsidR="0064430B">
        <w:rPr>
          <w:rFonts w:ascii="Arial" w:hAnsi="Arial" w:cs="Arial"/>
        </w:rPr>
        <w:t xml:space="preserve"> </w:t>
      </w:r>
      <w:r w:rsidR="0064430B" w:rsidRPr="0064430B">
        <w:rPr>
          <w:rFonts w:ascii="Arial" w:hAnsi="Arial" w:cs="Arial"/>
        </w:rPr>
        <w:t>(Warner, 2022)</w:t>
      </w:r>
      <w:r w:rsidRPr="009628B2">
        <w:rPr>
          <w:rFonts w:ascii="Arial" w:hAnsi="Arial" w:cs="Arial"/>
        </w:rPr>
        <w:t>. There may be positive results from an employee's engagement with a group at different phases of their development. Working together ensures that everyone is going in the same direction and adhering to the same guidelines. As a result, people are better able to work together and communicate, which boosts output and efficiency. When people work together, achieving organisational goals is easier.</w:t>
      </w:r>
    </w:p>
    <w:p w14:paraId="6ED33BB8" w14:textId="448EBD7B" w:rsidR="00A36812" w:rsidRPr="009628B2" w:rsidRDefault="00DA57D6" w:rsidP="00A36812">
      <w:pPr>
        <w:rPr>
          <w:rFonts w:ascii="Arial" w:hAnsi="Arial" w:cs="Arial"/>
        </w:rPr>
      </w:pPr>
      <w:r w:rsidRPr="009628B2">
        <w:rPr>
          <w:rFonts w:ascii="Arial" w:hAnsi="Arial" w:cs="Arial"/>
        </w:rPr>
        <w:t>It is obvious that a motivated workforce is essential to any company's success. The degree to which workers feel they have a role in determining their own path has a direct impact on their level of satisfaction and output throughout their careers</w:t>
      </w:r>
      <w:r w:rsidR="0064430B">
        <w:rPr>
          <w:rFonts w:ascii="Arial" w:hAnsi="Arial" w:cs="Arial"/>
        </w:rPr>
        <w:t xml:space="preserve"> </w:t>
      </w:r>
      <w:r w:rsidR="0064430B" w:rsidRPr="0064430B">
        <w:rPr>
          <w:rFonts w:ascii="Arial" w:hAnsi="Arial" w:cs="Arial"/>
        </w:rPr>
        <w:t>(Warner, 2022)</w:t>
      </w:r>
      <w:r w:rsidRPr="009628B2">
        <w:rPr>
          <w:rFonts w:ascii="Arial" w:hAnsi="Arial" w:cs="Arial"/>
        </w:rPr>
        <w:t xml:space="preserve">. The employee lifecycle begins with finding and attracting potential </w:t>
      </w:r>
      <w:r w:rsidR="00156D2B" w:rsidRPr="009628B2">
        <w:rPr>
          <w:rFonts w:ascii="Arial" w:hAnsi="Arial" w:cs="Arial"/>
        </w:rPr>
        <w:t>staff</w:t>
      </w:r>
      <w:r w:rsidRPr="009628B2">
        <w:rPr>
          <w:rFonts w:ascii="Arial" w:hAnsi="Arial" w:cs="Arial"/>
        </w:rPr>
        <w:t>. Building a solid reputation is an effective means of enticing talented workers to join the team. Attracting and retaining top people requires a comprehensive strategy that includes a strong employer brand, competitive compensation and benefits, and a focus on the company's values and culture</w:t>
      </w:r>
      <w:r w:rsidR="0064430B">
        <w:rPr>
          <w:rFonts w:ascii="Arial" w:hAnsi="Arial" w:cs="Arial"/>
        </w:rPr>
        <w:t xml:space="preserve"> </w:t>
      </w:r>
      <w:r w:rsidR="00773517">
        <w:rPr>
          <w:rFonts w:ascii="Arial" w:hAnsi="Arial" w:cs="Arial"/>
        </w:rPr>
        <w:t>(Torrington et al., 2018</w:t>
      </w:r>
      <w:r w:rsidR="0064430B" w:rsidRPr="0064430B">
        <w:rPr>
          <w:rFonts w:ascii="Arial" w:hAnsi="Arial" w:cs="Arial"/>
        </w:rPr>
        <w:t>)</w:t>
      </w:r>
      <w:r w:rsidRPr="009628B2">
        <w:rPr>
          <w:rFonts w:ascii="Arial" w:hAnsi="Arial" w:cs="Arial"/>
        </w:rPr>
        <w:t>. In addition, companies should advertise themselves on social media, job sites, and any other sites where qualified applicants could be searching for work. Offering bonuses and other incentives for employees who recommend friends and family to vacant positions is a great way to get people to spread the word about the company.</w:t>
      </w:r>
      <w:r w:rsidR="0095644C">
        <w:rPr>
          <w:rFonts w:ascii="Arial" w:hAnsi="Arial" w:cs="Arial"/>
        </w:rPr>
        <w:t xml:space="preserve"> </w:t>
      </w:r>
      <w:r w:rsidRPr="009628B2">
        <w:rPr>
          <w:rFonts w:ascii="Arial" w:hAnsi="Arial" w:cs="Arial"/>
        </w:rPr>
        <w:t>The second phase of an employee's lifecycle is recruitment, an integral component of the engagement of the employees. Major hotels' human resources divisions require efficient recruitment tactics if they want to fill available jobs with qualified personnel. Part of this is being aware of the educational, vocational, and professional requirements for different occupations</w:t>
      </w:r>
      <w:r w:rsidR="0064430B">
        <w:rPr>
          <w:rFonts w:ascii="Arial" w:hAnsi="Arial" w:cs="Arial"/>
        </w:rPr>
        <w:t xml:space="preserve"> </w:t>
      </w:r>
      <w:r w:rsidR="0064430B" w:rsidRPr="0064430B">
        <w:rPr>
          <w:rFonts w:ascii="Arial" w:hAnsi="Arial" w:cs="Arial"/>
        </w:rPr>
        <w:t>(Swaney, 2019)</w:t>
      </w:r>
      <w:r w:rsidRPr="009628B2">
        <w:rPr>
          <w:rFonts w:ascii="Arial" w:hAnsi="Arial" w:cs="Arial"/>
        </w:rPr>
        <w:t xml:space="preserve">. In order to recruit the best people and ensure they settle in happily, it's crucial to plan the recruiting process in advance. Comprehensive job descriptions, in-depth interviews, and enough training </w:t>
      </w:r>
      <w:r w:rsidR="00156D2B" w:rsidRPr="009628B2">
        <w:rPr>
          <w:rFonts w:ascii="Arial" w:hAnsi="Arial" w:cs="Arial"/>
        </w:rPr>
        <w:t>and support may help with this</w:t>
      </w:r>
      <w:r w:rsidR="0064430B">
        <w:rPr>
          <w:rFonts w:ascii="Arial" w:hAnsi="Arial" w:cs="Arial"/>
        </w:rPr>
        <w:t xml:space="preserve"> </w:t>
      </w:r>
      <w:r w:rsidR="0064430B" w:rsidRPr="0064430B">
        <w:rPr>
          <w:rFonts w:ascii="Arial" w:hAnsi="Arial" w:cs="Arial"/>
        </w:rPr>
        <w:t>(Swaney, 2019)</w:t>
      </w:r>
      <w:r w:rsidR="00156D2B" w:rsidRPr="009628B2">
        <w:rPr>
          <w:rFonts w:ascii="Arial" w:hAnsi="Arial" w:cs="Arial"/>
        </w:rPr>
        <w:t>.</w:t>
      </w:r>
      <w:r w:rsidR="0095644C">
        <w:rPr>
          <w:rFonts w:ascii="Arial" w:hAnsi="Arial" w:cs="Arial"/>
        </w:rPr>
        <w:t xml:space="preserve"> </w:t>
      </w:r>
      <w:r w:rsidRPr="009628B2">
        <w:rPr>
          <w:rFonts w:ascii="Arial" w:hAnsi="Arial" w:cs="Arial"/>
        </w:rPr>
        <w:t>Onboarding, the th</w:t>
      </w:r>
      <w:r w:rsidR="00156D2B" w:rsidRPr="009628B2">
        <w:rPr>
          <w:rFonts w:ascii="Arial" w:hAnsi="Arial" w:cs="Arial"/>
        </w:rPr>
        <w:t>ird phase of an employee's life</w:t>
      </w:r>
      <w:r w:rsidRPr="009628B2">
        <w:rPr>
          <w:rFonts w:ascii="Arial" w:hAnsi="Arial" w:cs="Arial"/>
        </w:rPr>
        <w:t>cycle, is just as important to retention as recruitment</w:t>
      </w:r>
      <w:r w:rsidR="0064430B">
        <w:rPr>
          <w:rFonts w:ascii="Arial" w:hAnsi="Arial" w:cs="Arial"/>
        </w:rPr>
        <w:t xml:space="preserve"> </w:t>
      </w:r>
      <w:r w:rsidR="0064430B" w:rsidRPr="0064430B">
        <w:rPr>
          <w:rFonts w:ascii="Arial" w:hAnsi="Arial" w:cs="Arial"/>
        </w:rPr>
        <w:t>(Shen, 2021)</w:t>
      </w:r>
      <w:r w:rsidRPr="009628B2">
        <w:rPr>
          <w:rFonts w:ascii="Arial" w:hAnsi="Arial" w:cs="Arial"/>
        </w:rPr>
        <w:t xml:space="preserve">. The HR team is in charge of ensuring that all new employees have access to the resources they need to </w:t>
      </w:r>
      <w:r w:rsidRPr="009628B2">
        <w:rPr>
          <w:rFonts w:ascii="Arial" w:hAnsi="Arial" w:cs="Arial"/>
        </w:rPr>
        <w:lastRenderedPageBreak/>
        <w:t xml:space="preserve">settle into their roles successfully. One of the first things that should be done is to establish an onboarding process that is easy to </w:t>
      </w:r>
      <w:r w:rsidR="00C15F75" w:rsidRPr="009628B2">
        <w:rPr>
          <w:rFonts w:ascii="Arial" w:hAnsi="Arial" w:cs="Arial"/>
        </w:rPr>
        <w:t>follow,</w:t>
      </w:r>
      <w:r w:rsidRPr="009628B2">
        <w:rPr>
          <w:rFonts w:ascii="Arial" w:hAnsi="Arial" w:cs="Arial"/>
        </w:rPr>
        <w:t xml:space="preserve"> and which includes orientation, training, and the distribution of relevant resources</w:t>
      </w:r>
      <w:r w:rsidR="0064430B">
        <w:rPr>
          <w:rFonts w:ascii="Arial" w:hAnsi="Arial" w:cs="Arial"/>
        </w:rPr>
        <w:t xml:space="preserve"> </w:t>
      </w:r>
      <w:r w:rsidR="0064430B" w:rsidRPr="0064430B">
        <w:rPr>
          <w:rFonts w:ascii="Arial" w:hAnsi="Arial" w:cs="Arial"/>
        </w:rPr>
        <w:t>(Opayemi, 2020)</w:t>
      </w:r>
      <w:r w:rsidRPr="009628B2">
        <w:rPr>
          <w:rFonts w:ascii="Arial" w:hAnsi="Arial" w:cs="Arial"/>
        </w:rPr>
        <w:t>. Each new employee needs tailored onboarding services to ensure they get the specific help they need to succeed in their new position.</w:t>
      </w:r>
      <w:r w:rsidR="0095644C">
        <w:rPr>
          <w:rFonts w:ascii="Arial" w:hAnsi="Arial" w:cs="Arial"/>
        </w:rPr>
        <w:t xml:space="preserve"> </w:t>
      </w:r>
      <w:r w:rsidRPr="009628B2">
        <w:rPr>
          <w:rFonts w:ascii="Arial" w:hAnsi="Arial" w:cs="Arial"/>
        </w:rPr>
        <w:t>The fourth phase of an employee's lifecycle is development, it is also crucial to employee engagement. The HR department's responsibility includes providing opportunities for employees to advance through the ranks. For this reason, it is important to help employees have access to educational opportunities and advance in their chosen fields</w:t>
      </w:r>
      <w:r w:rsidR="003B65D6">
        <w:rPr>
          <w:rFonts w:ascii="Arial" w:hAnsi="Arial" w:cs="Arial"/>
        </w:rPr>
        <w:t xml:space="preserve"> </w:t>
      </w:r>
      <w:r w:rsidR="003B65D6" w:rsidRPr="003B65D6">
        <w:rPr>
          <w:rFonts w:ascii="Arial" w:hAnsi="Arial" w:cs="Arial"/>
        </w:rPr>
        <w:t>(Tamayo, 2018)</w:t>
      </w:r>
      <w:r w:rsidRPr="009628B2">
        <w:rPr>
          <w:rFonts w:ascii="Arial" w:hAnsi="Arial" w:cs="Arial"/>
        </w:rPr>
        <w:t>. Human resources also have the responsibility of providing opportunities for staff members to expand their roles within the organisation.</w:t>
      </w:r>
      <w:r w:rsidR="0095644C">
        <w:rPr>
          <w:rFonts w:ascii="Arial" w:hAnsi="Arial" w:cs="Arial"/>
        </w:rPr>
        <w:t xml:space="preserve"> </w:t>
      </w:r>
      <w:r w:rsidRPr="009628B2">
        <w:rPr>
          <w:rFonts w:ascii="Arial" w:hAnsi="Arial" w:cs="Arial"/>
        </w:rPr>
        <w:t>Retention occurs as the fifth and perhaps most crucial phase of the employee lifecycle. Therefore, it is the duty of the HR division to provide its employees with the resources and moral support they need to maintain their enthusiasm for and output in their respective positions</w:t>
      </w:r>
      <w:r w:rsidR="0064430B">
        <w:rPr>
          <w:rFonts w:ascii="Arial" w:hAnsi="Arial" w:cs="Arial"/>
        </w:rPr>
        <w:t xml:space="preserve"> </w:t>
      </w:r>
      <w:r w:rsidR="0064430B" w:rsidRPr="0064430B">
        <w:rPr>
          <w:rFonts w:ascii="Arial" w:hAnsi="Arial" w:cs="Arial"/>
        </w:rPr>
        <w:t>(Shen, 2021)</w:t>
      </w:r>
      <w:r w:rsidRPr="009628B2">
        <w:rPr>
          <w:rFonts w:ascii="Arial" w:hAnsi="Arial" w:cs="Arial"/>
        </w:rPr>
        <w:t>. That means good compensation, a lot of significant benefits, and potential for advancement. In addition, HR should encourage an open and friendly work environment in which employees are valued and appreciated for their contributions.</w:t>
      </w:r>
      <w:r w:rsidR="0095644C">
        <w:rPr>
          <w:rFonts w:ascii="Arial" w:hAnsi="Arial" w:cs="Arial"/>
        </w:rPr>
        <w:t xml:space="preserve"> </w:t>
      </w:r>
      <w:r w:rsidRPr="009628B2">
        <w:rPr>
          <w:rFonts w:ascii="Arial" w:hAnsi="Arial" w:cs="Arial"/>
        </w:rPr>
        <w:t>Separation, a natural component of the employee engagement process, is the l</w:t>
      </w:r>
      <w:r w:rsidR="00156D2B" w:rsidRPr="009628B2">
        <w:rPr>
          <w:rFonts w:ascii="Arial" w:hAnsi="Arial" w:cs="Arial"/>
        </w:rPr>
        <w:t>ast stage of an employee's life</w:t>
      </w:r>
      <w:r w:rsidRPr="009628B2">
        <w:rPr>
          <w:rFonts w:ascii="Arial" w:hAnsi="Arial" w:cs="Arial"/>
        </w:rPr>
        <w:t>cycle. Human resources departments must ensure that departing employees are treated with dignity and compassion</w:t>
      </w:r>
      <w:r w:rsidR="0064430B">
        <w:rPr>
          <w:rFonts w:ascii="Arial" w:hAnsi="Arial" w:cs="Arial"/>
        </w:rPr>
        <w:t xml:space="preserve"> </w:t>
      </w:r>
      <w:r w:rsidR="0064430B" w:rsidRPr="0064430B">
        <w:rPr>
          <w:rFonts w:ascii="Arial" w:hAnsi="Arial" w:cs="Arial"/>
        </w:rPr>
        <w:t>(Mathis, 2019)</w:t>
      </w:r>
      <w:r w:rsidRPr="009628B2">
        <w:rPr>
          <w:rFonts w:ascii="Arial" w:hAnsi="Arial" w:cs="Arial"/>
        </w:rPr>
        <w:t>. Things like conducting departure interviews and distributing performance evaluations are part of this. Furthermore, HR has to ensure that employees who are departing are provided with the resources they need to successfully transition into new roles.</w:t>
      </w:r>
      <w:r w:rsidR="0095644C">
        <w:rPr>
          <w:rFonts w:ascii="Arial" w:hAnsi="Arial" w:cs="Arial"/>
        </w:rPr>
        <w:t xml:space="preserve"> </w:t>
      </w:r>
      <w:r w:rsidR="00A36812" w:rsidRPr="009628B2">
        <w:rPr>
          <w:rFonts w:ascii="Arial" w:hAnsi="Arial" w:cs="Arial"/>
        </w:rPr>
        <w:t>Creating an inspiring environment at work is the responsibility of employers. Workers who are engaged in their job are more productive and devoted to their tasks, which may increase the satisfaction of customers as well as revenue and profit.  Employers should give workers with freedom, recognition, and promotion opportunities in order to maintain their engagement over the course of their employment</w:t>
      </w:r>
      <w:r w:rsidR="0064430B">
        <w:rPr>
          <w:rFonts w:ascii="Arial" w:hAnsi="Arial" w:cs="Arial"/>
        </w:rPr>
        <w:t xml:space="preserve"> </w:t>
      </w:r>
      <w:r w:rsidR="0064430B" w:rsidRPr="0064430B">
        <w:rPr>
          <w:rFonts w:ascii="Arial" w:hAnsi="Arial" w:cs="Arial"/>
        </w:rPr>
        <w:t>(Kabst, 2020)</w:t>
      </w:r>
      <w:r w:rsidR="00A36812" w:rsidRPr="009628B2">
        <w:rPr>
          <w:rFonts w:ascii="Arial" w:hAnsi="Arial" w:cs="Arial"/>
        </w:rPr>
        <w:t xml:space="preserve">. Freedom may engage employees because </w:t>
      </w:r>
      <w:r w:rsidR="00156D2B" w:rsidRPr="009628B2">
        <w:rPr>
          <w:rFonts w:ascii="Arial" w:hAnsi="Arial" w:cs="Arial"/>
        </w:rPr>
        <w:t>this</w:t>
      </w:r>
      <w:r w:rsidR="00A36812" w:rsidRPr="009628B2">
        <w:rPr>
          <w:rFonts w:ascii="Arial" w:hAnsi="Arial" w:cs="Arial"/>
        </w:rPr>
        <w:t xml:space="preserve"> entails giving them the freedom to choose their own tasks and activities. Workers may be able to take on more responsibilities as a result of this flexibility. Additionally, it enables them to feel pleasure in their accomplishments. Workers should also be rewarded by their employers</w:t>
      </w:r>
      <w:r w:rsidR="0064430B">
        <w:rPr>
          <w:rFonts w:ascii="Arial" w:hAnsi="Arial" w:cs="Arial"/>
        </w:rPr>
        <w:t xml:space="preserve"> </w:t>
      </w:r>
      <w:r w:rsidR="0064430B" w:rsidRPr="0064430B">
        <w:rPr>
          <w:rFonts w:ascii="Arial" w:hAnsi="Arial" w:cs="Arial"/>
        </w:rPr>
        <w:t>(Mathis, 2019)</w:t>
      </w:r>
      <w:r w:rsidR="00A36812" w:rsidRPr="009628B2">
        <w:rPr>
          <w:rFonts w:ascii="Arial" w:hAnsi="Arial" w:cs="Arial"/>
        </w:rPr>
        <w:t xml:space="preserve">. This may be accomplished via the use of </w:t>
      </w:r>
      <w:r w:rsidR="00A36812" w:rsidRPr="009628B2">
        <w:rPr>
          <w:rFonts w:ascii="Arial" w:hAnsi="Arial" w:cs="Arial"/>
        </w:rPr>
        <w:lastRenderedPageBreak/>
        <w:t>incentives, acknowledgement, and gratitude. The motivation and involvement of staff members may be increased via recognition.</w:t>
      </w:r>
    </w:p>
    <w:p w14:paraId="38A6E400" w14:textId="77777777" w:rsidR="00A36812" w:rsidRPr="009628B2" w:rsidRDefault="00A36812" w:rsidP="00A36812">
      <w:pPr>
        <w:rPr>
          <w:rFonts w:ascii="Arial" w:hAnsi="Arial" w:cs="Arial"/>
        </w:rPr>
      </w:pPr>
      <w:r w:rsidRPr="009628B2">
        <w:rPr>
          <w:rFonts w:ascii="Arial" w:hAnsi="Arial" w:cs="Arial"/>
        </w:rPr>
        <w:t>Supporting their professional advancement is another strategy to keep them engaged. There are opportunities available for training, training, and other forms of professional development. Workers who engage in professional development are better able to keep up with current trends and maintain their competitive advantage in the job market</w:t>
      </w:r>
      <w:r w:rsidR="0064430B">
        <w:rPr>
          <w:rFonts w:ascii="Arial" w:hAnsi="Arial" w:cs="Arial"/>
        </w:rPr>
        <w:t xml:space="preserve"> </w:t>
      </w:r>
      <w:r w:rsidR="0064430B" w:rsidRPr="0064430B">
        <w:rPr>
          <w:rFonts w:ascii="Arial" w:hAnsi="Arial" w:cs="Arial"/>
        </w:rPr>
        <w:t>(Fisher and Southey, 2019)</w:t>
      </w:r>
      <w:r w:rsidRPr="009628B2">
        <w:rPr>
          <w:rFonts w:ascii="Arial" w:hAnsi="Arial" w:cs="Arial"/>
        </w:rPr>
        <w:t xml:space="preserve">. It also has the potential to improve the staff's skills and level of participation. Third, implementing an employee engagement model can be used for increasing employee engagement. The </w:t>
      </w:r>
      <w:r w:rsidR="0088235D" w:rsidRPr="009628B2">
        <w:rPr>
          <w:rFonts w:ascii="Arial" w:hAnsi="Arial" w:cs="Arial"/>
        </w:rPr>
        <w:t>model may</w:t>
      </w:r>
      <w:r w:rsidRPr="009628B2">
        <w:rPr>
          <w:rFonts w:ascii="Arial" w:hAnsi="Arial" w:cs="Arial"/>
        </w:rPr>
        <w:t xml:space="preserve"> be used to evaluate and improve employee engagement within an organisation. Surveys, focus groups, and individual interviews are all potential methods for measuring employee satisfaction</w:t>
      </w:r>
      <w:r w:rsidR="0064430B">
        <w:rPr>
          <w:rFonts w:ascii="Arial" w:hAnsi="Arial" w:cs="Arial"/>
        </w:rPr>
        <w:t xml:space="preserve"> </w:t>
      </w:r>
      <w:r w:rsidR="0064430B" w:rsidRPr="0064430B">
        <w:rPr>
          <w:rFonts w:ascii="Arial" w:hAnsi="Arial" w:cs="Arial"/>
        </w:rPr>
        <w:t>(Ekuma, 2021)</w:t>
      </w:r>
      <w:r w:rsidRPr="009628B2">
        <w:rPr>
          <w:rFonts w:ascii="Arial" w:hAnsi="Arial" w:cs="Arial"/>
        </w:rPr>
        <w:t>. In addition to staff turnover, engagement and absenteeism are possible indicators of opportunities for improvement. Employers have the opportunity to establish engagement programmes using such models.</w:t>
      </w:r>
    </w:p>
    <w:p w14:paraId="7585AC0A" w14:textId="77777777" w:rsidR="00DA57D6" w:rsidRPr="009628B2" w:rsidRDefault="00A36812" w:rsidP="00156D2B">
      <w:pPr>
        <w:rPr>
          <w:rFonts w:ascii="Arial" w:hAnsi="Arial" w:cs="Arial"/>
        </w:rPr>
      </w:pPr>
      <w:r w:rsidRPr="009628B2">
        <w:rPr>
          <w:rFonts w:ascii="Arial" w:hAnsi="Arial" w:cs="Arial"/>
        </w:rPr>
        <w:t xml:space="preserve">The Gallup employee engagement model is one strategy that companies use to increase levels of employee engagement. This strategy for managing human resources is being used at a growing number of large enterprises, including hotels. </w:t>
      </w:r>
      <w:r w:rsidR="00156D2B" w:rsidRPr="009628B2">
        <w:rPr>
          <w:rFonts w:ascii="Arial" w:hAnsi="Arial" w:cs="Arial"/>
        </w:rPr>
        <w:t>This employee engagement model is a thorough method for analysing and enhancing employee participation at work</w:t>
      </w:r>
      <w:r w:rsidR="0064430B">
        <w:rPr>
          <w:rFonts w:ascii="Arial" w:hAnsi="Arial" w:cs="Arial"/>
        </w:rPr>
        <w:t xml:space="preserve"> </w:t>
      </w:r>
      <w:r w:rsidR="0064430B" w:rsidRPr="0064430B">
        <w:rPr>
          <w:rFonts w:ascii="Arial" w:hAnsi="Arial" w:cs="Arial"/>
        </w:rPr>
        <w:t>(Collinson, 2021)</w:t>
      </w:r>
      <w:r w:rsidR="00156D2B" w:rsidRPr="009628B2">
        <w:rPr>
          <w:rFonts w:ascii="Arial" w:hAnsi="Arial" w:cs="Arial"/>
        </w:rPr>
        <w:t>. This framework places special emphasis on the following four factors that have been shown to significantly increase employee engagement: basic, individual, teamwork, and growth. Having stable employment, enough compensation, and a secure workplace are all examples of what we consider to be basic for employees. In order for workers to feel appreciated and supported in their jobs, it is critical to meet these fundamental demands.  At the individual level, efforts are made to support workers in achieving their professional and personal goals by providing them with training and development opportunities, as well as public acknowledgement for their efforts</w:t>
      </w:r>
      <w:r w:rsidR="0064430B">
        <w:rPr>
          <w:rFonts w:ascii="Arial" w:hAnsi="Arial" w:cs="Arial"/>
        </w:rPr>
        <w:t xml:space="preserve"> </w:t>
      </w:r>
      <w:r w:rsidR="0064430B" w:rsidRPr="0064430B">
        <w:rPr>
          <w:rFonts w:ascii="Arial" w:hAnsi="Arial" w:cs="Arial"/>
        </w:rPr>
        <w:t>(Collinson, 2021)</w:t>
      </w:r>
      <w:r w:rsidR="00156D2B" w:rsidRPr="009628B2">
        <w:rPr>
          <w:rFonts w:ascii="Arial" w:hAnsi="Arial" w:cs="Arial"/>
        </w:rPr>
        <w:t>. Employees are more invested in their job if they believe their talents are being put to optimal use and that</w:t>
      </w:r>
      <w:r w:rsidR="00497E24" w:rsidRPr="009628B2">
        <w:rPr>
          <w:rFonts w:ascii="Arial" w:hAnsi="Arial" w:cs="Arial"/>
        </w:rPr>
        <w:t xml:space="preserve"> their efforts are appreciated. </w:t>
      </w:r>
      <w:r w:rsidR="00156D2B" w:rsidRPr="009628B2">
        <w:rPr>
          <w:rFonts w:ascii="Arial" w:hAnsi="Arial" w:cs="Arial"/>
        </w:rPr>
        <w:t xml:space="preserve">The necessity of getting along with one's co-workers and coordinating efforts effectively has been acknowledged by the teamwork level. </w:t>
      </w:r>
      <w:r w:rsidR="000A61AE" w:rsidRPr="009628B2">
        <w:rPr>
          <w:rFonts w:ascii="Arial" w:hAnsi="Arial" w:cs="Arial"/>
        </w:rPr>
        <w:t xml:space="preserve">People are more likely to succeed in their </w:t>
      </w:r>
      <w:r w:rsidR="000A61AE" w:rsidRPr="009628B2">
        <w:rPr>
          <w:rFonts w:ascii="Arial" w:hAnsi="Arial" w:cs="Arial"/>
        </w:rPr>
        <w:lastRenderedPageBreak/>
        <w:t>work and go the extra mile when they care about the outcome</w:t>
      </w:r>
      <w:r w:rsidR="00156D2B" w:rsidRPr="009628B2">
        <w:rPr>
          <w:rFonts w:ascii="Arial" w:hAnsi="Arial" w:cs="Arial"/>
        </w:rPr>
        <w:t>. Last but not least, the growth level emphasizes the need for a growth mentality and the necessity for workers to see their future with the company as one ripe with opportunities for development</w:t>
      </w:r>
      <w:r w:rsidR="0064430B">
        <w:rPr>
          <w:rFonts w:ascii="Arial" w:hAnsi="Arial" w:cs="Arial"/>
        </w:rPr>
        <w:t xml:space="preserve"> </w:t>
      </w:r>
      <w:r w:rsidR="0064430B" w:rsidRPr="0064430B">
        <w:rPr>
          <w:rFonts w:ascii="Arial" w:hAnsi="Arial" w:cs="Arial"/>
        </w:rPr>
        <w:t>(Torrington et al., 2018)</w:t>
      </w:r>
      <w:r w:rsidR="00156D2B" w:rsidRPr="009628B2">
        <w:rPr>
          <w:rFonts w:ascii="Arial" w:hAnsi="Arial" w:cs="Arial"/>
        </w:rPr>
        <w:t xml:space="preserve">. Companies that help their employees grow professionally and personally are more likely to keep their best workers on staff. When these four factors are prioritised, businesses may foster an environment where employees are motivated to work hard. </w:t>
      </w:r>
    </w:p>
    <w:p w14:paraId="2425E5E2" w14:textId="77777777" w:rsidR="0088235D" w:rsidRPr="009628B2" w:rsidRDefault="0088235D" w:rsidP="0088235D">
      <w:pPr>
        <w:rPr>
          <w:rFonts w:ascii="Arial" w:hAnsi="Arial" w:cs="Arial"/>
        </w:rPr>
      </w:pPr>
      <w:r w:rsidRPr="009628B2">
        <w:rPr>
          <w:rFonts w:ascii="Arial" w:hAnsi="Arial" w:cs="Arial"/>
        </w:rPr>
        <w:t>In order to meet the expectations of hotel guests about service, hotel staff members need to be engaged. A culture that recognises and appreciates staff members should be encouraged in hotels. This might entail providing training on how to provide excellent customer service, as well as evaluating and rewarding performance. In addition to this, hotels should offer the staff positive feedback, such as for providing outstanding customer service, and ensure that they have access to the appropriate tools and technology</w:t>
      </w:r>
      <w:r w:rsidR="0064430B">
        <w:rPr>
          <w:rFonts w:ascii="Arial" w:hAnsi="Arial" w:cs="Arial"/>
        </w:rPr>
        <w:t xml:space="preserve"> </w:t>
      </w:r>
      <w:r w:rsidR="0064430B" w:rsidRPr="0064430B">
        <w:rPr>
          <w:rFonts w:ascii="Arial" w:hAnsi="Arial" w:cs="Arial"/>
        </w:rPr>
        <w:t>(Abernethy and Dekker, 2021)</w:t>
      </w:r>
      <w:r w:rsidRPr="009628B2">
        <w:rPr>
          <w:rFonts w:ascii="Arial" w:hAnsi="Arial" w:cs="Arial"/>
        </w:rPr>
        <w:t>. For example, hotels can provide their staff with free gym memberships and participation in other health programmes.  A well-thought-out plan for employee engagement might keep hotel workers motivated and productive.</w:t>
      </w:r>
    </w:p>
    <w:p w14:paraId="5CF0D874" w14:textId="54D77BAF" w:rsidR="00156D2B" w:rsidRPr="009628B2" w:rsidRDefault="0088235D" w:rsidP="00156D2B">
      <w:pPr>
        <w:rPr>
          <w:rFonts w:ascii="Arial" w:hAnsi="Arial" w:cs="Arial"/>
        </w:rPr>
      </w:pPr>
      <w:r w:rsidRPr="009628B2">
        <w:rPr>
          <w:rFonts w:ascii="Arial" w:hAnsi="Arial" w:cs="Arial"/>
        </w:rPr>
        <w:t xml:space="preserve">In a nutshell, hotel human resource management needs engagement. HR professionals seek to ensure that their employees feel appreciated and have a purpose in their job. They also foster trust, collaboration, and a positive atmosphere in the workplace. To be successful, any business needs the help of its employees. The stages of the employee's lifecycle include recruiting, onboarding, development, retention, and separation of the employee. HR must </w:t>
      </w:r>
      <w:r w:rsidR="00C15F75" w:rsidRPr="009628B2">
        <w:rPr>
          <w:rFonts w:ascii="Arial" w:hAnsi="Arial" w:cs="Arial"/>
        </w:rPr>
        <w:t>aid</w:t>
      </w:r>
      <w:r w:rsidRPr="009628B2">
        <w:rPr>
          <w:rFonts w:ascii="Arial" w:hAnsi="Arial" w:cs="Arial"/>
        </w:rPr>
        <w:t xml:space="preserve"> newly hired employees. This comprises a speedy onboarding process that includes orientation, training, and access to resources</w:t>
      </w:r>
      <w:r w:rsidR="0064430B">
        <w:rPr>
          <w:rFonts w:ascii="Arial" w:hAnsi="Arial" w:cs="Arial"/>
        </w:rPr>
        <w:t xml:space="preserve"> </w:t>
      </w:r>
      <w:r w:rsidR="0064430B" w:rsidRPr="0064430B">
        <w:rPr>
          <w:rFonts w:ascii="Arial" w:hAnsi="Arial" w:cs="Arial"/>
        </w:rPr>
        <w:t>(Wayne and Martocchio, 201</w:t>
      </w:r>
      <w:r w:rsidR="0064430B">
        <w:rPr>
          <w:rFonts w:ascii="Arial" w:hAnsi="Arial" w:cs="Arial"/>
        </w:rPr>
        <w:t>9</w:t>
      </w:r>
      <w:r w:rsidR="0064430B" w:rsidRPr="0064430B">
        <w:rPr>
          <w:rFonts w:ascii="Arial" w:hAnsi="Arial" w:cs="Arial"/>
        </w:rPr>
        <w:t>)</w:t>
      </w:r>
      <w:r w:rsidRPr="009628B2">
        <w:rPr>
          <w:rFonts w:ascii="Arial" w:hAnsi="Arial" w:cs="Arial"/>
        </w:rPr>
        <w:t>. Productivity, devotion, and commitment among workers may all be increased via employee engagement. The development of a self-sufficient, recognised, and fully grown staff ought to be the primary priority of employers. Tracking and improving employee engagement is made easier for businesses by using emplo</w:t>
      </w:r>
      <w:r w:rsidR="00156D2B" w:rsidRPr="009628B2">
        <w:rPr>
          <w:rFonts w:ascii="Arial" w:hAnsi="Arial" w:cs="Arial"/>
        </w:rPr>
        <w:t>yee engagement models</w:t>
      </w:r>
      <w:r w:rsidR="003B65D6">
        <w:rPr>
          <w:rFonts w:ascii="Arial" w:hAnsi="Arial" w:cs="Arial"/>
        </w:rPr>
        <w:t xml:space="preserve"> </w:t>
      </w:r>
      <w:r w:rsidR="003B65D6" w:rsidRPr="003B65D6">
        <w:rPr>
          <w:rFonts w:ascii="Arial" w:hAnsi="Arial" w:cs="Arial"/>
        </w:rPr>
        <w:t>(Kumar and Swetha, 2021)</w:t>
      </w:r>
      <w:r w:rsidR="00156D2B" w:rsidRPr="009628B2">
        <w:rPr>
          <w:rFonts w:ascii="Arial" w:hAnsi="Arial" w:cs="Arial"/>
        </w:rPr>
        <w:t>. Hotels</w:t>
      </w:r>
      <w:r w:rsidRPr="009628B2">
        <w:rPr>
          <w:rFonts w:ascii="Arial" w:hAnsi="Arial" w:cs="Arial"/>
        </w:rPr>
        <w:t xml:space="preserve"> may analyse and enhance employee engagement with the assistance of the Gallup employee engagement model.</w:t>
      </w:r>
      <w:r w:rsidR="00156D2B" w:rsidRPr="009628B2">
        <w:rPr>
          <w:rFonts w:ascii="Arial" w:hAnsi="Arial" w:cs="Arial"/>
        </w:rPr>
        <w:t xml:space="preserve"> </w:t>
      </w:r>
      <w:r w:rsidR="00156D2B" w:rsidRPr="009628B2">
        <w:rPr>
          <w:rFonts w:ascii="Arial" w:hAnsi="Arial" w:cs="Arial"/>
        </w:rPr>
        <w:lastRenderedPageBreak/>
        <w:t>They may benefit from a more motivated, productive, and engaged employee by adopting the model in the workplace.</w:t>
      </w:r>
      <w:bookmarkStart w:id="0" w:name="_Toc117162788"/>
    </w:p>
    <w:p w14:paraId="1EACD3AD" w14:textId="77777777" w:rsidR="00D8246C" w:rsidRPr="0095644C" w:rsidRDefault="00D8246C" w:rsidP="00156D2B">
      <w:pPr>
        <w:pStyle w:val="Heading1"/>
        <w:rPr>
          <w:rFonts w:ascii="Arial" w:hAnsi="Arial" w:cs="Arial"/>
          <w:b w:val="0"/>
          <w:sz w:val="28"/>
        </w:rPr>
      </w:pPr>
      <w:r w:rsidRPr="0095644C">
        <w:rPr>
          <w:rFonts w:ascii="Arial" w:hAnsi="Arial" w:cs="Arial"/>
          <w:b w:val="0"/>
          <w:sz w:val="28"/>
        </w:rPr>
        <w:t>References</w:t>
      </w:r>
      <w:bookmarkEnd w:id="0"/>
    </w:p>
    <w:p w14:paraId="67415F26" w14:textId="77777777" w:rsidR="002067DE" w:rsidRPr="00812BA3" w:rsidRDefault="002067DE" w:rsidP="00812BA3">
      <w:pPr>
        <w:jc w:val="left"/>
        <w:rPr>
          <w:rFonts w:ascii="Arial" w:hAnsi="Arial" w:cs="Arial"/>
        </w:rPr>
      </w:pPr>
      <w:r w:rsidRPr="00812BA3">
        <w:rPr>
          <w:rFonts w:ascii="Arial" w:hAnsi="Arial" w:cs="Arial"/>
        </w:rPr>
        <w:t xml:space="preserve">Abernethy, M.A. and Dekker, H.C. (2021). Are Employee Selection and Incentive Contracts Complements or Substitutes? </w:t>
      </w:r>
      <w:r w:rsidRPr="00812BA3">
        <w:rPr>
          <w:rFonts w:ascii="Arial" w:hAnsi="Arial" w:cs="Arial"/>
          <w:i/>
          <w:iCs/>
        </w:rPr>
        <w:t>Journal of Accounting Research</w:t>
      </w:r>
      <w:r w:rsidRPr="00812BA3">
        <w:rPr>
          <w:rFonts w:ascii="Arial" w:hAnsi="Arial" w:cs="Arial"/>
        </w:rPr>
        <w:t>, 53(4), pp.633–668. doi:https://doi.org/10.1111/1475-679x.12090.</w:t>
      </w:r>
    </w:p>
    <w:p w14:paraId="51EC23B3" w14:textId="77777777" w:rsidR="002067DE" w:rsidRPr="00812BA3" w:rsidRDefault="002067DE" w:rsidP="00812BA3">
      <w:pPr>
        <w:jc w:val="left"/>
        <w:rPr>
          <w:rFonts w:ascii="Arial" w:hAnsi="Arial" w:cs="Arial"/>
        </w:rPr>
      </w:pPr>
      <w:r w:rsidRPr="00812BA3">
        <w:rPr>
          <w:rFonts w:ascii="Arial" w:hAnsi="Arial" w:cs="Arial"/>
        </w:rPr>
        <w:t xml:space="preserve">Allen, J. and Turner, A. (2018). Employee Performance and Engagement for Performance Improvement. </w:t>
      </w:r>
      <w:r w:rsidRPr="00812BA3">
        <w:rPr>
          <w:rFonts w:ascii="Arial" w:hAnsi="Arial" w:cs="Arial"/>
          <w:i/>
          <w:iCs/>
        </w:rPr>
        <w:t>Performance Improvement Quarterly</w:t>
      </w:r>
      <w:r w:rsidRPr="00812BA3">
        <w:rPr>
          <w:rFonts w:ascii="Arial" w:hAnsi="Arial" w:cs="Arial"/>
        </w:rPr>
        <w:t>, 30(4), pp.225–230.</w:t>
      </w:r>
    </w:p>
    <w:p w14:paraId="6B225D45" w14:textId="77777777" w:rsidR="002067DE" w:rsidRPr="00812BA3" w:rsidRDefault="002067DE" w:rsidP="00812BA3">
      <w:pPr>
        <w:jc w:val="left"/>
        <w:rPr>
          <w:rFonts w:ascii="Arial" w:hAnsi="Arial" w:cs="Arial"/>
        </w:rPr>
      </w:pPr>
      <w:r w:rsidRPr="00812BA3">
        <w:rPr>
          <w:rFonts w:ascii="Arial" w:hAnsi="Arial" w:cs="Arial"/>
        </w:rPr>
        <w:t xml:space="preserve">Arslan, M. (2018). Organizational Cynicism and Employee Performance: Moderating Role of Employee Engagement. </w:t>
      </w:r>
      <w:r w:rsidRPr="00812BA3">
        <w:rPr>
          <w:rFonts w:ascii="Arial" w:hAnsi="Arial" w:cs="Arial"/>
          <w:i/>
          <w:iCs/>
        </w:rPr>
        <w:t>SSRN Electronic Journal</w:t>
      </w:r>
      <w:r w:rsidRPr="00812BA3">
        <w:rPr>
          <w:rFonts w:ascii="Arial" w:hAnsi="Arial" w:cs="Arial"/>
        </w:rPr>
        <w:t>, 1(1). doi:https://doi.org/10.2139/ssrn.3080254.</w:t>
      </w:r>
    </w:p>
    <w:p w14:paraId="206118B4" w14:textId="77777777" w:rsidR="002067DE" w:rsidRPr="00812BA3" w:rsidRDefault="002067DE" w:rsidP="00812BA3">
      <w:pPr>
        <w:jc w:val="left"/>
        <w:rPr>
          <w:rFonts w:ascii="Arial" w:hAnsi="Arial" w:cs="Arial"/>
        </w:rPr>
      </w:pPr>
      <w:r w:rsidRPr="00812BA3">
        <w:rPr>
          <w:rFonts w:ascii="Arial" w:hAnsi="Arial" w:cs="Arial"/>
        </w:rPr>
        <w:t xml:space="preserve">Campbell, D. (2021). Employee Selection as a Control System. </w:t>
      </w:r>
      <w:r w:rsidRPr="00812BA3">
        <w:rPr>
          <w:rFonts w:ascii="Arial" w:hAnsi="Arial" w:cs="Arial"/>
          <w:i/>
          <w:iCs/>
        </w:rPr>
        <w:t>Journal of Accounting Research</w:t>
      </w:r>
      <w:r w:rsidRPr="00812BA3">
        <w:rPr>
          <w:rFonts w:ascii="Arial" w:hAnsi="Arial" w:cs="Arial"/>
        </w:rPr>
        <w:t>, 50(4), pp.931–966. doi:https://doi.org/10.1111/j.1475-679x.2012.00457.x.</w:t>
      </w:r>
    </w:p>
    <w:p w14:paraId="47FD75F3" w14:textId="77777777" w:rsidR="002067DE" w:rsidRPr="00812BA3" w:rsidRDefault="002067DE" w:rsidP="00812BA3">
      <w:pPr>
        <w:jc w:val="left"/>
        <w:rPr>
          <w:rFonts w:ascii="Arial" w:hAnsi="Arial" w:cs="Arial"/>
        </w:rPr>
      </w:pPr>
      <w:r w:rsidRPr="00812BA3">
        <w:rPr>
          <w:rFonts w:ascii="Arial" w:hAnsi="Arial" w:cs="Arial"/>
        </w:rPr>
        <w:t xml:space="preserve">Collinson, D. (2021). Barriers to employee rights: Gender, selection, and the labor process. </w:t>
      </w:r>
      <w:r w:rsidRPr="00812BA3">
        <w:rPr>
          <w:rFonts w:ascii="Arial" w:hAnsi="Arial" w:cs="Arial"/>
          <w:i/>
          <w:iCs/>
        </w:rPr>
        <w:t>Employee Responsibilities and Rights Journal</w:t>
      </w:r>
      <w:r w:rsidRPr="00812BA3">
        <w:rPr>
          <w:rFonts w:ascii="Arial" w:hAnsi="Arial" w:cs="Arial"/>
        </w:rPr>
        <w:t>, 9(3), pp.229–249. doi:https://doi.org/10.1007/bf02629071.</w:t>
      </w:r>
    </w:p>
    <w:p w14:paraId="61A2CCD5" w14:textId="77777777" w:rsidR="002067DE" w:rsidRPr="00812BA3" w:rsidRDefault="002067DE" w:rsidP="00812BA3">
      <w:pPr>
        <w:jc w:val="left"/>
        <w:rPr>
          <w:rFonts w:ascii="Arial" w:hAnsi="Arial" w:cs="Arial"/>
        </w:rPr>
      </w:pPr>
      <w:r w:rsidRPr="00812BA3">
        <w:rPr>
          <w:rFonts w:ascii="Arial" w:hAnsi="Arial" w:cs="Arial"/>
        </w:rPr>
        <w:t xml:space="preserve">Ekuma, K.J. (2021). The Importance of Predictive and Face Validity in Employee Selection and Ways of Maximizing Them: An Assessment of Three Selection Methods. </w:t>
      </w:r>
      <w:r w:rsidRPr="00812BA3">
        <w:rPr>
          <w:rFonts w:ascii="Arial" w:hAnsi="Arial" w:cs="Arial"/>
          <w:i/>
          <w:iCs/>
        </w:rPr>
        <w:t>SSRN Electronic Journal</w:t>
      </w:r>
      <w:r w:rsidRPr="00812BA3">
        <w:rPr>
          <w:rFonts w:ascii="Arial" w:hAnsi="Arial" w:cs="Arial"/>
        </w:rPr>
        <w:t>, 45(9). doi:https://doi.org/10.2139/ssrn.2003160.</w:t>
      </w:r>
    </w:p>
    <w:p w14:paraId="3D98F440" w14:textId="77777777" w:rsidR="002067DE" w:rsidRPr="00812BA3" w:rsidRDefault="002067DE" w:rsidP="00812BA3">
      <w:pPr>
        <w:jc w:val="left"/>
        <w:rPr>
          <w:rFonts w:ascii="Arial" w:hAnsi="Arial" w:cs="Arial"/>
        </w:rPr>
      </w:pPr>
      <w:r w:rsidRPr="00812BA3">
        <w:rPr>
          <w:rFonts w:ascii="Arial" w:hAnsi="Arial" w:cs="Arial"/>
        </w:rPr>
        <w:t xml:space="preserve">Fisher, C.D. and Southey, G. (2019). International human resource management in the introductory HRM course. </w:t>
      </w:r>
      <w:r w:rsidRPr="00812BA3">
        <w:rPr>
          <w:rFonts w:ascii="Arial" w:hAnsi="Arial" w:cs="Arial"/>
          <w:i/>
          <w:iCs/>
        </w:rPr>
        <w:t>The International Journal of Human Resource Management</w:t>
      </w:r>
      <w:r w:rsidRPr="00812BA3">
        <w:rPr>
          <w:rFonts w:ascii="Arial" w:hAnsi="Arial" w:cs="Arial"/>
        </w:rPr>
        <w:t>, 16(4), pp.599–614. doi:https://doi.org/10.1080/09585190500051712.</w:t>
      </w:r>
    </w:p>
    <w:p w14:paraId="2FDF122B" w14:textId="77777777" w:rsidR="002067DE" w:rsidRPr="00812BA3" w:rsidRDefault="002067DE" w:rsidP="00812BA3">
      <w:pPr>
        <w:jc w:val="left"/>
        <w:rPr>
          <w:rFonts w:ascii="Arial" w:hAnsi="Arial" w:cs="Arial"/>
        </w:rPr>
      </w:pPr>
      <w:r w:rsidRPr="00812BA3">
        <w:rPr>
          <w:rFonts w:ascii="Arial" w:hAnsi="Arial" w:cs="Arial"/>
        </w:rPr>
        <w:t xml:space="preserve">Gupta, S. (2019). Challenges Faced by Employees in Handling Employee Lifecycle. </w:t>
      </w:r>
      <w:r w:rsidRPr="00812BA3">
        <w:rPr>
          <w:rFonts w:ascii="Arial" w:hAnsi="Arial" w:cs="Arial"/>
          <w:i/>
          <w:iCs/>
        </w:rPr>
        <w:t>SSRN Electronic Journal</w:t>
      </w:r>
      <w:r w:rsidRPr="00812BA3">
        <w:rPr>
          <w:rFonts w:ascii="Arial" w:hAnsi="Arial" w:cs="Arial"/>
        </w:rPr>
        <w:t>, 8(45). doi:https://doi.org/10.2139/ssrn.3307019.</w:t>
      </w:r>
    </w:p>
    <w:p w14:paraId="1BC8CA13" w14:textId="77777777" w:rsidR="002067DE" w:rsidRPr="00812BA3" w:rsidRDefault="002067DE" w:rsidP="00812BA3">
      <w:pPr>
        <w:jc w:val="left"/>
        <w:rPr>
          <w:rFonts w:ascii="Arial" w:hAnsi="Arial" w:cs="Arial"/>
        </w:rPr>
      </w:pPr>
      <w:r w:rsidRPr="00812BA3">
        <w:rPr>
          <w:rFonts w:ascii="Arial" w:hAnsi="Arial" w:cs="Arial"/>
        </w:rPr>
        <w:t xml:space="preserve">Kabst, R. (2020). Human resource management for international joint ventures: expatriation and selective control. </w:t>
      </w:r>
      <w:r w:rsidRPr="00812BA3">
        <w:rPr>
          <w:rFonts w:ascii="Arial" w:hAnsi="Arial" w:cs="Arial"/>
          <w:i/>
          <w:iCs/>
        </w:rPr>
        <w:t>The International Journal of Human Resource Management</w:t>
      </w:r>
      <w:r w:rsidRPr="00812BA3">
        <w:rPr>
          <w:rFonts w:ascii="Arial" w:hAnsi="Arial" w:cs="Arial"/>
        </w:rPr>
        <w:t>, 15(1), pp.1–16. doi:https://doi.org/10.1080/0958819032000157311.</w:t>
      </w:r>
    </w:p>
    <w:p w14:paraId="00FCF533" w14:textId="77777777" w:rsidR="002067DE" w:rsidRPr="00812BA3" w:rsidRDefault="002067DE" w:rsidP="00812BA3">
      <w:pPr>
        <w:jc w:val="left"/>
        <w:rPr>
          <w:rFonts w:ascii="Arial" w:hAnsi="Arial" w:cs="Arial"/>
        </w:rPr>
      </w:pPr>
      <w:r w:rsidRPr="00812BA3">
        <w:rPr>
          <w:rFonts w:ascii="Arial" w:hAnsi="Arial" w:cs="Arial"/>
        </w:rPr>
        <w:lastRenderedPageBreak/>
        <w:t xml:space="preserve">Kumar, D.P. and Swetha, G. (2021). A Prognostic Examination of Employee Engagement from its Historical Roots. </w:t>
      </w:r>
      <w:r w:rsidRPr="00812BA3">
        <w:rPr>
          <w:rFonts w:ascii="Arial" w:hAnsi="Arial" w:cs="Arial"/>
          <w:i/>
          <w:iCs/>
        </w:rPr>
        <w:t>International Journal of Trade, Economics and Finance</w:t>
      </w:r>
      <w:r w:rsidRPr="00812BA3">
        <w:rPr>
          <w:rFonts w:ascii="Arial" w:hAnsi="Arial" w:cs="Arial"/>
        </w:rPr>
        <w:t>, 7(43), pp.232–241. doi:https://doi.org/10.7763/ijtef.2011.v2.108.</w:t>
      </w:r>
    </w:p>
    <w:p w14:paraId="03576525" w14:textId="77777777" w:rsidR="002067DE" w:rsidRPr="00812BA3" w:rsidRDefault="002067DE" w:rsidP="00812BA3">
      <w:pPr>
        <w:jc w:val="left"/>
        <w:rPr>
          <w:rFonts w:ascii="Arial" w:hAnsi="Arial" w:cs="Arial"/>
        </w:rPr>
      </w:pPr>
      <w:r w:rsidRPr="00812BA3">
        <w:rPr>
          <w:rFonts w:ascii="Arial" w:hAnsi="Arial" w:cs="Arial"/>
        </w:rPr>
        <w:t xml:space="preserve">Mathis, R.L. (2019). </w:t>
      </w:r>
      <w:r w:rsidRPr="00812BA3">
        <w:rPr>
          <w:rFonts w:ascii="Arial" w:hAnsi="Arial" w:cs="Arial"/>
          <w:i/>
          <w:iCs/>
        </w:rPr>
        <w:t>Human resource management</w:t>
      </w:r>
      <w:r w:rsidRPr="00812BA3">
        <w:rPr>
          <w:rFonts w:ascii="Arial" w:hAnsi="Arial" w:cs="Arial"/>
        </w:rPr>
        <w:t>. Boston, Ma: Cengage Learning.</w:t>
      </w:r>
    </w:p>
    <w:p w14:paraId="4ACFF816" w14:textId="77777777" w:rsidR="002067DE" w:rsidRPr="00812BA3" w:rsidRDefault="002067DE" w:rsidP="00812BA3">
      <w:pPr>
        <w:jc w:val="left"/>
        <w:rPr>
          <w:rFonts w:ascii="Arial" w:hAnsi="Arial" w:cs="Arial"/>
        </w:rPr>
      </w:pPr>
      <w:r w:rsidRPr="00812BA3">
        <w:rPr>
          <w:rFonts w:ascii="Arial" w:hAnsi="Arial" w:cs="Arial"/>
        </w:rPr>
        <w:t xml:space="preserve">Opayemi, O. (2020). Perception of selection interview, selection test and employee performance: An empirical analysis. </w:t>
      </w:r>
      <w:r w:rsidRPr="00812BA3">
        <w:rPr>
          <w:rFonts w:ascii="Arial" w:hAnsi="Arial" w:cs="Arial"/>
          <w:i/>
          <w:iCs/>
        </w:rPr>
        <w:t>Journal of Public Administration and Policy Research</w:t>
      </w:r>
      <w:r w:rsidRPr="00812BA3">
        <w:rPr>
          <w:rFonts w:ascii="Arial" w:hAnsi="Arial" w:cs="Arial"/>
        </w:rPr>
        <w:t>, 5(4), pp.95–101. doi:https://doi.org/10.5897/jpapr12.006.</w:t>
      </w:r>
    </w:p>
    <w:p w14:paraId="276D3972" w14:textId="77777777" w:rsidR="002067DE" w:rsidRPr="00812BA3" w:rsidRDefault="002067DE" w:rsidP="00812BA3">
      <w:pPr>
        <w:jc w:val="left"/>
        <w:rPr>
          <w:rFonts w:ascii="Arial" w:hAnsi="Arial" w:cs="Arial"/>
        </w:rPr>
      </w:pPr>
      <w:r w:rsidRPr="00812BA3">
        <w:rPr>
          <w:rFonts w:ascii="Arial" w:hAnsi="Arial" w:cs="Arial"/>
        </w:rPr>
        <w:t xml:space="preserve">Shen, J. (2021). Developing the concept of socially responsible international human resource management. </w:t>
      </w:r>
      <w:r w:rsidRPr="00812BA3">
        <w:rPr>
          <w:rFonts w:ascii="Arial" w:hAnsi="Arial" w:cs="Arial"/>
          <w:i/>
          <w:iCs/>
        </w:rPr>
        <w:t>The International Journal of Human Resource Management</w:t>
      </w:r>
      <w:r w:rsidRPr="00812BA3">
        <w:rPr>
          <w:rFonts w:ascii="Arial" w:hAnsi="Arial" w:cs="Arial"/>
        </w:rPr>
        <w:t>, 22(6), pp.1351–1363. doi:https://doi.org/10.1080/09585192.2011.559104.</w:t>
      </w:r>
    </w:p>
    <w:p w14:paraId="24418FA6" w14:textId="77777777" w:rsidR="002067DE" w:rsidRPr="00812BA3" w:rsidRDefault="002067DE" w:rsidP="00812BA3">
      <w:pPr>
        <w:jc w:val="left"/>
        <w:rPr>
          <w:rFonts w:ascii="Arial" w:hAnsi="Arial" w:cs="Arial"/>
        </w:rPr>
      </w:pPr>
      <w:r w:rsidRPr="00812BA3">
        <w:rPr>
          <w:rFonts w:ascii="Arial" w:hAnsi="Arial" w:cs="Arial"/>
        </w:rPr>
        <w:t xml:space="preserve">Swaney, A. (2019). Employee Selection Practices and Performance Pay. </w:t>
      </w:r>
      <w:r w:rsidRPr="00812BA3">
        <w:rPr>
          <w:rFonts w:ascii="Arial" w:hAnsi="Arial" w:cs="Arial"/>
          <w:i/>
          <w:iCs/>
        </w:rPr>
        <w:t>SSRN Electronic Journal</w:t>
      </w:r>
      <w:r w:rsidRPr="00812BA3">
        <w:rPr>
          <w:rFonts w:ascii="Arial" w:hAnsi="Arial" w:cs="Arial"/>
        </w:rPr>
        <w:t>, 34(9). doi:https://doi.org/10.2139/ssrn.2481074.</w:t>
      </w:r>
    </w:p>
    <w:p w14:paraId="0230A6DB" w14:textId="77777777" w:rsidR="002067DE" w:rsidRDefault="002067DE" w:rsidP="00812BA3">
      <w:pPr>
        <w:jc w:val="left"/>
        <w:rPr>
          <w:rFonts w:ascii="Arial" w:hAnsi="Arial" w:cs="Arial"/>
        </w:rPr>
      </w:pPr>
      <w:r w:rsidRPr="00812BA3">
        <w:rPr>
          <w:rFonts w:ascii="Arial" w:hAnsi="Arial" w:cs="Arial"/>
        </w:rPr>
        <w:t xml:space="preserve">Tamayo, A. (2018). Employee Engagement in Higher Learning Institution. </w:t>
      </w:r>
      <w:r w:rsidRPr="00812BA3">
        <w:rPr>
          <w:rFonts w:ascii="Arial" w:hAnsi="Arial" w:cs="Arial"/>
          <w:i/>
          <w:iCs/>
        </w:rPr>
        <w:t>SSRN Electronic Journal</w:t>
      </w:r>
      <w:r w:rsidRPr="00812BA3">
        <w:rPr>
          <w:rFonts w:ascii="Arial" w:hAnsi="Arial" w:cs="Arial"/>
        </w:rPr>
        <w:t>, 54(7). doi:https://doi.org/10.2139/ssrn.2789282.</w:t>
      </w:r>
    </w:p>
    <w:p w14:paraId="1F7DC0FB" w14:textId="77777777" w:rsidR="00812BA3" w:rsidRPr="00812BA3" w:rsidRDefault="00812BA3" w:rsidP="00812BA3">
      <w:pPr>
        <w:rPr>
          <w:rFonts w:ascii="Arial" w:hAnsi="Arial" w:cs="Arial"/>
          <w:szCs w:val="24"/>
          <w:lang w:val="en-US"/>
        </w:rPr>
      </w:pPr>
      <w:r w:rsidRPr="0097183F">
        <w:rPr>
          <w:rFonts w:ascii="Arial" w:hAnsi="Arial" w:cs="Arial"/>
          <w:szCs w:val="24"/>
          <w:lang w:val="en-US"/>
        </w:rPr>
        <w:t xml:space="preserve">The Hans India., </w:t>
      </w:r>
      <w:r>
        <w:rPr>
          <w:rFonts w:ascii="Arial" w:hAnsi="Arial" w:cs="Arial"/>
          <w:szCs w:val="24"/>
          <w:lang w:val="en-US"/>
        </w:rPr>
        <w:t>(</w:t>
      </w:r>
      <w:r w:rsidRPr="0097183F">
        <w:rPr>
          <w:rFonts w:ascii="Arial" w:hAnsi="Arial" w:cs="Arial"/>
          <w:szCs w:val="24"/>
          <w:lang w:val="en-US"/>
        </w:rPr>
        <w:t>2020</w:t>
      </w:r>
      <w:r>
        <w:rPr>
          <w:rFonts w:ascii="Arial" w:hAnsi="Arial" w:cs="Arial"/>
          <w:szCs w:val="24"/>
          <w:lang w:val="en-US"/>
        </w:rPr>
        <w:t>)</w:t>
      </w:r>
      <w:r w:rsidRPr="0097183F">
        <w:rPr>
          <w:rFonts w:ascii="Arial" w:hAnsi="Arial" w:cs="Arial"/>
          <w:szCs w:val="24"/>
          <w:lang w:val="en-US"/>
        </w:rPr>
        <w:t xml:space="preserve">. </w:t>
      </w:r>
      <w:r w:rsidRPr="0097183F">
        <w:rPr>
          <w:rFonts w:ascii="Arial" w:hAnsi="Arial" w:cs="Arial"/>
          <w:i/>
          <w:iCs/>
          <w:szCs w:val="24"/>
          <w:lang w:val="en-US"/>
        </w:rPr>
        <w:t>How teamwork is important in hotel management</w:t>
      </w:r>
      <w:r w:rsidRPr="0097183F">
        <w:rPr>
          <w:rFonts w:ascii="Arial" w:hAnsi="Arial" w:cs="Arial"/>
          <w:szCs w:val="24"/>
          <w:lang w:val="en-US"/>
        </w:rPr>
        <w:t xml:space="preserve">, </w:t>
      </w:r>
      <w:r w:rsidRPr="0097183F">
        <w:rPr>
          <w:rFonts w:ascii="Arial" w:hAnsi="Arial" w:cs="Arial"/>
          <w:i/>
          <w:iCs/>
          <w:szCs w:val="24"/>
          <w:lang w:val="en-US"/>
        </w:rPr>
        <w:t>The Hans India</w:t>
      </w:r>
      <w:r w:rsidRPr="0097183F">
        <w:rPr>
          <w:rFonts w:ascii="Arial" w:hAnsi="Arial" w:cs="Arial"/>
          <w:szCs w:val="24"/>
          <w:lang w:val="en-US"/>
        </w:rPr>
        <w:t xml:space="preserve">. The Hans India. Available at: https://www.thehansindia.com/hans/young-hans/how-teamwork-is-important-in-hotel-management-605589#:~:text=Working%20as%20a%20team%20will,them%20satisfied%20with%20your%20services. (Accessed: February 9, 2023). </w:t>
      </w:r>
    </w:p>
    <w:p w14:paraId="3661111D" w14:textId="77777777" w:rsidR="002067DE" w:rsidRPr="00812BA3" w:rsidRDefault="002067DE" w:rsidP="00812BA3">
      <w:pPr>
        <w:jc w:val="left"/>
        <w:rPr>
          <w:rFonts w:ascii="Arial" w:hAnsi="Arial" w:cs="Arial"/>
        </w:rPr>
      </w:pPr>
      <w:r w:rsidRPr="00812BA3">
        <w:rPr>
          <w:rFonts w:ascii="Arial" w:hAnsi="Arial" w:cs="Arial"/>
        </w:rPr>
        <w:t xml:space="preserve">Torrington, D., Hall, L., Atkinson, C. and Taylor, S. (2018). </w:t>
      </w:r>
      <w:r w:rsidRPr="00812BA3">
        <w:rPr>
          <w:rFonts w:ascii="Arial" w:hAnsi="Arial" w:cs="Arial"/>
          <w:i/>
          <w:iCs/>
        </w:rPr>
        <w:t>Human resource management</w:t>
      </w:r>
      <w:r w:rsidRPr="00812BA3">
        <w:rPr>
          <w:rFonts w:ascii="Arial" w:hAnsi="Arial" w:cs="Arial"/>
        </w:rPr>
        <w:t>. 10th ed. Harlow, U.K.: Pearson Education Limited.</w:t>
      </w:r>
    </w:p>
    <w:p w14:paraId="44DA4B4B" w14:textId="77777777" w:rsidR="002067DE" w:rsidRPr="00812BA3" w:rsidRDefault="002067DE" w:rsidP="00812BA3">
      <w:pPr>
        <w:jc w:val="left"/>
        <w:rPr>
          <w:rFonts w:ascii="Arial" w:hAnsi="Arial" w:cs="Arial"/>
        </w:rPr>
      </w:pPr>
      <w:r w:rsidRPr="00812BA3">
        <w:rPr>
          <w:rFonts w:ascii="Arial" w:hAnsi="Arial" w:cs="Arial"/>
        </w:rPr>
        <w:t xml:space="preserve">Vitt, L.A. (2019). Raising Employee Engagement Through Workplace Financial Education. </w:t>
      </w:r>
      <w:r w:rsidRPr="00812BA3">
        <w:rPr>
          <w:rFonts w:ascii="Arial" w:hAnsi="Arial" w:cs="Arial"/>
          <w:i/>
          <w:iCs/>
        </w:rPr>
        <w:t>New Directions for Adult and Continuing Education</w:t>
      </w:r>
      <w:r w:rsidRPr="00812BA3">
        <w:rPr>
          <w:rFonts w:ascii="Arial" w:hAnsi="Arial" w:cs="Arial"/>
        </w:rPr>
        <w:t>, 2014(141), pp.67–77. doi:https://doi.org/10.1002/ace.20086.</w:t>
      </w:r>
    </w:p>
    <w:p w14:paraId="05875A36" w14:textId="77777777" w:rsidR="002067DE" w:rsidRPr="00812BA3" w:rsidRDefault="002067DE" w:rsidP="00812BA3">
      <w:pPr>
        <w:jc w:val="left"/>
        <w:rPr>
          <w:rFonts w:ascii="Arial" w:hAnsi="Arial" w:cs="Arial"/>
        </w:rPr>
      </w:pPr>
      <w:r w:rsidRPr="00812BA3">
        <w:rPr>
          <w:rFonts w:ascii="Arial" w:hAnsi="Arial" w:cs="Arial"/>
        </w:rPr>
        <w:t xml:space="preserve">Warner, M. (2022). Recent contributions on international human resource management. </w:t>
      </w:r>
      <w:r w:rsidRPr="00812BA3">
        <w:rPr>
          <w:rFonts w:ascii="Arial" w:hAnsi="Arial" w:cs="Arial"/>
          <w:i/>
          <w:iCs/>
        </w:rPr>
        <w:t>The International Journal of Human Resource Management</w:t>
      </w:r>
      <w:r w:rsidRPr="00812BA3">
        <w:rPr>
          <w:rFonts w:ascii="Arial" w:hAnsi="Arial" w:cs="Arial"/>
        </w:rPr>
        <w:t>, 5(2), pp.491–494. doi:https://doi.org/10.1080/09585199400000028.</w:t>
      </w:r>
    </w:p>
    <w:p w14:paraId="349C748D" w14:textId="77777777" w:rsidR="002067DE" w:rsidRPr="00812BA3" w:rsidRDefault="002067DE" w:rsidP="00812BA3">
      <w:pPr>
        <w:jc w:val="left"/>
        <w:rPr>
          <w:rFonts w:ascii="Arial" w:hAnsi="Arial" w:cs="Arial"/>
        </w:rPr>
      </w:pPr>
      <w:r w:rsidRPr="00812BA3">
        <w:rPr>
          <w:rFonts w:ascii="Arial" w:hAnsi="Arial" w:cs="Arial"/>
        </w:rPr>
        <w:lastRenderedPageBreak/>
        <w:t xml:space="preserve">Wayne, R. and Martocchio, J.J. (2019). </w:t>
      </w:r>
      <w:r w:rsidRPr="00812BA3">
        <w:rPr>
          <w:rFonts w:ascii="Arial" w:hAnsi="Arial" w:cs="Arial"/>
          <w:i/>
          <w:iCs/>
        </w:rPr>
        <w:t>Human Resource Management</w:t>
      </w:r>
      <w:r w:rsidRPr="00812BA3">
        <w:rPr>
          <w:rFonts w:ascii="Arial" w:hAnsi="Arial" w:cs="Arial"/>
        </w:rPr>
        <w:t>. 14th ed. Harlow: Pearson Education Limited.</w:t>
      </w:r>
    </w:p>
    <w:p w14:paraId="71302222" w14:textId="77777777" w:rsidR="00D8246C" w:rsidRPr="00812BA3" w:rsidRDefault="002067DE" w:rsidP="00812BA3">
      <w:pPr>
        <w:jc w:val="left"/>
        <w:rPr>
          <w:rFonts w:ascii="Arial" w:hAnsi="Arial" w:cs="Arial"/>
        </w:rPr>
      </w:pPr>
      <w:r w:rsidRPr="00812BA3">
        <w:rPr>
          <w:rFonts w:ascii="Arial" w:hAnsi="Arial" w:cs="Arial"/>
        </w:rPr>
        <w:t xml:space="preserve">Yaneva, M. (2021). Employee Satisfaction vs. Employee Engagement vs. Employee NPS. </w:t>
      </w:r>
      <w:r w:rsidRPr="00812BA3">
        <w:rPr>
          <w:rFonts w:ascii="Arial" w:hAnsi="Arial" w:cs="Arial"/>
          <w:i/>
          <w:iCs/>
        </w:rPr>
        <w:t>European Journal of Economics and Business Studies</w:t>
      </w:r>
      <w:r w:rsidRPr="00812BA3">
        <w:rPr>
          <w:rFonts w:ascii="Arial" w:hAnsi="Arial" w:cs="Arial"/>
        </w:rPr>
        <w:t>, 4(1), pp.221–227.</w:t>
      </w:r>
    </w:p>
    <w:sectPr w:rsidR="00D8246C" w:rsidRPr="00812BA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19C98" w14:textId="77777777" w:rsidR="004612A1" w:rsidRDefault="004612A1" w:rsidP="00A5230E">
      <w:pPr>
        <w:spacing w:after="0" w:line="240" w:lineRule="auto"/>
      </w:pPr>
      <w:r>
        <w:separator/>
      </w:r>
    </w:p>
  </w:endnote>
  <w:endnote w:type="continuationSeparator" w:id="0">
    <w:p w14:paraId="45046979" w14:textId="77777777" w:rsidR="004612A1" w:rsidRDefault="004612A1" w:rsidP="00A5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40082BA5" w14:textId="77777777" w:rsidR="005B4C21" w:rsidRDefault="005B4C21">
        <w:pPr>
          <w:pStyle w:val="Footer"/>
          <w:jc w:val="right"/>
        </w:pPr>
        <w:r>
          <w:fldChar w:fldCharType="begin"/>
        </w:r>
        <w:r>
          <w:instrText xml:space="preserve"> PAGE   \* MERGEFORMAT </w:instrText>
        </w:r>
        <w:r>
          <w:fldChar w:fldCharType="separate"/>
        </w:r>
        <w:r w:rsidR="00812BA3">
          <w:rPr>
            <w:noProof/>
          </w:rPr>
          <w:t>1</w:t>
        </w:r>
        <w:r>
          <w:rPr>
            <w:noProof/>
          </w:rPr>
          <w:fldChar w:fldCharType="end"/>
        </w:r>
      </w:p>
    </w:sdtContent>
  </w:sdt>
  <w:p w14:paraId="147F333C" w14:textId="77777777" w:rsidR="00A5230E" w:rsidRDefault="00A52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CB717" w14:textId="77777777" w:rsidR="004612A1" w:rsidRDefault="004612A1" w:rsidP="00A5230E">
      <w:pPr>
        <w:spacing w:after="0" w:line="240" w:lineRule="auto"/>
      </w:pPr>
      <w:r>
        <w:separator/>
      </w:r>
    </w:p>
  </w:footnote>
  <w:footnote w:type="continuationSeparator" w:id="0">
    <w:p w14:paraId="255277DE" w14:textId="77777777" w:rsidR="004612A1" w:rsidRDefault="004612A1" w:rsidP="00A523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E5644"/>
    <w:multiLevelType w:val="hybridMultilevel"/>
    <w:tmpl w:val="4D006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137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0"/>
    <w:rsid w:val="000319E8"/>
    <w:rsid w:val="0007562B"/>
    <w:rsid w:val="000A61AE"/>
    <w:rsid w:val="001311DC"/>
    <w:rsid w:val="00134EE8"/>
    <w:rsid w:val="00156D2B"/>
    <w:rsid w:val="001C0DF0"/>
    <w:rsid w:val="001E34FB"/>
    <w:rsid w:val="002067DE"/>
    <w:rsid w:val="00220140"/>
    <w:rsid w:val="002D3482"/>
    <w:rsid w:val="003A0BA9"/>
    <w:rsid w:val="003B65D6"/>
    <w:rsid w:val="004612A1"/>
    <w:rsid w:val="00497E24"/>
    <w:rsid w:val="004A45F8"/>
    <w:rsid w:val="004A6039"/>
    <w:rsid w:val="004C3B16"/>
    <w:rsid w:val="004C666A"/>
    <w:rsid w:val="00526E06"/>
    <w:rsid w:val="005B4C21"/>
    <w:rsid w:val="00613C4E"/>
    <w:rsid w:val="00635715"/>
    <w:rsid w:val="0064430B"/>
    <w:rsid w:val="00664A56"/>
    <w:rsid w:val="00773517"/>
    <w:rsid w:val="00812BA3"/>
    <w:rsid w:val="008449E4"/>
    <w:rsid w:val="0088235D"/>
    <w:rsid w:val="008D2C3E"/>
    <w:rsid w:val="00953559"/>
    <w:rsid w:val="0095644C"/>
    <w:rsid w:val="009628B2"/>
    <w:rsid w:val="00970A80"/>
    <w:rsid w:val="009E7770"/>
    <w:rsid w:val="00A15A20"/>
    <w:rsid w:val="00A36812"/>
    <w:rsid w:val="00A5230E"/>
    <w:rsid w:val="00AC7BBE"/>
    <w:rsid w:val="00B06A1A"/>
    <w:rsid w:val="00B461AC"/>
    <w:rsid w:val="00B972E4"/>
    <w:rsid w:val="00BB6562"/>
    <w:rsid w:val="00C15F75"/>
    <w:rsid w:val="00C908AB"/>
    <w:rsid w:val="00CB76EB"/>
    <w:rsid w:val="00D04974"/>
    <w:rsid w:val="00D41C55"/>
    <w:rsid w:val="00D8246C"/>
    <w:rsid w:val="00D97AD7"/>
    <w:rsid w:val="00DA57D6"/>
    <w:rsid w:val="00EA24B1"/>
    <w:rsid w:val="00EB0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328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BE"/>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2014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20140"/>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A45F8"/>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40"/>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220140"/>
    <w:rPr>
      <w:rFonts w:ascii="Times New Roman" w:eastAsiaTheme="majorEastAsia" w:hAnsi="Times New Roman" w:cstheme="majorBidi"/>
      <w:b/>
      <w:sz w:val="28"/>
      <w:szCs w:val="26"/>
      <w:lang w:val="en-GB"/>
    </w:rPr>
  </w:style>
  <w:style w:type="paragraph" w:styleId="TOCHeading">
    <w:name w:val="TOC Heading"/>
    <w:basedOn w:val="Heading1"/>
    <w:next w:val="Normal"/>
    <w:uiPriority w:val="39"/>
    <w:unhideWhenUsed/>
    <w:qFormat/>
    <w:rsid w:val="00D8246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8246C"/>
    <w:pPr>
      <w:spacing w:after="100"/>
    </w:pPr>
  </w:style>
  <w:style w:type="character" w:styleId="Hyperlink">
    <w:name w:val="Hyperlink"/>
    <w:basedOn w:val="DefaultParagraphFont"/>
    <w:uiPriority w:val="99"/>
    <w:unhideWhenUsed/>
    <w:rsid w:val="00D8246C"/>
    <w:rPr>
      <w:color w:val="0563C1" w:themeColor="hyperlink"/>
      <w:u w:val="single"/>
    </w:rPr>
  </w:style>
  <w:style w:type="paragraph" w:styleId="Header">
    <w:name w:val="header"/>
    <w:basedOn w:val="Normal"/>
    <w:link w:val="HeaderChar"/>
    <w:uiPriority w:val="99"/>
    <w:unhideWhenUsed/>
    <w:rsid w:val="00A523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0E"/>
    <w:rPr>
      <w:rFonts w:ascii="Times New Roman" w:hAnsi="Times New Roman"/>
      <w:sz w:val="24"/>
      <w:lang w:val="en-GB"/>
    </w:rPr>
  </w:style>
  <w:style w:type="paragraph" w:styleId="Footer">
    <w:name w:val="footer"/>
    <w:basedOn w:val="Normal"/>
    <w:link w:val="FooterChar"/>
    <w:uiPriority w:val="99"/>
    <w:unhideWhenUsed/>
    <w:rsid w:val="00A5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0E"/>
    <w:rPr>
      <w:rFonts w:ascii="Times New Roman" w:hAnsi="Times New Roman"/>
      <w:sz w:val="24"/>
      <w:lang w:val="en-GB"/>
    </w:rPr>
  </w:style>
  <w:style w:type="character" w:customStyle="1" w:styleId="Heading3Char">
    <w:name w:val="Heading 3 Char"/>
    <w:basedOn w:val="DefaultParagraphFont"/>
    <w:link w:val="Heading3"/>
    <w:uiPriority w:val="9"/>
    <w:semiHidden/>
    <w:rsid w:val="004A45F8"/>
    <w:rPr>
      <w:rFonts w:ascii="Times New Roman" w:eastAsiaTheme="majorEastAsia" w:hAnsi="Times New Roman" w:cstheme="majorBidi"/>
      <w:b/>
      <w:sz w:val="26"/>
      <w:szCs w:val="24"/>
      <w:lang w:val="en-GB"/>
    </w:rPr>
  </w:style>
  <w:style w:type="paragraph" w:styleId="ListParagraph">
    <w:name w:val="List Paragraph"/>
    <w:basedOn w:val="Normal"/>
    <w:uiPriority w:val="34"/>
    <w:qFormat/>
    <w:rsid w:val="00812B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0441">
      <w:bodyDiv w:val="1"/>
      <w:marLeft w:val="0"/>
      <w:marRight w:val="0"/>
      <w:marTop w:val="0"/>
      <w:marBottom w:val="0"/>
      <w:divBdr>
        <w:top w:val="none" w:sz="0" w:space="0" w:color="auto"/>
        <w:left w:val="none" w:sz="0" w:space="0" w:color="auto"/>
        <w:bottom w:val="none" w:sz="0" w:space="0" w:color="auto"/>
        <w:right w:val="none" w:sz="0" w:space="0" w:color="auto"/>
      </w:divBdr>
      <w:divsChild>
        <w:div w:id="1513376858">
          <w:marLeft w:val="0"/>
          <w:marRight w:val="0"/>
          <w:marTop w:val="0"/>
          <w:marBottom w:val="0"/>
          <w:divBdr>
            <w:top w:val="none" w:sz="0" w:space="0" w:color="auto"/>
            <w:left w:val="none" w:sz="0" w:space="0" w:color="auto"/>
            <w:bottom w:val="none" w:sz="0" w:space="0" w:color="auto"/>
            <w:right w:val="none" w:sz="0" w:space="0" w:color="auto"/>
          </w:divBdr>
        </w:div>
      </w:divsChild>
    </w:div>
    <w:div w:id="601886456">
      <w:bodyDiv w:val="1"/>
      <w:marLeft w:val="0"/>
      <w:marRight w:val="0"/>
      <w:marTop w:val="0"/>
      <w:marBottom w:val="0"/>
      <w:divBdr>
        <w:top w:val="none" w:sz="0" w:space="0" w:color="auto"/>
        <w:left w:val="none" w:sz="0" w:space="0" w:color="auto"/>
        <w:bottom w:val="none" w:sz="0" w:space="0" w:color="auto"/>
        <w:right w:val="none" w:sz="0" w:space="0" w:color="auto"/>
      </w:divBdr>
      <w:divsChild>
        <w:div w:id="1617978126">
          <w:marLeft w:val="0"/>
          <w:marRight w:val="0"/>
          <w:marTop w:val="0"/>
          <w:marBottom w:val="0"/>
          <w:divBdr>
            <w:top w:val="none" w:sz="0" w:space="0" w:color="auto"/>
            <w:left w:val="none" w:sz="0" w:space="0" w:color="auto"/>
            <w:bottom w:val="none" w:sz="0" w:space="0" w:color="auto"/>
            <w:right w:val="none" w:sz="0" w:space="0" w:color="auto"/>
          </w:divBdr>
        </w:div>
      </w:divsChild>
    </w:div>
    <w:div w:id="1429350633">
      <w:bodyDiv w:val="1"/>
      <w:marLeft w:val="0"/>
      <w:marRight w:val="0"/>
      <w:marTop w:val="0"/>
      <w:marBottom w:val="0"/>
      <w:divBdr>
        <w:top w:val="none" w:sz="0" w:space="0" w:color="auto"/>
        <w:left w:val="none" w:sz="0" w:space="0" w:color="auto"/>
        <w:bottom w:val="none" w:sz="0" w:space="0" w:color="auto"/>
        <w:right w:val="none" w:sz="0" w:space="0" w:color="auto"/>
      </w:divBdr>
      <w:divsChild>
        <w:div w:id="121774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AD00-C4D6-4114-8D14-8BDEEA79C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2023-02-12T22:27:00Z</dcterms:created>
  <dcterms:modified xsi:type="dcterms:W3CDTF">2023-02-12T22:27:00Z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ies>
</file>