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B67914" w14:textId="6025188B" w:rsidR="004E0B1E" w:rsidRDefault="004E0B1E">
      <w:pPr>
        <w:rPr>
          <w:b/>
          <w:bCs/>
        </w:rPr>
      </w:pPr>
      <w:r>
        <w:t xml:space="preserve"> </w:t>
      </w:r>
      <w:r w:rsidRPr="00BF2A12">
        <w:rPr>
          <w:b/>
          <w:bCs/>
        </w:rPr>
        <w:t>Briefing paper</w:t>
      </w:r>
    </w:p>
    <w:p w14:paraId="462DEFED" w14:textId="2F9461AB" w:rsidR="00BF2A12" w:rsidRDefault="00BF2A12" w:rsidP="00BF2A12">
      <w:r>
        <w:t>This document is designed to provide</w:t>
      </w:r>
      <w:r>
        <w:t xml:space="preserve"> Clean Quarter with</w:t>
      </w:r>
      <w:r>
        <w:t xml:space="preserve"> essential knowledge and understanding of performance management and reward. </w:t>
      </w:r>
    </w:p>
    <w:p w14:paraId="7703E679" w14:textId="02099E1C" w:rsidR="004A16F5" w:rsidRDefault="00F040DE" w:rsidP="004A16F5">
      <w:r w:rsidRPr="00F040DE">
        <w:rPr>
          <w:b/>
          <w:bCs/>
        </w:rPr>
        <w:t>Performance Management</w:t>
      </w:r>
      <w:r w:rsidR="004A16F5">
        <w:rPr>
          <w:b/>
          <w:bCs/>
        </w:rPr>
        <w:t xml:space="preserve"> </w:t>
      </w:r>
      <w:r w:rsidR="004A16F5" w:rsidRPr="004A16F5">
        <w:t>(</w:t>
      </w:r>
      <w:r w:rsidR="004A16F5" w:rsidRPr="004A16F5">
        <w:t>AC 4.1</w:t>
      </w:r>
      <w:r w:rsidR="004A16F5" w:rsidRPr="004A16F5">
        <w:t>)</w:t>
      </w:r>
    </w:p>
    <w:p w14:paraId="1D4BA76B" w14:textId="01EE9031" w:rsidR="003B0493" w:rsidRDefault="00BF2A12">
      <w:r>
        <w:t>The p</w:t>
      </w:r>
      <w:r w:rsidR="003B0493">
        <w:t>urpose</w:t>
      </w:r>
      <w:r>
        <w:t xml:space="preserve"> of performance management is t</w:t>
      </w:r>
      <w:r w:rsidR="003B0493">
        <w:t xml:space="preserve">o ensure that employee performance is </w:t>
      </w:r>
      <w:r>
        <w:t>monitored,</w:t>
      </w:r>
      <w:r w:rsidR="003B0493">
        <w:t xml:space="preserve"> and intervention is timely and consistent. </w:t>
      </w:r>
      <w:r w:rsidR="006E2E88">
        <w:t xml:space="preserve">All </w:t>
      </w:r>
      <w:r w:rsidR="000A5068">
        <w:t>p</w:t>
      </w:r>
      <w:r w:rsidR="006E2E88">
        <w:t xml:space="preserve">eople are clear about what is expected of them and </w:t>
      </w:r>
      <w:r w:rsidR="000A5068">
        <w:t>t</w:t>
      </w:r>
      <w:r w:rsidR="003B0493">
        <w:t>o provide your employees with training and development which</w:t>
      </w:r>
      <w:r w:rsidR="006E2E88">
        <w:t xml:space="preserve"> will improve their skill level and improve their sense of wellbeing, belonging and motivation. </w:t>
      </w:r>
      <w:r w:rsidR="000A5068">
        <w:t>Establish a set procedure that works for your business which clearly describes your approach to performance management.</w:t>
      </w:r>
    </w:p>
    <w:p w14:paraId="07F2AB8D" w14:textId="46DE5446" w:rsidR="004A16F5" w:rsidRDefault="006E2E88">
      <w:r>
        <w:t xml:space="preserve">Components: </w:t>
      </w:r>
      <w:r w:rsidR="00F76FD2">
        <w:t xml:space="preserve">As listed in Waite </w:t>
      </w:r>
      <w:r w:rsidR="00F76FD2" w:rsidRPr="004E383E">
        <w:rPr>
          <w:i/>
          <w:iCs/>
        </w:rPr>
        <w:t>et al</w:t>
      </w:r>
      <w:r w:rsidR="004E383E">
        <w:rPr>
          <w:i/>
          <w:iCs/>
        </w:rPr>
        <w:t>.</w:t>
      </w:r>
      <w:r w:rsidR="00F76FD2">
        <w:t xml:space="preserve"> (2021, pg</w:t>
      </w:r>
      <w:r w:rsidR="004E383E">
        <w:t xml:space="preserve">. </w:t>
      </w:r>
      <w:r w:rsidR="00F76FD2">
        <w:t>164)</w:t>
      </w:r>
      <w:r w:rsidR="00CF53A6">
        <w:t xml:space="preserve"> there are five components to performance management. They are:</w:t>
      </w:r>
    </w:p>
    <w:tbl>
      <w:tblPr>
        <w:tblStyle w:val="TableGrid"/>
        <w:tblW w:w="0" w:type="auto"/>
        <w:tblLook w:val="04A0" w:firstRow="1" w:lastRow="0" w:firstColumn="1" w:lastColumn="0" w:noHBand="0" w:noVBand="1"/>
      </w:tblPr>
      <w:tblGrid>
        <w:gridCol w:w="4508"/>
        <w:gridCol w:w="4508"/>
      </w:tblGrid>
      <w:tr w:rsidR="00F867F0" w14:paraId="4E7BA388" w14:textId="77777777" w:rsidTr="00F867F0">
        <w:tc>
          <w:tcPr>
            <w:tcW w:w="4508" w:type="dxa"/>
          </w:tcPr>
          <w:p w14:paraId="6C665ECF" w14:textId="2E1756DB" w:rsidR="00F867F0" w:rsidRDefault="00F867F0" w:rsidP="00BF2A12">
            <w:pPr>
              <w:pStyle w:val="ListParagraph"/>
              <w:numPr>
                <w:ilvl w:val="0"/>
                <w:numId w:val="1"/>
              </w:numPr>
            </w:pPr>
            <w:r>
              <w:t xml:space="preserve">A system for recording performance management information and outcomes </w:t>
            </w:r>
          </w:p>
          <w:p w14:paraId="5196C974" w14:textId="77777777" w:rsidR="00F867F0" w:rsidRDefault="00F867F0"/>
        </w:tc>
        <w:tc>
          <w:tcPr>
            <w:tcW w:w="4508" w:type="dxa"/>
          </w:tcPr>
          <w:p w14:paraId="20BB5A15" w14:textId="5E0457B6" w:rsidR="00F867F0" w:rsidRDefault="00750009">
            <w:r>
              <w:t>The recording system does not need to be complex and due to the size of the business I would recommend keeping it simple. A form to record performance observations over the previous period along with future goals and objectives that can be safely stored would be ideal.</w:t>
            </w:r>
          </w:p>
        </w:tc>
      </w:tr>
      <w:tr w:rsidR="00F867F0" w14:paraId="01B32D4F" w14:textId="77777777" w:rsidTr="00F867F0">
        <w:tc>
          <w:tcPr>
            <w:tcW w:w="4508" w:type="dxa"/>
          </w:tcPr>
          <w:p w14:paraId="783D7251" w14:textId="73C82722" w:rsidR="00F867F0" w:rsidRDefault="007811FB" w:rsidP="00BF2A12">
            <w:pPr>
              <w:pStyle w:val="ListParagraph"/>
              <w:numPr>
                <w:ilvl w:val="0"/>
                <w:numId w:val="1"/>
              </w:numPr>
            </w:pPr>
            <w:r>
              <w:t>Individual job/role descriptions aligned to company goals</w:t>
            </w:r>
          </w:p>
        </w:tc>
        <w:tc>
          <w:tcPr>
            <w:tcW w:w="4508" w:type="dxa"/>
          </w:tcPr>
          <w:p w14:paraId="68578C6D" w14:textId="4D33594B" w:rsidR="00F867F0" w:rsidRDefault="001341B0">
            <w:r>
              <w:t>Employees need to fully understand their role and what the expectations of them are. Time needs to be spent making sure this information is precise and indicates how the role supports the business as a whole. Performance objectives can be set based on the job description in the regular reviews.</w:t>
            </w:r>
          </w:p>
        </w:tc>
      </w:tr>
      <w:tr w:rsidR="00F867F0" w14:paraId="3FA9A771" w14:textId="77777777" w:rsidTr="00F867F0">
        <w:tc>
          <w:tcPr>
            <w:tcW w:w="4508" w:type="dxa"/>
          </w:tcPr>
          <w:p w14:paraId="51DDDEE7" w14:textId="2422A8A9" w:rsidR="00F867F0" w:rsidRDefault="007811FB" w:rsidP="00BF2A12">
            <w:pPr>
              <w:pStyle w:val="ListParagraph"/>
              <w:numPr>
                <w:ilvl w:val="0"/>
                <w:numId w:val="1"/>
              </w:numPr>
            </w:pPr>
            <w:r>
              <w:t>A means of collecting performance data</w:t>
            </w:r>
          </w:p>
        </w:tc>
        <w:tc>
          <w:tcPr>
            <w:tcW w:w="4508" w:type="dxa"/>
          </w:tcPr>
          <w:p w14:paraId="47BD2E65" w14:textId="7CF3938C" w:rsidR="00F867F0" w:rsidRDefault="00867BF1">
            <w:r>
              <w:t xml:space="preserve">An uncomplicated process </w:t>
            </w:r>
            <w:r w:rsidR="00733992">
              <w:t xml:space="preserve">will be suitable for Clean Quarter. </w:t>
            </w:r>
            <w:r w:rsidR="004F3D2E">
              <w:t xml:space="preserve">A simple form could be adopted that records sales data and daily tasks. You could also encourage customers to leave a review on an online platform such as </w:t>
            </w:r>
            <w:r w:rsidR="004F3D2E" w:rsidRPr="001D0655">
              <w:t>Trustpilot</w:t>
            </w:r>
            <w:r w:rsidR="001D0655">
              <w:t>, (2024)</w:t>
            </w:r>
            <w:r w:rsidR="004F3D2E">
              <w:t xml:space="preserve"> which will give you feedback on things such as customer service skills.</w:t>
            </w:r>
          </w:p>
        </w:tc>
      </w:tr>
      <w:tr w:rsidR="00F867F0" w14:paraId="45F19A3F" w14:textId="77777777" w:rsidTr="00F867F0">
        <w:tc>
          <w:tcPr>
            <w:tcW w:w="4508" w:type="dxa"/>
          </w:tcPr>
          <w:p w14:paraId="6A897037" w14:textId="6AB83F22" w:rsidR="00F867F0" w:rsidRDefault="007811FB" w:rsidP="00BF2A12">
            <w:pPr>
              <w:pStyle w:val="ListParagraph"/>
              <w:numPr>
                <w:ilvl w:val="0"/>
                <w:numId w:val="1"/>
              </w:numPr>
            </w:pPr>
            <w:r>
              <w:t>Learning and development options</w:t>
            </w:r>
          </w:p>
        </w:tc>
        <w:tc>
          <w:tcPr>
            <w:tcW w:w="4508" w:type="dxa"/>
          </w:tcPr>
          <w:p w14:paraId="35A2E9D6" w14:textId="5BD31BB9" w:rsidR="00F867F0" w:rsidRDefault="001D0655">
            <w:r>
              <w:t>To</w:t>
            </w:r>
            <w:r w:rsidR="00F973BD">
              <w:t xml:space="preserve"> set goals, you need to support your employees in achieving them</w:t>
            </w:r>
            <w:r w:rsidR="0080539C">
              <w:t xml:space="preserve">. Training should be provided </w:t>
            </w:r>
            <w:r w:rsidR="00796B6C">
              <w:t xml:space="preserve">where there is a skills gap. The benefit of this </w:t>
            </w:r>
            <w:r>
              <w:t>cannot</w:t>
            </w:r>
            <w:r w:rsidR="00796B6C">
              <w:t xml:space="preserve"> be underestimated – </w:t>
            </w:r>
            <w:r>
              <w:t>n</w:t>
            </w:r>
            <w:r w:rsidR="00796B6C">
              <w:t xml:space="preserve">ot just improving performance but also improving morale </w:t>
            </w:r>
            <w:r w:rsidR="00796B6C">
              <w:lastRenderedPageBreak/>
              <w:t>and a sense of achievement and improving overall well-being.</w:t>
            </w:r>
          </w:p>
        </w:tc>
      </w:tr>
      <w:tr w:rsidR="00F867F0" w14:paraId="3D1CE0AB" w14:textId="77777777" w:rsidTr="00F867F0">
        <w:tc>
          <w:tcPr>
            <w:tcW w:w="4508" w:type="dxa"/>
          </w:tcPr>
          <w:p w14:paraId="60B7451E" w14:textId="6CA0B124" w:rsidR="00F867F0" w:rsidRDefault="007811FB" w:rsidP="00BF2A12">
            <w:pPr>
              <w:pStyle w:val="ListParagraph"/>
              <w:numPr>
                <w:ilvl w:val="0"/>
                <w:numId w:val="1"/>
              </w:numPr>
            </w:pPr>
            <w:r>
              <w:lastRenderedPageBreak/>
              <w:t>Related work policies and procedures</w:t>
            </w:r>
          </w:p>
        </w:tc>
        <w:tc>
          <w:tcPr>
            <w:tcW w:w="4508" w:type="dxa"/>
          </w:tcPr>
          <w:p w14:paraId="71E36EC1" w14:textId="67BE1353" w:rsidR="00F867F0" w:rsidRDefault="00624B2D">
            <w:r>
              <w:t>It is likely that you will develop your policies and procedures as your business develops. It is important to communicate effectively as your policies change over time to ensure that expectations remain clear to your employees.</w:t>
            </w:r>
          </w:p>
        </w:tc>
      </w:tr>
    </w:tbl>
    <w:p w14:paraId="3BBDF6CB" w14:textId="77777777" w:rsidR="00F867F0" w:rsidRDefault="00F867F0"/>
    <w:p w14:paraId="788E5AFD" w14:textId="268EBEA5" w:rsidR="00F20CB8" w:rsidRDefault="004A16F5">
      <w:r w:rsidRPr="004A16F5">
        <w:rPr>
          <w:b/>
          <w:bCs/>
        </w:rPr>
        <w:t>Factors that need to be considered when managing performance</w:t>
      </w:r>
      <w:r>
        <w:rPr>
          <w:b/>
          <w:bCs/>
        </w:rPr>
        <w:t>.</w:t>
      </w:r>
      <w:r>
        <w:t xml:space="preserve"> (</w:t>
      </w:r>
      <w:r w:rsidR="00F20CB8">
        <w:t>AC 4.2</w:t>
      </w:r>
      <w:r>
        <w:t>)</w:t>
      </w:r>
    </w:p>
    <w:p w14:paraId="08F7B42D" w14:textId="2DF214F7" w:rsidR="00F20CB8" w:rsidRDefault="00F20CB8">
      <w:r>
        <w:t>It is important to understand the factors that affect work performance in order to manage that performance. There are two categories to consider, elements related to the employee and elements related to the organisation.</w:t>
      </w:r>
      <w:r w:rsidR="00624B2D">
        <w:t xml:space="preserve"> </w:t>
      </w:r>
    </w:p>
    <w:p w14:paraId="5A16721C" w14:textId="5C664AE1" w:rsidR="00624B2D" w:rsidRDefault="00F20CB8" w:rsidP="00624B2D">
      <w:r>
        <w:t>Poor performance</w:t>
      </w:r>
      <w:r w:rsidR="00CD3750">
        <w:t xml:space="preserve"> from an employee</w:t>
      </w:r>
      <w:r>
        <w:t xml:space="preserve"> could be due to a gap in knowledge therefore training could be offered</w:t>
      </w:r>
      <w:r w:rsidR="00CD3750">
        <w:t>.</w:t>
      </w:r>
      <w:r w:rsidR="00F00789">
        <w:t xml:space="preserve"> Waite </w:t>
      </w:r>
      <w:r w:rsidR="00F00789" w:rsidRPr="004E383E">
        <w:rPr>
          <w:i/>
          <w:iCs/>
        </w:rPr>
        <w:t>et al</w:t>
      </w:r>
      <w:r w:rsidR="004E383E">
        <w:rPr>
          <w:i/>
          <w:iCs/>
        </w:rPr>
        <w:t>.</w:t>
      </w:r>
      <w:r w:rsidR="00F00789">
        <w:t xml:space="preserve"> (2021, pg.165)</w:t>
      </w:r>
      <w:r w:rsidR="00F00789" w:rsidRPr="00DB2BAE">
        <w:t xml:space="preserve"> states “Without relevant learning and development options performance management is just about recognising or criticising performance with no real action to maintain or improve it”. </w:t>
      </w:r>
      <w:r w:rsidR="00CD3750">
        <w:t xml:space="preserve"> </w:t>
      </w:r>
      <w:r w:rsidR="00BE22A7">
        <w:t xml:space="preserve">Shadowing a more skilled colleague for </w:t>
      </w:r>
      <w:r w:rsidR="004E383E">
        <w:t>example or</w:t>
      </w:r>
      <w:r w:rsidR="00BE22A7">
        <w:t xml:space="preserve"> arranging a training session in the particular skill is a good place to start. Then set targets and monitor ongoing performance. It is important to address a gap in knowledge because it can bring enhanced performance, increased productivity and reduce costs caused by errors. The employee’s motivation can also increase due to job satisfaction knowing that their employer wants to help them grow and advance in their career.</w:t>
      </w:r>
    </w:p>
    <w:p w14:paraId="5FF2EC17" w14:textId="7C74B20F" w:rsidR="00474FC8" w:rsidRDefault="00474FC8" w:rsidP="00624B2D">
      <w:r>
        <w:t>The organisation can also be at fault for poor performance, an example of this is not being clear about goals and expectations. If your employee is unclear about what is expected of them</w:t>
      </w:r>
      <w:r w:rsidR="00F00789">
        <w:t>,</w:t>
      </w:r>
      <w:r>
        <w:t xml:space="preserve"> they may be confused about their responsibilities or have a lack awareness of the standards they need to achieve. It is important to address clarity of expectations regularly so that </w:t>
      </w:r>
      <w:r w:rsidR="00A12A39">
        <w:t>it becomes intrinsic in the culture. Implementing this will ensure that employees ask for guidance from an employer they feel safe with.</w:t>
      </w:r>
      <w:r w:rsidR="002A6787">
        <w:t xml:space="preserve"> Setting clear expectations in the onboarding process is vital but is equally important to continue this trend. Not setting these expectations can create low </w:t>
      </w:r>
      <w:r w:rsidR="00DB2B2C">
        <w:t>morale</w:t>
      </w:r>
      <w:r w:rsidR="002A6787">
        <w:t xml:space="preserve">, lower performance and contribute to high attrition levels. </w:t>
      </w:r>
    </w:p>
    <w:p w14:paraId="3BA8F2AB" w14:textId="1A7E027A" w:rsidR="00EA02D8" w:rsidRDefault="004A16F5" w:rsidP="00624B2D">
      <w:r w:rsidRPr="004A16F5">
        <w:rPr>
          <w:b/>
          <w:bCs/>
        </w:rPr>
        <w:t>Different methods of performance review.</w:t>
      </w:r>
      <w:r>
        <w:t xml:space="preserve"> (AC 4.3)</w:t>
      </w:r>
    </w:p>
    <w:p w14:paraId="151CAA41" w14:textId="5621D9AD" w:rsidR="00EA02D8" w:rsidRDefault="00987758" w:rsidP="00624B2D">
      <w:pPr>
        <w:rPr>
          <w:rFonts w:cs="Arial"/>
          <w:color w:val="202020"/>
          <w:shd w:val="clear" w:color="auto" w:fill="FFFFFF"/>
        </w:rPr>
      </w:pPr>
      <w:r>
        <w:t>To</w:t>
      </w:r>
      <w:r w:rsidR="00EA02D8">
        <w:t xml:space="preserve"> </w:t>
      </w:r>
      <w:r w:rsidR="00EA02D8" w:rsidRPr="004E383E">
        <w:t xml:space="preserve">enhance employee performance, a system of performance reviews should be implemented. </w:t>
      </w:r>
      <w:r w:rsidR="008619E8" w:rsidRPr="004E383E">
        <w:t>Gifford (2024)</w:t>
      </w:r>
      <w:r w:rsidR="008619E8">
        <w:t xml:space="preserve"> cautions that </w:t>
      </w:r>
      <w:r w:rsidR="008619E8" w:rsidRPr="008619E8">
        <w:t>“</w:t>
      </w:r>
      <w:r w:rsidR="008619E8" w:rsidRPr="008619E8">
        <w:rPr>
          <w:rFonts w:cs="Arial"/>
          <w:color w:val="202020"/>
          <w:shd w:val="clear" w:color="auto" w:fill="FFFFFF"/>
        </w:rPr>
        <w:t>Collating data can be time consuming and distract from delivering work and making improvements”</w:t>
      </w:r>
      <w:r w:rsidR="008619E8">
        <w:rPr>
          <w:rFonts w:cs="Arial"/>
          <w:color w:val="202020"/>
          <w:shd w:val="clear" w:color="auto" w:fill="FFFFFF"/>
        </w:rPr>
        <w:t xml:space="preserve"> therefore it is important to choose a system that fits in with your business. </w:t>
      </w:r>
    </w:p>
    <w:p w14:paraId="5559D324" w14:textId="700C658A" w:rsidR="008619E8" w:rsidRDefault="008619E8" w:rsidP="00624B2D">
      <w:pPr>
        <w:rPr>
          <w:rFonts w:cs="Arial"/>
          <w:color w:val="202020"/>
          <w:shd w:val="clear" w:color="auto" w:fill="FFFFFF"/>
        </w:rPr>
      </w:pPr>
      <w:r>
        <w:rPr>
          <w:rFonts w:cs="Arial"/>
          <w:color w:val="202020"/>
          <w:shd w:val="clear" w:color="auto" w:fill="FFFFFF"/>
        </w:rPr>
        <w:lastRenderedPageBreak/>
        <w:t xml:space="preserve">One method recommended is </w:t>
      </w:r>
      <w:r w:rsidR="00F33476">
        <w:rPr>
          <w:rFonts w:cs="Arial"/>
          <w:color w:val="202020"/>
          <w:shd w:val="clear" w:color="auto" w:fill="FFFFFF"/>
        </w:rPr>
        <w:t>self-reflection and self-assessment. Gifford (2024) describes this as “</w:t>
      </w:r>
      <w:r w:rsidR="00F33476" w:rsidRPr="00F33476">
        <w:rPr>
          <w:rFonts w:cs="Arial"/>
          <w:color w:val="202020"/>
          <w:shd w:val="clear" w:color="auto" w:fill="FFFFFF"/>
        </w:rPr>
        <w:t>employees to give written feedback in their own words”</w:t>
      </w:r>
      <w:r w:rsidR="00F33476">
        <w:rPr>
          <w:rFonts w:cs="Arial"/>
          <w:color w:val="202020"/>
          <w:shd w:val="clear" w:color="auto" w:fill="FFFFFF"/>
        </w:rPr>
        <w:t xml:space="preserve"> and goes on to suggest </w:t>
      </w:r>
      <w:r w:rsidR="00F33476" w:rsidRPr="00F33476">
        <w:rPr>
          <w:rFonts w:cs="Arial"/>
          <w:color w:val="202020"/>
          <w:shd w:val="clear" w:color="auto" w:fill="FFFFFF"/>
        </w:rPr>
        <w:t>“This can be done through a questionnaire on aspects such as an employees’ contribution to the team, role development and effectiveness”.</w:t>
      </w:r>
      <w:r w:rsidR="00F33476">
        <w:rPr>
          <w:rFonts w:cs="Arial"/>
          <w:color w:val="202020"/>
          <w:shd w:val="clear" w:color="auto" w:fill="FFFFFF"/>
        </w:rPr>
        <w:t xml:space="preserve"> This method allows you to see an </w:t>
      </w:r>
      <w:r w:rsidR="00430B30">
        <w:rPr>
          <w:rFonts w:cs="Arial"/>
          <w:color w:val="202020"/>
          <w:shd w:val="clear" w:color="auto" w:fill="FFFFFF"/>
        </w:rPr>
        <w:t>employee’s</w:t>
      </w:r>
      <w:r w:rsidR="00F33476">
        <w:rPr>
          <w:rFonts w:cs="Arial"/>
          <w:color w:val="202020"/>
          <w:shd w:val="clear" w:color="auto" w:fill="FFFFFF"/>
        </w:rPr>
        <w:t xml:space="preserve"> own perception of their performance</w:t>
      </w:r>
      <w:r w:rsidR="00430B30">
        <w:rPr>
          <w:rFonts w:cs="Arial"/>
          <w:color w:val="202020"/>
          <w:shd w:val="clear" w:color="auto" w:fill="FFFFFF"/>
        </w:rPr>
        <w:t xml:space="preserve">. It could be helpful to set your own </w:t>
      </w:r>
      <w:r w:rsidR="00423293">
        <w:rPr>
          <w:rFonts w:cs="Arial"/>
          <w:color w:val="202020"/>
          <w:shd w:val="clear" w:color="auto" w:fill="FFFFFF"/>
        </w:rPr>
        <w:t>categories and</w:t>
      </w:r>
      <w:r w:rsidR="00430B30">
        <w:rPr>
          <w:rFonts w:cs="Arial"/>
          <w:color w:val="202020"/>
          <w:shd w:val="clear" w:color="auto" w:fill="FFFFFF"/>
        </w:rPr>
        <w:t xml:space="preserve"> ask your employees to grade their performance out of 5 in different duties -for example: customer </w:t>
      </w:r>
      <w:r w:rsidR="0044799A">
        <w:rPr>
          <w:rFonts w:cs="Arial"/>
          <w:color w:val="202020"/>
          <w:shd w:val="clear" w:color="auto" w:fill="FFFFFF"/>
        </w:rPr>
        <w:t>service, accuracy</w:t>
      </w:r>
      <w:r w:rsidR="00430B30">
        <w:rPr>
          <w:rFonts w:cs="Arial"/>
          <w:color w:val="202020"/>
          <w:shd w:val="clear" w:color="auto" w:fill="FFFFFF"/>
        </w:rPr>
        <w:t xml:space="preserve"> and efficiency of packing orders</w:t>
      </w:r>
      <w:r w:rsidR="00525C1E">
        <w:rPr>
          <w:rFonts w:cs="Arial"/>
          <w:color w:val="202020"/>
          <w:shd w:val="clear" w:color="auto" w:fill="FFFFFF"/>
        </w:rPr>
        <w:t xml:space="preserve"> and </w:t>
      </w:r>
      <w:r w:rsidR="00430B30">
        <w:rPr>
          <w:rFonts w:cs="Arial"/>
          <w:color w:val="202020"/>
          <w:shd w:val="clear" w:color="auto" w:fill="FFFFFF"/>
        </w:rPr>
        <w:t>teamwork</w:t>
      </w:r>
      <w:r w:rsidR="00525C1E">
        <w:rPr>
          <w:rFonts w:cs="Arial"/>
          <w:color w:val="202020"/>
          <w:shd w:val="clear" w:color="auto" w:fill="FFFFFF"/>
        </w:rPr>
        <w:t xml:space="preserve">. </w:t>
      </w:r>
      <w:r w:rsidR="0044799A">
        <w:rPr>
          <w:rFonts w:cs="Arial"/>
          <w:color w:val="202020"/>
          <w:shd w:val="clear" w:color="auto" w:fill="FFFFFF"/>
        </w:rPr>
        <w:t>Using this method allows a balanced judgement of performance that is not just coming from a manager’s opinion.</w:t>
      </w:r>
    </w:p>
    <w:p w14:paraId="2D886080" w14:textId="765CC678" w:rsidR="009F2ECA" w:rsidRDefault="006E6371" w:rsidP="009F2ECA">
      <w:r>
        <w:rPr>
          <w:rFonts w:cs="Arial"/>
          <w:color w:val="202020"/>
          <w:shd w:val="clear" w:color="auto" w:fill="FFFFFF"/>
        </w:rPr>
        <w:t>Another recommended method of review, which could be linked to the self-assessment, is a regular</w:t>
      </w:r>
      <w:r w:rsidR="009F2ECA">
        <w:rPr>
          <w:rFonts w:cs="Arial"/>
          <w:color w:val="202020"/>
          <w:shd w:val="clear" w:color="auto" w:fill="FFFFFF"/>
        </w:rPr>
        <w:t xml:space="preserve"> one to one</w:t>
      </w:r>
      <w:r>
        <w:rPr>
          <w:rFonts w:cs="Arial"/>
          <w:color w:val="202020"/>
          <w:shd w:val="clear" w:color="auto" w:fill="FFFFFF"/>
        </w:rPr>
        <w:t xml:space="preserve"> appraisal. </w:t>
      </w:r>
      <w:r w:rsidR="009F2ECA" w:rsidRPr="003E6AF7">
        <w:t xml:space="preserve">In more recent times there has been a move away from an annual appraisal with a more regular meeting being preferred. Advantages of more frequent meeting </w:t>
      </w:r>
      <w:r w:rsidR="009F2ECA" w:rsidRPr="00F87F16">
        <w:t xml:space="preserve">include less formality and a </w:t>
      </w:r>
      <w:r w:rsidR="009F2ECA">
        <w:t>more regular</w:t>
      </w:r>
      <w:r w:rsidR="009F2ECA" w:rsidRPr="00F87F16">
        <w:t xml:space="preserve"> opportunity to set goals for the future</w:t>
      </w:r>
      <w:r w:rsidR="009F2ECA">
        <w:t xml:space="preserve">. </w:t>
      </w:r>
      <w:r>
        <w:rPr>
          <w:rFonts w:cs="Arial"/>
          <w:color w:val="202020"/>
          <w:shd w:val="clear" w:color="auto" w:fill="FFFFFF"/>
        </w:rPr>
        <w:t xml:space="preserve">Completing this monthly or quarterly basis allows the employer to keep abreast of learning and development needs as well as build a strong working relationship with the employee. Your employee will feel cared about as the regular contact shows that they haven’t been forgotten. </w:t>
      </w:r>
      <w:r w:rsidR="009F2ECA">
        <w:t>Use this opportunity to discuss performance in the</w:t>
      </w:r>
      <w:r w:rsidR="009F2ECA" w:rsidRPr="003E6AF7">
        <w:t xml:space="preserve"> previous set </w:t>
      </w:r>
      <w:r w:rsidR="009F2ECA">
        <w:t xml:space="preserve">time </w:t>
      </w:r>
      <w:r w:rsidR="009F2ECA" w:rsidRPr="003E6AF7">
        <w:t>period.</w:t>
      </w:r>
      <w:r w:rsidR="009F2ECA">
        <w:t xml:space="preserve"> </w:t>
      </w:r>
      <w:r w:rsidR="009F2ECA" w:rsidRPr="003E6AF7">
        <w:t>It is also an opportunity to discuss with your employee if there is anything you could do better as a manager.</w:t>
      </w:r>
    </w:p>
    <w:p w14:paraId="22BC14C8" w14:textId="4059F314" w:rsidR="009F2ECA" w:rsidRDefault="004A16F5" w:rsidP="009F2ECA">
      <w:r w:rsidRPr="004A16F5">
        <w:rPr>
          <w:b/>
          <w:bCs/>
        </w:rPr>
        <w:t>Total reward system.</w:t>
      </w:r>
      <w:r>
        <w:t xml:space="preserve"> (</w:t>
      </w:r>
      <w:r w:rsidR="009F2ECA">
        <w:t>AC 5.1</w:t>
      </w:r>
      <w:r>
        <w:t>)</w:t>
      </w:r>
    </w:p>
    <w:p w14:paraId="5CD0FB04" w14:textId="307985BE" w:rsidR="007A1A52" w:rsidRDefault="007A1A52" w:rsidP="009F2ECA">
      <w:r>
        <w:t>Your employees come work for you to earn a living, but they stay with you because of a broad range of factors. Total reward refers to</w:t>
      </w:r>
      <w:r w:rsidR="00F72AF4">
        <w:t xml:space="preserve"> a</w:t>
      </w:r>
      <w:r>
        <w:t xml:space="preserve"> complete package of what you are offering as an employer and has a direct link to how motivated your staff are, not only with their own performance, but also in helping the organisation meet its goals. Financial reward plays its part, including base pay, bonuses</w:t>
      </w:r>
      <w:r w:rsidR="00F72AF4">
        <w:t xml:space="preserve">, commissions and pensions. </w:t>
      </w:r>
      <w:r w:rsidR="003170E0">
        <w:t>As a retailer you could offer an employee discount</w:t>
      </w:r>
      <w:r w:rsidR="00987758">
        <w:t xml:space="preserve"> for example</w:t>
      </w:r>
      <w:r w:rsidR="003170E0">
        <w:t xml:space="preserve">. </w:t>
      </w:r>
      <w:r w:rsidR="00F72AF4">
        <w:t>These components both attract and motivate employees by providing short term and long term financial security.</w:t>
      </w:r>
    </w:p>
    <w:p w14:paraId="398F6949" w14:textId="4DC6E59E" w:rsidR="00A649E5" w:rsidRDefault="00F72AF4" w:rsidP="009F2ECA">
      <w:r>
        <w:t>In order for a total reward system to be effective, it is important to also offer other non-financial rewards. These can take the form of ensuring your employee’s wellbeing is looked after by offering career development opportunities</w:t>
      </w:r>
      <w:r w:rsidR="003170E0">
        <w:t xml:space="preserve"> such as a defined process of promotion</w:t>
      </w:r>
      <w:r>
        <w:t>, a good work life balance</w:t>
      </w:r>
      <w:r w:rsidR="003170E0">
        <w:t xml:space="preserve"> including elements such as flexible working</w:t>
      </w:r>
      <w:r>
        <w:t xml:space="preserve"> and </w:t>
      </w:r>
      <w:r w:rsidR="003170E0">
        <w:t xml:space="preserve">plenty of recognition for achievements such as creating initiatives such as employee of the month. </w:t>
      </w:r>
    </w:p>
    <w:p w14:paraId="31880400" w14:textId="472AB873" w:rsidR="003170E0" w:rsidRPr="00EF65A0" w:rsidRDefault="003170E0" w:rsidP="009F2ECA">
      <w:r>
        <w:t xml:space="preserve">Creating a </w:t>
      </w:r>
      <w:r w:rsidR="00030FB5">
        <w:t>total reward system will give employees a blend of benefits and encourage motivation to perform well.</w:t>
      </w:r>
      <w:r w:rsidR="00A649E5">
        <w:t xml:space="preserve"> There are potential disadvantages, for example Cotton (2024) recommends being aware </w:t>
      </w:r>
      <w:r w:rsidR="00EF65A0" w:rsidRPr="00EF65A0">
        <w:t>“</w:t>
      </w:r>
      <w:r w:rsidR="00EF65A0" w:rsidRPr="00EF65A0">
        <w:rPr>
          <w:rFonts w:cs="Arial"/>
          <w:color w:val="202020"/>
          <w:shd w:val="clear" w:color="auto" w:fill="FFFFFF"/>
        </w:rPr>
        <w:t>If line managers don't back the organisation's total reward commitment, the approach is likely to fail</w:t>
      </w:r>
      <w:r w:rsidR="00EF65A0">
        <w:rPr>
          <w:rFonts w:ascii="Arial" w:hAnsi="Arial" w:cs="Arial"/>
          <w:color w:val="202020"/>
          <w:sz w:val="27"/>
          <w:szCs w:val="27"/>
          <w:shd w:val="clear" w:color="auto" w:fill="FFFFFF"/>
        </w:rPr>
        <w:t xml:space="preserve">”. </w:t>
      </w:r>
      <w:r w:rsidR="00EF65A0">
        <w:rPr>
          <w:rFonts w:cs="Arial"/>
          <w:color w:val="202020"/>
          <w:shd w:val="clear" w:color="auto" w:fill="FFFFFF"/>
        </w:rPr>
        <w:t xml:space="preserve">Therefore buy-in from your people </w:t>
      </w:r>
      <w:r w:rsidR="00EF65A0">
        <w:rPr>
          <w:rFonts w:cs="Arial"/>
          <w:color w:val="202020"/>
          <w:shd w:val="clear" w:color="auto" w:fill="FFFFFF"/>
        </w:rPr>
        <w:lastRenderedPageBreak/>
        <w:t>leaders is a must. Other disadvantage could be that rewards offered have no relevance to the employees resulting in lack of enthusiasm for the system.</w:t>
      </w:r>
    </w:p>
    <w:p w14:paraId="20D47BD6" w14:textId="2D08AB43" w:rsidR="00E15181" w:rsidRDefault="004A16F5" w:rsidP="009F2ECA">
      <w:r w:rsidRPr="004A16F5">
        <w:rPr>
          <w:b/>
          <w:bCs/>
        </w:rPr>
        <w:t>Relationship between reward and performance</w:t>
      </w:r>
      <w:r>
        <w:t>. (</w:t>
      </w:r>
      <w:r w:rsidR="00030FB5">
        <w:t>AC 5.2</w:t>
      </w:r>
      <w:r>
        <w:t>)</w:t>
      </w:r>
    </w:p>
    <w:p w14:paraId="09DE5E28" w14:textId="1223047C" w:rsidR="00E15181" w:rsidRDefault="00731718" w:rsidP="009F2ECA">
      <w:r>
        <w:t>To</w:t>
      </w:r>
      <w:r w:rsidR="00E15181" w:rsidRPr="00E15181">
        <w:t xml:space="preserve"> sustain motivation and performance</w:t>
      </w:r>
      <w:r w:rsidR="00873F4B">
        <w:t>, i</w:t>
      </w:r>
      <w:r w:rsidR="00E15181" w:rsidRPr="00E15181">
        <w:t xml:space="preserve">t is important to understand the link </w:t>
      </w:r>
      <w:r w:rsidR="00873F4B">
        <w:t>to reward</w:t>
      </w:r>
      <w:r w:rsidR="00E15181">
        <w:t>.</w:t>
      </w:r>
      <w:r w:rsidRPr="00731718">
        <w:t xml:space="preserve"> </w:t>
      </w:r>
      <w:r>
        <w:t>Employee reward encourages motivation and re-</w:t>
      </w:r>
      <w:r>
        <w:t>enforces</w:t>
      </w:r>
      <w:r>
        <w:t xml:space="preserve"> expected behaviours in the workplace</w:t>
      </w:r>
      <w:r w:rsidR="00873F4B">
        <w:t>, it also satisfies the human need to feel appreciated</w:t>
      </w:r>
      <w:r>
        <w:t>.</w:t>
      </w:r>
      <w:r w:rsidR="00E15181">
        <w:t xml:space="preserve"> </w:t>
      </w:r>
      <w:r w:rsidR="00E15181" w:rsidRPr="00E15181">
        <w:t>There are two different types of motivation to consider. Intrinsic motivation comes from an individual desire to perform well</w:t>
      </w:r>
      <w:r w:rsidR="00873F4B">
        <w:t xml:space="preserve"> (internal)</w:t>
      </w:r>
      <w:r w:rsidR="00E15181" w:rsidRPr="00E15181">
        <w:t xml:space="preserve">. </w:t>
      </w:r>
      <w:r w:rsidR="00E15181">
        <w:t>Ex</w:t>
      </w:r>
      <w:r w:rsidR="00E15181" w:rsidRPr="00E15181">
        <w:t>trinsic motivation comes from external rewards such as recognition or money</w:t>
      </w:r>
      <w:r w:rsidR="00E15181">
        <w:t xml:space="preserve">. </w:t>
      </w:r>
      <w:r w:rsidR="00E15181" w:rsidRPr="00E15181">
        <w:t>One or the other not enough on its own and it is important to find a balance between the two.</w:t>
      </w:r>
      <w:r w:rsidR="00E15181">
        <w:t xml:space="preserve"> </w:t>
      </w:r>
    </w:p>
    <w:p w14:paraId="2C446200" w14:textId="09C1851B" w:rsidR="00873F4B" w:rsidRDefault="005D364E" w:rsidP="009F2ECA">
      <w:r>
        <w:t xml:space="preserve">Waite </w:t>
      </w:r>
      <w:r>
        <w:rPr>
          <w:i/>
          <w:iCs/>
        </w:rPr>
        <w:t xml:space="preserve">et al. </w:t>
      </w:r>
      <w:r>
        <w:t>(2021) explains</w:t>
      </w:r>
      <w:r w:rsidR="00873F4B">
        <w:t xml:space="preserve"> </w:t>
      </w:r>
      <w:r>
        <w:t xml:space="preserve">Vroom’s </w:t>
      </w:r>
      <w:r w:rsidR="00873F4B" w:rsidRPr="005D364E">
        <w:t>Expectancy Theory</w:t>
      </w:r>
      <w:r w:rsidR="00B37007" w:rsidRPr="005D364E">
        <w:t xml:space="preserve"> 1964</w:t>
      </w:r>
      <w:r w:rsidR="00873F4B">
        <w:t xml:space="preserve"> describes how</w:t>
      </w:r>
      <w:r w:rsidR="00B37007">
        <w:t xml:space="preserve"> individuals make decisions based on the expectancy of an outcome.</w:t>
      </w:r>
      <w:r w:rsidR="00873F4B">
        <w:t xml:space="preserve"> </w:t>
      </w:r>
      <w:r w:rsidR="00B37007">
        <w:t>M</w:t>
      </w:r>
      <w:r w:rsidR="00873F4B">
        <w:t xml:space="preserve">otivation is the result of three things: </w:t>
      </w:r>
    </w:p>
    <w:p w14:paraId="039807AE" w14:textId="31F8F751" w:rsidR="00B37007" w:rsidRDefault="00B37007" w:rsidP="009F2ECA">
      <w:r>
        <w:t>Expectancy: Employee expectancy that efforts will lead to a job well done.</w:t>
      </w:r>
    </w:p>
    <w:p w14:paraId="2E59EC04" w14:textId="6F3AA36F" w:rsidR="00B37007" w:rsidRDefault="00B37007" w:rsidP="009F2ECA">
      <w:r>
        <w:t>Instrumentality: How much does your employee believe that they will be rewarded for their efforts?</w:t>
      </w:r>
    </w:p>
    <w:p w14:paraId="79FC3925" w14:textId="0A014ED9" w:rsidR="00B37007" w:rsidRDefault="00B37007" w:rsidP="009F2ECA">
      <w:r>
        <w:t>Valence: How much is that reward worth to them?</w:t>
      </w:r>
    </w:p>
    <w:p w14:paraId="42A245CA" w14:textId="0D5B5272" w:rsidR="00B37007" w:rsidRDefault="009B243A" w:rsidP="009F2ECA">
      <w:r>
        <w:t xml:space="preserve">When deciding on a reward programme it is important to consider what will be a valuable offering to the individual. </w:t>
      </w:r>
      <w:r w:rsidRPr="005D364E">
        <w:t xml:space="preserve">Waite </w:t>
      </w:r>
      <w:r w:rsidRPr="005D364E">
        <w:rPr>
          <w:i/>
          <w:iCs/>
        </w:rPr>
        <w:t>et al</w:t>
      </w:r>
      <w:r w:rsidR="005D364E">
        <w:t>.</w:t>
      </w:r>
      <w:r w:rsidRPr="005D364E">
        <w:t xml:space="preserve"> (2021, pg.172)</w:t>
      </w:r>
      <w:r>
        <w:t xml:space="preserve"> explains “Human beings are motivated by different things depending on their individual needs, life stage and context”. </w:t>
      </w:r>
    </w:p>
    <w:p w14:paraId="5C45D89C" w14:textId="37C15D07" w:rsidR="009B243A" w:rsidRDefault="004A16F5" w:rsidP="009F2ECA">
      <w:r w:rsidRPr="004A16F5">
        <w:rPr>
          <w:b/>
          <w:bCs/>
        </w:rPr>
        <w:t>Why treat employees fairly in relation to pay?</w:t>
      </w:r>
      <w:r>
        <w:t xml:space="preserve"> (</w:t>
      </w:r>
      <w:r w:rsidR="009B243A">
        <w:t>AC 5.3</w:t>
      </w:r>
      <w:r>
        <w:t>)</w:t>
      </w:r>
    </w:p>
    <w:p w14:paraId="72DF59E2" w14:textId="25AFE66B" w:rsidR="00CE1182" w:rsidRDefault="006D2223" w:rsidP="009F2ECA">
      <w:r>
        <w:t xml:space="preserve">Treating employees fairly in relation to pay is essential and is </w:t>
      </w:r>
      <w:r w:rsidR="00756B62">
        <w:t>enforced</w:t>
      </w:r>
      <w:r w:rsidR="00DB2DE3">
        <w:t xml:space="preserve"> in the </w:t>
      </w:r>
      <w:r w:rsidR="00DB2DE3" w:rsidRPr="005D364E">
        <w:rPr>
          <w:i/>
          <w:iCs/>
        </w:rPr>
        <w:t>Equality Act 2010</w:t>
      </w:r>
      <w:r w:rsidR="00DB2DE3" w:rsidRPr="005D364E">
        <w:t>.</w:t>
      </w:r>
      <w:r w:rsidR="005D364E">
        <w:t xml:space="preserve"> </w:t>
      </w:r>
      <w:r w:rsidR="00CC6AC0">
        <w:t>There are obvious of reasons to treat your employees fairly in relation to pay other than complying with law.</w:t>
      </w:r>
      <w:r w:rsidR="00CE1182">
        <w:t xml:space="preserve"> </w:t>
      </w:r>
      <w:r w:rsidR="00DB2DE3">
        <w:t xml:space="preserve"> If employees feel that their pay fairly reflects their efforts at work</w:t>
      </w:r>
      <w:r w:rsidR="00CE1182">
        <w:t>,</w:t>
      </w:r>
      <w:r w:rsidR="00DB2DE3">
        <w:t xml:space="preserve"> they are more likely to be motivated and committed to Clean Quarter.</w:t>
      </w:r>
      <w:r w:rsidR="00BF2A12">
        <w:t xml:space="preserve"> Also, fair pay will attract worthy talent during the recruitment process.</w:t>
      </w:r>
      <w:r w:rsidR="00DB2DE3">
        <w:t xml:space="preserve"> Equally a huge de-motivator would be to be paid less than a colleague who is doing equal work. </w:t>
      </w:r>
    </w:p>
    <w:p w14:paraId="2170D936" w14:textId="0A327C66" w:rsidR="009B243A" w:rsidRDefault="00CE1182" w:rsidP="009F2ECA">
      <w:r>
        <w:t>Not treating employees fairly in relation to pay could also open Clean Quarter up to an equal pay claim.</w:t>
      </w:r>
      <w:r w:rsidR="00756B62">
        <w:t xml:space="preserve"> </w:t>
      </w:r>
      <w:r w:rsidR="00756B62" w:rsidRPr="00970B8E">
        <w:t>CIPD</w:t>
      </w:r>
      <w:r w:rsidR="00756B62">
        <w:t xml:space="preserve"> describe equal pay as </w:t>
      </w:r>
      <w:r w:rsidR="00756B62" w:rsidRPr="00756B62">
        <w:t>“</w:t>
      </w:r>
      <w:r w:rsidR="00756B62" w:rsidRPr="00756B62">
        <w:rPr>
          <w:rFonts w:cs="Arial"/>
          <w:color w:val="202020"/>
          <w:shd w:val="clear" w:color="auto" w:fill="FFFFFF"/>
        </w:rPr>
        <w:t>the call for men and women in the same employment and performing equal work, to receive equal pay</w:t>
      </w:r>
      <w:r w:rsidR="00756B62" w:rsidRPr="00756B62">
        <w:rPr>
          <w:rFonts w:cs="Arial"/>
          <w:color w:val="202020"/>
          <w:shd w:val="clear" w:color="auto" w:fill="FFFFFF"/>
        </w:rPr>
        <w:t>”</w:t>
      </w:r>
      <w:r w:rsidR="00756B62">
        <w:rPr>
          <w:rFonts w:cs="Arial"/>
          <w:color w:val="202020"/>
          <w:shd w:val="clear" w:color="auto" w:fill="FFFFFF"/>
        </w:rPr>
        <w:t>.</w:t>
      </w:r>
      <w:r>
        <w:t xml:space="preserve"> The employee can bring a claim at anytime they work for you</w:t>
      </w:r>
      <w:r w:rsidR="00EE46A8">
        <w:t xml:space="preserve">, but also up to six months after they leave your employment. </w:t>
      </w:r>
      <w:r w:rsidR="00EE46A8" w:rsidRPr="00970B8E">
        <w:t xml:space="preserve">Waite </w:t>
      </w:r>
      <w:r w:rsidR="00970B8E" w:rsidRPr="00970B8E">
        <w:rPr>
          <w:i/>
          <w:iCs/>
        </w:rPr>
        <w:t>et al.</w:t>
      </w:r>
      <w:r w:rsidR="00EE46A8" w:rsidRPr="00970B8E">
        <w:t xml:space="preserve"> (2021, pg. 202)</w:t>
      </w:r>
      <w:r w:rsidR="00EE46A8">
        <w:t xml:space="preserve"> states that “If the equal pay claim succeeds, the employment tribunal can award back pay of up to six years”.</w:t>
      </w:r>
      <w:r w:rsidR="00CC6AC0">
        <w:t xml:space="preserve"> </w:t>
      </w:r>
    </w:p>
    <w:p w14:paraId="17DCE9BB" w14:textId="77777777" w:rsidR="00224CC0" w:rsidRDefault="00CC6AC0" w:rsidP="00624B2D">
      <w:r>
        <w:t>Overall maintaining fair pay is essential in order to establish a fair, motivated and legally compliant organisation.</w:t>
      </w:r>
    </w:p>
    <w:p w14:paraId="2E9D67A8" w14:textId="77777777" w:rsidR="00526E71" w:rsidRPr="00224CC0" w:rsidRDefault="00526E71" w:rsidP="00526E71">
      <w:r w:rsidRPr="004A16F5">
        <w:rPr>
          <w:b/>
          <w:bCs/>
        </w:rPr>
        <w:lastRenderedPageBreak/>
        <w:t>References:</w:t>
      </w:r>
    </w:p>
    <w:p w14:paraId="679E5CE3" w14:textId="77777777" w:rsidR="00526E71" w:rsidRDefault="00526E71" w:rsidP="00526E71"/>
    <w:p w14:paraId="415E6DE5" w14:textId="77777777" w:rsidR="00526E71" w:rsidRDefault="00526E71" w:rsidP="00526E71">
      <w:r>
        <w:t xml:space="preserve">Cotton, C (2024) </w:t>
      </w:r>
      <w:r>
        <w:rPr>
          <w:i/>
          <w:iCs/>
        </w:rPr>
        <w:t xml:space="preserve">Strategic reward and total reward. </w:t>
      </w:r>
      <w:r>
        <w:t xml:space="preserve">Available at: </w:t>
      </w:r>
      <w:hyperlink r:id="rId7" w:history="1">
        <w:r w:rsidRPr="00A649E5">
          <w:rPr>
            <w:color w:val="0000FF"/>
            <w:u w:val="single"/>
          </w:rPr>
          <w:t>Strategic &amp; Total Reward | Factsheets | CIPD</w:t>
        </w:r>
      </w:hyperlink>
      <w:r>
        <w:t xml:space="preserve"> (Accessed: 15 July 2024)</w:t>
      </w:r>
    </w:p>
    <w:p w14:paraId="5EAAC694" w14:textId="77777777" w:rsidR="00526E71" w:rsidRPr="00970B8E" w:rsidRDefault="00526E71" w:rsidP="00526E71">
      <w:r>
        <w:t xml:space="preserve">CIPD (2024) </w:t>
      </w:r>
      <w:r w:rsidRPr="00970B8E">
        <w:rPr>
          <w:i/>
          <w:iCs/>
        </w:rPr>
        <w:t>Equal pay: UK employment law</w:t>
      </w:r>
      <w:r>
        <w:t xml:space="preserve">. Available at: </w:t>
      </w:r>
      <w:hyperlink r:id="rId8" w:history="1">
        <w:r w:rsidRPr="00970B8E">
          <w:rPr>
            <w:color w:val="0000FF"/>
            <w:u w:val="single"/>
          </w:rPr>
          <w:t>Equal pay: UK employment law | CIPD</w:t>
        </w:r>
      </w:hyperlink>
      <w:r>
        <w:t xml:space="preserve"> (Accessed:14 July 2024).</w:t>
      </w:r>
    </w:p>
    <w:p w14:paraId="5890F42E" w14:textId="77777777" w:rsidR="00526E71" w:rsidRDefault="00526E71" w:rsidP="00526E71">
      <w:r>
        <w:t xml:space="preserve">Gifford, J. (2024) </w:t>
      </w:r>
      <w:r>
        <w:rPr>
          <w:i/>
          <w:iCs/>
        </w:rPr>
        <w:t xml:space="preserve">Understand the basics of performance reviews and how to ensure the process adds value to the organisation. </w:t>
      </w:r>
      <w:r>
        <w:t xml:space="preserve">Available at: </w:t>
      </w:r>
      <w:hyperlink r:id="rId9" w:anchor="What" w:history="1">
        <w:r>
          <w:rPr>
            <w:rStyle w:val="Hyperlink"/>
          </w:rPr>
          <w:t>Performa</w:t>
        </w:r>
        <w:r>
          <w:rPr>
            <w:rStyle w:val="Hyperlink"/>
          </w:rPr>
          <w:t>n</w:t>
        </w:r>
        <w:r>
          <w:rPr>
            <w:rStyle w:val="Hyperlink"/>
          </w:rPr>
          <w:t>ce Reviews | Factsheets | CIPD</w:t>
        </w:r>
      </w:hyperlink>
      <w:r>
        <w:t xml:space="preserve"> (Accessed: 14 July 2024).</w:t>
      </w:r>
    </w:p>
    <w:p w14:paraId="4BF46F70" w14:textId="77777777" w:rsidR="00526E71" w:rsidRDefault="00526E71" w:rsidP="00526E71">
      <w:r>
        <w:t xml:space="preserve">Trustpilot (2024) </w:t>
      </w:r>
      <w:r>
        <w:rPr>
          <w:i/>
          <w:iCs/>
        </w:rPr>
        <w:t xml:space="preserve">Inspire customer confidence with real reviews. </w:t>
      </w:r>
      <w:r>
        <w:t xml:space="preserve">Available at: </w:t>
      </w:r>
      <w:hyperlink r:id="rId10" w:history="1">
        <w:r w:rsidRPr="001D0655">
          <w:rPr>
            <w:color w:val="0000FF"/>
            <w:u w:val="single"/>
          </w:rPr>
          <w:t>Trustpilot Business: Collect Customer Service &amp; Product Reviews</w:t>
        </w:r>
      </w:hyperlink>
      <w:r>
        <w:t xml:space="preserve"> (Accessed: 17 July 2024).</w:t>
      </w:r>
    </w:p>
    <w:p w14:paraId="7B63F6A6" w14:textId="77777777" w:rsidR="00526E71" w:rsidRDefault="00526E71" w:rsidP="00526E71">
      <w:pPr>
        <w:rPr>
          <w:rFonts w:cs="Calibri"/>
        </w:rPr>
      </w:pPr>
      <w:r w:rsidRPr="00D14A0D">
        <w:rPr>
          <w:rFonts w:cs="Calibri"/>
        </w:rPr>
        <w:t xml:space="preserve">Waite, K. </w:t>
      </w:r>
      <w:r>
        <w:rPr>
          <w:rFonts w:cs="Calibri"/>
        </w:rPr>
        <w:t xml:space="preserve">Beevers, K. Small, N. Tomlinson, K. Hussain, S. </w:t>
      </w:r>
      <w:r w:rsidRPr="00D14A0D">
        <w:rPr>
          <w:rFonts w:cs="Calibri"/>
        </w:rPr>
        <w:t xml:space="preserve">(2021) </w:t>
      </w:r>
      <w:r w:rsidRPr="00D14A0D">
        <w:rPr>
          <w:rFonts w:cs="Calibri"/>
          <w:i/>
          <w:iCs/>
        </w:rPr>
        <w:t>People practice: A complete guide</w:t>
      </w:r>
      <w:r w:rsidRPr="00D14A0D">
        <w:rPr>
          <w:rFonts w:cs="Calibri"/>
        </w:rPr>
        <w:t>. London, United Kingdom: Kogan Page</w:t>
      </w:r>
      <w:r>
        <w:rPr>
          <w:rFonts w:cs="Calibri"/>
        </w:rPr>
        <w:t>.</w:t>
      </w:r>
    </w:p>
    <w:p w14:paraId="4156561B" w14:textId="4366127D" w:rsidR="00970B8E" w:rsidRDefault="00970B8E" w:rsidP="00423293"/>
    <w:p w14:paraId="4BD4F745" w14:textId="77777777" w:rsidR="004E383E" w:rsidRDefault="004E383E" w:rsidP="00624B2D"/>
    <w:p w14:paraId="3A195CF7" w14:textId="77777777" w:rsidR="00756B62" w:rsidRDefault="00756B62" w:rsidP="00624B2D"/>
    <w:p w14:paraId="34B5D0A1" w14:textId="3FD7338E" w:rsidR="00F20CB8" w:rsidRDefault="00F20CB8"/>
    <w:p w14:paraId="11F426F6" w14:textId="77777777" w:rsidR="00624B2D" w:rsidRDefault="00624B2D"/>
    <w:p w14:paraId="0893AA0F" w14:textId="77777777" w:rsidR="00624B2D" w:rsidRDefault="00624B2D"/>
    <w:sectPr w:rsidR="00624B2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1E551FE" w14:textId="77777777" w:rsidR="00B87FF8" w:rsidRDefault="00B87FF8" w:rsidP="00BF2A12">
      <w:pPr>
        <w:spacing w:after="0" w:line="240" w:lineRule="auto"/>
      </w:pPr>
      <w:r>
        <w:separator/>
      </w:r>
    </w:p>
  </w:endnote>
  <w:endnote w:type="continuationSeparator" w:id="0">
    <w:p w14:paraId="2789DE27" w14:textId="77777777" w:rsidR="00B87FF8" w:rsidRDefault="00B87FF8" w:rsidP="00BF2A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C240415" w14:textId="77777777" w:rsidR="00B87FF8" w:rsidRDefault="00B87FF8" w:rsidP="00BF2A12">
      <w:pPr>
        <w:spacing w:after="0" w:line="240" w:lineRule="auto"/>
      </w:pPr>
      <w:r>
        <w:separator/>
      </w:r>
    </w:p>
  </w:footnote>
  <w:footnote w:type="continuationSeparator" w:id="0">
    <w:p w14:paraId="0A685B41" w14:textId="77777777" w:rsidR="00B87FF8" w:rsidRDefault="00B87FF8" w:rsidP="00BF2A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06B52E0"/>
    <w:multiLevelType w:val="hybridMultilevel"/>
    <w:tmpl w:val="3DF0A1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796374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B1E"/>
    <w:rsid w:val="00030FB5"/>
    <w:rsid w:val="000A5068"/>
    <w:rsid w:val="001341B0"/>
    <w:rsid w:val="001D0655"/>
    <w:rsid w:val="001D253A"/>
    <w:rsid w:val="00224CC0"/>
    <w:rsid w:val="002A6787"/>
    <w:rsid w:val="003104C6"/>
    <w:rsid w:val="003170E0"/>
    <w:rsid w:val="00351AFB"/>
    <w:rsid w:val="003B0493"/>
    <w:rsid w:val="00423293"/>
    <w:rsid w:val="00430B30"/>
    <w:rsid w:val="0044799A"/>
    <w:rsid w:val="00474FC8"/>
    <w:rsid w:val="004A16F5"/>
    <w:rsid w:val="004A534F"/>
    <w:rsid w:val="004E0B1E"/>
    <w:rsid w:val="004E383E"/>
    <w:rsid w:val="004F3D2E"/>
    <w:rsid w:val="00525C1E"/>
    <w:rsid w:val="00526E71"/>
    <w:rsid w:val="005D364E"/>
    <w:rsid w:val="00624B2D"/>
    <w:rsid w:val="00683F0C"/>
    <w:rsid w:val="006D2223"/>
    <w:rsid w:val="006E2E88"/>
    <w:rsid w:val="006E6371"/>
    <w:rsid w:val="00724CC5"/>
    <w:rsid w:val="00731718"/>
    <w:rsid w:val="00733992"/>
    <w:rsid w:val="00750009"/>
    <w:rsid w:val="00756B62"/>
    <w:rsid w:val="007811FB"/>
    <w:rsid w:val="00796B6C"/>
    <w:rsid w:val="007A1A52"/>
    <w:rsid w:val="0080539C"/>
    <w:rsid w:val="00807D8E"/>
    <w:rsid w:val="008619E8"/>
    <w:rsid w:val="00867BF1"/>
    <w:rsid w:val="00873F4B"/>
    <w:rsid w:val="00970B8E"/>
    <w:rsid w:val="00987758"/>
    <w:rsid w:val="009B243A"/>
    <w:rsid w:val="009F2ECA"/>
    <w:rsid w:val="00A12A39"/>
    <w:rsid w:val="00A649E5"/>
    <w:rsid w:val="00B37007"/>
    <w:rsid w:val="00B85C1C"/>
    <w:rsid w:val="00B87FF8"/>
    <w:rsid w:val="00BE22A7"/>
    <w:rsid w:val="00BF2A12"/>
    <w:rsid w:val="00C86B58"/>
    <w:rsid w:val="00CC6AC0"/>
    <w:rsid w:val="00CD3750"/>
    <w:rsid w:val="00CE1182"/>
    <w:rsid w:val="00CF53A6"/>
    <w:rsid w:val="00D37C8B"/>
    <w:rsid w:val="00DB2B2C"/>
    <w:rsid w:val="00DB2DE3"/>
    <w:rsid w:val="00E15181"/>
    <w:rsid w:val="00E17054"/>
    <w:rsid w:val="00E83797"/>
    <w:rsid w:val="00EA02D8"/>
    <w:rsid w:val="00EE46A8"/>
    <w:rsid w:val="00EF65A0"/>
    <w:rsid w:val="00F00789"/>
    <w:rsid w:val="00F040DE"/>
    <w:rsid w:val="00F20CB8"/>
    <w:rsid w:val="00F33476"/>
    <w:rsid w:val="00F72AF4"/>
    <w:rsid w:val="00F76FD2"/>
    <w:rsid w:val="00F867F0"/>
    <w:rsid w:val="00F973BD"/>
    <w:rsid w:val="00FD0C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0CEFD"/>
  <w15:chartTrackingRefBased/>
  <w15:docId w15:val="{BEC85432-7574-411F-947E-2F28277F0C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0B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0B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0B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0B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0B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0B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0B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0B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0B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0B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0B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0B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0B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0B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0B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0B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0B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0B1E"/>
    <w:rPr>
      <w:rFonts w:eastAsiaTheme="majorEastAsia" w:cstheme="majorBidi"/>
      <w:color w:val="272727" w:themeColor="text1" w:themeTint="D8"/>
    </w:rPr>
  </w:style>
  <w:style w:type="paragraph" w:styleId="Title">
    <w:name w:val="Title"/>
    <w:basedOn w:val="Normal"/>
    <w:next w:val="Normal"/>
    <w:link w:val="TitleChar"/>
    <w:uiPriority w:val="10"/>
    <w:qFormat/>
    <w:rsid w:val="004E0B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0B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0B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0B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0B1E"/>
    <w:pPr>
      <w:spacing w:before="160"/>
      <w:jc w:val="center"/>
    </w:pPr>
    <w:rPr>
      <w:i/>
      <w:iCs/>
      <w:color w:val="404040" w:themeColor="text1" w:themeTint="BF"/>
    </w:rPr>
  </w:style>
  <w:style w:type="character" w:customStyle="1" w:styleId="QuoteChar">
    <w:name w:val="Quote Char"/>
    <w:basedOn w:val="DefaultParagraphFont"/>
    <w:link w:val="Quote"/>
    <w:uiPriority w:val="29"/>
    <w:rsid w:val="004E0B1E"/>
    <w:rPr>
      <w:i/>
      <w:iCs/>
      <w:color w:val="404040" w:themeColor="text1" w:themeTint="BF"/>
    </w:rPr>
  </w:style>
  <w:style w:type="paragraph" w:styleId="ListParagraph">
    <w:name w:val="List Paragraph"/>
    <w:basedOn w:val="Normal"/>
    <w:uiPriority w:val="34"/>
    <w:qFormat/>
    <w:rsid w:val="004E0B1E"/>
    <w:pPr>
      <w:ind w:left="720"/>
      <w:contextualSpacing/>
    </w:pPr>
  </w:style>
  <w:style w:type="character" w:styleId="IntenseEmphasis">
    <w:name w:val="Intense Emphasis"/>
    <w:basedOn w:val="DefaultParagraphFont"/>
    <w:uiPriority w:val="21"/>
    <w:qFormat/>
    <w:rsid w:val="004E0B1E"/>
    <w:rPr>
      <w:i/>
      <w:iCs/>
      <w:color w:val="0F4761" w:themeColor="accent1" w:themeShade="BF"/>
    </w:rPr>
  </w:style>
  <w:style w:type="paragraph" w:styleId="IntenseQuote">
    <w:name w:val="Intense Quote"/>
    <w:basedOn w:val="Normal"/>
    <w:next w:val="Normal"/>
    <w:link w:val="IntenseQuoteChar"/>
    <w:uiPriority w:val="30"/>
    <w:qFormat/>
    <w:rsid w:val="004E0B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0B1E"/>
    <w:rPr>
      <w:i/>
      <w:iCs/>
      <w:color w:val="0F4761" w:themeColor="accent1" w:themeShade="BF"/>
    </w:rPr>
  </w:style>
  <w:style w:type="character" w:styleId="IntenseReference">
    <w:name w:val="Intense Reference"/>
    <w:basedOn w:val="DefaultParagraphFont"/>
    <w:uiPriority w:val="32"/>
    <w:qFormat/>
    <w:rsid w:val="004E0B1E"/>
    <w:rPr>
      <w:b/>
      <w:bCs/>
      <w:smallCaps/>
      <w:color w:val="0F4761" w:themeColor="accent1" w:themeShade="BF"/>
      <w:spacing w:val="5"/>
    </w:rPr>
  </w:style>
  <w:style w:type="table" w:styleId="TableGrid">
    <w:name w:val="Table Grid"/>
    <w:basedOn w:val="TableNormal"/>
    <w:uiPriority w:val="39"/>
    <w:rsid w:val="00F867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E17054"/>
    <w:rPr>
      <w:color w:val="0000FF"/>
      <w:u w:val="single"/>
    </w:rPr>
  </w:style>
  <w:style w:type="paragraph" w:styleId="Header">
    <w:name w:val="header"/>
    <w:basedOn w:val="Normal"/>
    <w:link w:val="HeaderChar"/>
    <w:uiPriority w:val="99"/>
    <w:unhideWhenUsed/>
    <w:rsid w:val="00BF2A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2A12"/>
  </w:style>
  <w:style w:type="paragraph" w:styleId="Footer">
    <w:name w:val="footer"/>
    <w:basedOn w:val="Normal"/>
    <w:link w:val="FooterChar"/>
    <w:uiPriority w:val="99"/>
    <w:unhideWhenUsed/>
    <w:rsid w:val="00BF2A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2A12"/>
  </w:style>
  <w:style w:type="character" w:styleId="FollowedHyperlink">
    <w:name w:val="FollowedHyperlink"/>
    <w:basedOn w:val="DefaultParagraphFont"/>
    <w:uiPriority w:val="99"/>
    <w:semiHidden/>
    <w:unhideWhenUsed/>
    <w:rsid w:val="004E383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employment-law/equal-pay/" TargetMode="External"/><Relationship Id="rId3" Type="http://schemas.openxmlformats.org/officeDocument/2006/relationships/settings" Target="settings.xml"/><Relationship Id="rId7" Type="http://schemas.openxmlformats.org/officeDocument/2006/relationships/hyperlink" Target="https://www.cipd.org/uk/knowledge/factsheets/strategic-total-factsheet/"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uk.business.trustpilot.com/?utm_medium=consumer&amp;utm_source=homepage_banner&amp;utm_campaign=consumer_cta" TargetMode="External"/><Relationship Id="rId4" Type="http://schemas.openxmlformats.org/officeDocument/2006/relationships/webSettings" Target="webSettings.xml"/><Relationship Id="rId9" Type="http://schemas.openxmlformats.org/officeDocument/2006/relationships/hyperlink" Target="https://www.cipd.org/uk/knowledge/factsheets/appraisals-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8</TotalTime>
  <Pages>5</Pages>
  <Words>1685</Words>
  <Characters>9606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Lord</dc:creator>
  <cp:keywords/>
  <dc:description/>
  <cp:lastModifiedBy>Helen</cp:lastModifiedBy>
  <cp:revision>3</cp:revision>
  <dcterms:created xsi:type="dcterms:W3CDTF">2024-07-15T16:56:00Z</dcterms:created>
  <dcterms:modified xsi:type="dcterms:W3CDTF">2024-07-15T16:57:00Z</dcterms:modified>
</cp:coreProperties>
</file>