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01544" w14:textId="77777777" w:rsidR="0032721E" w:rsidRDefault="0032721E" w:rsidP="00923618">
      <w:pPr>
        <w:jc w:val="center"/>
        <w:rPr>
          <w:u w:val="single"/>
        </w:rPr>
      </w:pPr>
    </w:p>
    <w:tbl>
      <w:tblPr>
        <w:tblpPr w:leftFromText="180" w:rightFromText="180" w:vertAnchor="text" w:horzAnchor="margin" w:tblpY="-6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32721E" w:rsidRPr="00F43DD4" w14:paraId="11D1EBB1" w14:textId="77777777" w:rsidTr="003E55C7">
        <w:trPr>
          <w:trHeight w:val="849"/>
        </w:trPr>
        <w:tc>
          <w:tcPr>
            <w:tcW w:w="8755" w:type="dxa"/>
            <w:gridSpan w:val="4"/>
          </w:tcPr>
          <w:p w14:paraId="387CBE20" w14:textId="77777777" w:rsidR="0032721E" w:rsidRPr="00F43DD4" w:rsidRDefault="0032721E" w:rsidP="003E55C7">
            <w:pPr>
              <w:spacing w:after="0" w:line="240" w:lineRule="auto"/>
              <w:ind w:right="34"/>
              <w:rPr>
                <w:rFonts w:ascii="Calibri" w:eastAsia="SimSun" w:hAnsi="Calibri" w:cs="Calibri"/>
                <w:i/>
                <w:iCs/>
                <w:color w:val="000000"/>
                <w:lang w:val="cy-GB" w:eastAsia="zh-CN"/>
              </w:rPr>
            </w:pPr>
          </w:p>
          <w:p w14:paraId="2496A519" w14:textId="77777777" w:rsidR="0032721E" w:rsidRPr="00F43DD4" w:rsidRDefault="0032721E" w:rsidP="003E55C7">
            <w:pPr>
              <w:spacing w:after="0" w:line="240" w:lineRule="auto"/>
              <w:ind w:right="34"/>
              <w:jc w:val="center"/>
              <w:rPr>
                <w:rFonts w:ascii="Calibri" w:eastAsia="SimSun" w:hAnsi="Calibri" w:cs="Calibri"/>
                <w:b/>
                <w:bCs/>
                <w:color w:val="000000"/>
                <w:lang w:val="cy-GB" w:eastAsia="zh-CN"/>
              </w:rPr>
            </w:pPr>
            <w:r w:rsidRPr="00F43DD4">
              <w:rPr>
                <w:rFonts w:ascii="Calibri" w:eastAsia="SimSun" w:hAnsi="Calibri" w:cs="Calibri"/>
                <w:b/>
                <w:bCs/>
                <w:color w:val="000000"/>
                <w:lang w:val="cy-GB" w:eastAsia="zh-CN"/>
              </w:rPr>
              <w:t xml:space="preserve">Assignment feedback </w:t>
            </w:r>
          </w:p>
          <w:p w14:paraId="424870E5" w14:textId="77777777" w:rsidR="0032721E" w:rsidRPr="00F43DD4" w:rsidRDefault="0032721E" w:rsidP="003E55C7">
            <w:pPr>
              <w:spacing w:after="0" w:line="240" w:lineRule="auto"/>
              <w:ind w:right="34"/>
              <w:jc w:val="center"/>
              <w:rPr>
                <w:rFonts w:ascii="Calibri" w:eastAsia="SimSun" w:hAnsi="Calibri" w:cs="Calibri"/>
                <w:b/>
                <w:bCs/>
                <w:color w:val="000000"/>
                <w:lang w:val="cy-GB" w:eastAsia="zh-CN"/>
              </w:rPr>
            </w:pPr>
          </w:p>
          <w:p w14:paraId="701FDF99" w14:textId="77777777" w:rsidR="0032721E" w:rsidRPr="00F43DD4" w:rsidRDefault="0032721E" w:rsidP="003E55C7">
            <w:pPr>
              <w:spacing w:after="0" w:line="240" w:lineRule="auto"/>
              <w:ind w:right="34"/>
              <w:jc w:val="center"/>
              <w:rPr>
                <w:rFonts w:ascii="Calibri" w:eastAsia="SimSun" w:hAnsi="Calibri" w:cs="Calibri"/>
                <w:b/>
                <w:bCs/>
                <w:color w:val="000000"/>
                <w:lang w:eastAsia="zh-CN"/>
              </w:rPr>
            </w:pPr>
          </w:p>
        </w:tc>
      </w:tr>
      <w:tr w:rsidR="0032721E" w:rsidRPr="00F43DD4" w14:paraId="1AB4BF00" w14:textId="77777777" w:rsidTr="003E55C7">
        <w:trPr>
          <w:trHeight w:val="373"/>
        </w:trPr>
        <w:tc>
          <w:tcPr>
            <w:tcW w:w="8755" w:type="dxa"/>
            <w:gridSpan w:val="4"/>
          </w:tcPr>
          <w:p w14:paraId="3D4BA990" w14:textId="77777777" w:rsidR="0032721E" w:rsidRPr="00F43DD4" w:rsidRDefault="0032721E" w:rsidP="003E55C7">
            <w:pPr>
              <w:spacing w:after="0" w:line="240" w:lineRule="auto"/>
              <w:ind w:right="34"/>
              <w:rPr>
                <w:rFonts w:ascii="Calibri" w:eastAsia="SimSun" w:hAnsi="Calibri" w:cs="Calibri"/>
                <w:i/>
                <w:iCs/>
                <w:color w:val="000000"/>
                <w:lang w:eastAsia="zh-CN"/>
              </w:rPr>
            </w:pPr>
          </w:p>
        </w:tc>
      </w:tr>
      <w:tr w:rsidR="0032721E" w:rsidRPr="00F43DD4" w14:paraId="06A08CD2" w14:textId="77777777" w:rsidTr="003E55C7">
        <w:trPr>
          <w:trHeight w:val="373"/>
        </w:trPr>
        <w:tc>
          <w:tcPr>
            <w:tcW w:w="8755" w:type="dxa"/>
            <w:gridSpan w:val="4"/>
          </w:tcPr>
          <w:p w14:paraId="231013A1" w14:textId="77777777" w:rsidR="0032721E" w:rsidRPr="00F43DD4" w:rsidRDefault="0032721E" w:rsidP="003E55C7">
            <w:pPr>
              <w:spacing w:after="0" w:line="240" w:lineRule="auto"/>
              <w:ind w:right="34"/>
              <w:rPr>
                <w:rFonts w:ascii="Calibri" w:eastAsia="SimSun" w:hAnsi="Calibri" w:cs="Calibri"/>
                <w:i/>
                <w:iCs/>
                <w:color w:val="000000"/>
                <w:lang w:eastAsia="zh-CN"/>
              </w:rPr>
            </w:pPr>
            <w:r w:rsidRPr="00F43DD4">
              <w:rPr>
                <w:rFonts w:ascii="Calibri" w:eastAsia="SimSun" w:hAnsi="Calibri" w:cs="Calibri"/>
                <w:i/>
                <w:iCs/>
                <w:color w:val="000000"/>
                <w:lang w:eastAsia="zh-CN"/>
              </w:rPr>
              <w:t>Student Name: Rebecca Dennis</w:t>
            </w:r>
          </w:p>
          <w:p w14:paraId="3ACDDCE8" w14:textId="77777777" w:rsidR="0032721E" w:rsidRPr="00F43DD4" w:rsidRDefault="0032721E" w:rsidP="003E55C7">
            <w:pPr>
              <w:spacing w:after="0" w:line="240" w:lineRule="auto"/>
              <w:ind w:right="34"/>
              <w:rPr>
                <w:rFonts w:ascii="Calibri" w:eastAsia="SimSun" w:hAnsi="Calibri" w:cs="Calibri"/>
                <w:i/>
                <w:iCs/>
                <w:color w:val="000000"/>
                <w:lang w:eastAsia="zh-CN"/>
              </w:rPr>
            </w:pPr>
            <w:r w:rsidRPr="00F43DD4">
              <w:rPr>
                <w:rFonts w:ascii="Calibri" w:eastAsia="SimSun" w:hAnsi="Calibri" w:cs="Calibri"/>
                <w:i/>
                <w:iCs/>
                <w:color w:val="000000"/>
                <w:lang w:eastAsia="zh-CN"/>
              </w:rPr>
              <w:t>Student University Email: 1502350@student.uwtsd.ac.uk</w:t>
            </w:r>
          </w:p>
        </w:tc>
      </w:tr>
      <w:tr w:rsidR="0032721E" w:rsidRPr="00F43DD4" w14:paraId="3501EEEE" w14:textId="77777777" w:rsidTr="003E55C7">
        <w:trPr>
          <w:trHeight w:val="849"/>
        </w:trPr>
        <w:tc>
          <w:tcPr>
            <w:tcW w:w="5148" w:type="dxa"/>
          </w:tcPr>
          <w:p w14:paraId="58471447" w14:textId="6297AE1D" w:rsidR="0032721E" w:rsidRPr="00F43DD4" w:rsidRDefault="0032721E" w:rsidP="003E55C7">
            <w:pPr>
              <w:spacing w:after="0" w:line="240" w:lineRule="auto"/>
              <w:ind w:right="34"/>
              <w:rPr>
                <w:rFonts w:ascii="Calibri" w:eastAsia="SimSun" w:hAnsi="Calibri" w:cs="Calibri"/>
                <w:i/>
                <w:iCs/>
                <w:color w:val="000000"/>
                <w:lang w:eastAsia="zh-CN"/>
              </w:rPr>
            </w:pPr>
            <w:r w:rsidRPr="00F43DD4">
              <w:rPr>
                <w:rFonts w:ascii="Calibri" w:eastAsia="SimSun" w:hAnsi="Calibri" w:cs="Calibri"/>
                <w:i/>
                <w:iCs/>
                <w:color w:val="000000"/>
                <w:lang w:eastAsia="zh-CN"/>
              </w:rPr>
              <w:t xml:space="preserve">Module code: </w:t>
            </w:r>
            <w:r w:rsidR="006D0822">
              <w:rPr>
                <w:rFonts w:ascii="Calibri" w:eastAsia="SimSun" w:hAnsi="Calibri" w:cs="Calibri"/>
                <w:i/>
                <w:iCs/>
                <w:color w:val="000000"/>
                <w:lang w:eastAsia="zh-CN"/>
              </w:rPr>
              <w:t>HPHI6013</w:t>
            </w:r>
          </w:p>
          <w:p w14:paraId="39E1C647" w14:textId="77777777" w:rsidR="0032721E" w:rsidRPr="00F43DD4" w:rsidRDefault="0032721E" w:rsidP="003E55C7">
            <w:pPr>
              <w:spacing w:after="0" w:line="240" w:lineRule="auto"/>
              <w:ind w:right="34"/>
              <w:rPr>
                <w:rFonts w:ascii="Calibri" w:eastAsia="SimSun" w:hAnsi="Calibri" w:cs="Calibri"/>
                <w:i/>
                <w:iCs/>
                <w:color w:val="000000"/>
                <w:lang w:eastAsia="zh-CN"/>
              </w:rPr>
            </w:pPr>
          </w:p>
          <w:p w14:paraId="25806D82" w14:textId="38F7F16A" w:rsidR="0032721E" w:rsidRPr="00F43DD4" w:rsidRDefault="0032721E" w:rsidP="003E55C7">
            <w:pPr>
              <w:spacing w:after="0" w:line="240" w:lineRule="auto"/>
              <w:ind w:right="34"/>
              <w:rPr>
                <w:rFonts w:ascii="Calibri" w:eastAsia="SimSun" w:hAnsi="Calibri" w:cs="Calibri"/>
                <w:iCs/>
                <w:color w:val="000000"/>
                <w:lang w:eastAsia="zh-CN"/>
              </w:rPr>
            </w:pPr>
            <w:r w:rsidRPr="00F43DD4">
              <w:rPr>
                <w:rFonts w:ascii="Calibri" w:eastAsia="SimSun" w:hAnsi="Calibri" w:cs="Calibri"/>
                <w:i/>
                <w:iCs/>
                <w:color w:val="000000"/>
                <w:lang w:eastAsia="zh-CN"/>
              </w:rPr>
              <w:t xml:space="preserve">Module title: </w:t>
            </w:r>
            <w:r w:rsidR="006D0822" w:rsidRPr="006D0822">
              <w:rPr>
                <w:rFonts w:ascii="Calibri" w:eastAsia="SimSun" w:hAnsi="Calibri" w:cs="Calibri"/>
                <w:i/>
                <w:iCs/>
                <w:color w:val="000000"/>
                <w:lang w:eastAsia="zh-CN"/>
              </w:rPr>
              <w:t>Death, Dying and the Macabre in the late Middle Ages</w:t>
            </w:r>
          </w:p>
        </w:tc>
        <w:tc>
          <w:tcPr>
            <w:tcW w:w="1906" w:type="dxa"/>
            <w:gridSpan w:val="2"/>
          </w:tcPr>
          <w:p w14:paraId="4AF5D44A" w14:textId="77777777" w:rsidR="0032721E" w:rsidRPr="00F43DD4" w:rsidRDefault="0032721E" w:rsidP="003E55C7">
            <w:pPr>
              <w:spacing w:after="0" w:line="240" w:lineRule="auto"/>
              <w:ind w:right="34"/>
              <w:rPr>
                <w:rFonts w:ascii="Calibri" w:eastAsia="SimSun" w:hAnsi="Calibri" w:cs="Calibri"/>
                <w:i/>
                <w:iCs/>
                <w:color w:val="000000"/>
                <w:lang w:eastAsia="zh-CN"/>
              </w:rPr>
            </w:pPr>
            <w:r w:rsidRPr="00F43DD4">
              <w:rPr>
                <w:rFonts w:ascii="Calibri" w:eastAsia="SimSun" w:hAnsi="Calibri" w:cs="Calibri"/>
                <w:i/>
                <w:iCs/>
                <w:color w:val="000000"/>
                <w:lang w:eastAsia="zh-CN"/>
              </w:rPr>
              <w:t>Student ID number:</w:t>
            </w:r>
          </w:p>
          <w:p w14:paraId="53DE0056" w14:textId="77777777" w:rsidR="0032721E" w:rsidRPr="00F43DD4" w:rsidRDefault="0032721E" w:rsidP="003E55C7">
            <w:pPr>
              <w:spacing w:after="0" w:line="240" w:lineRule="auto"/>
              <w:ind w:right="34"/>
              <w:rPr>
                <w:rFonts w:ascii="Calibri" w:eastAsia="SimSun" w:hAnsi="Calibri" w:cs="Calibri"/>
                <w:i/>
                <w:iCs/>
                <w:color w:val="A6A6A6"/>
                <w:lang w:eastAsia="zh-CN"/>
              </w:rPr>
            </w:pPr>
            <w:r w:rsidRPr="00F43DD4">
              <w:rPr>
                <w:rFonts w:ascii="Calibri" w:eastAsia="SimSun" w:hAnsi="Calibri" w:cs="Calibri"/>
                <w:i/>
                <w:iCs/>
                <w:color w:val="A6A6A6"/>
                <w:lang w:eastAsia="zh-CN"/>
              </w:rPr>
              <w:t>1502350</w:t>
            </w:r>
          </w:p>
        </w:tc>
        <w:tc>
          <w:tcPr>
            <w:tcW w:w="1701" w:type="dxa"/>
          </w:tcPr>
          <w:p w14:paraId="06BFBAD6" w14:textId="77777777" w:rsidR="0032721E" w:rsidRPr="00F43DD4" w:rsidRDefault="0032721E" w:rsidP="003E55C7">
            <w:pPr>
              <w:spacing w:after="0" w:line="240" w:lineRule="auto"/>
              <w:ind w:right="34"/>
              <w:rPr>
                <w:rFonts w:ascii="Calibri" w:eastAsia="SimSun" w:hAnsi="Calibri" w:cs="Calibri"/>
                <w:i/>
                <w:iCs/>
                <w:color w:val="000000"/>
                <w:lang w:eastAsia="zh-CN"/>
              </w:rPr>
            </w:pPr>
            <w:r w:rsidRPr="00F43DD4">
              <w:rPr>
                <w:rFonts w:ascii="Calibri" w:eastAsia="SimSun" w:hAnsi="Calibri" w:cs="Calibri"/>
                <w:i/>
                <w:iCs/>
                <w:color w:val="000000"/>
                <w:lang w:eastAsia="zh-CN"/>
              </w:rPr>
              <w:t>Educational support needs:</w:t>
            </w:r>
          </w:p>
          <w:p w14:paraId="046F642F" w14:textId="77777777" w:rsidR="0032721E" w:rsidRPr="00F43DD4" w:rsidRDefault="0032721E" w:rsidP="003E55C7">
            <w:pPr>
              <w:spacing w:after="0" w:line="240" w:lineRule="auto"/>
              <w:ind w:right="34"/>
              <w:rPr>
                <w:rFonts w:ascii="Calibri" w:eastAsia="SimSun" w:hAnsi="Calibri" w:cs="Calibri"/>
                <w:i/>
                <w:iCs/>
                <w:color w:val="000000"/>
                <w:lang w:eastAsia="zh-CN"/>
              </w:rPr>
            </w:pPr>
          </w:p>
          <w:p w14:paraId="40631AA4" w14:textId="77777777" w:rsidR="0032721E" w:rsidRPr="00F43DD4" w:rsidRDefault="0032721E" w:rsidP="003E55C7">
            <w:pPr>
              <w:spacing w:after="0" w:line="240" w:lineRule="auto"/>
              <w:ind w:right="34"/>
              <w:rPr>
                <w:rFonts w:ascii="Calibri" w:eastAsia="SimSun" w:hAnsi="Calibri" w:cs="Calibri"/>
                <w:i/>
                <w:iCs/>
                <w:color w:val="000000"/>
                <w:lang w:eastAsia="zh-CN"/>
              </w:rPr>
            </w:pPr>
            <w:r w:rsidRPr="00F43DD4">
              <w:rPr>
                <w:rFonts w:ascii="Calibri" w:eastAsia="SimSun" w:hAnsi="Calibri" w:cs="Calibri"/>
                <w:i/>
                <w:iCs/>
                <w:color w:val="000000"/>
                <w:lang w:eastAsia="zh-CN"/>
              </w:rPr>
              <w:t>Yes</w:t>
            </w:r>
          </w:p>
        </w:tc>
      </w:tr>
      <w:tr w:rsidR="0032721E" w:rsidRPr="00F43DD4" w14:paraId="2EADE770" w14:textId="77777777" w:rsidTr="003E55C7">
        <w:trPr>
          <w:trHeight w:val="849"/>
        </w:trPr>
        <w:tc>
          <w:tcPr>
            <w:tcW w:w="8755" w:type="dxa"/>
            <w:gridSpan w:val="4"/>
          </w:tcPr>
          <w:p w14:paraId="2637E2C6" w14:textId="77777777" w:rsidR="0032721E" w:rsidRPr="00F43DD4" w:rsidRDefault="0032721E" w:rsidP="003E55C7">
            <w:pPr>
              <w:spacing w:after="0" w:line="240" w:lineRule="auto"/>
              <w:ind w:right="34"/>
              <w:rPr>
                <w:rFonts w:ascii="Calibri" w:eastAsia="SimSun" w:hAnsi="Calibri" w:cs="Calibri"/>
                <w:i/>
                <w:iCs/>
                <w:color w:val="000000"/>
                <w:lang w:eastAsia="zh-CN"/>
              </w:rPr>
            </w:pPr>
            <w:r>
              <w:rPr>
                <w:rFonts w:ascii="Calibri" w:eastAsia="SimSun" w:hAnsi="Calibri" w:cs="Calibri"/>
                <w:i/>
                <w:iCs/>
                <w:color w:val="000000"/>
                <w:lang w:eastAsia="zh-CN"/>
              </w:rPr>
              <w:t xml:space="preserve">Assignment title: </w:t>
            </w:r>
            <w:r w:rsidR="005D2A12">
              <w:t xml:space="preserve"> </w:t>
            </w:r>
            <w:r w:rsidR="005D2A12" w:rsidRPr="005D2A12">
              <w:rPr>
                <w:rFonts w:ascii="Calibri" w:eastAsia="SimSun" w:hAnsi="Calibri" w:cs="Calibri"/>
                <w:i/>
                <w:iCs/>
                <w:color w:val="000000"/>
                <w:lang w:eastAsia="zh-CN"/>
              </w:rPr>
              <w:t>How important was the visibility of the relics in the design of Saints reliquaries?</w:t>
            </w:r>
          </w:p>
          <w:p w14:paraId="49039641" w14:textId="77777777" w:rsidR="0032721E" w:rsidRPr="00F43DD4" w:rsidRDefault="0032721E" w:rsidP="003E55C7">
            <w:pPr>
              <w:spacing w:after="0" w:line="240" w:lineRule="auto"/>
              <w:ind w:right="34"/>
              <w:rPr>
                <w:rFonts w:ascii="Calibri" w:eastAsia="SimSun" w:hAnsi="Calibri" w:cs="Calibri"/>
                <w:i/>
                <w:iCs/>
                <w:color w:val="000000"/>
                <w:lang w:eastAsia="zh-CN"/>
              </w:rPr>
            </w:pPr>
          </w:p>
          <w:p w14:paraId="29A80AAA" w14:textId="4972D2D8" w:rsidR="0032721E" w:rsidRPr="00F43DD4" w:rsidRDefault="0032721E" w:rsidP="003E55C7">
            <w:pPr>
              <w:spacing w:after="0" w:line="240" w:lineRule="auto"/>
              <w:ind w:right="34"/>
              <w:rPr>
                <w:rFonts w:ascii="Calibri" w:eastAsia="SimSun" w:hAnsi="Calibri" w:cs="Calibri"/>
                <w:iCs/>
                <w:color w:val="000000"/>
                <w:lang w:eastAsia="zh-CN"/>
              </w:rPr>
            </w:pPr>
            <w:r w:rsidRPr="00F43DD4">
              <w:rPr>
                <w:rFonts w:ascii="Calibri" w:eastAsia="SimSun" w:hAnsi="Calibri" w:cs="Calibri"/>
                <w:i/>
                <w:iCs/>
                <w:color w:val="000000"/>
                <w:lang w:eastAsia="zh-CN"/>
              </w:rPr>
              <w:t xml:space="preserve">Assignment due date: </w:t>
            </w:r>
            <w:r w:rsidR="00801C02">
              <w:rPr>
                <w:rFonts w:ascii="Calibri" w:eastAsia="SimSun" w:hAnsi="Calibri" w:cs="Calibri"/>
                <w:i/>
                <w:iCs/>
                <w:color w:val="000000"/>
                <w:lang w:eastAsia="zh-CN"/>
              </w:rPr>
              <w:t>01/02/2019</w:t>
            </w:r>
            <w:bookmarkStart w:id="0" w:name="_GoBack"/>
            <w:bookmarkEnd w:id="0"/>
          </w:p>
        </w:tc>
      </w:tr>
      <w:tr w:rsidR="0032721E" w:rsidRPr="00F43DD4" w14:paraId="51365944" w14:textId="77777777" w:rsidTr="003E55C7">
        <w:trPr>
          <w:trHeight w:val="504"/>
        </w:trPr>
        <w:tc>
          <w:tcPr>
            <w:tcW w:w="8755" w:type="dxa"/>
            <w:gridSpan w:val="4"/>
          </w:tcPr>
          <w:p w14:paraId="609478B2" w14:textId="77777777" w:rsidR="0032721E" w:rsidRPr="00F43DD4" w:rsidRDefault="0032721E" w:rsidP="003E55C7">
            <w:pPr>
              <w:spacing w:after="0" w:line="240" w:lineRule="auto"/>
              <w:ind w:right="34"/>
              <w:rPr>
                <w:rFonts w:ascii="Calibri" w:eastAsia="SimSun" w:hAnsi="Calibri" w:cs="Calibri"/>
                <w:i/>
                <w:iCs/>
                <w:color w:val="000000"/>
                <w:lang w:eastAsia="zh-CN"/>
              </w:rPr>
            </w:pPr>
            <w:r>
              <w:rPr>
                <w:rFonts w:ascii="Calibri" w:eastAsia="SimSun" w:hAnsi="Calibri" w:cs="Calibri"/>
                <w:i/>
                <w:iCs/>
                <w:color w:val="000000"/>
                <w:lang w:eastAsia="zh-CN"/>
              </w:rPr>
              <w:t>Assignment Number: 2</w:t>
            </w:r>
          </w:p>
          <w:p w14:paraId="3AE729AB" w14:textId="77777777" w:rsidR="0032721E" w:rsidRPr="00F43DD4" w:rsidRDefault="0032721E" w:rsidP="003E55C7">
            <w:pPr>
              <w:spacing w:after="0" w:line="240" w:lineRule="auto"/>
              <w:ind w:right="34"/>
              <w:rPr>
                <w:rFonts w:ascii="Calibri" w:eastAsia="SimSun" w:hAnsi="Calibri" w:cs="Calibri"/>
                <w:i/>
                <w:iCs/>
                <w:color w:val="000000"/>
                <w:lang w:eastAsia="zh-CN"/>
              </w:rPr>
            </w:pPr>
            <w:r w:rsidRPr="00F43DD4">
              <w:rPr>
                <w:rFonts w:ascii="Calibri" w:eastAsia="SimSun" w:hAnsi="Calibri" w:cs="Calibri"/>
                <w:i/>
                <w:iCs/>
                <w:color w:val="000000"/>
                <w:lang w:eastAsia="zh-CN"/>
              </w:rPr>
              <w:t>(i.e. 1,2,3)</w:t>
            </w:r>
          </w:p>
        </w:tc>
      </w:tr>
      <w:tr w:rsidR="0032721E" w:rsidRPr="00F43DD4" w14:paraId="388776FF" w14:textId="77777777" w:rsidTr="003E55C7">
        <w:trPr>
          <w:trHeight w:val="6165"/>
        </w:trPr>
        <w:tc>
          <w:tcPr>
            <w:tcW w:w="8755" w:type="dxa"/>
            <w:gridSpan w:val="4"/>
          </w:tcPr>
          <w:p w14:paraId="2D0B5EDF" w14:textId="77777777" w:rsidR="0032721E" w:rsidRPr="00F43DD4" w:rsidRDefault="0032721E" w:rsidP="003E55C7">
            <w:pPr>
              <w:spacing w:before="100" w:beforeAutospacing="1" w:after="100" w:afterAutospacing="1" w:line="240" w:lineRule="auto"/>
              <w:rPr>
                <w:rFonts w:ascii="Calibri" w:eastAsia="SimSun" w:hAnsi="Calibri" w:cs="Calibri"/>
                <w:i/>
                <w:iCs/>
                <w:color w:val="000000"/>
                <w:lang w:eastAsia="zh-CN"/>
              </w:rPr>
            </w:pPr>
          </w:p>
          <w:p w14:paraId="28434A55" w14:textId="77777777" w:rsidR="0032721E" w:rsidRPr="00F43DD4" w:rsidRDefault="0032721E" w:rsidP="003E55C7">
            <w:pPr>
              <w:spacing w:before="100" w:beforeAutospacing="1" w:after="100" w:afterAutospacing="1" w:line="240" w:lineRule="auto"/>
              <w:rPr>
                <w:rFonts w:ascii="Calibri" w:eastAsia="SimSun" w:hAnsi="Calibri" w:cs="Calibri"/>
                <w:i/>
                <w:iCs/>
                <w:color w:val="000000"/>
                <w:lang w:eastAsia="zh-CN"/>
              </w:rPr>
            </w:pPr>
          </w:p>
        </w:tc>
      </w:tr>
      <w:tr w:rsidR="0032721E" w:rsidRPr="00F43DD4" w14:paraId="7350B45E" w14:textId="77777777" w:rsidTr="003E55C7">
        <w:tc>
          <w:tcPr>
            <w:tcW w:w="6768" w:type="dxa"/>
            <w:gridSpan w:val="2"/>
          </w:tcPr>
          <w:p w14:paraId="3FECDF7E" w14:textId="77777777" w:rsidR="0032721E" w:rsidRPr="00F43DD4" w:rsidRDefault="0032721E" w:rsidP="003E55C7">
            <w:pPr>
              <w:spacing w:before="100" w:beforeAutospacing="1" w:after="100" w:afterAutospacing="1" w:line="240" w:lineRule="auto"/>
              <w:ind w:left="142" w:right="34"/>
              <w:rPr>
                <w:rFonts w:ascii="Calibri" w:eastAsia="SimSun" w:hAnsi="Calibri" w:cs="Calibri"/>
                <w:i/>
                <w:iCs/>
                <w:color w:val="000000"/>
                <w:lang w:eastAsia="zh-CN"/>
              </w:rPr>
            </w:pPr>
            <w:proofErr w:type="gramStart"/>
            <w:r w:rsidRPr="00F43DD4">
              <w:rPr>
                <w:rFonts w:ascii="Calibri" w:eastAsia="SimSun" w:hAnsi="Calibri" w:cs="Calibri"/>
                <w:i/>
                <w:iCs/>
                <w:color w:val="000000"/>
                <w:lang w:eastAsia="zh-CN"/>
              </w:rPr>
              <w:t>Marker’s  signature</w:t>
            </w:r>
            <w:proofErr w:type="gramEnd"/>
            <w:r w:rsidRPr="00F43DD4">
              <w:rPr>
                <w:rFonts w:ascii="Calibri" w:eastAsia="SimSun" w:hAnsi="Calibri" w:cs="Calibri"/>
                <w:i/>
                <w:iCs/>
                <w:color w:val="000000"/>
                <w:lang w:eastAsia="zh-CN"/>
              </w:rPr>
              <w:t xml:space="preserve">: </w:t>
            </w:r>
          </w:p>
          <w:p w14:paraId="7D46A9DB" w14:textId="77777777" w:rsidR="0032721E" w:rsidRPr="00F43DD4" w:rsidRDefault="0032721E" w:rsidP="003E55C7">
            <w:pPr>
              <w:spacing w:before="100" w:beforeAutospacing="1" w:after="100" w:afterAutospacing="1" w:line="240" w:lineRule="auto"/>
              <w:ind w:left="142" w:right="34"/>
              <w:rPr>
                <w:rFonts w:ascii="Calibri" w:eastAsia="SimSun" w:hAnsi="Calibri" w:cs="Calibri"/>
                <w:i/>
                <w:iCs/>
                <w:color w:val="000000"/>
                <w:lang w:eastAsia="zh-CN"/>
              </w:rPr>
            </w:pPr>
          </w:p>
        </w:tc>
        <w:tc>
          <w:tcPr>
            <w:tcW w:w="1987" w:type="dxa"/>
            <w:gridSpan w:val="2"/>
          </w:tcPr>
          <w:p w14:paraId="1AEF2288" w14:textId="77777777" w:rsidR="0032721E" w:rsidRPr="00F43DD4" w:rsidRDefault="0032721E" w:rsidP="003E55C7">
            <w:pPr>
              <w:spacing w:before="100" w:beforeAutospacing="1" w:after="0" w:afterAutospacing="1" w:line="240" w:lineRule="auto"/>
              <w:ind w:left="142" w:right="34"/>
              <w:rPr>
                <w:rFonts w:ascii="Calibri" w:eastAsia="SimSun" w:hAnsi="Calibri" w:cs="Calibri"/>
                <w:i/>
                <w:iCs/>
                <w:color w:val="000000"/>
                <w:lang w:eastAsia="zh-CN"/>
              </w:rPr>
            </w:pPr>
            <w:r w:rsidRPr="00F43DD4">
              <w:rPr>
                <w:rFonts w:ascii="Calibri" w:eastAsia="SimSun" w:hAnsi="Calibri" w:cs="Calibri"/>
                <w:i/>
                <w:iCs/>
                <w:color w:val="000000"/>
                <w:lang w:eastAsia="zh-CN"/>
              </w:rPr>
              <w:t>Date:</w:t>
            </w:r>
          </w:p>
          <w:p w14:paraId="630C8B81" w14:textId="77777777" w:rsidR="0032721E" w:rsidRPr="00F43DD4" w:rsidRDefault="0032721E" w:rsidP="003E55C7">
            <w:pPr>
              <w:spacing w:before="100" w:beforeAutospacing="1" w:after="0" w:afterAutospacing="1" w:line="240" w:lineRule="auto"/>
              <w:ind w:left="142" w:right="34"/>
              <w:rPr>
                <w:rFonts w:ascii="Calibri" w:eastAsia="SimSun" w:hAnsi="Calibri" w:cs="Calibri"/>
                <w:i/>
                <w:iCs/>
                <w:color w:val="000000"/>
                <w:lang w:eastAsia="zh-CN"/>
              </w:rPr>
            </w:pPr>
          </w:p>
        </w:tc>
      </w:tr>
      <w:tr w:rsidR="0032721E" w:rsidRPr="00F43DD4" w14:paraId="67C9B440" w14:textId="77777777" w:rsidTr="003E55C7">
        <w:tc>
          <w:tcPr>
            <w:tcW w:w="8755" w:type="dxa"/>
            <w:gridSpan w:val="4"/>
          </w:tcPr>
          <w:p w14:paraId="7A24788D" w14:textId="77777777" w:rsidR="0032721E" w:rsidRPr="00F43DD4" w:rsidRDefault="0032721E" w:rsidP="003E55C7">
            <w:pPr>
              <w:spacing w:after="0" w:line="240" w:lineRule="auto"/>
              <w:ind w:left="142" w:right="34"/>
              <w:rPr>
                <w:rFonts w:ascii="Calibri" w:eastAsia="SimSun" w:hAnsi="Calibri" w:cs="Calibri"/>
                <w:i/>
                <w:iCs/>
                <w:color w:val="000000"/>
                <w:lang w:eastAsia="zh-CN"/>
              </w:rPr>
            </w:pPr>
            <w:r w:rsidRPr="00F43DD4">
              <w:rPr>
                <w:rFonts w:ascii="Calibri" w:eastAsia="SimSun" w:hAnsi="Calibri" w:cs="Calibri"/>
                <w:i/>
                <w:iCs/>
                <w:color w:val="000000"/>
                <w:lang w:eastAsia="zh-CN"/>
              </w:rPr>
              <w:t>Provisional.</w:t>
            </w:r>
          </w:p>
          <w:p w14:paraId="6431A38B" w14:textId="77777777" w:rsidR="0032721E" w:rsidRPr="00F43DD4" w:rsidRDefault="0032721E" w:rsidP="003E55C7">
            <w:pPr>
              <w:spacing w:after="0" w:line="240" w:lineRule="auto"/>
              <w:ind w:left="142" w:right="34"/>
              <w:rPr>
                <w:rFonts w:ascii="Calibri" w:eastAsia="SimSun" w:hAnsi="Calibri" w:cs="Calibri"/>
                <w:i/>
                <w:iCs/>
                <w:color w:val="000000"/>
                <w:lang w:eastAsia="zh-CN"/>
              </w:rPr>
            </w:pPr>
            <w:r w:rsidRPr="00F43DD4">
              <w:rPr>
                <w:rFonts w:ascii="Calibri" w:eastAsia="SimSun" w:hAnsi="Calibri" w:cs="Calibri"/>
                <w:b/>
                <w:bCs/>
                <w:i/>
                <w:iCs/>
                <w:color w:val="000000"/>
                <w:lang w:eastAsia="zh-CN"/>
              </w:rPr>
              <w:t>NB.</w:t>
            </w:r>
            <w:r w:rsidRPr="00F43DD4">
              <w:rPr>
                <w:rFonts w:ascii="Calibri" w:eastAsia="SimSun" w:hAnsi="Calibri" w:cs="Calibri"/>
                <w:i/>
                <w:iCs/>
                <w:color w:val="000000"/>
                <w:lang w:eastAsia="zh-CN"/>
              </w:rPr>
              <w:t xml:space="preserve">  All marks are provisional until confirmed by the final examination board. </w:t>
            </w:r>
          </w:p>
          <w:p w14:paraId="5F5C021B" w14:textId="77777777" w:rsidR="0032721E" w:rsidRPr="00F43DD4" w:rsidRDefault="0032721E" w:rsidP="003E55C7">
            <w:pPr>
              <w:spacing w:after="0" w:line="240" w:lineRule="auto"/>
              <w:ind w:left="142" w:right="34"/>
              <w:rPr>
                <w:rFonts w:ascii="Calibri" w:eastAsia="SimSun" w:hAnsi="Calibri" w:cs="Calibri"/>
                <w:i/>
                <w:iCs/>
                <w:color w:val="000000"/>
                <w:lang w:eastAsia="zh-CN"/>
              </w:rPr>
            </w:pPr>
            <w:r w:rsidRPr="00F43DD4">
              <w:rPr>
                <w:rFonts w:ascii="Calibri" w:eastAsia="SimSun" w:hAnsi="Calibri" w:cs="Calibri"/>
                <w:i/>
                <w:iCs/>
                <w:color w:val="000000"/>
                <w:lang w:eastAsia="zh-CN"/>
              </w:rPr>
              <w:t xml:space="preserve"> </w:t>
            </w:r>
          </w:p>
        </w:tc>
      </w:tr>
    </w:tbl>
    <w:p w14:paraId="4014F16A" w14:textId="77777777" w:rsidR="0032721E" w:rsidRDefault="0032721E" w:rsidP="00923618">
      <w:pPr>
        <w:jc w:val="center"/>
        <w:rPr>
          <w:u w:val="single"/>
        </w:rPr>
      </w:pPr>
    </w:p>
    <w:p w14:paraId="7E7E3423" w14:textId="77777777" w:rsidR="0032721E" w:rsidRDefault="0032721E" w:rsidP="00923618">
      <w:pPr>
        <w:jc w:val="center"/>
        <w:rPr>
          <w:u w:val="single"/>
        </w:rPr>
      </w:pPr>
    </w:p>
    <w:p w14:paraId="4AA3319A" w14:textId="77777777" w:rsidR="0032721E" w:rsidRDefault="0032721E" w:rsidP="00923618">
      <w:pPr>
        <w:jc w:val="center"/>
        <w:rPr>
          <w:u w:val="single"/>
        </w:rPr>
      </w:pPr>
      <w:bookmarkStart w:id="1" w:name="_Hlk536778992"/>
    </w:p>
    <w:p w14:paraId="71B2C9C4" w14:textId="77777777" w:rsidR="003F175A" w:rsidRDefault="00923618" w:rsidP="00923618">
      <w:pPr>
        <w:jc w:val="center"/>
        <w:rPr>
          <w:u w:val="single"/>
        </w:rPr>
      </w:pPr>
      <w:r>
        <w:rPr>
          <w:u w:val="single"/>
        </w:rPr>
        <w:t>How important was the visibility of the relics in the design of Saints reliquaries?</w:t>
      </w:r>
    </w:p>
    <w:p w14:paraId="72F368D3" w14:textId="77777777" w:rsidR="00923618" w:rsidRDefault="00923618" w:rsidP="00923618">
      <w:pPr>
        <w:jc w:val="center"/>
        <w:rPr>
          <w:u w:val="single"/>
        </w:rPr>
      </w:pPr>
    </w:p>
    <w:p w14:paraId="7F0953F8" w14:textId="77777777" w:rsidR="00F10F8C" w:rsidRDefault="00923618" w:rsidP="00923618">
      <w:r>
        <w:t>The design of a Saints reliquaries was not merely just a decorative object to please the eyes of the beholder, there was an important metaphor behind the golden surface and each carefully inlaid stone, and this would have been clearly understood by the Medieval onlooker.</w:t>
      </w:r>
      <w:r w:rsidR="00315377">
        <w:t xml:space="preserve"> </w:t>
      </w:r>
      <w:r w:rsidR="00F10F8C">
        <w:t xml:space="preserve">Saints reliquaries were not just beautifully crafted containers housing their bodily remains (or a part of them), they reflected the soul of the Saint, whom it was believed never truly died. </w:t>
      </w:r>
      <w:r w:rsidR="00595006">
        <w:t xml:space="preserve">That whilst there remained only a fragment of the </w:t>
      </w:r>
      <w:r w:rsidR="00486E63">
        <w:t>body of the Saint in the</w:t>
      </w:r>
      <w:r w:rsidR="00595006">
        <w:t xml:space="preserve"> </w:t>
      </w:r>
      <w:r w:rsidR="00486E63">
        <w:t>reliquaries</w:t>
      </w:r>
      <w:r w:rsidR="00595006">
        <w:t xml:space="preserve">, it was believed to represent a whole person. </w:t>
      </w:r>
      <w:r w:rsidR="00F10F8C">
        <w:t>(</w:t>
      </w:r>
      <w:proofErr w:type="spellStart"/>
      <w:proofErr w:type="gramStart"/>
      <w:r w:rsidR="00F10F8C">
        <w:t>P.Binski</w:t>
      </w:r>
      <w:proofErr w:type="spellEnd"/>
      <w:proofErr w:type="gramEnd"/>
      <w:r w:rsidR="00F10F8C">
        <w:t>)</w:t>
      </w:r>
      <w:r w:rsidR="00C209A4">
        <w:t xml:space="preserve"> Indeed, it stands to reason that the exterior of the reliquaries should reflect the interior, that of the Saints body part it held.</w:t>
      </w:r>
    </w:p>
    <w:p w14:paraId="23E751E6" w14:textId="77777777" w:rsidR="00951310" w:rsidRDefault="006D327C" w:rsidP="00923618">
      <w:r>
        <w:t>The importance of the visibility of the relics</w:t>
      </w:r>
      <w:r w:rsidR="00DA62C9">
        <w:t xml:space="preserve"> cannot be understated, there were many reasons as to why the exterior </w:t>
      </w:r>
      <w:r w:rsidR="0060546C">
        <w:t xml:space="preserve">of the reliquaries </w:t>
      </w:r>
      <w:r w:rsidR="00DA62C9">
        <w:t xml:space="preserve">was </w:t>
      </w:r>
      <w:r w:rsidR="0060546C">
        <w:t>of import</w:t>
      </w:r>
      <w:r w:rsidR="00DA62C9">
        <w:t xml:space="preserve"> to the Medieval mind.</w:t>
      </w:r>
      <w:r w:rsidR="00E27254">
        <w:t xml:space="preserve"> </w:t>
      </w:r>
      <w:r w:rsidR="000C33CA">
        <w:t xml:space="preserve">One reason that </w:t>
      </w:r>
      <w:r w:rsidR="006A6575">
        <w:t>academics have discussed is</w:t>
      </w:r>
      <w:r w:rsidR="00352ED7">
        <w:t xml:space="preserve"> that</w:t>
      </w:r>
      <w:r w:rsidR="000C33CA">
        <w:t xml:space="preserve"> the exterior is</w:t>
      </w:r>
      <w:r w:rsidR="006A6575">
        <w:t xml:space="preserve"> hiding the repulsive truth that ev</w:t>
      </w:r>
      <w:r w:rsidR="001971C4">
        <w:t>en the body parts of Saints rot, that beneath that gleaming surface lies the decompo</w:t>
      </w:r>
      <w:r w:rsidR="00F71CC9">
        <w:t>sing finger or head of a Saint. (</w:t>
      </w:r>
      <w:proofErr w:type="spellStart"/>
      <w:proofErr w:type="gramStart"/>
      <w:r w:rsidR="00F71CC9">
        <w:t>B.Buettner</w:t>
      </w:r>
      <w:proofErr w:type="spellEnd"/>
      <w:proofErr w:type="gramEnd"/>
      <w:r w:rsidR="00F71CC9">
        <w:t>)</w:t>
      </w:r>
      <w:r w:rsidR="00352ED7">
        <w:t xml:space="preserve"> That on looking at these luminous objects, the bones are turned into something beautiful</w:t>
      </w:r>
      <w:r w:rsidR="005F7DDC">
        <w:t xml:space="preserve"> to reflect what one would see when looking upon a Saint whom was living and bre</w:t>
      </w:r>
      <w:r w:rsidR="00B47076">
        <w:t>athing, a person touched by God, shining brightly and luminously upon the onlookers.</w:t>
      </w:r>
      <w:r w:rsidR="008F203C">
        <w:t xml:space="preserve"> Theologians such as </w:t>
      </w:r>
      <w:proofErr w:type="spellStart"/>
      <w:r w:rsidR="008F203C">
        <w:t>Thiodfrid</w:t>
      </w:r>
      <w:proofErr w:type="spellEnd"/>
      <w:r w:rsidR="008F203C">
        <w:t xml:space="preserve"> of </w:t>
      </w:r>
      <w:proofErr w:type="spellStart"/>
      <w:r w:rsidR="008F203C">
        <w:t>Echternach</w:t>
      </w:r>
      <w:proofErr w:type="spellEnd"/>
      <w:r w:rsidR="008F203C">
        <w:t xml:space="preserve">, believed that on beautifying the exterior housing of these Saintly remains was of high importance, to hide the </w:t>
      </w:r>
      <w:r w:rsidR="008D580C">
        <w:t>sacred matter</w:t>
      </w:r>
      <w:r w:rsidR="008F203C">
        <w:t xml:space="preserve"> of the Saint</w:t>
      </w:r>
      <w:r w:rsidR="00CD7002">
        <w:t xml:space="preserve"> from the sight of the people</w:t>
      </w:r>
      <w:r w:rsidR="008F203C">
        <w:t>. (</w:t>
      </w:r>
      <w:proofErr w:type="spellStart"/>
      <w:proofErr w:type="gramStart"/>
      <w:r w:rsidR="008F203C">
        <w:t>M.Bagnoli</w:t>
      </w:r>
      <w:proofErr w:type="spellEnd"/>
      <w:proofErr w:type="gramEnd"/>
      <w:r w:rsidR="008F203C">
        <w:t xml:space="preserve">) </w:t>
      </w:r>
    </w:p>
    <w:p w14:paraId="7C3DA151" w14:textId="77777777" w:rsidR="00C047A7" w:rsidRDefault="00C047A7" w:rsidP="00923618">
      <w:r>
        <w:t xml:space="preserve">Saints reliquaries </w:t>
      </w:r>
      <w:r w:rsidR="00C445C5">
        <w:t>appeared in many forms, such as s</w:t>
      </w:r>
      <w:r>
        <w:t>tatues or arms</w:t>
      </w:r>
      <w:r w:rsidR="0091124A">
        <w:t>, and even purses. These first made an appearance from the late Middle Ages, when the visual appearance of the reliquaries became of great importance. (</w:t>
      </w:r>
      <w:proofErr w:type="spellStart"/>
      <w:proofErr w:type="gramStart"/>
      <w:r w:rsidR="0091124A">
        <w:t>M.Bagnoli</w:t>
      </w:r>
      <w:proofErr w:type="spellEnd"/>
      <w:proofErr w:type="gramEnd"/>
      <w:r w:rsidR="0091124A">
        <w:t xml:space="preserve">) </w:t>
      </w:r>
      <w:r w:rsidR="00C81A74">
        <w:t>Whereas before in the preceding centuries, the bones of the Saints were wrapped up in materials, such as silk</w:t>
      </w:r>
      <w:r w:rsidR="00587BCD">
        <w:t xml:space="preserve"> (which was considered a highly precious fabric)</w:t>
      </w:r>
      <w:r w:rsidR="00C81A74">
        <w:t xml:space="preserve">, </w:t>
      </w:r>
      <w:r w:rsidR="00DD0C0E">
        <w:t>to protect their Saintly remains from the hands of the corrupted.</w:t>
      </w:r>
      <w:r w:rsidR="00FE4F6C">
        <w:t xml:space="preserve"> </w:t>
      </w:r>
      <w:r w:rsidR="00190E46">
        <w:t>(</w:t>
      </w:r>
      <w:proofErr w:type="spellStart"/>
      <w:proofErr w:type="gramStart"/>
      <w:r w:rsidR="00190E46">
        <w:t>M.Bagnoli</w:t>
      </w:r>
      <w:proofErr w:type="spellEnd"/>
      <w:proofErr w:type="gramEnd"/>
      <w:r w:rsidR="00190E46">
        <w:t xml:space="preserve">) </w:t>
      </w:r>
      <w:r w:rsidR="002F30F3">
        <w:t>This is why relics were never dressed in animal skin, as the skin of animals (as with human touch), were associated with carnality. (</w:t>
      </w:r>
      <w:proofErr w:type="spellStart"/>
      <w:proofErr w:type="gramStart"/>
      <w:r w:rsidR="002F30F3">
        <w:t>M.Bagnoli</w:t>
      </w:r>
      <w:proofErr w:type="spellEnd"/>
      <w:proofErr w:type="gramEnd"/>
      <w:r w:rsidR="002F30F3">
        <w:t xml:space="preserve">) </w:t>
      </w:r>
      <w:r w:rsidR="002F2900" w:rsidRPr="002F2900">
        <w:t>The precious metals that were used in the making of these precious reliquaries were hugely important according to historian Martina Bagnoli, who believes that the smelting process involved reflected the purification of the cleansing fire, it short it was incorruptible. (</w:t>
      </w:r>
      <w:proofErr w:type="spellStart"/>
      <w:proofErr w:type="gramStart"/>
      <w:r w:rsidR="002F2900" w:rsidRPr="002F2900">
        <w:t>M.Bagnoli</w:t>
      </w:r>
      <w:proofErr w:type="spellEnd"/>
      <w:proofErr w:type="gramEnd"/>
      <w:r w:rsidR="002F2900" w:rsidRPr="002F2900">
        <w:t>)</w:t>
      </w:r>
      <w:r w:rsidR="00936BFB">
        <w:t xml:space="preserve"> </w:t>
      </w:r>
      <w:r w:rsidR="002F30F3">
        <w:t xml:space="preserve">The touching of sacred relics continued on into the </w:t>
      </w:r>
      <w:r w:rsidR="00E21170">
        <w:t>fifteenth</w:t>
      </w:r>
      <w:r w:rsidR="002F30F3">
        <w:t xml:space="preserve"> Century, where touching relics became associated with healing properties. (</w:t>
      </w:r>
      <w:proofErr w:type="spellStart"/>
      <w:proofErr w:type="gramStart"/>
      <w:r w:rsidR="002F30F3">
        <w:t>M.Bagnoli</w:t>
      </w:r>
      <w:proofErr w:type="spellEnd"/>
      <w:proofErr w:type="gramEnd"/>
      <w:r w:rsidR="002F30F3">
        <w:t>)</w:t>
      </w:r>
      <w:r w:rsidR="00457025">
        <w:t xml:space="preserve"> Hence the visual appearance </w:t>
      </w:r>
      <w:r w:rsidR="00CD1584">
        <w:t xml:space="preserve">of the reliquaries </w:t>
      </w:r>
      <w:r w:rsidR="00457025">
        <w:t xml:space="preserve">became of </w:t>
      </w:r>
      <w:r w:rsidR="00CD1584">
        <w:t>import, where one could touch the consecrated container, and be healed, without touching the actual bones of the Saint.</w:t>
      </w:r>
      <w:r w:rsidR="00DD2305">
        <w:t xml:space="preserve"> This seems to go back to the reliquary reflecting the soul of the Saint</w:t>
      </w:r>
      <w:r w:rsidR="003529FC">
        <w:t>, that touching the object that the</w:t>
      </w:r>
      <w:r w:rsidR="00DD2305">
        <w:t xml:space="preserve"> bones are stored in, holds the same value.</w:t>
      </w:r>
      <w:r w:rsidR="009E389A">
        <w:t xml:space="preserve"> </w:t>
      </w:r>
      <w:r w:rsidR="003B7353" w:rsidRPr="003B7353">
        <w:t>As well as being visually pleasing, the Saints reliquaries also protected the Saintly remains from thieves.</w:t>
      </w:r>
      <w:r w:rsidR="003B7353">
        <w:t xml:space="preserve"> Hence</w:t>
      </w:r>
      <w:r w:rsidR="009E389A">
        <w:t xml:space="preserve"> </w:t>
      </w:r>
      <w:r w:rsidR="003B7353">
        <w:t xml:space="preserve">the </w:t>
      </w:r>
      <w:r w:rsidR="009E389A">
        <w:t xml:space="preserve">design of the reliquaries </w:t>
      </w:r>
      <w:r w:rsidR="003B7353">
        <w:t>was of great important</w:t>
      </w:r>
      <w:r w:rsidR="009E389A">
        <w:t xml:space="preserve">, </w:t>
      </w:r>
      <w:r w:rsidR="003B7353">
        <w:t xml:space="preserve">as the thievery of relics </w:t>
      </w:r>
      <w:r w:rsidR="009E389A">
        <w:t xml:space="preserve">was a </w:t>
      </w:r>
      <w:r w:rsidR="003B7353">
        <w:t xml:space="preserve">very </w:t>
      </w:r>
      <w:r w:rsidR="009E389A">
        <w:t>common occurrence during the Medieval period, especially concerning the relics on public display. (</w:t>
      </w:r>
      <w:proofErr w:type="spellStart"/>
      <w:proofErr w:type="gramStart"/>
      <w:r w:rsidR="009E389A">
        <w:t>M.Bagnoli</w:t>
      </w:r>
      <w:proofErr w:type="spellEnd"/>
      <w:proofErr w:type="gramEnd"/>
      <w:r w:rsidR="009E389A">
        <w:t>)</w:t>
      </w:r>
      <w:r w:rsidR="003B7353">
        <w:t xml:space="preserve"> </w:t>
      </w:r>
    </w:p>
    <w:p w14:paraId="6362AC8A" w14:textId="77777777" w:rsidR="00FA3C77" w:rsidRDefault="00FA3C77" w:rsidP="00923618">
      <w:r>
        <w:t xml:space="preserve">The reliquary statues </w:t>
      </w:r>
      <w:r w:rsidR="0058522D">
        <w:t xml:space="preserve">are an interesting example of miracle working, the bust of St </w:t>
      </w:r>
      <w:proofErr w:type="spellStart"/>
      <w:r w:rsidR="0058522D">
        <w:t>Baudine</w:t>
      </w:r>
      <w:proofErr w:type="spellEnd"/>
      <w:r w:rsidR="0058522D">
        <w:t xml:space="preserve"> for example, was carried through town for the people to venerate this sacred object, and to offer protection to the people it passed.</w:t>
      </w:r>
      <w:r w:rsidR="009210A6">
        <w:t xml:space="preserve"> (</w:t>
      </w:r>
      <w:proofErr w:type="spellStart"/>
      <w:proofErr w:type="gramStart"/>
      <w:r w:rsidR="009210A6">
        <w:t>M.Bagnoli</w:t>
      </w:r>
      <w:proofErr w:type="spellEnd"/>
      <w:proofErr w:type="gramEnd"/>
      <w:r w:rsidR="009210A6">
        <w:t>)</w:t>
      </w:r>
      <w:r w:rsidR="00B7482C">
        <w:t xml:space="preserve"> The visual similarities of the statues to the Saints, is reflective of their entire person performing the miracles that they worked in life.</w:t>
      </w:r>
    </w:p>
    <w:p w14:paraId="5B821DBF" w14:textId="77777777" w:rsidR="0032721E" w:rsidRDefault="00471D33" w:rsidP="00923618">
      <w:r>
        <w:t xml:space="preserve">One very interesting form of reliquary </w:t>
      </w:r>
      <w:r w:rsidR="00644B42">
        <w:t>was the shaped reliquaries, those shaped in the form of an arm, making the sign of God.</w:t>
      </w:r>
      <w:r w:rsidR="00A73B89">
        <w:t xml:space="preserve"> Although</w:t>
      </w:r>
      <w:r w:rsidR="00501182">
        <w:t xml:space="preserve"> </w:t>
      </w:r>
      <w:r w:rsidR="00A73B89">
        <w:t xml:space="preserve">interestingly, these arm reliquaries did not necessarily hold </w:t>
      </w:r>
      <w:r w:rsidR="00A73B89">
        <w:lastRenderedPageBreak/>
        <w:t>the body part reflected on the exterior</w:t>
      </w:r>
      <w:r w:rsidR="006A6709">
        <w:t>, such as the reliquary of Saint Peter, which holds a leg bone</w:t>
      </w:r>
      <w:r w:rsidR="00A73B89">
        <w:t>. (</w:t>
      </w:r>
      <w:proofErr w:type="spellStart"/>
      <w:proofErr w:type="gramStart"/>
      <w:r w:rsidR="00A73B89">
        <w:t>C.Hahn</w:t>
      </w:r>
      <w:proofErr w:type="spellEnd"/>
      <w:proofErr w:type="gramEnd"/>
      <w:r w:rsidR="00A73B89">
        <w:t>)</w:t>
      </w:r>
      <w:r w:rsidR="00370F21">
        <w:t xml:space="preserve"> There are two gestures that these arm reliquaries show, that of the open palm or the blessing gesture</w:t>
      </w:r>
      <w:r w:rsidR="00347C8D">
        <w:t xml:space="preserve">, which </w:t>
      </w:r>
      <w:r w:rsidR="004F3434">
        <w:t xml:space="preserve"> historian </w:t>
      </w:r>
      <w:r w:rsidR="001A2D1B">
        <w:t>Cynthia Hahn believes represents a single ge</w:t>
      </w:r>
      <w:r w:rsidR="00C52881">
        <w:t>sture, that of the sign of the c</w:t>
      </w:r>
      <w:r w:rsidR="001A2D1B">
        <w:t xml:space="preserve">ross. </w:t>
      </w:r>
      <w:r w:rsidR="001A2D1B" w:rsidRPr="001A2D1B">
        <w:t>(</w:t>
      </w:r>
      <w:proofErr w:type="spellStart"/>
      <w:proofErr w:type="gramStart"/>
      <w:r w:rsidR="001A2D1B" w:rsidRPr="001A2D1B">
        <w:t>C.Hahn</w:t>
      </w:r>
      <w:proofErr w:type="spellEnd"/>
      <w:proofErr w:type="gramEnd"/>
      <w:r w:rsidR="001A2D1B" w:rsidRPr="001A2D1B">
        <w:t>)</w:t>
      </w:r>
      <w:r w:rsidR="001A2D1B">
        <w:t xml:space="preserve"> Indeed, the gestures </w:t>
      </w:r>
      <w:r w:rsidR="00347C8D">
        <w:t>seems to signify that even in death, the Saints limb is active</w:t>
      </w:r>
      <w:r w:rsidR="002A1945">
        <w:t>, offer</w:t>
      </w:r>
      <w:r w:rsidR="00901997">
        <w:t xml:space="preserve">ing </w:t>
      </w:r>
      <w:r w:rsidR="004C6BDD">
        <w:t xml:space="preserve">a blessing to the onlooker, perhaps also offering that of </w:t>
      </w:r>
      <w:r w:rsidR="00901997">
        <w:t>pr</w:t>
      </w:r>
      <w:r w:rsidR="00982BE3">
        <w:t xml:space="preserve">otection to those in need, showing a visible sign to those who look upon these arm </w:t>
      </w:r>
      <w:r w:rsidR="004C6BDD">
        <w:t>reliquaries</w:t>
      </w:r>
      <w:r w:rsidR="00982BE3">
        <w:t xml:space="preserve">. </w:t>
      </w:r>
      <w:r w:rsidR="00CC54B2">
        <w:t>That the arm of the Saint in fact represents Gods’ right hand</w:t>
      </w:r>
      <w:r w:rsidR="00EC1C1E">
        <w:t>, that through the gestures of these reliquaries, it is doing the work of God. (</w:t>
      </w:r>
      <w:proofErr w:type="spellStart"/>
      <w:proofErr w:type="gramStart"/>
      <w:r w:rsidR="00EC1C1E">
        <w:t>C.Hahn</w:t>
      </w:r>
      <w:proofErr w:type="spellEnd"/>
      <w:proofErr w:type="gramEnd"/>
      <w:r w:rsidR="00EC1C1E">
        <w:t>)</w:t>
      </w:r>
      <w:r w:rsidR="0073216A">
        <w:t xml:space="preserve"> What is interesting about the arm reliquaries is the clothing and rings depicted</w:t>
      </w:r>
      <w:r w:rsidR="003713B0">
        <w:t>, which historian Cynthia Hahn suggests to be representati</w:t>
      </w:r>
      <w:r w:rsidR="00AC1460">
        <w:t>ve of the Saint being a bishop, and that the arm is clearly shown in liturgical vestments. (</w:t>
      </w:r>
      <w:proofErr w:type="spellStart"/>
      <w:proofErr w:type="gramStart"/>
      <w:r w:rsidR="00AC1460">
        <w:t>C.Hahn</w:t>
      </w:r>
      <w:proofErr w:type="spellEnd"/>
      <w:proofErr w:type="gramEnd"/>
      <w:r w:rsidR="00AC1460">
        <w:t>)</w:t>
      </w:r>
      <w:r w:rsidR="00D30E7B">
        <w:t xml:space="preserve"> The importance as to</w:t>
      </w:r>
      <w:r w:rsidR="004A0A9B">
        <w:t xml:space="preserve"> the visibility of these particular reliquaries</w:t>
      </w:r>
      <w:r w:rsidR="00993855">
        <w:t xml:space="preserve"> would have been clear</w:t>
      </w:r>
      <w:r w:rsidR="004A0A9B">
        <w:t xml:space="preserve"> to the</w:t>
      </w:r>
      <w:r w:rsidR="00993855">
        <w:t xml:space="preserve"> viewer,</w:t>
      </w:r>
      <w:r w:rsidR="004B393F">
        <w:t xml:space="preserve"> not just in the shining jewels on the golden surface, the arm</w:t>
      </w:r>
      <w:r w:rsidR="00993855">
        <w:t xml:space="preserve"> </w:t>
      </w:r>
      <w:r w:rsidR="004B393F">
        <w:t>and its gesture</w:t>
      </w:r>
      <w:r w:rsidR="00C45858">
        <w:t xml:space="preserve"> is representative of Gods power through the arm of the Saint</w:t>
      </w:r>
      <w:r w:rsidR="009C70C4">
        <w:t xml:space="preserve"> who resides in heaven</w:t>
      </w:r>
      <w:r w:rsidR="00C45858">
        <w:t>.</w:t>
      </w:r>
      <w:r w:rsidR="004B393F">
        <w:t xml:space="preserve"> </w:t>
      </w:r>
    </w:p>
    <w:p w14:paraId="29BC0CA4" w14:textId="74480ED5" w:rsidR="00FE4606" w:rsidRDefault="00FE4606" w:rsidP="00923618">
      <w:r>
        <w:t xml:space="preserve">In Conclusion, the </w:t>
      </w:r>
      <w:r w:rsidR="00B9181B">
        <w:t>importance in the visibility of Saints relics was fundamental not just as a protective outer covering, but also in reflecting the Saint as a figure</w:t>
      </w:r>
      <w:r w:rsidR="00282C97">
        <w:t xml:space="preserve"> touched by the power of God.</w:t>
      </w:r>
      <w:r w:rsidR="00B4784C">
        <w:t xml:space="preserve"> The reliquaries are reflective of the Saint now being in heavenly paradise, that e</w:t>
      </w:r>
      <w:r w:rsidR="00B37226">
        <w:t>ven death cannot stop the Saint</w:t>
      </w:r>
      <w:r w:rsidR="00B4784C">
        <w:t>s spirit from working miracles on the liv</w:t>
      </w:r>
      <w:r w:rsidR="00AD461C">
        <w:t>ing, that the Saint exists, as he or she would have in the flesh, just by having a part of them contained in casing.</w:t>
      </w:r>
      <w:r w:rsidR="003762FD">
        <w:t xml:space="preserve"> </w:t>
      </w:r>
      <w:r w:rsidR="0000066E">
        <w:t>The</w:t>
      </w:r>
      <w:r w:rsidR="00820A8A">
        <w:t xml:space="preserve"> shining</w:t>
      </w:r>
      <w:r w:rsidR="0000066E">
        <w:t xml:space="preserve"> gems </w:t>
      </w:r>
      <w:r w:rsidR="00FA68C9">
        <w:t xml:space="preserve">and metals </w:t>
      </w:r>
      <w:r w:rsidR="0000066E">
        <w:t>displayed on the outer casing, were more than just mere decoration, they shined a heavenly light upon the viewer</w:t>
      </w:r>
      <w:r w:rsidR="00AA0314">
        <w:t xml:space="preserve">, a power </w:t>
      </w:r>
      <w:r w:rsidR="009773E6">
        <w:t xml:space="preserve">beyond mortal comprehension, and this luminosity was important in its reflection of </w:t>
      </w:r>
      <w:r w:rsidR="00F94684">
        <w:t xml:space="preserve">the </w:t>
      </w:r>
      <w:r w:rsidR="00191FD4">
        <w:t>Saint in heaven.</w:t>
      </w:r>
    </w:p>
    <w:bookmarkEnd w:id="1"/>
    <w:p w14:paraId="2E3DCAC4" w14:textId="77777777" w:rsidR="00C047A7" w:rsidRPr="00923618" w:rsidRDefault="00C047A7" w:rsidP="00923618"/>
    <w:sectPr w:rsidR="00C047A7" w:rsidRPr="009236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618"/>
    <w:rsid w:val="0000066E"/>
    <w:rsid w:val="000A17C4"/>
    <w:rsid w:val="000A7174"/>
    <w:rsid w:val="000C33CA"/>
    <w:rsid w:val="00190E46"/>
    <w:rsid w:val="00191FD4"/>
    <w:rsid w:val="001971C4"/>
    <w:rsid w:val="001A2D1B"/>
    <w:rsid w:val="00226352"/>
    <w:rsid w:val="00227786"/>
    <w:rsid w:val="00282C97"/>
    <w:rsid w:val="002A1945"/>
    <w:rsid w:val="002D70C1"/>
    <w:rsid w:val="002F2900"/>
    <w:rsid w:val="002F30F3"/>
    <w:rsid w:val="00315377"/>
    <w:rsid w:val="0032721E"/>
    <w:rsid w:val="00346C11"/>
    <w:rsid w:val="00347C8D"/>
    <w:rsid w:val="003529FC"/>
    <w:rsid w:val="00352ED7"/>
    <w:rsid w:val="003551F1"/>
    <w:rsid w:val="00370F21"/>
    <w:rsid w:val="003713B0"/>
    <w:rsid w:val="003762FD"/>
    <w:rsid w:val="003B7353"/>
    <w:rsid w:val="003F175A"/>
    <w:rsid w:val="00404982"/>
    <w:rsid w:val="00457025"/>
    <w:rsid w:val="00471D33"/>
    <w:rsid w:val="00486E63"/>
    <w:rsid w:val="004A0A9B"/>
    <w:rsid w:val="004B393F"/>
    <w:rsid w:val="004C6BDD"/>
    <w:rsid w:val="004F3434"/>
    <w:rsid w:val="00501182"/>
    <w:rsid w:val="00520763"/>
    <w:rsid w:val="0058522D"/>
    <w:rsid w:val="00587BCD"/>
    <w:rsid w:val="00595006"/>
    <w:rsid w:val="005D2A12"/>
    <w:rsid w:val="005F7DDC"/>
    <w:rsid w:val="0060546C"/>
    <w:rsid w:val="00644B42"/>
    <w:rsid w:val="00657CED"/>
    <w:rsid w:val="0066048F"/>
    <w:rsid w:val="006A6575"/>
    <w:rsid w:val="006A6709"/>
    <w:rsid w:val="006D0822"/>
    <w:rsid w:val="006D327C"/>
    <w:rsid w:val="0073216A"/>
    <w:rsid w:val="00801C02"/>
    <w:rsid w:val="00820A8A"/>
    <w:rsid w:val="008D580C"/>
    <w:rsid w:val="008F203C"/>
    <w:rsid w:val="008F4DA3"/>
    <w:rsid w:val="00901997"/>
    <w:rsid w:val="0091124A"/>
    <w:rsid w:val="00914B92"/>
    <w:rsid w:val="009210A6"/>
    <w:rsid w:val="00923618"/>
    <w:rsid w:val="00936BFB"/>
    <w:rsid w:val="00951310"/>
    <w:rsid w:val="009773E6"/>
    <w:rsid w:val="00982BE3"/>
    <w:rsid w:val="00993855"/>
    <w:rsid w:val="009C70C4"/>
    <w:rsid w:val="009E389A"/>
    <w:rsid w:val="00A12E74"/>
    <w:rsid w:val="00A33B49"/>
    <w:rsid w:val="00A73B89"/>
    <w:rsid w:val="00AA0314"/>
    <w:rsid w:val="00AA6DC9"/>
    <w:rsid w:val="00AB7332"/>
    <w:rsid w:val="00AC1460"/>
    <w:rsid w:val="00AD461C"/>
    <w:rsid w:val="00B15D42"/>
    <w:rsid w:val="00B37226"/>
    <w:rsid w:val="00B47076"/>
    <w:rsid w:val="00B4784C"/>
    <w:rsid w:val="00B61673"/>
    <w:rsid w:val="00B7482C"/>
    <w:rsid w:val="00B9181B"/>
    <w:rsid w:val="00BA3709"/>
    <w:rsid w:val="00C047A7"/>
    <w:rsid w:val="00C209A4"/>
    <w:rsid w:val="00C445C5"/>
    <w:rsid w:val="00C45858"/>
    <w:rsid w:val="00C52881"/>
    <w:rsid w:val="00C604EA"/>
    <w:rsid w:val="00C81A74"/>
    <w:rsid w:val="00CA7ABB"/>
    <w:rsid w:val="00CB4D22"/>
    <w:rsid w:val="00CC54B2"/>
    <w:rsid w:val="00CD1584"/>
    <w:rsid w:val="00CD7002"/>
    <w:rsid w:val="00CD7D04"/>
    <w:rsid w:val="00D30E7B"/>
    <w:rsid w:val="00DA62C9"/>
    <w:rsid w:val="00DD0C0E"/>
    <w:rsid w:val="00DD2305"/>
    <w:rsid w:val="00E21170"/>
    <w:rsid w:val="00E27254"/>
    <w:rsid w:val="00E84E29"/>
    <w:rsid w:val="00EB69B7"/>
    <w:rsid w:val="00EC1C1E"/>
    <w:rsid w:val="00F10F8C"/>
    <w:rsid w:val="00F71CC9"/>
    <w:rsid w:val="00F94684"/>
    <w:rsid w:val="00FA3C77"/>
    <w:rsid w:val="00FA68C9"/>
    <w:rsid w:val="00FE4606"/>
    <w:rsid w:val="00FE4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422EA"/>
  <w15:chartTrackingRefBased/>
  <w15:docId w15:val="{7BB97002-089C-436B-BCB6-461CE21C7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88D0A-561F-4A2A-8D6E-BA361F0CB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967</Words>
  <Characters>5514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Richard</cp:lastModifiedBy>
  <cp:revision>2</cp:revision>
  <dcterms:created xsi:type="dcterms:W3CDTF">2019-02-01T10:58:00Z</dcterms:created>
  <dcterms:modified xsi:type="dcterms:W3CDTF">2019-02-01T10:58:00Z</dcterms:modified>
</cp:coreProperties>
</file>