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160315" w14:textId="77777777" w:rsidR="00804710" w:rsidRDefault="00804710" w:rsidP="00BF15BF">
      <w:pPr>
        <w:jc w:val="center"/>
        <w:rPr>
          <w:rFonts w:cs="Times New Roman"/>
          <w:szCs w:val="24"/>
        </w:rPr>
      </w:pPr>
      <w:bookmarkStart w:id="0" w:name="_Hlk92218136"/>
      <w:bookmarkEnd w:id="0"/>
    </w:p>
    <w:p w14:paraId="629D84DB" w14:textId="04A906C8" w:rsidR="00804710" w:rsidRDefault="00845146" w:rsidP="00BF15BF">
      <w:pPr>
        <w:jc w:val="center"/>
        <w:rPr>
          <w:rFonts w:cs="Times New Roman"/>
          <w:sz w:val="44"/>
          <w:szCs w:val="44"/>
        </w:rPr>
      </w:pPr>
      <w:r w:rsidRPr="001840C2">
        <w:rPr>
          <w:rFonts w:cs="Times New Roman"/>
          <w:sz w:val="44"/>
          <w:szCs w:val="44"/>
        </w:rPr>
        <w:t>Research Metho</w:t>
      </w:r>
      <w:r w:rsidR="001840C2">
        <w:rPr>
          <w:rFonts w:cs="Times New Roman"/>
          <w:sz w:val="44"/>
          <w:szCs w:val="44"/>
        </w:rPr>
        <w:t>d</w:t>
      </w:r>
      <w:r w:rsidRPr="001840C2">
        <w:rPr>
          <w:rFonts w:cs="Times New Roman"/>
          <w:sz w:val="44"/>
          <w:szCs w:val="44"/>
        </w:rPr>
        <w:t>s II</w:t>
      </w:r>
    </w:p>
    <w:p w14:paraId="0DBEAB6E" w14:textId="77777777" w:rsidR="001840C2" w:rsidRPr="001840C2" w:rsidRDefault="001840C2" w:rsidP="00BF15BF">
      <w:pPr>
        <w:jc w:val="center"/>
        <w:rPr>
          <w:rFonts w:cs="Times New Roman"/>
          <w:sz w:val="44"/>
          <w:szCs w:val="44"/>
        </w:rPr>
      </w:pPr>
    </w:p>
    <w:p w14:paraId="294E34FC" w14:textId="18300F09" w:rsidR="00845146" w:rsidRDefault="00845146" w:rsidP="00BF15BF">
      <w:pPr>
        <w:jc w:val="center"/>
        <w:rPr>
          <w:rFonts w:cs="Times New Roman"/>
          <w:sz w:val="44"/>
          <w:szCs w:val="44"/>
        </w:rPr>
      </w:pPr>
      <w:r w:rsidRPr="001840C2">
        <w:rPr>
          <w:rFonts w:cs="Times New Roman"/>
          <w:sz w:val="44"/>
          <w:szCs w:val="44"/>
        </w:rPr>
        <w:t>ECPS5002</w:t>
      </w:r>
    </w:p>
    <w:p w14:paraId="49101B59" w14:textId="77777777" w:rsidR="001840C2" w:rsidRDefault="001840C2" w:rsidP="00BF15BF">
      <w:pPr>
        <w:jc w:val="center"/>
        <w:rPr>
          <w:rFonts w:cs="Times New Roman"/>
          <w:sz w:val="44"/>
          <w:szCs w:val="44"/>
        </w:rPr>
      </w:pPr>
    </w:p>
    <w:p w14:paraId="3B654283" w14:textId="77777777" w:rsidR="001840C2" w:rsidRPr="001840C2" w:rsidRDefault="001840C2" w:rsidP="00BF15BF">
      <w:pPr>
        <w:jc w:val="center"/>
        <w:rPr>
          <w:rFonts w:cs="Times New Roman"/>
          <w:sz w:val="44"/>
          <w:szCs w:val="44"/>
        </w:rPr>
      </w:pPr>
    </w:p>
    <w:p w14:paraId="32080F76" w14:textId="6029FDEB" w:rsidR="00845146" w:rsidRPr="001840C2" w:rsidRDefault="002F2910" w:rsidP="00BF15BF">
      <w:pPr>
        <w:jc w:val="center"/>
        <w:rPr>
          <w:rFonts w:cs="Times New Roman"/>
          <w:sz w:val="44"/>
          <w:szCs w:val="44"/>
        </w:rPr>
      </w:pPr>
      <w:r w:rsidRPr="001840C2">
        <w:rPr>
          <w:rFonts w:cs="Times New Roman"/>
          <w:sz w:val="44"/>
          <w:szCs w:val="44"/>
        </w:rPr>
        <w:t>The</w:t>
      </w:r>
      <w:r w:rsidR="009C207C" w:rsidRPr="001840C2">
        <w:rPr>
          <w:rFonts w:cs="Times New Roman"/>
          <w:sz w:val="44"/>
          <w:szCs w:val="44"/>
        </w:rPr>
        <w:t xml:space="preserve"> effect </w:t>
      </w:r>
      <w:r w:rsidR="00747CE8" w:rsidRPr="001840C2">
        <w:rPr>
          <w:rFonts w:cs="Times New Roman"/>
          <w:sz w:val="44"/>
          <w:szCs w:val="44"/>
        </w:rPr>
        <w:t xml:space="preserve">on memory recall of emotionally induced stimuli </w:t>
      </w:r>
      <w:r w:rsidRPr="001840C2">
        <w:rPr>
          <w:rFonts w:cs="Times New Roman"/>
          <w:sz w:val="44"/>
          <w:szCs w:val="44"/>
        </w:rPr>
        <w:t>when emotional intelligence is considered.</w:t>
      </w:r>
    </w:p>
    <w:p w14:paraId="7805AF2E" w14:textId="77777777" w:rsidR="00804710" w:rsidRDefault="00804710" w:rsidP="00BF15BF">
      <w:pPr>
        <w:jc w:val="center"/>
        <w:rPr>
          <w:rFonts w:cs="Times New Roman"/>
          <w:szCs w:val="24"/>
        </w:rPr>
      </w:pPr>
    </w:p>
    <w:p w14:paraId="62503BC2" w14:textId="77777777" w:rsidR="00804710" w:rsidRDefault="00804710" w:rsidP="00BF15BF">
      <w:pPr>
        <w:jc w:val="center"/>
        <w:rPr>
          <w:rFonts w:cs="Times New Roman"/>
          <w:szCs w:val="24"/>
        </w:rPr>
      </w:pPr>
    </w:p>
    <w:p w14:paraId="24701E05" w14:textId="77777777" w:rsidR="00804710" w:rsidRDefault="00804710" w:rsidP="00BF15BF">
      <w:pPr>
        <w:jc w:val="center"/>
        <w:rPr>
          <w:rFonts w:cs="Times New Roman"/>
          <w:szCs w:val="24"/>
        </w:rPr>
      </w:pPr>
    </w:p>
    <w:p w14:paraId="37A105B7" w14:textId="77777777" w:rsidR="00804710" w:rsidRDefault="00804710" w:rsidP="00BF15BF">
      <w:pPr>
        <w:jc w:val="center"/>
        <w:rPr>
          <w:rFonts w:cs="Times New Roman"/>
          <w:szCs w:val="24"/>
        </w:rPr>
      </w:pPr>
    </w:p>
    <w:p w14:paraId="38542378" w14:textId="77777777" w:rsidR="00804710" w:rsidRDefault="00804710" w:rsidP="00BF15BF">
      <w:pPr>
        <w:jc w:val="center"/>
        <w:rPr>
          <w:rFonts w:cs="Times New Roman"/>
          <w:szCs w:val="24"/>
        </w:rPr>
      </w:pPr>
    </w:p>
    <w:p w14:paraId="4764BDC8" w14:textId="77777777" w:rsidR="00804710" w:rsidRDefault="00804710" w:rsidP="00BF15BF">
      <w:pPr>
        <w:jc w:val="center"/>
        <w:rPr>
          <w:rFonts w:cs="Times New Roman"/>
          <w:szCs w:val="24"/>
        </w:rPr>
      </w:pPr>
    </w:p>
    <w:p w14:paraId="577A76F0" w14:textId="5D0C995F" w:rsidR="00DE7A8A" w:rsidRPr="00BF15BF" w:rsidRDefault="00007753" w:rsidP="00BF15BF">
      <w:pPr>
        <w:jc w:val="center"/>
        <w:rPr>
          <w:rFonts w:cs="Times New Roman"/>
          <w:szCs w:val="24"/>
        </w:rPr>
      </w:pPr>
      <w:r>
        <w:rPr>
          <w:rFonts w:cs="Times New Roman"/>
          <w:szCs w:val="24"/>
        </w:rPr>
        <w:lastRenderedPageBreak/>
        <w:t>This study aimed to identify whether emotional intelligence</w:t>
      </w:r>
      <w:r w:rsidR="008C36C3">
        <w:rPr>
          <w:rFonts w:cs="Times New Roman"/>
          <w:szCs w:val="24"/>
        </w:rPr>
        <w:t xml:space="preserve"> or emotionally induced stimuli </w:t>
      </w:r>
      <w:r w:rsidR="00BE79FF">
        <w:rPr>
          <w:rFonts w:cs="Times New Roman"/>
          <w:szCs w:val="24"/>
        </w:rPr>
        <w:t>influenced</w:t>
      </w:r>
      <w:r w:rsidR="008C36C3">
        <w:rPr>
          <w:rFonts w:cs="Times New Roman"/>
          <w:szCs w:val="24"/>
        </w:rPr>
        <w:t xml:space="preserve"> memory recall. </w:t>
      </w:r>
      <w:r w:rsidR="00DE7A8A" w:rsidRPr="00BF15BF">
        <w:rPr>
          <w:rFonts w:cs="Times New Roman"/>
          <w:szCs w:val="24"/>
        </w:rPr>
        <w:t>30 participants (11M, 18F, 1N-B), aged 18- 51 (M= 30, S.D = 9.96)</w:t>
      </w:r>
      <w:r w:rsidR="00BF15BF" w:rsidRPr="00BF15BF">
        <w:rPr>
          <w:rFonts w:cs="Times New Roman"/>
          <w:szCs w:val="24"/>
        </w:rPr>
        <w:t xml:space="preserve"> </w:t>
      </w:r>
      <w:r w:rsidR="00DE7A8A" w:rsidRPr="00BF15BF">
        <w:rPr>
          <w:rFonts w:cs="Times New Roman"/>
          <w:szCs w:val="24"/>
        </w:rPr>
        <w:t>all enrolled on Psychology based degrees participated in a research task whe</w:t>
      </w:r>
      <w:r w:rsidR="00EC75FA">
        <w:rPr>
          <w:rFonts w:cs="Times New Roman"/>
          <w:szCs w:val="24"/>
        </w:rPr>
        <w:t xml:space="preserve">re </w:t>
      </w:r>
      <w:r w:rsidR="00DE7A8A" w:rsidRPr="00BF15BF">
        <w:rPr>
          <w:rFonts w:cs="Times New Roman"/>
          <w:szCs w:val="24"/>
        </w:rPr>
        <w:t xml:space="preserve">they completed a </w:t>
      </w:r>
      <w:proofErr w:type="spellStart"/>
      <w:r w:rsidR="00DE7A8A" w:rsidRPr="00BF15BF">
        <w:rPr>
          <w:rFonts w:cs="Times New Roman"/>
          <w:szCs w:val="24"/>
        </w:rPr>
        <w:t>TEIQue</w:t>
      </w:r>
      <w:proofErr w:type="spellEnd"/>
      <w:r w:rsidR="00DE7A8A" w:rsidRPr="00BF15BF">
        <w:rPr>
          <w:rFonts w:cs="Times New Roman"/>
          <w:szCs w:val="24"/>
        </w:rPr>
        <w:t>-SF (</w:t>
      </w:r>
      <w:proofErr w:type="spellStart"/>
      <w:r w:rsidR="00DE7A8A" w:rsidRPr="00BF15BF">
        <w:rPr>
          <w:rFonts w:cs="Times New Roman"/>
          <w:szCs w:val="24"/>
        </w:rPr>
        <w:t>Petrides</w:t>
      </w:r>
      <w:proofErr w:type="spellEnd"/>
      <w:r w:rsidR="00DE7A8A" w:rsidRPr="00BF15BF">
        <w:rPr>
          <w:rFonts w:cs="Times New Roman"/>
          <w:szCs w:val="24"/>
        </w:rPr>
        <w:t xml:space="preserve"> and Furnham, 2006) questionnaire and a purpose made task containing emotionally induced stimuli. The participants levels of emotional intelligence were </w:t>
      </w:r>
      <w:r w:rsidR="00BF15BF" w:rsidRPr="00BF15BF">
        <w:rPr>
          <w:rFonts w:cs="Times New Roman"/>
          <w:szCs w:val="24"/>
        </w:rPr>
        <w:t>assessed,</w:t>
      </w:r>
      <w:r w:rsidR="00DE7A8A" w:rsidRPr="00BF15BF">
        <w:rPr>
          <w:rFonts w:cs="Times New Roman"/>
          <w:szCs w:val="24"/>
        </w:rPr>
        <w:t xml:space="preserve"> and a mixed multi-factorial design was used to investigate this information and a mixed ANOVA implemented to analyse this. The evidence showed no significant effect between any of the variables. This did not coincide with previous research results, which stated a significant relationship between individuals with higher EI and their ability to recall emotionally induced stimuli.</w:t>
      </w:r>
    </w:p>
    <w:p w14:paraId="5E7BC10C" w14:textId="77777777" w:rsidR="00DE7A8A" w:rsidRDefault="00DE7A8A" w:rsidP="00371E07">
      <w:pPr>
        <w:jc w:val="center"/>
        <w:rPr>
          <w:b/>
          <w:bCs/>
          <w:sz w:val="36"/>
          <w:szCs w:val="36"/>
          <w:u w:val="single"/>
        </w:rPr>
      </w:pPr>
    </w:p>
    <w:p w14:paraId="328A44E2" w14:textId="77777777" w:rsidR="00250DE3" w:rsidRDefault="00250DE3" w:rsidP="00371E07">
      <w:pPr>
        <w:jc w:val="center"/>
        <w:rPr>
          <w:b/>
          <w:bCs/>
          <w:sz w:val="36"/>
          <w:szCs w:val="36"/>
          <w:u w:val="single"/>
        </w:rPr>
      </w:pPr>
    </w:p>
    <w:p w14:paraId="6984094E" w14:textId="77777777" w:rsidR="00250DE3" w:rsidRDefault="00250DE3" w:rsidP="00371E07">
      <w:pPr>
        <w:jc w:val="center"/>
        <w:rPr>
          <w:b/>
          <w:bCs/>
          <w:sz w:val="36"/>
          <w:szCs w:val="36"/>
          <w:u w:val="single"/>
        </w:rPr>
      </w:pPr>
    </w:p>
    <w:p w14:paraId="26FF8704" w14:textId="77777777" w:rsidR="00250DE3" w:rsidRDefault="00250DE3" w:rsidP="00371E07">
      <w:pPr>
        <w:jc w:val="center"/>
        <w:rPr>
          <w:b/>
          <w:bCs/>
          <w:sz w:val="36"/>
          <w:szCs w:val="36"/>
          <w:u w:val="single"/>
        </w:rPr>
      </w:pPr>
    </w:p>
    <w:p w14:paraId="4BB11241" w14:textId="77777777" w:rsidR="00250DE3" w:rsidRDefault="00250DE3" w:rsidP="00371E07">
      <w:pPr>
        <w:jc w:val="center"/>
        <w:rPr>
          <w:b/>
          <w:bCs/>
          <w:sz w:val="36"/>
          <w:szCs w:val="36"/>
          <w:u w:val="single"/>
        </w:rPr>
      </w:pPr>
    </w:p>
    <w:p w14:paraId="0A8172A6" w14:textId="77777777" w:rsidR="00250DE3" w:rsidRDefault="00250DE3" w:rsidP="00371E07">
      <w:pPr>
        <w:jc w:val="center"/>
        <w:rPr>
          <w:b/>
          <w:bCs/>
          <w:sz w:val="36"/>
          <w:szCs w:val="36"/>
          <w:u w:val="single"/>
        </w:rPr>
      </w:pPr>
    </w:p>
    <w:p w14:paraId="2AEB4816" w14:textId="77777777" w:rsidR="00DE7A8A" w:rsidRDefault="00DE7A8A" w:rsidP="00371E07">
      <w:pPr>
        <w:jc w:val="center"/>
        <w:rPr>
          <w:b/>
          <w:bCs/>
          <w:sz w:val="36"/>
          <w:szCs w:val="36"/>
          <w:u w:val="single"/>
        </w:rPr>
      </w:pPr>
    </w:p>
    <w:p w14:paraId="6F94CDCA" w14:textId="77777777" w:rsidR="00DE7A8A" w:rsidRDefault="00DE7A8A" w:rsidP="00371E07">
      <w:pPr>
        <w:jc w:val="center"/>
        <w:rPr>
          <w:b/>
          <w:bCs/>
          <w:sz w:val="36"/>
          <w:szCs w:val="36"/>
          <w:u w:val="single"/>
        </w:rPr>
      </w:pPr>
    </w:p>
    <w:p w14:paraId="207EE160" w14:textId="1F392D8A" w:rsidR="00227657" w:rsidRDefault="00281398" w:rsidP="00371E07">
      <w:pPr>
        <w:jc w:val="center"/>
        <w:rPr>
          <w:b/>
          <w:bCs/>
          <w:sz w:val="36"/>
          <w:szCs w:val="36"/>
          <w:u w:val="single"/>
        </w:rPr>
      </w:pPr>
      <w:r w:rsidRPr="00371E07">
        <w:rPr>
          <w:b/>
          <w:bCs/>
          <w:sz w:val="36"/>
          <w:szCs w:val="36"/>
          <w:u w:val="single"/>
        </w:rPr>
        <w:lastRenderedPageBreak/>
        <w:t>Intro</w:t>
      </w:r>
      <w:r w:rsidR="00371E07" w:rsidRPr="00371E07">
        <w:rPr>
          <w:b/>
          <w:bCs/>
          <w:sz w:val="36"/>
          <w:szCs w:val="36"/>
          <w:u w:val="single"/>
        </w:rPr>
        <w:t>duction.</w:t>
      </w:r>
    </w:p>
    <w:p w14:paraId="6A4D34E1" w14:textId="77777777" w:rsidR="00250DE3" w:rsidRPr="00371E07" w:rsidRDefault="00250DE3" w:rsidP="00371E07">
      <w:pPr>
        <w:jc w:val="center"/>
        <w:rPr>
          <w:b/>
          <w:bCs/>
          <w:sz w:val="36"/>
          <w:szCs w:val="36"/>
          <w:u w:val="single"/>
        </w:rPr>
      </w:pPr>
    </w:p>
    <w:p w14:paraId="66D3F6CC" w14:textId="5270C84D" w:rsidR="00BE4C7B" w:rsidRDefault="00E121E2">
      <w:r>
        <w:t xml:space="preserve">This essay endeavours to report the findings of a research study, investigating the </w:t>
      </w:r>
      <w:r w:rsidR="005C6AB9">
        <w:t xml:space="preserve">effect of </w:t>
      </w:r>
      <w:r w:rsidR="00274CD9">
        <w:t>both emotional intelligence and emotionally induced stimuli, on memory recall.</w:t>
      </w:r>
    </w:p>
    <w:p w14:paraId="7A68EC1C" w14:textId="05144C0B" w:rsidR="009B78D8" w:rsidRDefault="00415B92" w:rsidP="00415B92">
      <w:r>
        <w:t>Emotional intelligence (EI) has been noted as the ability to use emotional knowledge and emotions themselves</w:t>
      </w:r>
      <w:r w:rsidR="00A41EFA">
        <w:t>,</w:t>
      </w:r>
      <w:r>
        <w:t xml:space="preserve"> to demonstrate the correct reasoning when dealing with emotions and emotional situations (Mayer et al, 2008). </w:t>
      </w:r>
      <w:r w:rsidR="00E03BB3">
        <w:t xml:space="preserve">EI has been conceptualised as </w:t>
      </w:r>
      <w:r w:rsidR="001A1166">
        <w:t>an ability and as a trait</w:t>
      </w:r>
      <w:r w:rsidR="00E03BB3">
        <w:t>,</w:t>
      </w:r>
      <w:r w:rsidR="001A1166">
        <w:t xml:space="preserve"> dependant on the </w:t>
      </w:r>
      <w:r w:rsidR="00465B2D">
        <w:t>measurement used to investigate it or the theoretical approach towards it</w:t>
      </w:r>
      <w:r w:rsidR="00BE49CD">
        <w:t xml:space="preserve"> (</w:t>
      </w:r>
      <w:proofErr w:type="spellStart"/>
      <w:r w:rsidR="00BE49CD">
        <w:t>Petrides</w:t>
      </w:r>
      <w:proofErr w:type="spellEnd"/>
      <w:r w:rsidR="00BE49CD">
        <w:t xml:space="preserve"> and Furnham</w:t>
      </w:r>
      <w:r w:rsidR="009C62EC">
        <w:t xml:space="preserve">, 2001; </w:t>
      </w:r>
      <w:r w:rsidR="00817B24">
        <w:t>Gutiérrez-</w:t>
      </w:r>
      <w:proofErr w:type="spellStart"/>
      <w:r w:rsidR="00817B24">
        <w:t>Cobo</w:t>
      </w:r>
      <w:proofErr w:type="spellEnd"/>
      <w:r w:rsidR="004F1F6E">
        <w:t xml:space="preserve"> et al, 2016)</w:t>
      </w:r>
      <w:r w:rsidR="00465B2D">
        <w:t>.</w:t>
      </w:r>
      <w:r w:rsidR="00E03BB3">
        <w:t xml:space="preserve"> </w:t>
      </w:r>
      <w:r w:rsidR="00465B2D">
        <w:t>I</w:t>
      </w:r>
      <w:r w:rsidR="00E03BB3">
        <w:t>n terms of this essay and the research that has taken place;</w:t>
      </w:r>
      <w:r w:rsidR="00A76000">
        <w:t xml:space="preserve"> EI as a trait has been </w:t>
      </w:r>
      <w:r w:rsidR="00587C76">
        <w:t>assessed</w:t>
      </w:r>
      <w:r w:rsidR="00A64AE5">
        <w:t xml:space="preserve">. </w:t>
      </w:r>
      <w:r w:rsidR="00426D18" w:rsidRPr="00426D18">
        <w:t>Goleman (2020) argues that due, in part, to their general upbringing and exposure to more emotions as children; females are generally more emotionally intelligent than males.</w:t>
      </w:r>
      <w:r w:rsidR="00426D18">
        <w:t xml:space="preserve"> </w:t>
      </w:r>
      <w:r w:rsidR="00E0441E">
        <w:t xml:space="preserve">There has been research that suggests that </w:t>
      </w:r>
      <w:r w:rsidR="00634F05">
        <w:t xml:space="preserve">an </w:t>
      </w:r>
      <w:r w:rsidR="00B2610F">
        <w:t>individual’s</w:t>
      </w:r>
      <w:r w:rsidR="00634F05">
        <w:t xml:space="preserve"> level of emotional intelligence may affect the way they perceive stimuli</w:t>
      </w:r>
      <w:r w:rsidR="00915A38">
        <w:t xml:space="preserve"> or which stimuli they pay more attention to; </w:t>
      </w:r>
      <w:r w:rsidR="005E29E0" w:rsidRPr="005E29E0">
        <w:t>Lea et al (</w:t>
      </w:r>
      <w:r w:rsidR="00103350">
        <w:t>2018</w:t>
      </w:r>
      <w:r w:rsidR="005E29E0" w:rsidRPr="005E29E0">
        <w:t>) reported that individuals with higher EI assigned more of their attention to positive stimuli</w:t>
      </w:r>
      <w:r w:rsidR="00895499">
        <w:t xml:space="preserve"> and are able to recall more of the stimuli in general</w:t>
      </w:r>
      <w:r w:rsidR="005E29E0" w:rsidRPr="005E29E0">
        <w:t xml:space="preserve">. Coinciding with this, </w:t>
      </w:r>
      <w:proofErr w:type="spellStart"/>
      <w:r w:rsidR="005E29E0" w:rsidRPr="005E29E0">
        <w:t>Mikolajczak</w:t>
      </w:r>
      <w:proofErr w:type="spellEnd"/>
      <w:r w:rsidR="005E29E0" w:rsidRPr="005E29E0">
        <w:t xml:space="preserve"> et al (2009) suggested that participants with higher EI provided more attention to emotional words rather than the neutral counterparts.</w:t>
      </w:r>
      <w:r w:rsidR="00210A80">
        <w:t xml:space="preserve"> </w:t>
      </w:r>
      <w:r w:rsidR="00261DBF">
        <w:t xml:space="preserve">Moreover, </w:t>
      </w:r>
      <w:proofErr w:type="spellStart"/>
      <w:r w:rsidR="00261DBF" w:rsidRPr="00261DBF">
        <w:t>Fellner</w:t>
      </w:r>
      <w:proofErr w:type="spellEnd"/>
      <w:r w:rsidR="00261DBF" w:rsidRPr="00261DBF">
        <w:t xml:space="preserve"> et al (2007) advised individuals with a higher EI were able to better perform tasks with emotional stimuli involved, than those with lower EI.</w:t>
      </w:r>
    </w:p>
    <w:p w14:paraId="52B5C56A" w14:textId="2CDEB71A" w:rsidR="00415B92" w:rsidRPr="00210A80" w:rsidRDefault="00E56600" w:rsidP="00415B92">
      <w:r>
        <w:t>There has also been some significant research into how the stimuli itself can affect the participants recall of information</w:t>
      </w:r>
      <w:r w:rsidR="009B78D8">
        <w:t xml:space="preserve">. </w:t>
      </w:r>
      <w:r w:rsidR="00210A80" w:rsidRPr="00210A80">
        <w:t>Zimmerman and Kelley (2010) found that participants recalled positive and negative words more easily than words that did not hold an emotional value.</w:t>
      </w:r>
      <w:r w:rsidR="00D60317">
        <w:t xml:space="preserve"> </w:t>
      </w:r>
      <w:r w:rsidR="00D60317" w:rsidRPr="00D60317">
        <w:t xml:space="preserve">Similarly, Bock and Klinger (1986) reported that emotionally charged words are </w:t>
      </w:r>
      <w:r w:rsidR="00D60317" w:rsidRPr="00D60317">
        <w:lastRenderedPageBreak/>
        <w:t>recalled better than those of a neutral nature.</w:t>
      </w:r>
      <w:r w:rsidR="0014351B">
        <w:t xml:space="preserve"> However, </w:t>
      </w:r>
      <w:proofErr w:type="spellStart"/>
      <w:r w:rsidR="0014351B">
        <w:t>Caro</w:t>
      </w:r>
      <w:r w:rsidR="00C56175">
        <w:t>u</w:t>
      </w:r>
      <w:proofErr w:type="spellEnd"/>
      <w:r w:rsidR="00C56175">
        <w:t xml:space="preserve"> et al (2011) found that</w:t>
      </w:r>
      <w:r w:rsidR="0083508B">
        <w:t xml:space="preserve"> </w:t>
      </w:r>
      <w:r w:rsidR="00C56175">
        <w:t xml:space="preserve">there was only a significant difference when </w:t>
      </w:r>
      <w:r w:rsidR="000978DA">
        <w:t xml:space="preserve">participants were provided with specific emotional stimuli within the greater boundaries of positive or </w:t>
      </w:r>
      <w:r w:rsidR="00BE4C7B">
        <w:t>negative,</w:t>
      </w:r>
      <w:r w:rsidR="0083508B">
        <w:t xml:space="preserve"> for example, sexual or threatening </w:t>
      </w:r>
      <w:r w:rsidR="000072B2">
        <w:t>words.</w:t>
      </w:r>
      <w:r w:rsidR="007A6EB3">
        <w:t xml:space="preserve"> It is a recurrent theme through all these research studies</w:t>
      </w:r>
      <w:r w:rsidR="002877D3">
        <w:t xml:space="preserve">, that individuals with higher EI </w:t>
      </w:r>
      <w:proofErr w:type="gramStart"/>
      <w:r w:rsidR="002877D3">
        <w:t>are able to</w:t>
      </w:r>
      <w:proofErr w:type="gramEnd"/>
      <w:r w:rsidR="002877D3">
        <w:t xml:space="preserve"> recall more information than </w:t>
      </w:r>
      <w:r w:rsidR="00814BEE">
        <w:t>individuals with lower EI.</w:t>
      </w:r>
    </w:p>
    <w:p w14:paraId="6C133374" w14:textId="5CD82EBE" w:rsidR="004953F6" w:rsidRPr="00426D18" w:rsidRDefault="004953F6" w:rsidP="00415B92">
      <w:r>
        <w:t xml:space="preserve">Based </w:t>
      </w:r>
      <w:r w:rsidR="008335DE">
        <w:t xml:space="preserve">on </w:t>
      </w:r>
      <w:r w:rsidR="00F60632">
        <w:t>evidence provided by</w:t>
      </w:r>
      <w:r w:rsidR="008335DE">
        <w:t xml:space="preserve"> previous research</w:t>
      </w:r>
      <w:r w:rsidR="0028657A">
        <w:t xml:space="preserve">, it is </w:t>
      </w:r>
      <w:r w:rsidR="001623A5">
        <w:t>hypothesised</w:t>
      </w:r>
      <w:r w:rsidR="0028657A">
        <w:t xml:space="preserve"> that</w:t>
      </w:r>
      <w:r w:rsidR="00EC18B4">
        <w:t>,</w:t>
      </w:r>
      <w:r w:rsidR="00687992">
        <w:t xml:space="preserve"> in this study</w:t>
      </w:r>
      <w:r w:rsidR="0028657A">
        <w:t xml:space="preserve"> </w:t>
      </w:r>
      <w:r w:rsidR="00123C73">
        <w:t xml:space="preserve">participants with higher emotional intelligence will be able to recall more of the emotion induced </w:t>
      </w:r>
      <w:r w:rsidR="004176D6">
        <w:t>stimuli</w:t>
      </w:r>
      <w:r w:rsidR="001A23C9">
        <w:t xml:space="preserve"> in general</w:t>
      </w:r>
      <w:r w:rsidR="004176D6">
        <w:t xml:space="preserve">. Furthermore, </w:t>
      </w:r>
      <w:r w:rsidR="00321C9F">
        <w:t xml:space="preserve">that </w:t>
      </w:r>
      <w:r w:rsidR="00097C44">
        <w:t xml:space="preserve">participants </w:t>
      </w:r>
      <w:proofErr w:type="gramStart"/>
      <w:r w:rsidR="00097C44">
        <w:t>are able to</w:t>
      </w:r>
      <w:proofErr w:type="gramEnd"/>
      <w:r w:rsidR="00097C44">
        <w:t xml:space="preserve"> recall </w:t>
      </w:r>
      <w:r w:rsidR="004A6FBC">
        <w:t xml:space="preserve">more of </w:t>
      </w:r>
      <w:r w:rsidR="00097C44">
        <w:t>the emotionally charged</w:t>
      </w:r>
      <w:r w:rsidR="004A6FBC">
        <w:t xml:space="preserve"> (positive or negative) words</w:t>
      </w:r>
      <w:r w:rsidR="00390FB8">
        <w:t xml:space="preserve">, rather than the neutral. </w:t>
      </w:r>
    </w:p>
    <w:p w14:paraId="03EF74B6" w14:textId="77777777" w:rsidR="007B21AC" w:rsidRDefault="007B21AC" w:rsidP="00415B92"/>
    <w:p w14:paraId="10D603DB" w14:textId="5B35571C" w:rsidR="00281398" w:rsidRPr="009E114D" w:rsidRDefault="00281398" w:rsidP="00281398">
      <w:pPr>
        <w:jc w:val="center"/>
        <w:rPr>
          <w:b/>
          <w:bCs/>
          <w:sz w:val="36"/>
          <w:szCs w:val="36"/>
          <w:u w:val="single"/>
        </w:rPr>
      </w:pPr>
      <w:r w:rsidRPr="009E114D">
        <w:rPr>
          <w:b/>
          <w:bCs/>
          <w:sz w:val="36"/>
          <w:szCs w:val="36"/>
          <w:u w:val="single"/>
        </w:rPr>
        <w:t>Method.</w:t>
      </w:r>
    </w:p>
    <w:p w14:paraId="2C4F1851" w14:textId="1C2A96A2" w:rsidR="007C2F63" w:rsidRPr="009E114D" w:rsidRDefault="00552057" w:rsidP="0031409A">
      <w:pPr>
        <w:ind w:firstLine="0"/>
        <w:rPr>
          <w:rFonts w:cs="Times New Roman"/>
          <w:sz w:val="28"/>
          <w:szCs w:val="28"/>
        </w:rPr>
      </w:pPr>
      <w:r w:rsidRPr="009E114D">
        <w:rPr>
          <w:rFonts w:cs="Times New Roman"/>
          <w:sz w:val="28"/>
          <w:szCs w:val="28"/>
        </w:rPr>
        <w:t>Participants.</w:t>
      </w:r>
    </w:p>
    <w:p w14:paraId="14365EC7" w14:textId="640D460E" w:rsidR="009424C0" w:rsidRDefault="009424C0">
      <w:pPr>
        <w:rPr>
          <w:rFonts w:cs="Times New Roman"/>
          <w:szCs w:val="24"/>
        </w:rPr>
      </w:pPr>
      <w:r w:rsidRPr="009424C0">
        <w:rPr>
          <w:rFonts w:cs="Times New Roman"/>
          <w:szCs w:val="24"/>
        </w:rPr>
        <w:t xml:space="preserve">There were thirty participants in total, this totalled as eleven male, eighteen female and one non-binary. </w:t>
      </w:r>
      <w:r w:rsidR="00D05643">
        <w:rPr>
          <w:rFonts w:cs="Times New Roman"/>
          <w:szCs w:val="24"/>
        </w:rPr>
        <w:t>All participants were students</w:t>
      </w:r>
      <w:r w:rsidR="00F07F37">
        <w:rPr>
          <w:rFonts w:cs="Times New Roman"/>
          <w:szCs w:val="24"/>
        </w:rPr>
        <w:t xml:space="preserve"> enrolled on either a Psychology or Psychology and Counselling degree</w:t>
      </w:r>
      <w:r w:rsidR="00457184">
        <w:rPr>
          <w:rFonts w:cs="Times New Roman"/>
          <w:szCs w:val="24"/>
        </w:rPr>
        <w:t xml:space="preserve"> </w:t>
      </w:r>
      <w:r w:rsidR="007D50A5">
        <w:rPr>
          <w:rFonts w:cs="Times New Roman"/>
          <w:szCs w:val="24"/>
        </w:rPr>
        <w:t>at UWTSD SA1 Campus</w:t>
      </w:r>
      <w:r w:rsidR="00F07F37">
        <w:rPr>
          <w:rFonts w:cs="Times New Roman"/>
          <w:szCs w:val="24"/>
        </w:rPr>
        <w:t xml:space="preserve">. </w:t>
      </w:r>
      <w:r w:rsidRPr="009424C0">
        <w:rPr>
          <w:rFonts w:cs="Times New Roman"/>
          <w:szCs w:val="24"/>
        </w:rPr>
        <w:t xml:space="preserve">The participants ranged in age from 18 to 51 (M=30, </w:t>
      </w:r>
      <w:proofErr w:type="gramStart"/>
      <w:r w:rsidRPr="009424C0">
        <w:rPr>
          <w:rFonts w:cs="Times New Roman"/>
          <w:szCs w:val="24"/>
        </w:rPr>
        <w:t>S.D</w:t>
      </w:r>
      <w:proofErr w:type="gramEnd"/>
      <w:r w:rsidRPr="009424C0">
        <w:rPr>
          <w:rFonts w:cs="Times New Roman"/>
          <w:szCs w:val="24"/>
        </w:rPr>
        <w:t>= 9.96). The participants were recruited using the Experiment Management System (EMS).</w:t>
      </w:r>
    </w:p>
    <w:p w14:paraId="712A6E23" w14:textId="3701B503" w:rsidR="00552057" w:rsidRPr="009E114D" w:rsidRDefault="00552057" w:rsidP="0031409A">
      <w:pPr>
        <w:ind w:firstLine="0"/>
        <w:rPr>
          <w:rFonts w:cs="Times New Roman"/>
          <w:sz w:val="28"/>
          <w:szCs w:val="28"/>
        </w:rPr>
      </w:pPr>
      <w:r w:rsidRPr="009E114D">
        <w:rPr>
          <w:rFonts w:cs="Times New Roman"/>
          <w:sz w:val="28"/>
          <w:szCs w:val="28"/>
        </w:rPr>
        <w:t>Design.</w:t>
      </w:r>
    </w:p>
    <w:p w14:paraId="2E68BF56" w14:textId="32FCAD81" w:rsidR="001160B9" w:rsidRDefault="001160B9">
      <w:pPr>
        <w:rPr>
          <w:rFonts w:cs="Times New Roman"/>
          <w:szCs w:val="24"/>
        </w:rPr>
      </w:pPr>
      <w:r w:rsidRPr="001160B9">
        <w:rPr>
          <w:rFonts w:cs="Times New Roman"/>
          <w:szCs w:val="24"/>
        </w:rPr>
        <w:t xml:space="preserve">A mixed multi-factorial design was implemented to investigate the information gained. There </w:t>
      </w:r>
      <w:r w:rsidR="00255A40" w:rsidRPr="001160B9">
        <w:rPr>
          <w:rFonts w:cs="Times New Roman"/>
          <w:szCs w:val="24"/>
        </w:rPr>
        <w:t>were</w:t>
      </w:r>
      <w:r w:rsidRPr="001160B9">
        <w:rPr>
          <w:rFonts w:cs="Times New Roman"/>
          <w:szCs w:val="24"/>
        </w:rPr>
        <w:t xml:space="preserve"> </w:t>
      </w:r>
      <w:r w:rsidR="00255A40">
        <w:rPr>
          <w:rFonts w:cs="Times New Roman"/>
          <w:szCs w:val="24"/>
        </w:rPr>
        <w:t xml:space="preserve">two </w:t>
      </w:r>
      <w:r w:rsidRPr="001160B9">
        <w:rPr>
          <w:rFonts w:cs="Times New Roman"/>
          <w:szCs w:val="24"/>
        </w:rPr>
        <w:t xml:space="preserve">independent variables (IVs), the first being emotional intelligence. This IV was a between-subjects factor which contained two levels. The participants were categorised by either having low levels of emotional intelligence or high, this was in accordance with the </w:t>
      </w:r>
      <w:r w:rsidRPr="001160B9">
        <w:rPr>
          <w:rFonts w:cs="Times New Roman"/>
          <w:szCs w:val="24"/>
        </w:rPr>
        <w:lastRenderedPageBreak/>
        <w:t>mean score. Participants scoring below the mean would be categorised as low, while above the mean would be within the high level. The second IV was emotion-induced stimuli, which was a within-subjects factor with three levels. The levels were positive words, neutral words and negative words. The dependant variable (DV) for this study was the number of words recalled correctly by the participants. Considering the variables and data, the analysis chosen was a mixed ANOVA.</w:t>
      </w:r>
    </w:p>
    <w:p w14:paraId="66D4EEAA" w14:textId="6B5B02AF" w:rsidR="00552057" w:rsidRPr="009E114D" w:rsidRDefault="00552057" w:rsidP="0031409A">
      <w:pPr>
        <w:ind w:firstLine="0"/>
        <w:rPr>
          <w:rFonts w:cs="Times New Roman"/>
          <w:sz w:val="28"/>
          <w:szCs w:val="28"/>
        </w:rPr>
      </w:pPr>
      <w:r w:rsidRPr="009E114D">
        <w:rPr>
          <w:rFonts w:cs="Times New Roman"/>
          <w:sz w:val="28"/>
          <w:szCs w:val="28"/>
        </w:rPr>
        <w:t>Materials.</w:t>
      </w:r>
    </w:p>
    <w:p w14:paraId="718A3137" w14:textId="5766E5BB" w:rsidR="0055632E" w:rsidRDefault="0055632E" w:rsidP="0055632E">
      <w:r>
        <w:t>The short form of the Trait Emotional Intelligence Questionnaire (</w:t>
      </w:r>
      <w:proofErr w:type="spellStart"/>
      <w:r>
        <w:t>TEIQue</w:t>
      </w:r>
      <w:proofErr w:type="spellEnd"/>
      <w:r>
        <w:t xml:space="preserve">-SF; </w:t>
      </w:r>
      <w:proofErr w:type="spellStart"/>
      <w:r>
        <w:t>Petrides</w:t>
      </w:r>
      <w:proofErr w:type="spellEnd"/>
      <w:r>
        <w:t>, 2009) was used to measure levels of emotional intelligence for this study</w:t>
      </w:r>
      <w:r w:rsidR="00A823B4">
        <w:t xml:space="preserve"> (See Appendix A</w:t>
      </w:r>
      <w:r w:rsidR="00376340">
        <w:t>)</w:t>
      </w:r>
      <w:r>
        <w:t>. This thirty-item questionnaire was presented to participants where they were asked to give a response in relation to each statement. Responses could be given on a 7-point Likert scale; ranging from Completely Disagree (1) to Completely Agree (7).  Within this questionnaire there were 15 statements which needed to be reverse scored as they were negatively worded.</w:t>
      </w:r>
      <w:r w:rsidR="008B5E10" w:rsidRPr="008B5E10">
        <w:t xml:space="preserve"> </w:t>
      </w:r>
      <w:r w:rsidR="00815F10">
        <w:t xml:space="preserve">The scores could then be collated and given a total </w:t>
      </w:r>
      <w:r w:rsidR="00E646CD">
        <w:t>EI score, the</w:t>
      </w:r>
      <w:r w:rsidR="00815F10">
        <w:t xml:space="preserve"> higher the score indicated the higher the emotional intelligence of the participant. </w:t>
      </w:r>
      <w:r w:rsidR="008B5E10" w:rsidRPr="00A27C9F">
        <w:t xml:space="preserve">Some previous studies using the </w:t>
      </w:r>
      <w:proofErr w:type="spellStart"/>
      <w:r w:rsidR="008B5E10" w:rsidRPr="00A27C9F">
        <w:t>TEIQue</w:t>
      </w:r>
      <w:proofErr w:type="spellEnd"/>
      <w:r w:rsidR="008B5E10" w:rsidRPr="00A27C9F">
        <w:t xml:space="preserve">-SF have achieved a very high reliability of 0.88; however, this study has achieved a Cronbach's alpha at the lowest end of acceptability, at 0.63. </w:t>
      </w:r>
      <w:r>
        <w:t xml:space="preserve"> For ease of administration, this questionnaire was placed on to Qualtrics in order to be completed by the participants.</w:t>
      </w:r>
    </w:p>
    <w:p w14:paraId="0A87FA8C" w14:textId="68B9D9F6" w:rsidR="0031409A" w:rsidRDefault="0055632E" w:rsidP="007A5A14">
      <w:r>
        <w:t xml:space="preserve">In order to assess participant’s recall of the emotion-induced stimuli, a task was created using </w:t>
      </w:r>
      <w:proofErr w:type="spellStart"/>
      <w:r w:rsidR="00626E9A">
        <w:t>Superlab</w:t>
      </w:r>
      <w:proofErr w:type="spellEnd"/>
      <w:r w:rsidR="00626E9A">
        <w:t>,</w:t>
      </w:r>
      <w:r>
        <w:t xml:space="preserve"> a specialist programme. Three linked trials were created, one positive, one neutral and one negative</w:t>
      </w:r>
      <w:r w:rsidR="004D6660">
        <w:t xml:space="preserve">, the words used </w:t>
      </w:r>
      <w:r w:rsidR="00323AF2">
        <w:t>for these trials were taken from the Affective Norms for English Words</w:t>
      </w:r>
      <w:r w:rsidR="000A0228">
        <w:t xml:space="preserve"> list</w:t>
      </w:r>
      <w:r w:rsidR="00323AF2">
        <w:t xml:space="preserve"> (ANEW</w:t>
      </w:r>
      <w:r w:rsidR="000A0228">
        <w:t>; Bradley &amp; Lang, 1999)</w:t>
      </w:r>
      <w:r w:rsidR="00376340">
        <w:t xml:space="preserve"> (See Appendix B)</w:t>
      </w:r>
      <w:r>
        <w:t xml:space="preserve">. Initially participants were provided with instructions on how to proceed with the task. For each of the three trials, 20 words were shown in succession for 2000ms each. A blank screen was shown </w:t>
      </w:r>
      <w:r>
        <w:lastRenderedPageBreak/>
        <w:t>for 400ms between each word. When all the words for each condition had been shown</w:t>
      </w:r>
      <w:r w:rsidR="003C2758">
        <w:t xml:space="preserve"> (</w:t>
      </w:r>
      <w:r w:rsidR="002A66C8">
        <w:t xml:space="preserve">e.g., </w:t>
      </w:r>
      <w:r w:rsidR="003C2758">
        <w:t xml:space="preserve">20 for each </w:t>
      </w:r>
      <w:r w:rsidR="000C17B5">
        <w:t>condition</w:t>
      </w:r>
      <w:r w:rsidR="003C2758">
        <w:t>)</w:t>
      </w:r>
      <w:r>
        <w:t xml:space="preserve">, the participants were </w:t>
      </w:r>
      <w:r w:rsidR="00DA6ECE">
        <w:t>asked</w:t>
      </w:r>
      <w:r>
        <w:t xml:space="preserve"> to think of something (</w:t>
      </w:r>
      <w:r w:rsidR="00DA6ECE">
        <w:t>e.g.</w:t>
      </w:r>
      <w:r>
        <w:t xml:space="preserve">, their favourite food) for one minute before progressing. The time was monitored by the </w:t>
      </w:r>
      <w:proofErr w:type="spellStart"/>
      <w:proofErr w:type="gramStart"/>
      <w:r>
        <w:t>Superlab</w:t>
      </w:r>
      <w:proofErr w:type="spellEnd"/>
      <w:proofErr w:type="gramEnd"/>
      <w:r>
        <w:t xml:space="preserve"> and the screen automatically proceeded when the time had elapsed, which participants were informed of. After the allotted time, the participants were asked to recall as many of the words as they could and type them into a box provided on screen. This was repeated for the three trials, once completed the participants were provided with a debrief information sheet.</w:t>
      </w:r>
      <w:r w:rsidR="004D3269">
        <w:t xml:space="preserve"> </w:t>
      </w:r>
      <w:r>
        <w:t xml:space="preserve">Qualtrics survey system and </w:t>
      </w:r>
      <w:proofErr w:type="spellStart"/>
      <w:r>
        <w:t>Superlab</w:t>
      </w:r>
      <w:proofErr w:type="spellEnd"/>
      <w:r>
        <w:t xml:space="preserve"> were used in a Laboratory setting to collect the data. Within the setting, a laptop was used to provide the participants with the Qualtrics survey to enable them to switch effortlessly to the </w:t>
      </w:r>
      <w:proofErr w:type="spellStart"/>
      <w:r>
        <w:t>Superlab</w:t>
      </w:r>
      <w:proofErr w:type="spellEnd"/>
      <w:r>
        <w:t xml:space="preserve"> task on the computer.</w:t>
      </w:r>
    </w:p>
    <w:p w14:paraId="489AD8D9" w14:textId="74E2DD80" w:rsidR="00687144" w:rsidRPr="00687144" w:rsidRDefault="00687144" w:rsidP="0031409A">
      <w:pPr>
        <w:ind w:firstLine="0"/>
        <w:rPr>
          <w:rFonts w:cs="Times New Roman"/>
          <w:sz w:val="28"/>
          <w:szCs w:val="28"/>
        </w:rPr>
      </w:pPr>
      <w:r w:rsidRPr="009E114D">
        <w:rPr>
          <w:rFonts w:cs="Times New Roman"/>
          <w:sz w:val="28"/>
          <w:szCs w:val="28"/>
        </w:rPr>
        <w:t>Procedure.</w:t>
      </w:r>
    </w:p>
    <w:p w14:paraId="47B55930" w14:textId="623D5443" w:rsidR="0024759C" w:rsidRPr="007A5A14" w:rsidRDefault="00405A6F" w:rsidP="007A5A14">
      <w:r>
        <w:t>Participants were recruited using EMS, where they were requested to come to the Psychology Labs. Upon their arrival they were presented with a laptop which had the Qualtrics link loaded ready for them to proceed. Participants were provided with an information sheet</w:t>
      </w:r>
      <w:r w:rsidR="00376340">
        <w:t xml:space="preserve"> (See Appendix C)</w:t>
      </w:r>
      <w:r>
        <w:t>, went through the consent procedure</w:t>
      </w:r>
      <w:r w:rsidR="00376340">
        <w:t xml:space="preserve"> (See Appendix D)</w:t>
      </w:r>
      <w:r>
        <w:t xml:space="preserve"> and were asked for their demographic information. Once this was completed the participants were asked to complete and emotional intelligence questionnaire via Qualtrics. Participants were then directed to switch on the computer screen and continue with the tasks as directed; this was a memory recall task via </w:t>
      </w:r>
      <w:proofErr w:type="spellStart"/>
      <w:r>
        <w:t>Superlab</w:t>
      </w:r>
      <w:proofErr w:type="spellEnd"/>
      <w:r>
        <w:t>. Once the tasks were completed the participants were issued a debrief form reminding them of their right to withdraw their information and providing them with the researcher's contact information</w:t>
      </w:r>
      <w:r w:rsidR="00376340">
        <w:t xml:space="preserve"> (See Appendix E)</w:t>
      </w:r>
      <w:r>
        <w:t>. Participants were then thanked for their participation.</w:t>
      </w:r>
      <w:r w:rsidR="00C012DD">
        <w:t xml:space="preserve"> </w:t>
      </w:r>
      <w:r w:rsidR="00685EE5">
        <w:t>All research and tasks were carried out in accordance with U</w:t>
      </w:r>
      <w:r w:rsidR="009E7CA9">
        <w:t xml:space="preserve">niversity of </w:t>
      </w:r>
      <w:r w:rsidR="00685EE5">
        <w:t>W</w:t>
      </w:r>
      <w:r w:rsidR="009E7CA9">
        <w:t xml:space="preserve">ales </w:t>
      </w:r>
      <w:r w:rsidR="00685EE5">
        <w:t>T</w:t>
      </w:r>
      <w:r w:rsidR="009E7CA9">
        <w:t xml:space="preserve">rinity </w:t>
      </w:r>
      <w:r w:rsidR="00685EE5">
        <w:t>S</w:t>
      </w:r>
      <w:r w:rsidR="009E7CA9">
        <w:t xml:space="preserve">t </w:t>
      </w:r>
      <w:r w:rsidR="00685EE5">
        <w:t>D</w:t>
      </w:r>
      <w:r w:rsidR="009E7CA9">
        <w:t>avid</w:t>
      </w:r>
      <w:r w:rsidR="00005614">
        <w:t xml:space="preserve"> (UWTSD)</w:t>
      </w:r>
      <w:r w:rsidR="00685EE5">
        <w:t xml:space="preserve"> ethics </w:t>
      </w:r>
      <w:r w:rsidR="00005614">
        <w:t>policies</w:t>
      </w:r>
      <w:r w:rsidR="00685EE5">
        <w:t xml:space="preserve">, </w:t>
      </w:r>
      <w:r w:rsidR="00DB5A4F">
        <w:t>Br</w:t>
      </w:r>
      <w:r w:rsidR="00433175">
        <w:t>i</w:t>
      </w:r>
      <w:r w:rsidR="00DB5A4F">
        <w:t>tish Psyc</w:t>
      </w:r>
      <w:r w:rsidR="00433175">
        <w:t>hological Society</w:t>
      </w:r>
      <w:r w:rsidR="00A25F7D">
        <w:t xml:space="preserve"> (</w:t>
      </w:r>
      <w:r w:rsidR="00433175">
        <w:t>BPS</w:t>
      </w:r>
      <w:r w:rsidR="00A25F7D">
        <w:t xml:space="preserve">) </w:t>
      </w:r>
      <w:r w:rsidR="009E7CA9">
        <w:t>ethical guidance</w:t>
      </w:r>
      <w:r w:rsidR="00475D60">
        <w:t xml:space="preserve"> (See Appendix F)</w:t>
      </w:r>
      <w:r w:rsidR="009E7CA9">
        <w:t xml:space="preserve"> and approved by the UWTSD </w:t>
      </w:r>
      <w:r w:rsidR="00E72287">
        <w:t xml:space="preserve">School Research Ethics </w:t>
      </w:r>
      <w:r w:rsidR="00FB3718">
        <w:t>Committee</w:t>
      </w:r>
      <w:r w:rsidR="00376340">
        <w:t xml:space="preserve"> (See Appendix G)</w:t>
      </w:r>
      <w:r w:rsidR="00FB3718">
        <w:t>.</w:t>
      </w:r>
    </w:p>
    <w:p w14:paraId="5CA70653" w14:textId="26CDFED1" w:rsidR="00281398" w:rsidRDefault="00281398" w:rsidP="00281398">
      <w:pPr>
        <w:jc w:val="center"/>
        <w:rPr>
          <w:b/>
          <w:bCs/>
          <w:sz w:val="32"/>
          <w:szCs w:val="32"/>
          <w:u w:val="single"/>
        </w:rPr>
      </w:pPr>
      <w:r w:rsidRPr="00281398">
        <w:rPr>
          <w:b/>
          <w:bCs/>
          <w:sz w:val="32"/>
          <w:szCs w:val="32"/>
          <w:u w:val="single"/>
        </w:rPr>
        <w:lastRenderedPageBreak/>
        <w:t>Results.</w:t>
      </w:r>
    </w:p>
    <w:p w14:paraId="09950A02" w14:textId="43CE8364" w:rsidR="003E03CB" w:rsidRDefault="009D40B9" w:rsidP="009D40B9">
      <w:pPr>
        <w:rPr>
          <w:szCs w:val="24"/>
        </w:rPr>
      </w:pPr>
      <w:r>
        <w:rPr>
          <w:szCs w:val="24"/>
        </w:rPr>
        <w:t xml:space="preserve">To </w:t>
      </w:r>
      <w:r w:rsidR="002F1115">
        <w:rPr>
          <w:szCs w:val="24"/>
        </w:rPr>
        <w:t>explore</w:t>
      </w:r>
      <w:r>
        <w:rPr>
          <w:szCs w:val="24"/>
        </w:rPr>
        <w:t xml:space="preserve"> the</w:t>
      </w:r>
      <w:r w:rsidR="00B80A00">
        <w:rPr>
          <w:szCs w:val="24"/>
        </w:rPr>
        <w:t xml:space="preserve"> effect of emotional intelligence</w:t>
      </w:r>
      <w:r w:rsidR="00750D07">
        <w:rPr>
          <w:szCs w:val="24"/>
        </w:rPr>
        <w:t xml:space="preserve"> (high or low)</w:t>
      </w:r>
      <w:r w:rsidR="00B80A00">
        <w:rPr>
          <w:szCs w:val="24"/>
        </w:rPr>
        <w:t xml:space="preserve"> on</w:t>
      </w:r>
      <w:r>
        <w:rPr>
          <w:szCs w:val="24"/>
        </w:rPr>
        <w:t xml:space="preserve"> </w:t>
      </w:r>
      <w:r w:rsidR="00A6559C">
        <w:rPr>
          <w:szCs w:val="24"/>
        </w:rPr>
        <w:t>memory recall</w:t>
      </w:r>
      <w:r>
        <w:rPr>
          <w:szCs w:val="24"/>
        </w:rPr>
        <w:t xml:space="preserve"> of </w:t>
      </w:r>
      <w:r w:rsidR="00750D07">
        <w:rPr>
          <w:szCs w:val="24"/>
        </w:rPr>
        <w:t xml:space="preserve">three categories of </w:t>
      </w:r>
      <w:r>
        <w:rPr>
          <w:szCs w:val="24"/>
        </w:rPr>
        <w:t>emotional stimuli (</w:t>
      </w:r>
      <w:r w:rsidR="00750D07">
        <w:rPr>
          <w:szCs w:val="24"/>
        </w:rPr>
        <w:t>words</w:t>
      </w:r>
      <w:r>
        <w:rPr>
          <w:szCs w:val="24"/>
        </w:rPr>
        <w:t>)</w:t>
      </w:r>
      <w:r w:rsidR="00FE0A0B">
        <w:rPr>
          <w:szCs w:val="24"/>
        </w:rPr>
        <w:t xml:space="preserve">, a 2 x 3 </w:t>
      </w:r>
      <w:r w:rsidR="00AF5853">
        <w:rPr>
          <w:szCs w:val="24"/>
        </w:rPr>
        <w:t>mixed between-within subjects ANOVA was conducted</w:t>
      </w:r>
      <w:r w:rsidR="00A43D83">
        <w:rPr>
          <w:szCs w:val="24"/>
        </w:rPr>
        <w:t xml:space="preserve"> using the Statistical Package for Social Sciences (SPSS)</w:t>
      </w:r>
      <w:r w:rsidR="00AF5853">
        <w:rPr>
          <w:szCs w:val="24"/>
        </w:rPr>
        <w:t>. The emotional stimuli w</w:t>
      </w:r>
      <w:r w:rsidR="00DB554A">
        <w:rPr>
          <w:szCs w:val="24"/>
        </w:rPr>
        <w:t>ere</w:t>
      </w:r>
      <w:r w:rsidR="00AF5853">
        <w:rPr>
          <w:szCs w:val="24"/>
        </w:rPr>
        <w:t xml:space="preserve"> split into three </w:t>
      </w:r>
      <w:r w:rsidR="00DB554A">
        <w:rPr>
          <w:szCs w:val="24"/>
        </w:rPr>
        <w:t>groups:</w:t>
      </w:r>
      <w:r w:rsidR="009B2E35">
        <w:rPr>
          <w:szCs w:val="24"/>
        </w:rPr>
        <w:t xml:space="preserve"> positive, neutral and negative.</w:t>
      </w:r>
      <w:r w:rsidR="00DB554A">
        <w:rPr>
          <w:szCs w:val="24"/>
        </w:rPr>
        <w:t xml:space="preserve"> The descriptive statistics of these variables are displayed in Table 1.</w:t>
      </w:r>
    </w:p>
    <w:p w14:paraId="566AAC85" w14:textId="2DDDF99A" w:rsidR="00DB554A" w:rsidRPr="0096207A" w:rsidRDefault="00AC7F6B" w:rsidP="0096207A">
      <w:pPr>
        <w:spacing w:line="240" w:lineRule="auto"/>
        <w:rPr>
          <w:b/>
          <w:bCs/>
          <w:szCs w:val="24"/>
        </w:rPr>
      </w:pPr>
      <w:r w:rsidRPr="0096207A">
        <w:rPr>
          <w:b/>
          <w:bCs/>
          <w:szCs w:val="24"/>
        </w:rPr>
        <w:t>Table 1.</w:t>
      </w:r>
    </w:p>
    <w:p w14:paraId="7578623A" w14:textId="72BACF96" w:rsidR="00AC7F6B" w:rsidRDefault="00C963FF" w:rsidP="0096207A">
      <w:pPr>
        <w:spacing w:line="240" w:lineRule="auto"/>
        <w:rPr>
          <w:i/>
          <w:iCs/>
          <w:szCs w:val="24"/>
        </w:rPr>
      </w:pPr>
      <w:r w:rsidRPr="0096207A">
        <w:rPr>
          <w:i/>
          <w:iCs/>
          <w:szCs w:val="24"/>
        </w:rPr>
        <w:t xml:space="preserve">Means and Standard Deviations of Word </w:t>
      </w:r>
      <w:r w:rsidR="0096207A">
        <w:rPr>
          <w:i/>
          <w:iCs/>
          <w:szCs w:val="24"/>
        </w:rPr>
        <w:t>R</w:t>
      </w:r>
      <w:r w:rsidRPr="0096207A">
        <w:rPr>
          <w:i/>
          <w:iCs/>
          <w:szCs w:val="24"/>
        </w:rPr>
        <w:t xml:space="preserve">ecall across High and Low </w:t>
      </w:r>
      <w:r w:rsidR="006324E5" w:rsidRPr="0096207A">
        <w:rPr>
          <w:i/>
          <w:iCs/>
          <w:szCs w:val="24"/>
        </w:rPr>
        <w:t>Emotional Intelligence Groups.</w:t>
      </w:r>
    </w:p>
    <w:p w14:paraId="6B78FE57" w14:textId="77777777" w:rsidR="00FA7166" w:rsidRPr="0096207A" w:rsidRDefault="00FA7166" w:rsidP="0096207A">
      <w:pPr>
        <w:spacing w:line="240" w:lineRule="auto"/>
        <w:rPr>
          <w:i/>
          <w:iCs/>
          <w:szCs w:val="24"/>
        </w:rPr>
      </w:pPr>
    </w:p>
    <w:tbl>
      <w:tblPr>
        <w:tblStyle w:val="TableGrid"/>
        <w:tblW w:w="7789" w:type="dxa"/>
        <w:jc w:val="center"/>
        <w:tblBorders>
          <w:left w:val="none" w:sz="0" w:space="0" w:color="auto"/>
          <w:right w:val="none" w:sz="0" w:space="0" w:color="auto"/>
          <w:insideV w:val="none" w:sz="0" w:space="0" w:color="auto"/>
        </w:tblBorders>
        <w:tblLook w:val="04A0" w:firstRow="1" w:lastRow="0" w:firstColumn="1" w:lastColumn="0" w:noHBand="0" w:noVBand="1"/>
      </w:tblPr>
      <w:tblGrid>
        <w:gridCol w:w="1392"/>
        <w:gridCol w:w="1318"/>
        <w:gridCol w:w="1045"/>
        <w:gridCol w:w="854"/>
        <w:gridCol w:w="1123"/>
        <w:gridCol w:w="1066"/>
        <w:gridCol w:w="958"/>
        <w:gridCol w:w="33"/>
      </w:tblGrid>
      <w:tr w:rsidR="00DC334A" w:rsidRPr="001C510B" w14:paraId="43C43111" w14:textId="63A3647A" w:rsidTr="000D52E2">
        <w:trPr>
          <w:gridAfter w:val="1"/>
          <w:wAfter w:w="32" w:type="dxa"/>
          <w:trHeight w:val="507"/>
          <w:jc w:val="center"/>
        </w:trPr>
        <w:tc>
          <w:tcPr>
            <w:tcW w:w="1392" w:type="dxa"/>
            <w:vMerge w:val="restart"/>
          </w:tcPr>
          <w:p w14:paraId="3578926A" w14:textId="07CD8C61" w:rsidR="00DC334A" w:rsidRPr="001C510B" w:rsidRDefault="00DC334A" w:rsidP="00281398">
            <w:pPr>
              <w:ind w:firstLine="0"/>
              <w:jc w:val="center"/>
              <w:rPr>
                <w:rFonts w:cs="Times New Roman"/>
                <w:sz w:val="28"/>
                <w:szCs w:val="28"/>
              </w:rPr>
            </w:pPr>
            <w:r w:rsidRPr="001C510B">
              <w:rPr>
                <w:rFonts w:cs="Times New Roman"/>
                <w:sz w:val="28"/>
                <w:szCs w:val="28"/>
              </w:rPr>
              <w:t>Emotional Stimuli</w:t>
            </w:r>
          </w:p>
        </w:tc>
        <w:tc>
          <w:tcPr>
            <w:tcW w:w="6365" w:type="dxa"/>
            <w:gridSpan w:val="6"/>
          </w:tcPr>
          <w:p w14:paraId="0E529961" w14:textId="2F5CC0D2" w:rsidR="00DC334A" w:rsidRPr="001C510B" w:rsidRDefault="00DC334A" w:rsidP="00281398">
            <w:pPr>
              <w:ind w:firstLine="0"/>
              <w:jc w:val="center"/>
              <w:rPr>
                <w:rFonts w:cs="Times New Roman"/>
                <w:sz w:val="28"/>
                <w:szCs w:val="28"/>
              </w:rPr>
            </w:pPr>
            <w:r w:rsidRPr="001C510B">
              <w:rPr>
                <w:rFonts w:cs="Times New Roman"/>
                <w:sz w:val="28"/>
                <w:szCs w:val="28"/>
              </w:rPr>
              <w:t>Emotional Intelligence</w:t>
            </w:r>
          </w:p>
        </w:tc>
      </w:tr>
      <w:tr w:rsidR="001C510B" w:rsidRPr="001C510B" w14:paraId="66F6F8BC" w14:textId="67FFD1B3" w:rsidTr="000D52E2">
        <w:trPr>
          <w:gridAfter w:val="1"/>
          <w:wAfter w:w="32" w:type="dxa"/>
          <w:trHeight w:val="523"/>
          <w:jc w:val="center"/>
        </w:trPr>
        <w:tc>
          <w:tcPr>
            <w:tcW w:w="1392" w:type="dxa"/>
            <w:vMerge/>
          </w:tcPr>
          <w:p w14:paraId="589B3EB4" w14:textId="77777777" w:rsidR="009251B4" w:rsidRPr="001C510B" w:rsidRDefault="009251B4" w:rsidP="00281398">
            <w:pPr>
              <w:ind w:firstLine="0"/>
              <w:jc w:val="center"/>
              <w:rPr>
                <w:rFonts w:cs="Times New Roman"/>
                <w:sz w:val="28"/>
                <w:szCs w:val="28"/>
              </w:rPr>
            </w:pPr>
          </w:p>
        </w:tc>
        <w:tc>
          <w:tcPr>
            <w:tcW w:w="2385" w:type="dxa"/>
            <w:gridSpan w:val="2"/>
          </w:tcPr>
          <w:p w14:paraId="0FDD3A50" w14:textId="21E5618D" w:rsidR="009251B4" w:rsidRPr="001C510B" w:rsidRDefault="009251B4" w:rsidP="00281398">
            <w:pPr>
              <w:ind w:firstLine="0"/>
              <w:jc w:val="center"/>
              <w:rPr>
                <w:rFonts w:cs="Times New Roman"/>
                <w:sz w:val="28"/>
                <w:szCs w:val="28"/>
              </w:rPr>
            </w:pPr>
            <w:r w:rsidRPr="001C510B">
              <w:rPr>
                <w:rFonts w:cs="Times New Roman"/>
                <w:sz w:val="28"/>
                <w:szCs w:val="28"/>
              </w:rPr>
              <w:t>High</w:t>
            </w:r>
          </w:p>
        </w:tc>
        <w:tc>
          <w:tcPr>
            <w:tcW w:w="1942" w:type="dxa"/>
            <w:gridSpan w:val="2"/>
          </w:tcPr>
          <w:p w14:paraId="1E275BBC" w14:textId="39B6DE23" w:rsidR="009251B4" w:rsidRPr="001C510B" w:rsidRDefault="009251B4" w:rsidP="00281398">
            <w:pPr>
              <w:ind w:firstLine="0"/>
              <w:jc w:val="center"/>
              <w:rPr>
                <w:rFonts w:cs="Times New Roman"/>
                <w:sz w:val="28"/>
                <w:szCs w:val="28"/>
              </w:rPr>
            </w:pPr>
            <w:r w:rsidRPr="001C510B">
              <w:rPr>
                <w:rFonts w:cs="Times New Roman"/>
                <w:sz w:val="28"/>
                <w:szCs w:val="28"/>
              </w:rPr>
              <w:t>Low</w:t>
            </w:r>
          </w:p>
        </w:tc>
        <w:tc>
          <w:tcPr>
            <w:tcW w:w="2038" w:type="dxa"/>
            <w:gridSpan w:val="2"/>
          </w:tcPr>
          <w:p w14:paraId="5C1CAC99" w14:textId="6B4C324F" w:rsidR="009251B4" w:rsidRPr="001C510B" w:rsidRDefault="009251B4" w:rsidP="00281398">
            <w:pPr>
              <w:ind w:firstLine="0"/>
              <w:jc w:val="center"/>
              <w:rPr>
                <w:rFonts w:cs="Times New Roman"/>
                <w:sz w:val="28"/>
                <w:szCs w:val="28"/>
              </w:rPr>
            </w:pPr>
            <w:r w:rsidRPr="001C510B">
              <w:rPr>
                <w:rFonts w:cs="Times New Roman"/>
                <w:sz w:val="28"/>
                <w:szCs w:val="28"/>
              </w:rPr>
              <w:t>Total</w:t>
            </w:r>
          </w:p>
        </w:tc>
      </w:tr>
      <w:tr w:rsidR="001C510B" w:rsidRPr="001C510B" w14:paraId="2DE7620F" w14:textId="19DE6C6F" w:rsidTr="000D52E2">
        <w:trPr>
          <w:trHeight w:val="507"/>
          <w:jc w:val="center"/>
        </w:trPr>
        <w:tc>
          <w:tcPr>
            <w:tcW w:w="1392" w:type="dxa"/>
            <w:tcBorders>
              <w:top w:val="nil"/>
              <w:bottom w:val="nil"/>
            </w:tcBorders>
          </w:tcPr>
          <w:p w14:paraId="2BB14267" w14:textId="77777777" w:rsidR="009251B4" w:rsidRPr="001C510B" w:rsidRDefault="009251B4" w:rsidP="00281398">
            <w:pPr>
              <w:ind w:firstLine="0"/>
              <w:jc w:val="center"/>
              <w:rPr>
                <w:rFonts w:cs="Times New Roman"/>
                <w:sz w:val="28"/>
                <w:szCs w:val="28"/>
              </w:rPr>
            </w:pPr>
          </w:p>
        </w:tc>
        <w:tc>
          <w:tcPr>
            <w:tcW w:w="1331" w:type="dxa"/>
            <w:tcBorders>
              <w:top w:val="nil"/>
              <w:bottom w:val="nil"/>
            </w:tcBorders>
          </w:tcPr>
          <w:p w14:paraId="4A4D37CB" w14:textId="7B2C655A" w:rsidR="009251B4" w:rsidRPr="001C510B" w:rsidRDefault="009251B4" w:rsidP="00281398">
            <w:pPr>
              <w:ind w:firstLine="0"/>
              <w:jc w:val="center"/>
              <w:rPr>
                <w:rFonts w:cs="Times New Roman"/>
                <w:sz w:val="28"/>
                <w:szCs w:val="28"/>
              </w:rPr>
            </w:pPr>
            <w:r w:rsidRPr="001C510B">
              <w:rPr>
                <w:rFonts w:cs="Times New Roman"/>
                <w:sz w:val="28"/>
                <w:szCs w:val="28"/>
              </w:rPr>
              <w:t>Mean</w:t>
            </w:r>
          </w:p>
        </w:tc>
        <w:tc>
          <w:tcPr>
            <w:tcW w:w="1053" w:type="dxa"/>
            <w:tcBorders>
              <w:top w:val="nil"/>
              <w:bottom w:val="nil"/>
            </w:tcBorders>
          </w:tcPr>
          <w:p w14:paraId="0F624070" w14:textId="200223E6" w:rsidR="009251B4" w:rsidRPr="001C510B" w:rsidRDefault="009251B4" w:rsidP="00281398">
            <w:pPr>
              <w:ind w:firstLine="0"/>
              <w:jc w:val="center"/>
              <w:rPr>
                <w:rFonts w:cs="Times New Roman"/>
                <w:sz w:val="28"/>
                <w:szCs w:val="28"/>
              </w:rPr>
            </w:pPr>
            <w:proofErr w:type="gramStart"/>
            <w:r w:rsidRPr="001C510B">
              <w:rPr>
                <w:rFonts w:cs="Times New Roman"/>
                <w:sz w:val="28"/>
                <w:szCs w:val="28"/>
              </w:rPr>
              <w:t>S.D</w:t>
            </w:r>
            <w:proofErr w:type="gramEnd"/>
          </w:p>
        </w:tc>
        <w:tc>
          <w:tcPr>
            <w:tcW w:w="807" w:type="dxa"/>
            <w:tcBorders>
              <w:top w:val="nil"/>
              <w:bottom w:val="nil"/>
            </w:tcBorders>
          </w:tcPr>
          <w:p w14:paraId="35052CDE" w14:textId="37A81C29" w:rsidR="009251B4" w:rsidRPr="001C510B" w:rsidRDefault="009251B4" w:rsidP="00281398">
            <w:pPr>
              <w:ind w:firstLine="0"/>
              <w:jc w:val="center"/>
              <w:rPr>
                <w:rFonts w:cs="Times New Roman"/>
                <w:sz w:val="28"/>
                <w:szCs w:val="28"/>
              </w:rPr>
            </w:pPr>
            <w:r w:rsidRPr="001C510B">
              <w:rPr>
                <w:rFonts w:cs="Times New Roman"/>
                <w:sz w:val="28"/>
                <w:szCs w:val="28"/>
              </w:rPr>
              <w:t>Mean</w:t>
            </w:r>
          </w:p>
        </w:tc>
        <w:tc>
          <w:tcPr>
            <w:tcW w:w="1135" w:type="dxa"/>
            <w:tcBorders>
              <w:top w:val="nil"/>
              <w:bottom w:val="nil"/>
            </w:tcBorders>
          </w:tcPr>
          <w:p w14:paraId="22970E20" w14:textId="15043912" w:rsidR="009251B4" w:rsidRPr="001C510B" w:rsidRDefault="009251B4" w:rsidP="00281398">
            <w:pPr>
              <w:ind w:firstLine="0"/>
              <w:jc w:val="center"/>
              <w:rPr>
                <w:rFonts w:cs="Times New Roman"/>
                <w:sz w:val="28"/>
                <w:szCs w:val="28"/>
              </w:rPr>
            </w:pPr>
            <w:proofErr w:type="gramStart"/>
            <w:r w:rsidRPr="001C510B">
              <w:rPr>
                <w:rFonts w:cs="Times New Roman"/>
                <w:sz w:val="28"/>
                <w:szCs w:val="28"/>
              </w:rPr>
              <w:t>S.D</w:t>
            </w:r>
            <w:proofErr w:type="gramEnd"/>
          </w:p>
        </w:tc>
        <w:tc>
          <w:tcPr>
            <w:tcW w:w="1072" w:type="dxa"/>
            <w:tcBorders>
              <w:top w:val="nil"/>
              <w:bottom w:val="nil"/>
            </w:tcBorders>
          </w:tcPr>
          <w:p w14:paraId="49689130" w14:textId="104C4DB4" w:rsidR="009251B4" w:rsidRPr="001C510B" w:rsidRDefault="00DC334A" w:rsidP="00281398">
            <w:pPr>
              <w:ind w:firstLine="0"/>
              <w:jc w:val="center"/>
              <w:rPr>
                <w:rFonts w:cs="Times New Roman"/>
                <w:sz w:val="28"/>
                <w:szCs w:val="28"/>
              </w:rPr>
            </w:pPr>
            <w:r w:rsidRPr="001C510B">
              <w:rPr>
                <w:rFonts w:cs="Times New Roman"/>
                <w:sz w:val="28"/>
                <w:szCs w:val="28"/>
              </w:rPr>
              <w:t xml:space="preserve">Mean </w:t>
            </w:r>
          </w:p>
        </w:tc>
        <w:tc>
          <w:tcPr>
            <w:tcW w:w="999" w:type="dxa"/>
            <w:gridSpan w:val="2"/>
            <w:tcBorders>
              <w:top w:val="nil"/>
              <w:bottom w:val="nil"/>
            </w:tcBorders>
          </w:tcPr>
          <w:p w14:paraId="04F2951A" w14:textId="522FA4DE" w:rsidR="009251B4" w:rsidRPr="001C510B" w:rsidRDefault="00DC334A" w:rsidP="00281398">
            <w:pPr>
              <w:ind w:firstLine="0"/>
              <w:jc w:val="center"/>
              <w:rPr>
                <w:rFonts w:cs="Times New Roman"/>
                <w:sz w:val="28"/>
                <w:szCs w:val="28"/>
              </w:rPr>
            </w:pPr>
            <w:proofErr w:type="gramStart"/>
            <w:r w:rsidRPr="001C510B">
              <w:rPr>
                <w:rFonts w:cs="Times New Roman"/>
                <w:sz w:val="28"/>
                <w:szCs w:val="28"/>
              </w:rPr>
              <w:t>S.D</w:t>
            </w:r>
            <w:proofErr w:type="gramEnd"/>
          </w:p>
        </w:tc>
      </w:tr>
      <w:tr w:rsidR="001C510B" w:rsidRPr="001C510B" w14:paraId="4BE17118" w14:textId="49E70587" w:rsidTr="000D52E2">
        <w:trPr>
          <w:trHeight w:val="515"/>
          <w:jc w:val="center"/>
        </w:trPr>
        <w:tc>
          <w:tcPr>
            <w:tcW w:w="1392" w:type="dxa"/>
            <w:tcBorders>
              <w:top w:val="nil"/>
              <w:bottom w:val="nil"/>
            </w:tcBorders>
          </w:tcPr>
          <w:p w14:paraId="20A9B696" w14:textId="05A0BE3B" w:rsidR="009251B4" w:rsidRPr="001C510B" w:rsidRDefault="009251B4" w:rsidP="00281398">
            <w:pPr>
              <w:ind w:firstLine="0"/>
              <w:jc w:val="center"/>
              <w:rPr>
                <w:rFonts w:cs="Times New Roman"/>
                <w:sz w:val="28"/>
                <w:szCs w:val="28"/>
              </w:rPr>
            </w:pPr>
            <w:r w:rsidRPr="001C510B">
              <w:rPr>
                <w:rFonts w:cs="Times New Roman"/>
                <w:sz w:val="28"/>
                <w:szCs w:val="28"/>
              </w:rPr>
              <w:t>Positive</w:t>
            </w:r>
          </w:p>
        </w:tc>
        <w:tc>
          <w:tcPr>
            <w:tcW w:w="1331" w:type="dxa"/>
            <w:tcBorders>
              <w:top w:val="nil"/>
              <w:bottom w:val="nil"/>
            </w:tcBorders>
          </w:tcPr>
          <w:p w14:paraId="29CE69DE" w14:textId="74EF969D" w:rsidR="009251B4" w:rsidRPr="001C510B" w:rsidRDefault="00914E12" w:rsidP="00281398">
            <w:pPr>
              <w:ind w:firstLine="0"/>
              <w:jc w:val="center"/>
              <w:rPr>
                <w:rFonts w:cs="Times New Roman"/>
                <w:sz w:val="28"/>
                <w:szCs w:val="28"/>
              </w:rPr>
            </w:pPr>
            <w:r w:rsidRPr="001C510B">
              <w:rPr>
                <w:rFonts w:cs="Times New Roman"/>
                <w:sz w:val="28"/>
                <w:szCs w:val="28"/>
              </w:rPr>
              <w:t>10.73</w:t>
            </w:r>
          </w:p>
        </w:tc>
        <w:tc>
          <w:tcPr>
            <w:tcW w:w="1053" w:type="dxa"/>
            <w:tcBorders>
              <w:top w:val="nil"/>
              <w:bottom w:val="nil"/>
            </w:tcBorders>
          </w:tcPr>
          <w:p w14:paraId="6EC02729" w14:textId="3FF38451" w:rsidR="009251B4" w:rsidRPr="001C510B" w:rsidRDefault="00600AAA" w:rsidP="00281398">
            <w:pPr>
              <w:ind w:firstLine="0"/>
              <w:jc w:val="center"/>
              <w:rPr>
                <w:rFonts w:cs="Times New Roman"/>
                <w:sz w:val="28"/>
                <w:szCs w:val="28"/>
              </w:rPr>
            </w:pPr>
            <w:r w:rsidRPr="001C510B">
              <w:rPr>
                <w:rFonts w:cs="Times New Roman"/>
                <w:sz w:val="28"/>
                <w:szCs w:val="28"/>
              </w:rPr>
              <w:t>3.77</w:t>
            </w:r>
          </w:p>
        </w:tc>
        <w:tc>
          <w:tcPr>
            <w:tcW w:w="807" w:type="dxa"/>
            <w:tcBorders>
              <w:top w:val="nil"/>
              <w:bottom w:val="nil"/>
            </w:tcBorders>
          </w:tcPr>
          <w:p w14:paraId="33E77859" w14:textId="4C43212E" w:rsidR="009251B4" w:rsidRPr="001C510B" w:rsidRDefault="00914E12" w:rsidP="00281398">
            <w:pPr>
              <w:ind w:firstLine="0"/>
              <w:jc w:val="center"/>
              <w:rPr>
                <w:rFonts w:cs="Times New Roman"/>
                <w:sz w:val="28"/>
                <w:szCs w:val="28"/>
              </w:rPr>
            </w:pPr>
            <w:r w:rsidRPr="001C510B">
              <w:rPr>
                <w:rFonts w:cs="Times New Roman"/>
                <w:sz w:val="28"/>
                <w:szCs w:val="28"/>
              </w:rPr>
              <w:t>9</w:t>
            </w:r>
            <w:r w:rsidR="00600AAA" w:rsidRPr="001C510B">
              <w:rPr>
                <w:rFonts w:cs="Times New Roman"/>
                <w:sz w:val="28"/>
                <w:szCs w:val="28"/>
              </w:rPr>
              <w:t>.37</w:t>
            </w:r>
          </w:p>
        </w:tc>
        <w:tc>
          <w:tcPr>
            <w:tcW w:w="1135" w:type="dxa"/>
            <w:tcBorders>
              <w:top w:val="nil"/>
              <w:bottom w:val="nil"/>
            </w:tcBorders>
          </w:tcPr>
          <w:p w14:paraId="5200C865" w14:textId="2515D4D7" w:rsidR="009251B4" w:rsidRPr="001C510B" w:rsidRDefault="00600AAA" w:rsidP="00281398">
            <w:pPr>
              <w:ind w:firstLine="0"/>
              <w:jc w:val="center"/>
              <w:rPr>
                <w:rFonts w:cs="Times New Roman"/>
                <w:sz w:val="28"/>
                <w:szCs w:val="28"/>
              </w:rPr>
            </w:pPr>
            <w:r w:rsidRPr="001C510B">
              <w:rPr>
                <w:rFonts w:cs="Times New Roman"/>
                <w:sz w:val="28"/>
                <w:szCs w:val="28"/>
              </w:rPr>
              <w:t>3.90</w:t>
            </w:r>
          </w:p>
        </w:tc>
        <w:tc>
          <w:tcPr>
            <w:tcW w:w="1072" w:type="dxa"/>
            <w:tcBorders>
              <w:top w:val="nil"/>
              <w:bottom w:val="nil"/>
            </w:tcBorders>
          </w:tcPr>
          <w:p w14:paraId="2C0D92C7" w14:textId="434413EB" w:rsidR="009251B4" w:rsidRPr="001C510B" w:rsidRDefault="00600AAA" w:rsidP="00281398">
            <w:pPr>
              <w:ind w:firstLine="0"/>
              <w:jc w:val="center"/>
              <w:rPr>
                <w:rFonts w:cs="Times New Roman"/>
                <w:sz w:val="28"/>
                <w:szCs w:val="28"/>
              </w:rPr>
            </w:pPr>
            <w:r w:rsidRPr="001C510B">
              <w:rPr>
                <w:rFonts w:cs="Times New Roman"/>
                <w:sz w:val="28"/>
                <w:szCs w:val="28"/>
              </w:rPr>
              <w:t>9.87</w:t>
            </w:r>
          </w:p>
        </w:tc>
        <w:tc>
          <w:tcPr>
            <w:tcW w:w="999" w:type="dxa"/>
            <w:gridSpan w:val="2"/>
            <w:tcBorders>
              <w:top w:val="nil"/>
              <w:bottom w:val="nil"/>
            </w:tcBorders>
          </w:tcPr>
          <w:p w14:paraId="3ECBD64C" w14:textId="7D18D4DD" w:rsidR="009251B4" w:rsidRPr="001C510B" w:rsidRDefault="00600AAA" w:rsidP="00281398">
            <w:pPr>
              <w:ind w:firstLine="0"/>
              <w:jc w:val="center"/>
              <w:rPr>
                <w:rFonts w:cs="Times New Roman"/>
                <w:sz w:val="28"/>
                <w:szCs w:val="28"/>
              </w:rPr>
            </w:pPr>
            <w:r w:rsidRPr="001C510B">
              <w:rPr>
                <w:rFonts w:cs="Times New Roman"/>
                <w:sz w:val="28"/>
                <w:szCs w:val="28"/>
              </w:rPr>
              <w:t>3.85</w:t>
            </w:r>
          </w:p>
        </w:tc>
      </w:tr>
      <w:tr w:rsidR="001C510B" w:rsidRPr="001C510B" w14:paraId="1DDFF386" w14:textId="3F061ED7" w:rsidTr="000D52E2">
        <w:trPr>
          <w:trHeight w:val="507"/>
          <w:jc w:val="center"/>
        </w:trPr>
        <w:tc>
          <w:tcPr>
            <w:tcW w:w="1392" w:type="dxa"/>
            <w:tcBorders>
              <w:top w:val="nil"/>
              <w:bottom w:val="nil"/>
            </w:tcBorders>
          </w:tcPr>
          <w:p w14:paraId="22BC7513" w14:textId="49C60FA1" w:rsidR="009251B4" w:rsidRPr="001C510B" w:rsidRDefault="009251B4" w:rsidP="00281398">
            <w:pPr>
              <w:ind w:firstLine="0"/>
              <w:jc w:val="center"/>
              <w:rPr>
                <w:rFonts w:cs="Times New Roman"/>
                <w:sz w:val="28"/>
                <w:szCs w:val="28"/>
              </w:rPr>
            </w:pPr>
            <w:r w:rsidRPr="001C510B">
              <w:rPr>
                <w:rFonts w:cs="Times New Roman"/>
                <w:sz w:val="28"/>
                <w:szCs w:val="28"/>
              </w:rPr>
              <w:t>Neutral</w:t>
            </w:r>
          </w:p>
        </w:tc>
        <w:tc>
          <w:tcPr>
            <w:tcW w:w="1331" w:type="dxa"/>
            <w:tcBorders>
              <w:top w:val="nil"/>
              <w:bottom w:val="nil"/>
            </w:tcBorders>
          </w:tcPr>
          <w:p w14:paraId="32E40BBB" w14:textId="314D1881" w:rsidR="009251B4" w:rsidRPr="001C510B" w:rsidRDefault="00F824B3" w:rsidP="00281398">
            <w:pPr>
              <w:ind w:firstLine="0"/>
              <w:jc w:val="center"/>
              <w:rPr>
                <w:rFonts w:cs="Times New Roman"/>
                <w:sz w:val="28"/>
                <w:szCs w:val="28"/>
              </w:rPr>
            </w:pPr>
            <w:r w:rsidRPr="001C510B">
              <w:rPr>
                <w:rFonts w:cs="Times New Roman"/>
                <w:sz w:val="28"/>
                <w:szCs w:val="28"/>
              </w:rPr>
              <w:t>8.91</w:t>
            </w:r>
          </w:p>
        </w:tc>
        <w:tc>
          <w:tcPr>
            <w:tcW w:w="1053" w:type="dxa"/>
            <w:tcBorders>
              <w:top w:val="nil"/>
              <w:bottom w:val="nil"/>
            </w:tcBorders>
          </w:tcPr>
          <w:p w14:paraId="71A2D6C1" w14:textId="2DDFA995" w:rsidR="009251B4" w:rsidRPr="001C510B" w:rsidRDefault="0044612A" w:rsidP="00281398">
            <w:pPr>
              <w:ind w:firstLine="0"/>
              <w:jc w:val="center"/>
              <w:rPr>
                <w:rFonts w:cs="Times New Roman"/>
                <w:sz w:val="28"/>
                <w:szCs w:val="28"/>
              </w:rPr>
            </w:pPr>
            <w:r w:rsidRPr="001C510B">
              <w:rPr>
                <w:rFonts w:cs="Times New Roman"/>
                <w:sz w:val="28"/>
                <w:szCs w:val="28"/>
              </w:rPr>
              <w:t>2.98</w:t>
            </w:r>
          </w:p>
        </w:tc>
        <w:tc>
          <w:tcPr>
            <w:tcW w:w="807" w:type="dxa"/>
            <w:tcBorders>
              <w:top w:val="nil"/>
              <w:bottom w:val="nil"/>
            </w:tcBorders>
          </w:tcPr>
          <w:p w14:paraId="4979621C" w14:textId="23AF74D2" w:rsidR="009251B4" w:rsidRPr="001C510B" w:rsidRDefault="00F824B3" w:rsidP="00281398">
            <w:pPr>
              <w:ind w:firstLine="0"/>
              <w:jc w:val="center"/>
              <w:rPr>
                <w:rFonts w:cs="Times New Roman"/>
                <w:sz w:val="28"/>
                <w:szCs w:val="28"/>
              </w:rPr>
            </w:pPr>
            <w:r w:rsidRPr="001C510B">
              <w:rPr>
                <w:rFonts w:cs="Times New Roman"/>
                <w:sz w:val="28"/>
                <w:szCs w:val="28"/>
              </w:rPr>
              <w:t>7.63</w:t>
            </w:r>
          </w:p>
        </w:tc>
        <w:tc>
          <w:tcPr>
            <w:tcW w:w="1135" w:type="dxa"/>
            <w:tcBorders>
              <w:top w:val="nil"/>
              <w:bottom w:val="nil"/>
            </w:tcBorders>
          </w:tcPr>
          <w:p w14:paraId="50B59FA4" w14:textId="6CF2D11C" w:rsidR="009251B4" w:rsidRPr="001C510B" w:rsidRDefault="00AF2C9E" w:rsidP="00281398">
            <w:pPr>
              <w:ind w:firstLine="0"/>
              <w:jc w:val="center"/>
              <w:rPr>
                <w:rFonts w:cs="Times New Roman"/>
                <w:sz w:val="28"/>
                <w:szCs w:val="28"/>
              </w:rPr>
            </w:pPr>
            <w:r w:rsidRPr="001C510B">
              <w:rPr>
                <w:rFonts w:cs="Times New Roman"/>
                <w:sz w:val="28"/>
                <w:szCs w:val="28"/>
              </w:rPr>
              <w:t>3.00</w:t>
            </w:r>
          </w:p>
        </w:tc>
        <w:tc>
          <w:tcPr>
            <w:tcW w:w="1072" w:type="dxa"/>
            <w:tcBorders>
              <w:top w:val="nil"/>
              <w:bottom w:val="nil"/>
            </w:tcBorders>
          </w:tcPr>
          <w:p w14:paraId="25FBFF80" w14:textId="2629CD61" w:rsidR="009251B4" w:rsidRPr="001C510B" w:rsidRDefault="00F824B3" w:rsidP="00281398">
            <w:pPr>
              <w:ind w:firstLine="0"/>
              <w:jc w:val="center"/>
              <w:rPr>
                <w:rFonts w:cs="Times New Roman"/>
                <w:sz w:val="28"/>
                <w:szCs w:val="28"/>
              </w:rPr>
            </w:pPr>
            <w:r w:rsidRPr="001C510B">
              <w:rPr>
                <w:rFonts w:cs="Times New Roman"/>
                <w:sz w:val="28"/>
                <w:szCs w:val="28"/>
              </w:rPr>
              <w:t>8.10</w:t>
            </w:r>
          </w:p>
        </w:tc>
        <w:tc>
          <w:tcPr>
            <w:tcW w:w="999" w:type="dxa"/>
            <w:gridSpan w:val="2"/>
            <w:tcBorders>
              <w:top w:val="nil"/>
              <w:bottom w:val="nil"/>
            </w:tcBorders>
          </w:tcPr>
          <w:p w14:paraId="68D9ED74" w14:textId="59C2E1C1" w:rsidR="009251B4" w:rsidRPr="001C510B" w:rsidRDefault="00876CE0" w:rsidP="00281398">
            <w:pPr>
              <w:ind w:firstLine="0"/>
              <w:jc w:val="center"/>
              <w:rPr>
                <w:rFonts w:cs="Times New Roman"/>
                <w:sz w:val="28"/>
                <w:szCs w:val="28"/>
              </w:rPr>
            </w:pPr>
            <w:r w:rsidRPr="001C510B">
              <w:rPr>
                <w:rFonts w:cs="Times New Roman"/>
                <w:sz w:val="28"/>
                <w:szCs w:val="28"/>
              </w:rPr>
              <w:t>3.00</w:t>
            </w:r>
          </w:p>
        </w:tc>
      </w:tr>
      <w:tr w:rsidR="001C510B" w:rsidRPr="001C510B" w14:paraId="1D1584EB" w14:textId="7AF39035" w:rsidTr="00BC4803">
        <w:trPr>
          <w:trHeight w:val="507"/>
          <w:jc w:val="center"/>
        </w:trPr>
        <w:tc>
          <w:tcPr>
            <w:tcW w:w="1392" w:type="dxa"/>
            <w:tcBorders>
              <w:top w:val="nil"/>
              <w:bottom w:val="single" w:sz="4" w:space="0" w:color="auto"/>
            </w:tcBorders>
          </w:tcPr>
          <w:p w14:paraId="338E306D" w14:textId="24506BC2" w:rsidR="009251B4" w:rsidRPr="001C510B" w:rsidRDefault="009251B4" w:rsidP="00281398">
            <w:pPr>
              <w:ind w:firstLine="0"/>
              <w:jc w:val="center"/>
              <w:rPr>
                <w:rFonts w:cs="Times New Roman"/>
                <w:sz w:val="28"/>
                <w:szCs w:val="28"/>
              </w:rPr>
            </w:pPr>
            <w:r w:rsidRPr="001C510B">
              <w:rPr>
                <w:rFonts w:cs="Times New Roman"/>
                <w:sz w:val="28"/>
                <w:szCs w:val="28"/>
              </w:rPr>
              <w:t>Negative</w:t>
            </w:r>
          </w:p>
        </w:tc>
        <w:tc>
          <w:tcPr>
            <w:tcW w:w="1331" w:type="dxa"/>
            <w:tcBorders>
              <w:top w:val="nil"/>
              <w:bottom w:val="single" w:sz="4" w:space="0" w:color="auto"/>
            </w:tcBorders>
          </w:tcPr>
          <w:p w14:paraId="70E489C8" w14:textId="55978926" w:rsidR="009251B4" w:rsidRPr="001C510B" w:rsidRDefault="00876CE0" w:rsidP="00281398">
            <w:pPr>
              <w:ind w:firstLine="0"/>
              <w:jc w:val="center"/>
              <w:rPr>
                <w:rFonts w:cs="Times New Roman"/>
                <w:sz w:val="28"/>
                <w:szCs w:val="28"/>
              </w:rPr>
            </w:pPr>
            <w:r w:rsidRPr="001C510B">
              <w:rPr>
                <w:rFonts w:cs="Times New Roman"/>
                <w:sz w:val="28"/>
                <w:szCs w:val="28"/>
              </w:rPr>
              <w:t>9.73</w:t>
            </w:r>
          </w:p>
        </w:tc>
        <w:tc>
          <w:tcPr>
            <w:tcW w:w="1053" w:type="dxa"/>
            <w:tcBorders>
              <w:top w:val="nil"/>
              <w:bottom w:val="single" w:sz="4" w:space="0" w:color="auto"/>
            </w:tcBorders>
          </w:tcPr>
          <w:p w14:paraId="0A86A2BD" w14:textId="4B5A1F7C" w:rsidR="009251B4" w:rsidRPr="001C510B" w:rsidRDefault="00B510E7" w:rsidP="00281398">
            <w:pPr>
              <w:ind w:firstLine="0"/>
              <w:jc w:val="center"/>
              <w:rPr>
                <w:rFonts w:cs="Times New Roman"/>
                <w:sz w:val="28"/>
                <w:szCs w:val="28"/>
              </w:rPr>
            </w:pPr>
            <w:r w:rsidRPr="001C510B">
              <w:rPr>
                <w:rFonts w:cs="Times New Roman"/>
                <w:sz w:val="28"/>
                <w:szCs w:val="28"/>
              </w:rPr>
              <w:t>4.32</w:t>
            </w:r>
          </w:p>
        </w:tc>
        <w:tc>
          <w:tcPr>
            <w:tcW w:w="807" w:type="dxa"/>
            <w:tcBorders>
              <w:top w:val="nil"/>
              <w:bottom w:val="single" w:sz="4" w:space="0" w:color="auto"/>
            </w:tcBorders>
          </w:tcPr>
          <w:p w14:paraId="17602E10" w14:textId="5E7D29F5" w:rsidR="009251B4" w:rsidRPr="001C510B" w:rsidRDefault="00876CE0" w:rsidP="00281398">
            <w:pPr>
              <w:ind w:firstLine="0"/>
              <w:jc w:val="center"/>
              <w:rPr>
                <w:rFonts w:cs="Times New Roman"/>
                <w:sz w:val="28"/>
                <w:szCs w:val="28"/>
              </w:rPr>
            </w:pPr>
            <w:r w:rsidRPr="001C510B">
              <w:rPr>
                <w:rFonts w:cs="Times New Roman"/>
                <w:sz w:val="28"/>
                <w:szCs w:val="28"/>
              </w:rPr>
              <w:t>9.53</w:t>
            </w:r>
          </w:p>
        </w:tc>
        <w:tc>
          <w:tcPr>
            <w:tcW w:w="1135" w:type="dxa"/>
            <w:tcBorders>
              <w:top w:val="nil"/>
              <w:bottom w:val="single" w:sz="4" w:space="0" w:color="auto"/>
            </w:tcBorders>
          </w:tcPr>
          <w:p w14:paraId="5FD3D162" w14:textId="6F79E16B" w:rsidR="009251B4" w:rsidRPr="001C510B" w:rsidRDefault="00B510E7" w:rsidP="00281398">
            <w:pPr>
              <w:ind w:firstLine="0"/>
              <w:jc w:val="center"/>
              <w:rPr>
                <w:rFonts w:cs="Times New Roman"/>
                <w:sz w:val="28"/>
                <w:szCs w:val="28"/>
              </w:rPr>
            </w:pPr>
            <w:r w:rsidRPr="001C510B">
              <w:rPr>
                <w:rFonts w:cs="Times New Roman"/>
                <w:sz w:val="28"/>
                <w:szCs w:val="28"/>
              </w:rPr>
              <w:t>3.44</w:t>
            </w:r>
          </w:p>
        </w:tc>
        <w:tc>
          <w:tcPr>
            <w:tcW w:w="1072" w:type="dxa"/>
            <w:tcBorders>
              <w:top w:val="nil"/>
              <w:bottom w:val="single" w:sz="4" w:space="0" w:color="auto"/>
            </w:tcBorders>
          </w:tcPr>
          <w:p w14:paraId="78327258" w14:textId="65D894CB" w:rsidR="009251B4" w:rsidRPr="001C510B" w:rsidRDefault="00876CE0" w:rsidP="00281398">
            <w:pPr>
              <w:ind w:firstLine="0"/>
              <w:jc w:val="center"/>
              <w:rPr>
                <w:rFonts w:cs="Times New Roman"/>
                <w:sz w:val="28"/>
                <w:szCs w:val="28"/>
              </w:rPr>
            </w:pPr>
            <w:r w:rsidRPr="001C510B">
              <w:rPr>
                <w:rFonts w:cs="Times New Roman"/>
                <w:sz w:val="28"/>
                <w:szCs w:val="28"/>
              </w:rPr>
              <w:t>9.60</w:t>
            </w:r>
          </w:p>
        </w:tc>
        <w:tc>
          <w:tcPr>
            <w:tcW w:w="999" w:type="dxa"/>
            <w:gridSpan w:val="2"/>
            <w:tcBorders>
              <w:top w:val="nil"/>
              <w:bottom w:val="single" w:sz="4" w:space="0" w:color="auto"/>
            </w:tcBorders>
          </w:tcPr>
          <w:p w14:paraId="6CF040B4" w14:textId="63610C1F" w:rsidR="009251B4" w:rsidRPr="001C510B" w:rsidRDefault="001C510B" w:rsidP="00281398">
            <w:pPr>
              <w:ind w:firstLine="0"/>
              <w:jc w:val="center"/>
              <w:rPr>
                <w:rFonts w:cs="Times New Roman"/>
                <w:sz w:val="28"/>
                <w:szCs w:val="28"/>
              </w:rPr>
            </w:pPr>
            <w:r w:rsidRPr="001C510B">
              <w:rPr>
                <w:rFonts w:cs="Times New Roman"/>
                <w:sz w:val="28"/>
                <w:szCs w:val="28"/>
              </w:rPr>
              <w:t>3.71</w:t>
            </w:r>
          </w:p>
        </w:tc>
      </w:tr>
    </w:tbl>
    <w:p w14:paraId="634B1E82" w14:textId="77777777" w:rsidR="003E03CB" w:rsidRDefault="003E03CB" w:rsidP="00281398">
      <w:pPr>
        <w:jc w:val="center"/>
        <w:rPr>
          <w:b/>
          <w:bCs/>
          <w:sz w:val="32"/>
          <w:szCs w:val="32"/>
          <w:u w:val="single"/>
        </w:rPr>
      </w:pPr>
    </w:p>
    <w:p w14:paraId="2C291B78" w14:textId="4E1F6A36" w:rsidR="00476B94" w:rsidRDefault="001051C4" w:rsidP="00091400">
      <w:r w:rsidRPr="00091400">
        <w:rPr>
          <w:rFonts w:cs="Times New Roman"/>
          <w:szCs w:val="24"/>
        </w:rPr>
        <w:t xml:space="preserve">The result of this ANOVA analysis show that </w:t>
      </w:r>
      <w:r w:rsidR="0073011B" w:rsidRPr="00091400">
        <w:rPr>
          <w:rFonts w:cs="Times New Roman"/>
          <w:szCs w:val="24"/>
        </w:rPr>
        <w:t>the two</w:t>
      </w:r>
      <w:r w:rsidR="002035C8" w:rsidRPr="00091400">
        <w:rPr>
          <w:rFonts w:cs="Times New Roman"/>
          <w:szCs w:val="24"/>
        </w:rPr>
        <w:t>-</w:t>
      </w:r>
      <w:r w:rsidR="0073011B" w:rsidRPr="00091400">
        <w:rPr>
          <w:rFonts w:cs="Times New Roman"/>
          <w:szCs w:val="24"/>
        </w:rPr>
        <w:t xml:space="preserve">way interaction between the emotional stimuli and emotional intelligence </w:t>
      </w:r>
      <w:r w:rsidR="002035C8" w:rsidRPr="00091400">
        <w:rPr>
          <w:rFonts w:cs="Times New Roman"/>
          <w:szCs w:val="24"/>
        </w:rPr>
        <w:t>was non-significant</w:t>
      </w:r>
      <w:r w:rsidR="00A26012" w:rsidRPr="00091400">
        <w:rPr>
          <w:rFonts w:cs="Times New Roman"/>
          <w:szCs w:val="24"/>
        </w:rPr>
        <w:t>; F (2, 56) = .27, p = .76, np</w:t>
      </w:r>
      <w:r w:rsidR="00B0715E">
        <w:rPr>
          <w:rFonts w:cs="Times New Roman"/>
          <w:szCs w:val="24"/>
          <w:vertAlign w:val="superscript"/>
        </w:rPr>
        <w:t>2</w:t>
      </w:r>
      <w:r w:rsidR="00A26012" w:rsidRPr="00091400">
        <w:rPr>
          <w:rFonts w:cs="Times New Roman"/>
          <w:szCs w:val="24"/>
        </w:rPr>
        <w:t xml:space="preserve"> = .01.</w:t>
      </w:r>
      <w:r w:rsidR="00910FD1" w:rsidRPr="00091400">
        <w:rPr>
          <w:rFonts w:cs="Times New Roman"/>
          <w:szCs w:val="24"/>
        </w:rPr>
        <w:t xml:space="preserve"> It also reported the main effects </w:t>
      </w:r>
      <w:r w:rsidR="00CA647C" w:rsidRPr="00091400">
        <w:rPr>
          <w:rFonts w:cs="Times New Roman"/>
          <w:szCs w:val="24"/>
        </w:rPr>
        <w:t xml:space="preserve">of emotional intelligence </w:t>
      </w:r>
      <w:r w:rsidR="000C7DBA" w:rsidRPr="00091400">
        <w:rPr>
          <w:rFonts w:cs="Times New Roman"/>
          <w:szCs w:val="24"/>
        </w:rPr>
        <w:t>and emotionally induced stimuli to be non-significant (</w:t>
      </w:r>
      <w:r w:rsidR="00091400" w:rsidRPr="00091400">
        <w:rPr>
          <w:rFonts w:cs="Times New Roman"/>
          <w:szCs w:val="24"/>
        </w:rPr>
        <w:t>F</w:t>
      </w:r>
      <w:r w:rsidR="0008353C">
        <w:rPr>
          <w:rFonts w:cs="Times New Roman"/>
          <w:szCs w:val="24"/>
        </w:rPr>
        <w:t xml:space="preserve"> </w:t>
      </w:r>
      <w:r w:rsidR="00091400" w:rsidRPr="00091400">
        <w:rPr>
          <w:rFonts w:cs="Times New Roman"/>
          <w:szCs w:val="24"/>
        </w:rPr>
        <w:t>(1,28)</w:t>
      </w:r>
      <w:r w:rsidR="0008353C">
        <w:rPr>
          <w:rFonts w:cs="Times New Roman"/>
          <w:szCs w:val="24"/>
        </w:rPr>
        <w:t xml:space="preserve"> </w:t>
      </w:r>
      <w:r w:rsidR="00091400" w:rsidRPr="00091400">
        <w:rPr>
          <w:rFonts w:cs="Times New Roman"/>
          <w:szCs w:val="24"/>
        </w:rPr>
        <w:t>= 1.12, p</w:t>
      </w:r>
      <w:r w:rsidR="0008353C">
        <w:rPr>
          <w:rFonts w:cs="Times New Roman"/>
          <w:szCs w:val="24"/>
        </w:rPr>
        <w:t xml:space="preserve"> </w:t>
      </w:r>
      <w:r w:rsidR="00091400" w:rsidRPr="00091400">
        <w:rPr>
          <w:rFonts w:cs="Times New Roman"/>
          <w:szCs w:val="24"/>
        </w:rPr>
        <w:t>=</w:t>
      </w:r>
      <w:r w:rsidR="0008353C">
        <w:rPr>
          <w:rFonts w:cs="Times New Roman"/>
          <w:szCs w:val="24"/>
        </w:rPr>
        <w:t xml:space="preserve"> </w:t>
      </w:r>
      <w:r w:rsidR="00091400" w:rsidRPr="00091400">
        <w:rPr>
          <w:rFonts w:cs="Times New Roman"/>
          <w:szCs w:val="24"/>
        </w:rPr>
        <w:t>.30, np</w:t>
      </w:r>
      <w:r w:rsidR="00B0715E">
        <w:rPr>
          <w:rFonts w:cs="Times New Roman"/>
          <w:szCs w:val="24"/>
          <w:vertAlign w:val="superscript"/>
        </w:rPr>
        <w:t>2</w:t>
      </w:r>
      <w:r w:rsidR="0008353C">
        <w:rPr>
          <w:rFonts w:cs="Times New Roman"/>
          <w:szCs w:val="24"/>
        </w:rPr>
        <w:t xml:space="preserve"> </w:t>
      </w:r>
      <w:r w:rsidR="00091400" w:rsidRPr="00091400">
        <w:rPr>
          <w:rFonts w:cs="Times New Roman"/>
          <w:szCs w:val="24"/>
        </w:rPr>
        <w:t>=</w:t>
      </w:r>
      <w:r w:rsidR="0008353C">
        <w:rPr>
          <w:rFonts w:cs="Times New Roman"/>
          <w:szCs w:val="24"/>
        </w:rPr>
        <w:t xml:space="preserve"> </w:t>
      </w:r>
      <w:r w:rsidR="00091400" w:rsidRPr="00091400">
        <w:rPr>
          <w:rFonts w:cs="Times New Roman"/>
          <w:szCs w:val="24"/>
        </w:rPr>
        <w:t>.04; F</w:t>
      </w:r>
      <w:r w:rsidR="0008353C">
        <w:rPr>
          <w:rFonts w:cs="Times New Roman"/>
          <w:szCs w:val="24"/>
        </w:rPr>
        <w:t xml:space="preserve"> </w:t>
      </w:r>
      <w:r w:rsidR="00091400" w:rsidRPr="00091400">
        <w:rPr>
          <w:rFonts w:cs="Times New Roman"/>
          <w:szCs w:val="24"/>
        </w:rPr>
        <w:t>(2, 56) =</w:t>
      </w:r>
      <w:r w:rsidR="0008353C">
        <w:rPr>
          <w:rFonts w:cs="Times New Roman"/>
          <w:szCs w:val="24"/>
        </w:rPr>
        <w:t xml:space="preserve"> </w:t>
      </w:r>
      <w:r w:rsidR="00091400" w:rsidRPr="00091400">
        <w:rPr>
          <w:rFonts w:cs="Times New Roman"/>
          <w:szCs w:val="24"/>
        </w:rPr>
        <w:t>2.25, p</w:t>
      </w:r>
      <w:r w:rsidR="0008353C">
        <w:rPr>
          <w:rFonts w:cs="Times New Roman"/>
          <w:szCs w:val="24"/>
        </w:rPr>
        <w:t xml:space="preserve"> </w:t>
      </w:r>
      <w:r w:rsidR="00091400" w:rsidRPr="00091400">
        <w:rPr>
          <w:rFonts w:cs="Times New Roman"/>
          <w:szCs w:val="24"/>
        </w:rPr>
        <w:t>=</w:t>
      </w:r>
      <w:r w:rsidR="0008353C">
        <w:rPr>
          <w:rFonts w:cs="Times New Roman"/>
          <w:szCs w:val="24"/>
        </w:rPr>
        <w:t xml:space="preserve"> </w:t>
      </w:r>
      <w:r w:rsidR="00091400" w:rsidRPr="00091400">
        <w:rPr>
          <w:rFonts w:cs="Times New Roman"/>
          <w:szCs w:val="24"/>
        </w:rPr>
        <w:t>.12, np</w:t>
      </w:r>
      <w:r w:rsidR="00B0715E">
        <w:rPr>
          <w:rFonts w:cs="Times New Roman"/>
          <w:szCs w:val="24"/>
          <w:vertAlign w:val="superscript"/>
        </w:rPr>
        <w:t>2</w:t>
      </w:r>
      <w:r w:rsidR="0008353C">
        <w:rPr>
          <w:rFonts w:cs="Times New Roman"/>
          <w:szCs w:val="24"/>
        </w:rPr>
        <w:t xml:space="preserve"> </w:t>
      </w:r>
      <w:r w:rsidR="00091400" w:rsidRPr="00091400">
        <w:rPr>
          <w:rFonts w:cs="Times New Roman"/>
          <w:szCs w:val="24"/>
        </w:rPr>
        <w:t>= .07)</w:t>
      </w:r>
      <w:r w:rsidR="005873E5">
        <w:rPr>
          <w:rFonts w:cs="Times New Roman"/>
          <w:szCs w:val="24"/>
        </w:rPr>
        <w:t xml:space="preserve">. </w:t>
      </w:r>
      <w:r w:rsidR="005873E5" w:rsidRPr="005873E5">
        <w:t>As the effects reported are all non-significant, it indicates there is no difference between a participant with high emotional intelligence or a participant with low emotional intelligence; with regards to their ability to recall emotionally induced stimulus</w:t>
      </w:r>
      <w:r w:rsidR="005873E5" w:rsidRPr="00A27C9F">
        <w:t>.</w:t>
      </w:r>
      <w:r w:rsidR="003950A8" w:rsidRPr="00A27C9F">
        <w:t xml:space="preserve"> </w:t>
      </w:r>
      <w:r w:rsidR="00097300">
        <w:t xml:space="preserve">Some </w:t>
      </w:r>
      <w:r w:rsidR="00097300">
        <w:lastRenderedPageBreak/>
        <w:t>previously mentioned</w:t>
      </w:r>
      <w:r w:rsidR="004E7628">
        <w:t>;</w:t>
      </w:r>
      <w:r w:rsidR="00A27C9F" w:rsidRPr="00A27C9F">
        <w:t xml:space="preserve"> previous studies using the </w:t>
      </w:r>
      <w:proofErr w:type="spellStart"/>
      <w:r w:rsidR="00A27C9F" w:rsidRPr="00A27C9F">
        <w:t>TEIQue</w:t>
      </w:r>
      <w:proofErr w:type="spellEnd"/>
      <w:r w:rsidR="00A27C9F" w:rsidRPr="00A27C9F">
        <w:t>-SF achieved a very high reliability of 0.88</w:t>
      </w:r>
      <w:r w:rsidR="00AC7248">
        <w:t xml:space="preserve">. </w:t>
      </w:r>
      <w:r w:rsidR="007F26D8">
        <w:t>The present</w:t>
      </w:r>
      <w:r w:rsidR="00A27C9F" w:rsidRPr="00A27C9F">
        <w:t xml:space="preserve"> study achieved a Cronbach's alpha</w:t>
      </w:r>
      <w:r w:rsidR="007F26D8">
        <w:t xml:space="preserve"> of 0.63</w:t>
      </w:r>
      <w:r w:rsidR="0034085F">
        <w:t>, which is</w:t>
      </w:r>
      <w:r w:rsidR="00A27C9F" w:rsidRPr="00A27C9F">
        <w:t xml:space="preserve"> at the lowest end of acceptability. As the assumption of normality was checked and there were no outliers during screening, the results were continued with.</w:t>
      </w:r>
    </w:p>
    <w:p w14:paraId="649AF77F" w14:textId="268E03B4" w:rsidR="003562C0" w:rsidRPr="00BE1445" w:rsidRDefault="003562C0" w:rsidP="00BE1445">
      <w:pPr>
        <w:spacing w:line="240" w:lineRule="auto"/>
        <w:rPr>
          <w:b/>
          <w:bCs/>
        </w:rPr>
      </w:pPr>
      <w:r w:rsidRPr="00BE1445">
        <w:rPr>
          <w:b/>
          <w:bCs/>
        </w:rPr>
        <w:t>Figure 1.</w:t>
      </w:r>
    </w:p>
    <w:p w14:paraId="37584780" w14:textId="4173A681" w:rsidR="003562C0" w:rsidRPr="00BE1445" w:rsidRDefault="003562C0" w:rsidP="00BE1445">
      <w:pPr>
        <w:spacing w:line="240" w:lineRule="auto"/>
        <w:rPr>
          <w:i/>
          <w:iCs/>
        </w:rPr>
      </w:pPr>
      <w:r w:rsidRPr="00BE1445">
        <w:rPr>
          <w:i/>
          <w:iCs/>
        </w:rPr>
        <w:t xml:space="preserve">Means of Recall across </w:t>
      </w:r>
      <w:r w:rsidR="00BE1445" w:rsidRPr="00BE1445">
        <w:rPr>
          <w:i/>
          <w:iCs/>
        </w:rPr>
        <w:t>the Emotional Stimuli Groups.</w:t>
      </w:r>
    </w:p>
    <w:p w14:paraId="604726FB" w14:textId="65EF8068" w:rsidR="008D4FA2" w:rsidRDefault="008D4FA2" w:rsidP="00091400">
      <w:r w:rsidRPr="008D4FA2">
        <w:rPr>
          <w:noProof/>
        </w:rPr>
        <w:drawing>
          <wp:inline distT="0" distB="0" distL="0" distR="0" wp14:anchorId="301E0D71" wp14:editId="6D9CBD5D">
            <wp:extent cx="5731510" cy="3382645"/>
            <wp:effectExtent l="0" t="0" r="2540" b="8255"/>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5"/>
                    <a:stretch>
                      <a:fillRect/>
                    </a:stretch>
                  </pic:blipFill>
                  <pic:spPr>
                    <a:xfrm>
                      <a:off x="0" y="0"/>
                      <a:ext cx="5731510" cy="3382645"/>
                    </a:xfrm>
                    <a:prstGeom prst="rect">
                      <a:avLst/>
                    </a:prstGeom>
                  </pic:spPr>
                </pic:pic>
              </a:graphicData>
            </a:graphic>
          </wp:inline>
        </w:drawing>
      </w:r>
    </w:p>
    <w:p w14:paraId="027B7049" w14:textId="63ECC74A" w:rsidR="00BE1445" w:rsidRDefault="00BE1445" w:rsidP="00091400">
      <w:pPr>
        <w:rPr>
          <w:i/>
          <w:iCs/>
          <w:sz w:val="20"/>
          <w:szCs w:val="20"/>
        </w:rPr>
      </w:pPr>
      <w:r w:rsidRPr="00B7183F">
        <w:rPr>
          <w:i/>
          <w:iCs/>
          <w:sz w:val="20"/>
          <w:szCs w:val="20"/>
        </w:rPr>
        <w:t xml:space="preserve">Note. </w:t>
      </w:r>
      <w:r w:rsidR="00B8054D" w:rsidRPr="00B7183F">
        <w:rPr>
          <w:i/>
          <w:iCs/>
          <w:sz w:val="20"/>
          <w:szCs w:val="20"/>
        </w:rPr>
        <w:t xml:space="preserve">Words = Emotional-Induced Stimuli. </w:t>
      </w:r>
      <w:r w:rsidR="000B6224" w:rsidRPr="00B7183F">
        <w:rPr>
          <w:i/>
          <w:iCs/>
          <w:sz w:val="20"/>
          <w:szCs w:val="20"/>
        </w:rPr>
        <w:t xml:space="preserve">1 = Positive, 2 = Negative, 3 = Neutral. </w:t>
      </w:r>
      <w:r w:rsidR="002A499E" w:rsidRPr="00B7183F">
        <w:rPr>
          <w:i/>
          <w:iCs/>
          <w:sz w:val="20"/>
          <w:szCs w:val="20"/>
        </w:rPr>
        <w:t>EI Groups: Low EI = blue line, High EI = red line.</w:t>
      </w:r>
    </w:p>
    <w:p w14:paraId="6AC0C053" w14:textId="048B366C" w:rsidR="00A4463B" w:rsidRDefault="00B95E98" w:rsidP="00A43D83">
      <w:r>
        <w:t>T</w:t>
      </w:r>
      <w:r w:rsidR="00D61FBA">
        <w:t>his graph shows that participants with higher EI</w:t>
      </w:r>
      <w:r w:rsidR="00A26FC4">
        <w:t xml:space="preserve"> recalled more emotionally induced stimuli overall and that </w:t>
      </w:r>
      <w:r w:rsidR="00F2004D">
        <w:t>more emotionally charged stimuli (positive and negative) stimuli were recall</w:t>
      </w:r>
      <w:r w:rsidR="00F3662B">
        <w:t xml:space="preserve">ed than </w:t>
      </w:r>
      <w:r w:rsidR="009F4AF9">
        <w:t>neutral stimuli</w:t>
      </w:r>
      <w:r w:rsidR="00687992">
        <w:t xml:space="preserve">. However, </w:t>
      </w:r>
      <w:r w:rsidR="00445A00">
        <w:t xml:space="preserve">as </w:t>
      </w:r>
      <w:r w:rsidR="003F726F">
        <w:t>per</w:t>
      </w:r>
      <w:r w:rsidR="00445A00">
        <w:t xml:space="preserve"> the results of the analysis; the </w:t>
      </w:r>
      <w:r w:rsidR="00744789">
        <w:t xml:space="preserve">difference is </w:t>
      </w:r>
      <w:r w:rsidR="000877DF">
        <w:t>non-significant. Therefore, the research hypothes</w:t>
      </w:r>
      <w:r w:rsidR="00DF1181">
        <w:t>e</w:t>
      </w:r>
      <w:r w:rsidR="000877DF">
        <w:t xml:space="preserve">s must be </w:t>
      </w:r>
      <w:r w:rsidR="00796321">
        <w:t>rejected,</w:t>
      </w:r>
      <w:r w:rsidR="000877DF">
        <w:t xml:space="preserve"> and the null hypothesis accepted. </w:t>
      </w:r>
    </w:p>
    <w:p w14:paraId="6BB374B8" w14:textId="77777777" w:rsidR="00A43D83" w:rsidRPr="00B7183F" w:rsidRDefault="00A43D83" w:rsidP="00A43D83"/>
    <w:p w14:paraId="08A4C247" w14:textId="2C317E70" w:rsidR="00281398" w:rsidRDefault="00281398" w:rsidP="00281398">
      <w:pPr>
        <w:jc w:val="center"/>
        <w:rPr>
          <w:b/>
          <w:bCs/>
          <w:sz w:val="32"/>
          <w:szCs w:val="32"/>
          <w:u w:val="single"/>
        </w:rPr>
      </w:pPr>
      <w:r w:rsidRPr="00281398">
        <w:rPr>
          <w:b/>
          <w:bCs/>
          <w:sz w:val="32"/>
          <w:szCs w:val="32"/>
          <w:u w:val="single"/>
        </w:rPr>
        <w:lastRenderedPageBreak/>
        <w:t>Discussion.</w:t>
      </w:r>
    </w:p>
    <w:p w14:paraId="1A86AA8F" w14:textId="41A0505B" w:rsidR="00E82C0B" w:rsidRDefault="002E7D6F" w:rsidP="00E8022A">
      <w:r>
        <w:t xml:space="preserve">As </w:t>
      </w:r>
      <w:r w:rsidR="005F67DA">
        <w:t>noted above, the results</w:t>
      </w:r>
      <w:r w:rsidR="00432F6B">
        <w:t xml:space="preserve"> of the present study</w:t>
      </w:r>
      <w:r w:rsidR="005F67DA">
        <w:t xml:space="preserve"> </w:t>
      </w:r>
      <w:r w:rsidR="00593B26">
        <w:t>have rendered the research hypothes</w:t>
      </w:r>
      <w:r w:rsidR="0015370C">
        <w:t>e</w:t>
      </w:r>
      <w:r w:rsidR="00593B26">
        <w:t xml:space="preserve">s </w:t>
      </w:r>
      <w:r w:rsidR="00E47468">
        <w:t xml:space="preserve">invalid. </w:t>
      </w:r>
      <w:r w:rsidR="00040059">
        <w:t xml:space="preserve">As the effect </w:t>
      </w:r>
      <w:r w:rsidR="005F67DA">
        <w:t xml:space="preserve">between participants who had </w:t>
      </w:r>
      <w:r w:rsidR="00360A9F">
        <w:t>high emotional intelligence and their ability to recall the emotional stimuli provided during the research task</w:t>
      </w:r>
      <w:r w:rsidR="004B73AA">
        <w:t xml:space="preserve"> was non-significant</w:t>
      </w:r>
      <w:r w:rsidR="00360A9F">
        <w:t xml:space="preserve">. </w:t>
      </w:r>
      <w:r w:rsidR="00766FA0">
        <w:t xml:space="preserve">This does not coincide with the information provided in the introduction as </w:t>
      </w:r>
      <w:r w:rsidR="006C3329">
        <w:t>reported by</w:t>
      </w:r>
      <w:r w:rsidR="00C86CCC">
        <w:t xml:space="preserve"> Lea et al (</w:t>
      </w:r>
      <w:r w:rsidR="00E43F3E">
        <w:t>2018</w:t>
      </w:r>
      <w:r w:rsidR="00C86CCC">
        <w:t>)</w:t>
      </w:r>
      <w:r w:rsidR="00E8022A">
        <w:t>;</w:t>
      </w:r>
      <w:r w:rsidR="00D96636">
        <w:t xml:space="preserve"> which suggested that not only would participants with a higher level of EI remember significantly more, but they would also </w:t>
      </w:r>
      <w:r w:rsidR="00BC6F84">
        <w:t xml:space="preserve">recall significantly more items that </w:t>
      </w:r>
      <w:r w:rsidR="001F472C">
        <w:t>were emotionally induced</w:t>
      </w:r>
      <w:r w:rsidR="00E8022A">
        <w:t xml:space="preserve">. </w:t>
      </w:r>
      <w:r w:rsidR="00E82C0B">
        <w:t xml:space="preserve">The </w:t>
      </w:r>
      <w:r w:rsidR="003E6B90">
        <w:t xml:space="preserve">present </w:t>
      </w:r>
      <w:r w:rsidR="00E82C0B">
        <w:t>re</w:t>
      </w:r>
      <w:r w:rsidR="00935B73">
        <w:t>sults are also in opposition of Zimmerman and Kelley’s study (2010)</w:t>
      </w:r>
      <w:r w:rsidR="00690A91">
        <w:t>,</w:t>
      </w:r>
      <w:r w:rsidR="00935B73">
        <w:t xml:space="preserve"> which reported that participants </w:t>
      </w:r>
      <w:r w:rsidR="00E47350">
        <w:t>recall positive and negative words much easier than those of a neutral nature</w:t>
      </w:r>
      <w:r w:rsidR="00C13244">
        <w:t>. Th</w:t>
      </w:r>
      <w:r w:rsidR="00FE64D5">
        <w:t>e present</w:t>
      </w:r>
      <w:r w:rsidR="00C13244">
        <w:t xml:space="preserve"> study shows no such effect, with </w:t>
      </w:r>
      <w:r w:rsidR="00F90687">
        <w:t>a non-significant effect reported with regards to the emotional stimuli</w:t>
      </w:r>
      <w:r w:rsidR="00FE64D5">
        <w:t xml:space="preserve"> (words)</w:t>
      </w:r>
      <w:r w:rsidR="00F90687">
        <w:t>.</w:t>
      </w:r>
    </w:p>
    <w:p w14:paraId="566328BE" w14:textId="39C6DFC8" w:rsidR="00415669" w:rsidRPr="005224F2" w:rsidRDefault="00694145" w:rsidP="00087F9D">
      <w:r>
        <w:t>One limitation that could be discussed is that of the low Cronbach’s alpha</w:t>
      </w:r>
      <w:r w:rsidR="00B7077B">
        <w:t xml:space="preserve">; </w:t>
      </w:r>
      <w:r w:rsidR="00E46BE2">
        <w:t xml:space="preserve">Roberts and </w:t>
      </w:r>
      <w:proofErr w:type="spellStart"/>
      <w:r w:rsidR="00E46BE2">
        <w:t>Zeidner</w:t>
      </w:r>
      <w:proofErr w:type="spellEnd"/>
      <w:r w:rsidR="00E46BE2">
        <w:t xml:space="preserve"> (2007) stated that many self-</w:t>
      </w:r>
      <w:r w:rsidR="0009468D">
        <w:t>report-based</w:t>
      </w:r>
      <w:r w:rsidR="00E46BE2">
        <w:t xml:space="preserve"> studies (Schutte et al, 1998; </w:t>
      </w:r>
      <w:proofErr w:type="spellStart"/>
      <w:r w:rsidR="00E46BE2">
        <w:t>Tett</w:t>
      </w:r>
      <w:proofErr w:type="spellEnd"/>
      <w:r w:rsidR="00E46BE2">
        <w:t xml:space="preserve"> et al 2005) have provided reliability using Cronbach's alpha, however many of them have reported marginal reliability. This coincides with the results obtained in this study, as our Cronbach's alpha reports 0.63. </w:t>
      </w:r>
      <w:proofErr w:type="spellStart"/>
      <w:r w:rsidR="00E46BE2">
        <w:t>Petrides</w:t>
      </w:r>
      <w:proofErr w:type="spellEnd"/>
      <w:r w:rsidR="00E46BE2">
        <w:t xml:space="preserve"> (2011) reported that the use of the short-form </w:t>
      </w:r>
      <w:proofErr w:type="spellStart"/>
      <w:r w:rsidR="00E46BE2">
        <w:t>TEIQue</w:t>
      </w:r>
      <w:proofErr w:type="spellEnd"/>
      <w:r w:rsidR="00E46BE2">
        <w:t xml:space="preserve"> also tends to provide lower reliability coefficients. This may be a contributing factor to the marginal Cronbach's alpha, which may be prudent to change in future research using this questionnaire. </w:t>
      </w:r>
      <w:proofErr w:type="spellStart"/>
      <w:r w:rsidR="00E46BE2">
        <w:t>Mavrou</w:t>
      </w:r>
      <w:proofErr w:type="spellEnd"/>
      <w:r w:rsidR="00E46BE2">
        <w:t xml:space="preserve"> (2021) argues that McDonald's omega is a more efficient test of reliability when short versions of original scales have been used in a study.</w:t>
      </w:r>
      <w:r w:rsidR="004B0205">
        <w:t xml:space="preserve"> It may also be beneficial to include more participants for further research as the sample (n</w:t>
      </w:r>
      <w:r w:rsidR="00544705">
        <w:t xml:space="preserve">=30) was relatively small, </w:t>
      </w:r>
      <w:r w:rsidR="00666217">
        <w:t>therefore</w:t>
      </w:r>
      <w:r w:rsidR="00C54588">
        <w:t xml:space="preserve">; a larger sample and the long form version of the questionnaire may be more beneficial to </w:t>
      </w:r>
      <w:r w:rsidR="00DE4D97">
        <w:t xml:space="preserve">further research into this </w:t>
      </w:r>
      <w:r w:rsidR="000C2F58">
        <w:t>field</w:t>
      </w:r>
      <w:r w:rsidR="00DE4D97">
        <w:t>.</w:t>
      </w:r>
      <w:r w:rsidR="00087F9D">
        <w:t xml:space="preserve"> </w:t>
      </w:r>
      <w:r w:rsidR="00415669">
        <w:t xml:space="preserve">A further limitation to this study, is that there was no consideration for any mood </w:t>
      </w:r>
      <w:r w:rsidR="000B0223">
        <w:t>disorders,</w:t>
      </w:r>
      <w:r w:rsidR="00415669">
        <w:t xml:space="preserve"> or </w:t>
      </w:r>
      <w:r w:rsidR="00DD2229">
        <w:t xml:space="preserve">any information requested as per </w:t>
      </w:r>
      <w:r w:rsidR="00DD2229">
        <w:lastRenderedPageBreak/>
        <w:t xml:space="preserve">the participant’s </w:t>
      </w:r>
      <w:r w:rsidR="000B0223">
        <w:t>psychological health. There</w:t>
      </w:r>
      <w:r w:rsidR="00EC59BF">
        <w:t>fore, there</w:t>
      </w:r>
      <w:r w:rsidR="000B0223">
        <w:t xml:space="preserve"> is some </w:t>
      </w:r>
      <w:r w:rsidR="00AE1FF7">
        <w:t xml:space="preserve">potential for confounding </w:t>
      </w:r>
      <w:r w:rsidR="00456F3B">
        <w:t xml:space="preserve">influences on the </w:t>
      </w:r>
      <w:r w:rsidR="005224F2">
        <w:t>research</w:t>
      </w:r>
      <w:r w:rsidR="00456F3B">
        <w:t xml:space="preserve"> </w:t>
      </w:r>
      <w:r w:rsidR="005224F2">
        <w:t xml:space="preserve">as </w:t>
      </w:r>
      <w:proofErr w:type="spellStart"/>
      <w:r w:rsidR="005224F2" w:rsidRPr="005224F2">
        <w:t>Beversdorf</w:t>
      </w:r>
      <w:proofErr w:type="spellEnd"/>
      <w:r w:rsidR="005224F2" w:rsidRPr="005224F2">
        <w:t xml:space="preserve"> et al (1998) suggested that high functioning adults with autism spectrum disorder do not recall emotional sentences as easily as a person without the disorder.</w:t>
      </w:r>
    </w:p>
    <w:p w14:paraId="7225E91B" w14:textId="64D7A353" w:rsidR="00087F9D" w:rsidRDefault="001E24A6" w:rsidP="00087F9D">
      <w:r>
        <w:t xml:space="preserve">In conclusion, while there is previous research to suggest a </w:t>
      </w:r>
      <w:r w:rsidR="00F95635">
        <w:t xml:space="preserve">higher level of emotional intelligence will result in </w:t>
      </w:r>
      <w:r w:rsidR="003A4D3B">
        <w:t xml:space="preserve">a better ability to recall emotionally induced stimuli, the evidence from this study does not coincide with this. </w:t>
      </w:r>
      <w:r w:rsidR="0083092A">
        <w:t>If the limitations are properly address</w:t>
      </w:r>
      <w:r w:rsidR="00B7388C">
        <w:t>ed</w:t>
      </w:r>
      <w:r w:rsidR="0083092A">
        <w:t xml:space="preserve"> in further research</w:t>
      </w:r>
      <w:r w:rsidR="00B7388C">
        <w:t>,</w:t>
      </w:r>
      <w:r w:rsidR="0083092A">
        <w:t xml:space="preserve"> it may provide a </w:t>
      </w:r>
      <w:r w:rsidR="00B7388C">
        <w:t xml:space="preserve">very different </w:t>
      </w:r>
      <w:r w:rsidR="008725C0">
        <w:t>outcome,</w:t>
      </w:r>
      <w:r w:rsidR="00B7388C">
        <w:t xml:space="preserve"> which may relate more to previous findings.</w:t>
      </w:r>
    </w:p>
    <w:p w14:paraId="3FA1A508" w14:textId="374503BE" w:rsidR="00AF13E1" w:rsidRDefault="00AF13E1" w:rsidP="00087F9D"/>
    <w:p w14:paraId="6DAD4FB6" w14:textId="2CD7E218" w:rsidR="00AF13E1" w:rsidRDefault="00AF13E1" w:rsidP="00087F9D"/>
    <w:p w14:paraId="710978A0" w14:textId="13657E06" w:rsidR="00AF13E1" w:rsidRDefault="00AF13E1" w:rsidP="00087F9D"/>
    <w:p w14:paraId="37A0753C" w14:textId="21BE5C76" w:rsidR="00AF13E1" w:rsidRDefault="00AF13E1" w:rsidP="00087F9D"/>
    <w:p w14:paraId="1EEDD04B" w14:textId="245C9448" w:rsidR="00AF13E1" w:rsidRDefault="00AF13E1" w:rsidP="00087F9D"/>
    <w:p w14:paraId="0EB14921" w14:textId="424F2897" w:rsidR="00AF13E1" w:rsidRDefault="00AF13E1" w:rsidP="00087F9D"/>
    <w:p w14:paraId="71D50C22" w14:textId="153F680B" w:rsidR="00AF13E1" w:rsidRDefault="00AF13E1" w:rsidP="00087F9D"/>
    <w:p w14:paraId="3C8732DB" w14:textId="29B6D2A1" w:rsidR="00AF13E1" w:rsidRDefault="00AF13E1" w:rsidP="00087F9D"/>
    <w:p w14:paraId="65BB2082" w14:textId="56DB1A01" w:rsidR="00AF13E1" w:rsidRDefault="00AF13E1" w:rsidP="00087F9D"/>
    <w:p w14:paraId="2E817F17" w14:textId="38F57052" w:rsidR="00AF13E1" w:rsidRDefault="00AF13E1" w:rsidP="00087F9D"/>
    <w:p w14:paraId="3AE2C0E6" w14:textId="280EF97E" w:rsidR="00AF13E1" w:rsidRDefault="00AF13E1" w:rsidP="00087F9D"/>
    <w:p w14:paraId="61862A9E" w14:textId="731DD30D" w:rsidR="00AF13E1" w:rsidRDefault="00AF13E1" w:rsidP="00087F9D"/>
    <w:p w14:paraId="7954C684" w14:textId="77777777" w:rsidR="00AF13E1" w:rsidRDefault="00AF13E1" w:rsidP="00AF13E1">
      <w:pPr>
        <w:pStyle w:val="NormalWeb"/>
        <w:spacing w:before="0" w:beforeAutospacing="0" w:after="0" w:afterAutospacing="0"/>
        <w:jc w:val="center"/>
        <w:rPr>
          <w:b/>
          <w:bCs/>
          <w:sz w:val="32"/>
          <w:szCs w:val="32"/>
          <w:u w:val="single"/>
        </w:rPr>
      </w:pPr>
      <w:r>
        <w:rPr>
          <w:b/>
          <w:bCs/>
          <w:sz w:val="32"/>
          <w:szCs w:val="32"/>
          <w:u w:val="single"/>
        </w:rPr>
        <w:lastRenderedPageBreak/>
        <w:t>References.</w:t>
      </w:r>
    </w:p>
    <w:p w14:paraId="4450BC3A" w14:textId="77777777" w:rsidR="00AF13E1" w:rsidRPr="007D702F" w:rsidRDefault="00AF13E1" w:rsidP="00AF13E1">
      <w:pPr>
        <w:pStyle w:val="NormalWeb"/>
        <w:spacing w:before="0" w:beforeAutospacing="0" w:after="0" w:afterAutospacing="0"/>
        <w:jc w:val="center"/>
        <w:rPr>
          <w:b/>
          <w:bCs/>
          <w:sz w:val="32"/>
          <w:szCs w:val="32"/>
          <w:u w:val="single"/>
        </w:rPr>
      </w:pPr>
    </w:p>
    <w:p w14:paraId="6851C3BA" w14:textId="77777777" w:rsidR="00AF13E1" w:rsidRPr="00D03019" w:rsidRDefault="00AF13E1" w:rsidP="00AF13E1">
      <w:pPr>
        <w:pStyle w:val="NormalWeb"/>
        <w:spacing w:before="0" w:beforeAutospacing="0" w:after="0" w:afterAutospacing="0"/>
        <w:ind w:left="720" w:hanging="720"/>
      </w:pPr>
      <w:r w:rsidRPr="00D03019">
        <w:t> </w:t>
      </w:r>
    </w:p>
    <w:p w14:paraId="23CE9B6D" w14:textId="77777777" w:rsidR="00AF13E1" w:rsidRDefault="00AF13E1" w:rsidP="00AF13E1">
      <w:pPr>
        <w:pStyle w:val="NormalWeb"/>
        <w:spacing w:before="0" w:beforeAutospacing="0" w:after="0" w:afterAutospacing="0"/>
        <w:ind w:left="720" w:hanging="720"/>
      </w:pPr>
      <w:r w:rsidRPr="00D03019">
        <w:t xml:space="preserve">  </w:t>
      </w:r>
      <w:proofErr w:type="spellStart"/>
      <w:r w:rsidRPr="00D03019">
        <w:t>Beversdorf</w:t>
      </w:r>
      <w:proofErr w:type="spellEnd"/>
      <w:r w:rsidRPr="00D03019">
        <w:t xml:space="preserve">, Anderson, J. M., Manning, S. E., Anderson, S. L., </w:t>
      </w:r>
      <w:proofErr w:type="spellStart"/>
      <w:r w:rsidRPr="00D03019">
        <w:t>Nordgren</w:t>
      </w:r>
      <w:proofErr w:type="spellEnd"/>
      <w:r w:rsidRPr="00D03019">
        <w:t xml:space="preserve">, R. E., </w:t>
      </w:r>
      <w:proofErr w:type="spellStart"/>
      <w:r w:rsidRPr="00D03019">
        <w:t>Felopulos</w:t>
      </w:r>
      <w:proofErr w:type="spellEnd"/>
      <w:r w:rsidRPr="00D03019">
        <w:t xml:space="preserve">, G. J., Nadeau, S. E., Heilman, K. M., &amp; Bauman, M. L. (1998). The effect of semantic and emotional context on written recall for verbal language in high functioning adults with autism spectrum disorder. </w:t>
      </w:r>
      <w:r w:rsidRPr="00450D8A">
        <w:rPr>
          <w:i/>
          <w:iCs/>
        </w:rPr>
        <w:t>Journal of Neurology, Neurosurgery and Psychiatry</w:t>
      </w:r>
      <w:r w:rsidRPr="00D03019">
        <w:t xml:space="preserve">, 65(5), 685–692. </w:t>
      </w:r>
      <w:hyperlink r:id="rId6" w:history="1">
        <w:r w:rsidRPr="00D03019">
          <w:rPr>
            <w:rStyle w:val="Hyperlink"/>
          </w:rPr>
          <w:t>https://doi.org/10.1136/jnnp.65.5.685</w:t>
        </w:r>
      </w:hyperlink>
    </w:p>
    <w:p w14:paraId="482D6ACE" w14:textId="77777777" w:rsidR="00AF13E1" w:rsidRPr="00D03019" w:rsidRDefault="00AF13E1" w:rsidP="00AF13E1">
      <w:pPr>
        <w:pStyle w:val="NormalWeb"/>
        <w:spacing w:before="0" w:beforeAutospacing="0" w:after="0" w:afterAutospacing="0"/>
        <w:ind w:left="720" w:hanging="720"/>
      </w:pPr>
    </w:p>
    <w:p w14:paraId="1167423F" w14:textId="77777777" w:rsidR="00AF13E1" w:rsidRDefault="00AF13E1" w:rsidP="00AF13E1">
      <w:pPr>
        <w:pStyle w:val="NormalWeb"/>
        <w:spacing w:before="0" w:beforeAutospacing="0" w:after="0" w:afterAutospacing="0"/>
        <w:ind w:left="720" w:hanging="720"/>
      </w:pPr>
      <w:r w:rsidRPr="00D03019">
        <w:t>Bock, M., Klinger, E. Interaction of emotion and cognition in word recall. </w:t>
      </w:r>
      <w:r w:rsidRPr="00D03019">
        <w:rPr>
          <w:i/>
          <w:iCs/>
          <w:color w:val="333333"/>
          <w:shd w:val="clear" w:color="auto" w:fill="FCFCFC"/>
        </w:rPr>
        <w:t>Psychol. Res</w:t>
      </w:r>
      <w:r w:rsidRPr="00D03019">
        <w:t> </w:t>
      </w:r>
      <w:r w:rsidRPr="00D03019">
        <w:rPr>
          <w:b/>
          <w:bCs/>
          <w:color w:val="333333"/>
          <w:shd w:val="clear" w:color="auto" w:fill="FCFCFC"/>
        </w:rPr>
        <w:t>48, </w:t>
      </w:r>
      <w:r w:rsidRPr="00D03019">
        <w:t xml:space="preserve">99–106 (1986). </w:t>
      </w:r>
      <w:hyperlink r:id="rId7" w:history="1">
        <w:r w:rsidRPr="00D03019">
          <w:rPr>
            <w:rStyle w:val="Hyperlink"/>
          </w:rPr>
          <w:t>https://doi.org/10.1007/BF00309323</w:t>
        </w:r>
      </w:hyperlink>
    </w:p>
    <w:p w14:paraId="41652375" w14:textId="77777777" w:rsidR="00AF13E1" w:rsidRPr="00D03019" w:rsidRDefault="00AF13E1" w:rsidP="00AF13E1">
      <w:pPr>
        <w:pStyle w:val="NormalWeb"/>
        <w:spacing w:before="0" w:beforeAutospacing="0" w:after="0" w:afterAutospacing="0"/>
        <w:ind w:left="720" w:hanging="720"/>
      </w:pPr>
    </w:p>
    <w:p w14:paraId="600E1EA9" w14:textId="77777777" w:rsidR="00AF13E1" w:rsidRDefault="00AF13E1" w:rsidP="00AF13E1">
      <w:pPr>
        <w:pStyle w:val="NormalWeb"/>
        <w:spacing w:before="0" w:beforeAutospacing="0" w:after="0" w:afterAutospacing="0"/>
        <w:ind w:left="720" w:hanging="720"/>
        <w:rPr>
          <w:color w:val="000000"/>
          <w:shd w:val="clear" w:color="auto" w:fill="FFFFFF"/>
        </w:rPr>
      </w:pPr>
      <w:r w:rsidRPr="00D03019">
        <w:t xml:space="preserve">  </w:t>
      </w:r>
      <w:r w:rsidRPr="00D03019">
        <w:rPr>
          <w:color w:val="000000"/>
          <w:shd w:val="clear" w:color="auto" w:fill="FFFFFF"/>
        </w:rPr>
        <w:t xml:space="preserve">Coffey, </w:t>
      </w:r>
      <w:proofErr w:type="spellStart"/>
      <w:r w:rsidRPr="00D03019">
        <w:rPr>
          <w:color w:val="000000"/>
          <w:shd w:val="clear" w:color="auto" w:fill="FFFFFF"/>
        </w:rPr>
        <w:t>Berenbaum</w:t>
      </w:r>
      <w:proofErr w:type="spellEnd"/>
      <w:r w:rsidRPr="00D03019">
        <w:rPr>
          <w:color w:val="000000"/>
          <w:shd w:val="clear" w:color="auto" w:fill="FFFFFF"/>
        </w:rPr>
        <w:t xml:space="preserve">, &amp; Kerns. (2003). The dimensions of emotional intelligence, alexithymia, and mood awareness: Associations with personality and performance on an emotional </w:t>
      </w:r>
      <w:proofErr w:type="spellStart"/>
      <w:r w:rsidRPr="00D03019">
        <w:rPr>
          <w:color w:val="000000"/>
          <w:shd w:val="clear" w:color="auto" w:fill="FFFFFF"/>
        </w:rPr>
        <w:t>stroop</w:t>
      </w:r>
      <w:proofErr w:type="spellEnd"/>
      <w:r w:rsidRPr="00D03019">
        <w:rPr>
          <w:color w:val="000000"/>
          <w:shd w:val="clear" w:color="auto" w:fill="FFFFFF"/>
        </w:rPr>
        <w:t xml:space="preserve"> task. </w:t>
      </w:r>
      <w:r w:rsidRPr="00D03019">
        <w:rPr>
          <w:i/>
          <w:iCs/>
          <w:color w:val="000000"/>
          <w:shd w:val="clear" w:color="auto" w:fill="FFFFFF"/>
        </w:rPr>
        <w:t>Cognition And Emotion</w:t>
      </w:r>
      <w:r w:rsidRPr="00D03019">
        <w:rPr>
          <w:color w:val="000000"/>
          <w:shd w:val="clear" w:color="auto" w:fill="FFFFFF"/>
        </w:rPr>
        <w:t>, </w:t>
      </w:r>
      <w:r w:rsidRPr="00D03019">
        <w:rPr>
          <w:i/>
          <w:iCs/>
          <w:color w:val="000000"/>
          <w:shd w:val="clear" w:color="auto" w:fill="FFFFFF"/>
        </w:rPr>
        <w:t>17</w:t>
      </w:r>
      <w:r w:rsidRPr="00D03019">
        <w:rPr>
          <w:color w:val="000000"/>
          <w:shd w:val="clear" w:color="auto" w:fill="FFFFFF"/>
        </w:rPr>
        <w:t>(4), 671-679.</w:t>
      </w:r>
    </w:p>
    <w:p w14:paraId="18BB2D76" w14:textId="77777777" w:rsidR="00AF13E1" w:rsidRPr="00D03019" w:rsidRDefault="00AF13E1" w:rsidP="00AF13E1">
      <w:pPr>
        <w:pStyle w:val="NormalWeb"/>
        <w:spacing w:before="0" w:beforeAutospacing="0" w:after="0" w:afterAutospacing="0"/>
        <w:ind w:left="720" w:hanging="720"/>
      </w:pPr>
    </w:p>
    <w:p w14:paraId="5FCBC934" w14:textId="77777777" w:rsidR="00AF13E1" w:rsidRDefault="00AF13E1" w:rsidP="00AF13E1">
      <w:pPr>
        <w:pStyle w:val="NormalWeb"/>
        <w:spacing w:before="0" w:beforeAutospacing="0" w:after="0" w:afterAutospacing="0"/>
        <w:ind w:left="720" w:hanging="720"/>
      </w:pPr>
      <w:r w:rsidRPr="00D03019">
        <w:t xml:space="preserve">  Colombo, </w:t>
      </w:r>
      <w:proofErr w:type="spellStart"/>
      <w:r w:rsidRPr="00D03019">
        <w:t>Serino</w:t>
      </w:r>
      <w:proofErr w:type="spellEnd"/>
      <w:r w:rsidRPr="00D03019">
        <w:t xml:space="preserve">, S., </w:t>
      </w:r>
      <w:proofErr w:type="spellStart"/>
      <w:r w:rsidRPr="00D03019">
        <w:t>Suso</w:t>
      </w:r>
      <w:proofErr w:type="spellEnd"/>
      <w:r w:rsidRPr="00D03019">
        <w:t xml:space="preserve">-Ribera, C., Fernández-Álvarez, J., </w:t>
      </w:r>
      <w:proofErr w:type="spellStart"/>
      <w:r w:rsidRPr="00D03019">
        <w:t>Cipresso</w:t>
      </w:r>
      <w:proofErr w:type="spellEnd"/>
      <w:r w:rsidRPr="00D03019">
        <w:t xml:space="preserve">, P., García-Palacios, A., Riva, G., &amp; </w:t>
      </w:r>
      <w:proofErr w:type="spellStart"/>
      <w:r w:rsidRPr="00D03019">
        <w:t>Botella</w:t>
      </w:r>
      <w:proofErr w:type="spellEnd"/>
      <w:r w:rsidRPr="00D03019">
        <w:t xml:space="preserve">, C. (2021). The Moderating Role of Emotion Regulation in the Recall of Negative Autobiographical Memories. </w:t>
      </w:r>
      <w:r w:rsidRPr="00450D8A">
        <w:rPr>
          <w:i/>
          <w:iCs/>
        </w:rPr>
        <w:t>International Journal of Environmental Research and Public Health</w:t>
      </w:r>
      <w:r w:rsidRPr="00D03019">
        <w:t xml:space="preserve">, 18(13), 7122–. </w:t>
      </w:r>
      <w:hyperlink r:id="rId8" w:history="1">
        <w:r w:rsidRPr="00D03019">
          <w:rPr>
            <w:rStyle w:val="Hyperlink"/>
          </w:rPr>
          <w:t>https://doi.org/10.3390/ijerph18137122</w:t>
        </w:r>
      </w:hyperlink>
    </w:p>
    <w:p w14:paraId="27F2B8B8" w14:textId="77777777" w:rsidR="00AF13E1" w:rsidRPr="00D03019" w:rsidRDefault="00AF13E1" w:rsidP="00AF13E1">
      <w:pPr>
        <w:pStyle w:val="NormalWeb"/>
        <w:spacing w:before="0" w:beforeAutospacing="0" w:after="0" w:afterAutospacing="0"/>
        <w:ind w:left="720" w:hanging="720"/>
      </w:pPr>
    </w:p>
    <w:p w14:paraId="25A522BE" w14:textId="77777777" w:rsidR="00AF13E1" w:rsidRPr="00450D8A" w:rsidRDefault="00AF13E1" w:rsidP="00AF13E1">
      <w:pPr>
        <w:pStyle w:val="NormalWeb"/>
        <w:spacing w:before="0" w:beforeAutospacing="0" w:after="0" w:afterAutospacing="0"/>
        <w:ind w:left="720" w:hanging="720"/>
      </w:pPr>
      <w:r w:rsidRPr="00450D8A">
        <w:t xml:space="preserve">  </w:t>
      </w:r>
      <w:r w:rsidRPr="00450D8A">
        <w:rPr>
          <w:color w:val="000000"/>
          <w:shd w:val="clear" w:color="auto" w:fill="FFFFFF"/>
        </w:rPr>
        <w:t>Seyyed Abed Hosseini. (2017). </w:t>
      </w:r>
      <w:r w:rsidRPr="00450D8A">
        <w:rPr>
          <w:i/>
          <w:iCs/>
          <w:color w:val="000000"/>
          <w:shd w:val="clear" w:color="auto" w:fill="FFFFFF"/>
        </w:rPr>
        <w:t>Emotion and Attention Recognition Based on Biological Signals and Images</w:t>
      </w:r>
      <w:r w:rsidRPr="00450D8A">
        <w:rPr>
          <w:color w:val="000000"/>
          <w:shd w:val="clear" w:color="auto" w:fill="FFFFFF"/>
        </w:rPr>
        <w:t xml:space="preserve">. </w:t>
      </w:r>
      <w:proofErr w:type="spellStart"/>
      <w:r w:rsidRPr="00450D8A">
        <w:rPr>
          <w:color w:val="000000"/>
          <w:shd w:val="clear" w:color="auto" w:fill="FFFFFF"/>
        </w:rPr>
        <w:t>InTechOpen</w:t>
      </w:r>
      <w:proofErr w:type="spellEnd"/>
      <w:r w:rsidRPr="00450D8A">
        <w:rPr>
          <w:color w:val="000000"/>
          <w:shd w:val="clear" w:color="auto" w:fill="FFFFFF"/>
        </w:rPr>
        <w:t>.</w:t>
      </w:r>
    </w:p>
    <w:p w14:paraId="4B3299D5" w14:textId="77777777" w:rsidR="00AF13E1" w:rsidRPr="00D03019" w:rsidRDefault="00AF13E1" w:rsidP="00AF13E1">
      <w:pPr>
        <w:pStyle w:val="NormalWeb"/>
        <w:spacing w:before="0" w:beforeAutospacing="0" w:after="0" w:afterAutospacing="0"/>
        <w:ind w:left="720" w:hanging="720"/>
      </w:pPr>
    </w:p>
    <w:p w14:paraId="6F444CCE" w14:textId="77777777" w:rsidR="00AF13E1" w:rsidRDefault="00AF13E1" w:rsidP="00AF13E1">
      <w:pPr>
        <w:pStyle w:val="NormalWeb"/>
        <w:spacing w:before="0" w:beforeAutospacing="0" w:after="0" w:afterAutospacing="0"/>
        <w:ind w:left="720" w:hanging="720"/>
      </w:pPr>
      <w:r w:rsidRPr="00D03019">
        <w:t xml:space="preserve">  </w:t>
      </w:r>
      <w:proofErr w:type="spellStart"/>
      <w:r w:rsidRPr="00D03019">
        <w:t>Fellner</w:t>
      </w:r>
      <w:proofErr w:type="spellEnd"/>
      <w:r w:rsidRPr="00D03019">
        <w:t xml:space="preserve">, Matthews, G., Funke, G. J., Emo, A. K., Perez-Gonzalez, J. C., </w:t>
      </w:r>
      <w:proofErr w:type="spellStart"/>
      <w:r w:rsidRPr="00D03019">
        <w:t>Zeidner</w:t>
      </w:r>
      <w:proofErr w:type="spellEnd"/>
      <w:r w:rsidRPr="00D03019">
        <w:t xml:space="preserve">, M., &amp; Roberts, R. D. (2007). The Effects of Emotional Intelligence on Visual Search of Emotional Stimuli and Emotion Identification. </w:t>
      </w:r>
      <w:r w:rsidRPr="00450D8A">
        <w:rPr>
          <w:i/>
          <w:iCs/>
        </w:rPr>
        <w:t>Proceedings of the Human Factors and Ergonomics Society Annual Meeting</w:t>
      </w:r>
      <w:r w:rsidRPr="00D03019">
        <w:t xml:space="preserve">, 51(14), 845–849. </w:t>
      </w:r>
      <w:hyperlink r:id="rId9" w:history="1">
        <w:r w:rsidRPr="00D03019">
          <w:rPr>
            <w:rStyle w:val="Hyperlink"/>
          </w:rPr>
          <w:t>https://doi.org/10.1177/154193120705101402</w:t>
        </w:r>
      </w:hyperlink>
    </w:p>
    <w:p w14:paraId="2A435F2B" w14:textId="77777777" w:rsidR="00AF13E1" w:rsidRPr="00D03019" w:rsidRDefault="00AF13E1" w:rsidP="00AF13E1">
      <w:pPr>
        <w:pStyle w:val="NormalWeb"/>
        <w:spacing w:before="0" w:beforeAutospacing="0" w:after="0" w:afterAutospacing="0"/>
        <w:ind w:left="720" w:hanging="720"/>
      </w:pPr>
    </w:p>
    <w:p w14:paraId="75A6B07C" w14:textId="77777777" w:rsidR="00AF13E1" w:rsidRDefault="00AF13E1" w:rsidP="00AF13E1">
      <w:pPr>
        <w:pStyle w:val="NormalWeb"/>
        <w:spacing w:before="0" w:beforeAutospacing="0" w:after="0" w:afterAutospacing="0"/>
        <w:ind w:left="720" w:hanging="720"/>
      </w:pPr>
      <w:r w:rsidRPr="00D03019">
        <w:t xml:space="preserve">  Fraga </w:t>
      </w:r>
      <w:proofErr w:type="spellStart"/>
      <w:r w:rsidRPr="00D03019">
        <w:t>Carou</w:t>
      </w:r>
      <w:proofErr w:type="spellEnd"/>
      <w:r w:rsidRPr="00D03019">
        <w:t xml:space="preserve">, Redondo, J., </w:t>
      </w:r>
      <w:proofErr w:type="spellStart"/>
      <w:r w:rsidRPr="00D03019">
        <w:t>Piñeiro</w:t>
      </w:r>
      <w:proofErr w:type="spellEnd"/>
      <w:r w:rsidRPr="00D03019">
        <w:t xml:space="preserve">, A., </w:t>
      </w:r>
      <w:proofErr w:type="spellStart"/>
      <w:r w:rsidRPr="00D03019">
        <w:t>Padrón</w:t>
      </w:r>
      <w:proofErr w:type="spellEnd"/>
      <w:r w:rsidRPr="00D03019">
        <w:t xml:space="preserve">, I., Fernández-Rey, J., &amp; Alcaraz, M. (2011). Attentional Processing and Recall of Emotional Words. </w:t>
      </w:r>
      <w:proofErr w:type="spellStart"/>
      <w:r w:rsidRPr="00450D8A">
        <w:rPr>
          <w:i/>
          <w:iCs/>
        </w:rPr>
        <w:t>Revista</w:t>
      </w:r>
      <w:proofErr w:type="spellEnd"/>
      <w:r w:rsidRPr="00450D8A">
        <w:rPr>
          <w:i/>
          <w:iCs/>
        </w:rPr>
        <w:t xml:space="preserve"> </w:t>
      </w:r>
      <w:proofErr w:type="spellStart"/>
      <w:r w:rsidRPr="00450D8A">
        <w:rPr>
          <w:i/>
          <w:iCs/>
        </w:rPr>
        <w:t>latinoamericana</w:t>
      </w:r>
      <w:proofErr w:type="spellEnd"/>
      <w:r w:rsidRPr="00450D8A">
        <w:rPr>
          <w:i/>
          <w:iCs/>
        </w:rPr>
        <w:t xml:space="preserve"> de </w:t>
      </w:r>
      <w:proofErr w:type="spellStart"/>
      <w:r w:rsidRPr="00450D8A">
        <w:rPr>
          <w:i/>
          <w:iCs/>
        </w:rPr>
        <w:t>psicología</w:t>
      </w:r>
      <w:proofErr w:type="spellEnd"/>
      <w:r w:rsidRPr="00D03019">
        <w:t>, 43(3), 401–418.</w:t>
      </w:r>
    </w:p>
    <w:p w14:paraId="16CD8A46" w14:textId="77777777" w:rsidR="00AF13E1" w:rsidRPr="00D03019" w:rsidRDefault="00AF13E1" w:rsidP="00AF13E1">
      <w:pPr>
        <w:pStyle w:val="NormalWeb"/>
        <w:spacing w:before="0" w:beforeAutospacing="0" w:after="0" w:afterAutospacing="0"/>
        <w:ind w:left="720" w:hanging="720"/>
      </w:pPr>
    </w:p>
    <w:p w14:paraId="663E5168" w14:textId="77777777" w:rsidR="00AF13E1" w:rsidRDefault="00AF13E1" w:rsidP="00AF13E1">
      <w:pPr>
        <w:pStyle w:val="NormalWeb"/>
        <w:spacing w:before="0" w:beforeAutospacing="0" w:after="0" w:afterAutospacing="0"/>
        <w:ind w:left="720" w:hanging="720"/>
      </w:pPr>
      <w:r w:rsidRPr="00D03019">
        <w:t xml:space="preserve">  Goleman. (2020). </w:t>
      </w:r>
      <w:r w:rsidRPr="00450D8A">
        <w:rPr>
          <w:i/>
          <w:iCs/>
        </w:rPr>
        <w:t xml:space="preserve">Emotional </w:t>
      </w:r>
      <w:proofErr w:type="gramStart"/>
      <w:r w:rsidRPr="00450D8A">
        <w:rPr>
          <w:i/>
          <w:iCs/>
        </w:rPr>
        <w:t>intelligence :</w:t>
      </w:r>
      <w:proofErr w:type="gramEnd"/>
      <w:r w:rsidRPr="00450D8A">
        <w:rPr>
          <w:i/>
          <w:iCs/>
        </w:rPr>
        <w:t xml:space="preserve"> why it can matter more than IQ</w:t>
      </w:r>
      <w:r w:rsidRPr="00D03019">
        <w:t xml:space="preserve"> (25th anniversary edition, with a new introduction [cover]). Bloomsbury Publishing.</w:t>
      </w:r>
    </w:p>
    <w:p w14:paraId="7FC5E289" w14:textId="77777777" w:rsidR="00AF13E1" w:rsidRPr="00D03019" w:rsidRDefault="00AF13E1" w:rsidP="00AF13E1">
      <w:pPr>
        <w:pStyle w:val="NormalWeb"/>
        <w:spacing w:before="0" w:beforeAutospacing="0" w:after="0" w:afterAutospacing="0"/>
        <w:ind w:left="720" w:hanging="720"/>
      </w:pPr>
    </w:p>
    <w:p w14:paraId="6590A737" w14:textId="77777777" w:rsidR="00AF13E1" w:rsidRDefault="00AF13E1" w:rsidP="00AF13E1">
      <w:pPr>
        <w:pStyle w:val="NormalWeb"/>
        <w:spacing w:before="0" w:beforeAutospacing="0" w:after="0" w:afterAutospacing="0"/>
        <w:ind w:left="720" w:hanging="720"/>
      </w:pPr>
      <w:r w:rsidRPr="00D03019">
        <w:t>Gutiérrez-</w:t>
      </w:r>
      <w:proofErr w:type="spellStart"/>
      <w:r w:rsidRPr="00D03019">
        <w:t>Cobo</w:t>
      </w:r>
      <w:proofErr w:type="spellEnd"/>
      <w:r w:rsidRPr="00D03019">
        <w:t>, M.J., Cabello, R., Fernández-</w:t>
      </w:r>
      <w:proofErr w:type="spellStart"/>
      <w:r w:rsidRPr="00D03019">
        <w:t>Berrocal</w:t>
      </w:r>
      <w:proofErr w:type="spellEnd"/>
      <w:r w:rsidRPr="00D03019">
        <w:t xml:space="preserve">, P., 2016. The relationship between emotional intelligence and cool and hot cognitive processes: a systematic review. Front. </w:t>
      </w:r>
      <w:proofErr w:type="spellStart"/>
      <w:r w:rsidRPr="00D03019">
        <w:t>Behav</w:t>
      </w:r>
      <w:proofErr w:type="spellEnd"/>
      <w:r w:rsidRPr="00D03019">
        <w:t xml:space="preserve">. </w:t>
      </w:r>
      <w:proofErr w:type="spellStart"/>
      <w:r w:rsidRPr="00450D8A">
        <w:rPr>
          <w:i/>
          <w:iCs/>
        </w:rPr>
        <w:t>Neurosci</w:t>
      </w:r>
      <w:proofErr w:type="spellEnd"/>
      <w:r w:rsidRPr="00D03019">
        <w:t xml:space="preserve">. 10, 101. </w:t>
      </w:r>
      <w:hyperlink r:id="rId10" w:history="1">
        <w:r w:rsidRPr="00D03019">
          <w:rPr>
            <w:rStyle w:val="Hyperlink"/>
          </w:rPr>
          <w:t>http://dx.doi.org/10.3389/fnbeh.2016.00101</w:t>
        </w:r>
      </w:hyperlink>
    </w:p>
    <w:p w14:paraId="796BD626" w14:textId="77777777" w:rsidR="00AF13E1" w:rsidRPr="00D03019" w:rsidRDefault="00AF13E1" w:rsidP="00AF13E1">
      <w:pPr>
        <w:pStyle w:val="NormalWeb"/>
        <w:spacing w:before="0" w:beforeAutospacing="0" w:after="0" w:afterAutospacing="0"/>
        <w:ind w:left="720" w:hanging="720"/>
      </w:pPr>
    </w:p>
    <w:p w14:paraId="39036298" w14:textId="77777777" w:rsidR="00AF13E1" w:rsidRDefault="00AF13E1" w:rsidP="00AF13E1">
      <w:pPr>
        <w:pStyle w:val="NormalWeb"/>
        <w:spacing w:before="0" w:beforeAutospacing="0" w:after="0" w:afterAutospacing="0"/>
        <w:ind w:left="720" w:hanging="720"/>
      </w:pPr>
      <w:r w:rsidRPr="00D03019">
        <w:t xml:space="preserve">  </w:t>
      </w:r>
      <w:proofErr w:type="spellStart"/>
      <w:r w:rsidRPr="00D03019">
        <w:t>Mavrou</w:t>
      </w:r>
      <w:proofErr w:type="spellEnd"/>
      <w:r w:rsidRPr="00D03019">
        <w:t xml:space="preserve">. (2021). Emotional intelligence, working memory, and emotional vocabulary in L1 and L2: Interactions and dissociations. </w:t>
      </w:r>
      <w:r w:rsidRPr="00450D8A">
        <w:rPr>
          <w:i/>
          <w:iCs/>
        </w:rPr>
        <w:t>Lingua</w:t>
      </w:r>
      <w:r w:rsidRPr="00D03019">
        <w:t xml:space="preserve">, 257, 103083–. </w:t>
      </w:r>
      <w:hyperlink r:id="rId11" w:history="1">
        <w:r w:rsidRPr="00D03019">
          <w:rPr>
            <w:rStyle w:val="Hyperlink"/>
          </w:rPr>
          <w:t>https://doi.org/10.1016/j.lingua.2021.103083</w:t>
        </w:r>
      </w:hyperlink>
    </w:p>
    <w:p w14:paraId="51EA458C" w14:textId="77777777" w:rsidR="00AF13E1" w:rsidRPr="00D03019" w:rsidRDefault="00AF13E1" w:rsidP="00AF13E1">
      <w:pPr>
        <w:pStyle w:val="NormalWeb"/>
        <w:spacing w:before="0" w:beforeAutospacing="0" w:after="0" w:afterAutospacing="0"/>
        <w:ind w:left="720" w:hanging="720"/>
      </w:pPr>
    </w:p>
    <w:p w14:paraId="237AEE04" w14:textId="77777777" w:rsidR="00AF13E1" w:rsidRPr="00D03019" w:rsidRDefault="00AF13E1" w:rsidP="00AF13E1">
      <w:pPr>
        <w:pStyle w:val="NormalWeb"/>
        <w:spacing w:before="0" w:beforeAutospacing="0" w:after="0" w:afterAutospacing="0"/>
        <w:ind w:left="720" w:hanging="720"/>
      </w:pPr>
      <w:r w:rsidRPr="00D03019">
        <w:t xml:space="preserve">Mayer, J. D., &amp; Salovey, P. (1997). What Is Emotional Intelligence? In P. Salovey, &amp; D. </w:t>
      </w:r>
      <w:proofErr w:type="spellStart"/>
      <w:r w:rsidRPr="00D03019">
        <w:t>Sluyter</w:t>
      </w:r>
      <w:proofErr w:type="spellEnd"/>
      <w:r w:rsidRPr="00D03019">
        <w:t xml:space="preserve"> (Eds.), </w:t>
      </w:r>
      <w:r w:rsidRPr="000153D4">
        <w:rPr>
          <w:i/>
          <w:iCs/>
        </w:rPr>
        <w:t>Emotional Development and Emotional Intelligence: Implications for Educators</w:t>
      </w:r>
      <w:r w:rsidRPr="00D03019">
        <w:t xml:space="preserve"> (pp. 3-31). New York: Basic Books.</w:t>
      </w:r>
    </w:p>
    <w:p w14:paraId="3E09E758" w14:textId="77777777" w:rsidR="00AF13E1" w:rsidRDefault="00AF13E1" w:rsidP="00AF13E1">
      <w:pPr>
        <w:pStyle w:val="NormalWeb"/>
        <w:spacing w:before="0" w:beforeAutospacing="0" w:after="0" w:afterAutospacing="0"/>
        <w:ind w:left="720" w:hanging="720"/>
      </w:pPr>
      <w:r w:rsidRPr="00D03019">
        <w:lastRenderedPageBreak/>
        <w:t xml:space="preserve">Mayer, John &amp; Roberts, Richard &amp; </w:t>
      </w:r>
      <w:proofErr w:type="spellStart"/>
      <w:r w:rsidRPr="00D03019">
        <w:t>Barsade</w:t>
      </w:r>
      <w:proofErr w:type="spellEnd"/>
      <w:r w:rsidRPr="00D03019">
        <w:t xml:space="preserve">, </w:t>
      </w:r>
      <w:proofErr w:type="spellStart"/>
      <w:r w:rsidRPr="00D03019">
        <w:t>Sigal</w:t>
      </w:r>
      <w:proofErr w:type="spellEnd"/>
      <w:r w:rsidRPr="00D03019">
        <w:t xml:space="preserve">. (2008). Human Abilities: Emotional Intelligence. </w:t>
      </w:r>
      <w:r w:rsidRPr="000153D4">
        <w:rPr>
          <w:i/>
          <w:iCs/>
        </w:rPr>
        <w:t>Annual review of psychology</w:t>
      </w:r>
      <w:r w:rsidRPr="00D03019">
        <w:t xml:space="preserve">. 59. 507-36. 10.1146/annurev.psych.59.103006.093646. </w:t>
      </w:r>
    </w:p>
    <w:p w14:paraId="1CFCF748" w14:textId="77777777" w:rsidR="00AF13E1" w:rsidRPr="00D03019" w:rsidRDefault="00AF13E1" w:rsidP="00AF13E1">
      <w:pPr>
        <w:pStyle w:val="NormalWeb"/>
        <w:spacing w:before="0" w:beforeAutospacing="0" w:after="0" w:afterAutospacing="0"/>
        <w:ind w:left="720" w:hanging="720"/>
      </w:pPr>
    </w:p>
    <w:p w14:paraId="2FA7569B" w14:textId="77777777" w:rsidR="00AF13E1" w:rsidRDefault="00AF13E1" w:rsidP="00AF13E1">
      <w:pPr>
        <w:pStyle w:val="NormalWeb"/>
        <w:spacing w:before="0" w:beforeAutospacing="0" w:after="0" w:afterAutospacing="0"/>
        <w:ind w:left="720" w:hanging="720"/>
      </w:pPr>
      <w:r w:rsidRPr="00D03019">
        <w:t xml:space="preserve">  </w:t>
      </w:r>
      <w:proofErr w:type="spellStart"/>
      <w:r w:rsidRPr="00D03019">
        <w:t>Monds</w:t>
      </w:r>
      <w:proofErr w:type="spellEnd"/>
      <w:r w:rsidRPr="00D03019">
        <w:t xml:space="preserve">, Paterson, H. M., &amp; Kemp, R. I. (2017). </w:t>
      </w:r>
      <w:r w:rsidRPr="000153D4">
        <w:rPr>
          <w:i/>
          <w:iCs/>
        </w:rPr>
        <w:t>Do emotional stimuli enhance or impede recall relative to neutral stimuli?</w:t>
      </w:r>
      <w:r w:rsidRPr="00D03019">
        <w:t xml:space="preserve"> An investigation of two “false memory” tasks. Memory (Hove), 25(8), 945–952. </w:t>
      </w:r>
      <w:hyperlink r:id="rId12" w:history="1">
        <w:r w:rsidRPr="00D03019">
          <w:rPr>
            <w:rStyle w:val="Hyperlink"/>
          </w:rPr>
          <w:t>https://doi.org/10.1080/09658211.2016.1237653</w:t>
        </w:r>
      </w:hyperlink>
    </w:p>
    <w:p w14:paraId="41B23CCB" w14:textId="77777777" w:rsidR="00AF13E1" w:rsidRPr="00D03019" w:rsidRDefault="00AF13E1" w:rsidP="00AF13E1">
      <w:pPr>
        <w:pStyle w:val="NormalWeb"/>
        <w:spacing w:before="0" w:beforeAutospacing="0" w:after="0" w:afterAutospacing="0"/>
        <w:ind w:left="720" w:hanging="720"/>
      </w:pPr>
    </w:p>
    <w:p w14:paraId="6DD31255" w14:textId="77777777" w:rsidR="00AF13E1" w:rsidRDefault="00AF13E1" w:rsidP="00AF13E1">
      <w:pPr>
        <w:pStyle w:val="NormalWeb"/>
        <w:spacing w:before="0" w:beforeAutospacing="0" w:after="0" w:afterAutospacing="0"/>
        <w:ind w:left="720" w:hanging="720"/>
      </w:pPr>
      <w:proofErr w:type="spellStart"/>
      <w:r w:rsidRPr="00D03019">
        <w:t>Pallant</w:t>
      </w:r>
      <w:proofErr w:type="spellEnd"/>
      <w:r w:rsidRPr="00D03019">
        <w:t xml:space="preserve">, J. (2002). </w:t>
      </w:r>
      <w:r w:rsidRPr="000153D4">
        <w:rPr>
          <w:i/>
          <w:iCs/>
        </w:rPr>
        <w:t xml:space="preserve">SPSS Survival Manual: A </w:t>
      </w:r>
      <w:proofErr w:type="gramStart"/>
      <w:r w:rsidRPr="000153D4">
        <w:rPr>
          <w:i/>
          <w:iCs/>
        </w:rPr>
        <w:t>Step by Step</w:t>
      </w:r>
      <w:proofErr w:type="gramEnd"/>
      <w:r w:rsidRPr="000153D4">
        <w:rPr>
          <w:i/>
          <w:iCs/>
        </w:rPr>
        <w:t xml:space="preserve"> Guide to Data Analysis Using IBM SPSS </w:t>
      </w:r>
      <w:r w:rsidRPr="00D03019">
        <w:t xml:space="preserve">(7th ed.). Routledge. </w:t>
      </w:r>
      <w:hyperlink r:id="rId13" w:history="1">
        <w:r w:rsidRPr="00D03019">
          <w:rPr>
            <w:rStyle w:val="Hyperlink"/>
          </w:rPr>
          <w:t>https://doi.org/10.4324/9781003117452</w:t>
        </w:r>
      </w:hyperlink>
    </w:p>
    <w:p w14:paraId="557337DF" w14:textId="77777777" w:rsidR="00AF13E1" w:rsidRPr="00D03019" w:rsidRDefault="00AF13E1" w:rsidP="00AF13E1">
      <w:pPr>
        <w:pStyle w:val="NormalWeb"/>
        <w:spacing w:before="0" w:beforeAutospacing="0" w:after="0" w:afterAutospacing="0"/>
        <w:ind w:left="720" w:hanging="720"/>
      </w:pPr>
    </w:p>
    <w:p w14:paraId="40333C8E" w14:textId="77777777" w:rsidR="00AF13E1" w:rsidRDefault="00AF13E1" w:rsidP="00AF13E1">
      <w:pPr>
        <w:pStyle w:val="NormalWeb"/>
        <w:spacing w:before="0" w:beforeAutospacing="0" w:after="0" w:afterAutospacing="0"/>
        <w:ind w:left="720" w:hanging="720"/>
      </w:pPr>
      <w:proofErr w:type="spellStart"/>
      <w:r w:rsidRPr="00D03019">
        <w:t>Petrides</w:t>
      </w:r>
      <w:proofErr w:type="spellEnd"/>
      <w:r w:rsidRPr="00D03019">
        <w:t xml:space="preserve">, K. V. (2009). Psychometric properties of the Trait Emotional Intelligence Questionnaire. In C. </w:t>
      </w:r>
      <w:proofErr w:type="spellStart"/>
      <w:r w:rsidRPr="00D03019">
        <w:t>Stough</w:t>
      </w:r>
      <w:proofErr w:type="spellEnd"/>
      <w:r w:rsidRPr="00D03019">
        <w:t xml:space="preserve">, D. H. </w:t>
      </w:r>
      <w:proofErr w:type="spellStart"/>
      <w:r w:rsidRPr="00D03019">
        <w:t>Saklofske</w:t>
      </w:r>
      <w:proofErr w:type="spellEnd"/>
      <w:r w:rsidRPr="00D03019">
        <w:t xml:space="preserve">, and J. D. Parker, </w:t>
      </w:r>
      <w:r w:rsidRPr="000153D4">
        <w:rPr>
          <w:i/>
          <w:iCs/>
        </w:rPr>
        <w:t>Advances in the assessment of emotional intelligence</w:t>
      </w:r>
      <w:r w:rsidRPr="00D03019">
        <w:t>. New York: Springer. DOI: 10.1007/978-0-387-88370-0_5</w:t>
      </w:r>
    </w:p>
    <w:p w14:paraId="08A6E590" w14:textId="77777777" w:rsidR="00AF13E1" w:rsidRPr="00D03019" w:rsidRDefault="00AF13E1" w:rsidP="00AF13E1">
      <w:pPr>
        <w:pStyle w:val="NormalWeb"/>
        <w:spacing w:before="0" w:beforeAutospacing="0" w:after="0" w:afterAutospacing="0"/>
        <w:ind w:left="720" w:hanging="720"/>
      </w:pPr>
    </w:p>
    <w:p w14:paraId="05C16DDA" w14:textId="77777777" w:rsidR="00AF13E1" w:rsidRDefault="00AF13E1" w:rsidP="00AF13E1">
      <w:pPr>
        <w:pStyle w:val="NormalWeb"/>
        <w:spacing w:before="0" w:beforeAutospacing="0" w:after="0" w:afterAutospacing="0"/>
        <w:ind w:left="720" w:hanging="720"/>
      </w:pPr>
      <w:r w:rsidRPr="00D03019">
        <w:t xml:space="preserve">  Power, &amp; Dalgleish, T. (2016). </w:t>
      </w:r>
      <w:r w:rsidRPr="000153D4">
        <w:rPr>
          <w:i/>
          <w:iCs/>
        </w:rPr>
        <w:t xml:space="preserve">Cognition and </w:t>
      </w:r>
      <w:proofErr w:type="gramStart"/>
      <w:r w:rsidRPr="000153D4">
        <w:rPr>
          <w:i/>
          <w:iCs/>
        </w:rPr>
        <w:t>emotion :</w:t>
      </w:r>
      <w:proofErr w:type="gramEnd"/>
      <w:r w:rsidRPr="000153D4">
        <w:rPr>
          <w:i/>
          <w:iCs/>
        </w:rPr>
        <w:t xml:space="preserve"> from order to disorder</w:t>
      </w:r>
      <w:r w:rsidRPr="00D03019">
        <w:t xml:space="preserve"> (3rd edition). Routledge. </w:t>
      </w:r>
      <w:hyperlink r:id="rId14" w:history="1">
        <w:r w:rsidRPr="00D03019">
          <w:rPr>
            <w:rStyle w:val="Hyperlink"/>
          </w:rPr>
          <w:t>https://doi.org/10.4324/9781315708744</w:t>
        </w:r>
      </w:hyperlink>
    </w:p>
    <w:p w14:paraId="68A001EF" w14:textId="77777777" w:rsidR="00AF13E1" w:rsidRPr="00D03019" w:rsidRDefault="00AF13E1" w:rsidP="00AF13E1">
      <w:pPr>
        <w:pStyle w:val="NormalWeb"/>
        <w:spacing w:before="0" w:beforeAutospacing="0" w:after="0" w:afterAutospacing="0"/>
        <w:ind w:left="720" w:hanging="720"/>
      </w:pPr>
    </w:p>
    <w:p w14:paraId="5D772170" w14:textId="77777777" w:rsidR="00AF13E1" w:rsidRDefault="00AF13E1" w:rsidP="00AF13E1">
      <w:pPr>
        <w:pStyle w:val="NormalWeb"/>
        <w:spacing w:before="0" w:beforeAutospacing="0" w:after="0" w:afterAutospacing="0"/>
        <w:ind w:left="720" w:hanging="720"/>
      </w:pPr>
      <w:r w:rsidRPr="00D03019">
        <w:t xml:space="preserve">  </w:t>
      </w:r>
      <w:proofErr w:type="spellStart"/>
      <w:r w:rsidRPr="00D03019">
        <w:t>Reisch</w:t>
      </w:r>
      <w:proofErr w:type="spellEnd"/>
      <w:r w:rsidRPr="00D03019">
        <w:t xml:space="preserve">, </w:t>
      </w:r>
      <w:proofErr w:type="spellStart"/>
      <w:r w:rsidRPr="00D03019">
        <w:t>Wegrzyn</w:t>
      </w:r>
      <w:proofErr w:type="spellEnd"/>
      <w:r w:rsidRPr="00D03019">
        <w:t xml:space="preserve">, M., </w:t>
      </w:r>
      <w:proofErr w:type="spellStart"/>
      <w:r w:rsidRPr="00D03019">
        <w:t>Woermann</w:t>
      </w:r>
      <w:proofErr w:type="spellEnd"/>
      <w:r w:rsidRPr="00D03019">
        <w:t xml:space="preserve">, F. G., Bien, C. G., &amp; </w:t>
      </w:r>
      <w:proofErr w:type="spellStart"/>
      <w:r w:rsidRPr="00D03019">
        <w:t>Kissler</w:t>
      </w:r>
      <w:proofErr w:type="spellEnd"/>
      <w:r w:rsidRPr="00D03019">
        <w:t xml:space="preserve">, J. (2020). Negative content enhances stimulus‐specific cerebral activity during free viewing of pictures, faces, and words. </w:t>
      </w:r>
      <w:r w:rsidRPr="000153D4">
        <w:rPr>
          <w:i/>
          <w:iCs/>
        </w:rPr>
        <w:t>Human Brain Mapping</w:t>
      </w:r>
      <w:r w:rsidRPr="00D03019">
        <w:t xml:space="preserve">, 41(15), 4332–4354. </w:t>
      </w:r>
      <w:hyperlink r:id="rId15" w:history="1">
        <w:r w:rsidRPr="00D03019">
          <w:rPr>
            <w:rStyle w:val="Hyperlink"/>
          </w:rPr>
          <w:t>https://doi.org/10.1002/hbm.25128</w:t>
        </w:r>
      </w:hyperlink>
    </w:p>
    <w:p w14:paraId="3E4AA9F1" w14:textId="77777777" w:rsidR="00AF13E1" w:rsidRPr="00D03019" w:rsidRDefault="00AF13E1" w:rsidP="00AF13E1">
      <w:pPr>
        <w:pStyle w:val="NormalWeb"/>
        <w:spacing w:before="0" w:beforeAutospacing="0" w:after="0" w:afterAutospacing="0"/>
        <w:ind w:left="720" w:hanging="720"/>
      </w:pPr>
    </w:p>
    <w:p w14:paraId="51665DBD" w14:textId="77777777" w:rsidR="00AF13E1" w:rsidRDefault="00AF13E1" w:rsidP="00AF13E1">
      <w:pPr>
        <w:pStyle w:val="NormalWeb"/>
        <w:spacing w:before="0" w:beforeAutospacing="0" w:after="0" w:afterAutospacing="0"/>
        <w:ind w:left="720" w:hanging="720"/>
      </w:pPr>
      <w:r w:rsidRPr="00D03019">
        <w:t xml:space="preserve">  Roberts, Matthews, G., &amp; </w:t>
      </w:r>
      <w:proofErr w:type="spellStart"/>
      <w:r w:rsidRPr="00D03019">
        <w:t>Zeidner</w:t>
      </w:r>
      <w:proofErr w:type="spellEnd"/>
      <w:r w:rsidRPr="00D03019">
        <w:t xml:space="preserve">, M. (2007). </w:t>
      </w:r>
      <w:r w:rsidRPr="000153D4">
        <w:rPr>
          <w:i/>
          <w:iCs/>
        </w:rPr>
        <w:t xml:space="preserve">The science of emotional </w:t>
      </w:r>
      <w:proofErr w:type="gramStart"/>
      <w:r w:rsidRPr="000153D4">
        <w:rPr>
          <w:i/>
          <w:iCs/>
        </w:rPr>
        <w:t>intelligence :</w:t>
      </w:r>
      <w:proofErr w:type="gramEnd"/>
      <w:r w:rsidRPr="000153D4">
        <w:rPr>
          <w:i/>
          <w:iCs/>
        </w:rPr>
        <w:t xml:space="preserve"> knowns and unknowns.</w:t>
      </w:r>
      <w:r w:rsidRPr="00D03019">
        <w:t xml:space="preserve"> Oxford University Press.</w:t>
      </w:r>
    </w:p>
    <w:p w14:paraId="5F26F7AC" w14:textId="77777777" w:rsidR="00AF13E1" w:rsidRPr="00D03019" w:rsidRDefault="00AF13E1" w:rsidP="00AF13E1">
      <w:pPr>
        <w:pStyle w:val="NormalWeb"/>
        <w:spacing w:before="0" w:beforeAutospacing="0" w:after="0" w:afterAutospacing="0"/>
        <w:ind w:left="720" w:hanging="720"/>
      </w:pPr>
    </w:p>
    <w:p w14:paraId="74F85D6B" w14:textId="77777777" w:rsidR="00AF13E1" w:rsidRDefault="00AF13E1" w:rsidP="00AF13E1">
      <w:pPr>
        <w:pStyle w:val="NormalWeb"/>
        <w:spacing w:before="0" w:beforeAutospacing="0" w:after="0" w:afterAutospacing="0"/>
        <w:ind w:left="720" w:hanging="720"/>
      </w:pPr>
      <w:r w:rsidRPr="00D03019">
        <w:t xml:space="preserve">  Rowe, Hirsh, J. B., &amp; Anderson, A. K. (2007). Positive Affect Increases the Breadth of Attentional Selection. </w:t>
      </w:r>
      <w:r w:rsidRPr="000153D4">
        <w:rPr>
          <w:i/>
          <w:iCs/>
        </w:rPr>
        <w:t>Proceedings of the National Academy of Sciences - PNAS</w:t>
      </w:r>
      <w:r w:rsidRPr="00D03019">
        <w:t xml:space="preserve">, 104(1), 383–388. </w:t>
      </w:r>
      <w:hyperlink r:id="rId16" w:history="1">
        <w:r w:rsidRPr="00D03019">
          <w:rPr>
            <w:rStyle w:val="Hyperlink"/>
          </w:rPr>
          <w:t>https://doi.org/10.1073/pnas.0605198104</w:t>
        </w:r>
      </w:hyperlink>
    </w:p>
    <w:p w14:paraId="7724CD33" w14:textId="77777777" w:rsidR="00AF13E1" w:rsidRPr="00D03019" w:rsidRDefault="00AF13E1" w:rsidP="00AF13E1">
      <w:pPr>
        <w:pStyle w:val="NormalWeb"/>
        <w:spacing w:before="0" w:beforeAutospacing="0" w:after="0" w:afterAutospacing="0"/>
        <w:ind w:left="720" w:hanging="720"/>
      </w:pPr>
    </w:p>
    <w:p w14:paraId="59E11D21" w14:textId="77777777" w:rsidR="00AF13E1" w:rsidRDefault="00AF13E1" w:rsidP="00AF13E1">
      <w:pPr>
        <w:pStyle w:val="NormalWeb"/>
        <w:spacing w:before="0" w:beforeAutospacing="0" w:after="0" w:afterAutospacing="0"/>
        <w:ind w:left="720" w:hanging="720"/>
      </w:pPr>
      <w:r w:rsidRPr="00D03019">
        <w:t xml:space="preserve">  TOYOTA. (2011). Individual differences in emotional intelligence and incidental memory of words1: Emotional intelligence and memory. </w:t>
      </w:r>
      <w:r w:rsidRPr="000153D4">
        <w:rPr>
          <w:i/>
          <w:iCs/>
        </w:rPr>
        <w:t>Japanese Psychological Research</w:t>
      </w:r>
      <w:r w:rsidRPr="00D03019">
        <w:t xml:space="preserve">, 53(3), 213–220. </w:t>
      </w:r>
      <w:hyperlink r:id="rId17" w:history="1">
        <w:r w:rsidRPr="00D03019">
          <w:rPr>
            <w:rStyle w:val="Hyperlink"/>
          </w:rPr>
          <w:t>https://doi.org/10.1111/j.1468-5884.2011.00467.x</w:t>
        </w:r>
      </w:hyperlink>
    </w:p>
    <w:p w14:paraId="2C2761B7" w14:textId="77777777" w:rsidR="00AF13E1" w:rsidRPr="00D03019" w:rsidRDefault="00AF13E1" w:rsidP="00AF13E1">
      <w:pPr>
        <w:pStyle w:val="NormalWeb"/>
        <w:spacing w:before="0" w:beforeAutospacing="0" w:after="0" w:afterAutospacing="0"/>
        <w:ind w:left="720" w:hanging="720"/>
      </w:pPr>
    </w:p>
    <w:p w14:paraId="7DDC8471" w14:textId="77777777" w:rsidR="00AF13E1" w:rsidRDefault="00AF13E1" w:rsidP="00AF13E1">
      <w:pPr>
        <w:pStyle w:val="NormalWeb"/>
        <w:spacing w:before="0" w:beforeAutospacing="0" w:after="0" w:afterAutospacing="0"/>
        <w:ind w:left="720" w:hanging="720"/>
      </w:pPr>
      <w:r w:rsidRPr="00D03019">
        <w:t xml:space="preserve">  Warwick, &amp; </w:t>
      </w:r>
      <w:proofErr w:type="spellStart"/>
      <w:r w:rsidRPr="00D03019">
        <w:t>Nettelbeck</w:t>
      </w:r>
      <w:proofErr w:type="spellEnd"/>
      <w:r w:rsidRPr="00D03019">
        <w:t xml:space="preserve">, T. (2004). Emotional intelligence is…? </w:t>
      </w:r>
      <w:r w:rsidRPr="000153D4">
        <w:rPr>
          <w:i/>
          <w:iCs/>
        </w:rPr>
        <w:t>Personality and Individual Differences</w:t>
      </w:r>
      <w:r w:rsidRPr="00D03019">
        <w:t xml:space="preserve">, 37(5), 1091–1100. </w:t>
      </w:r>
      <w:hyperlink r:id="rId18" w:history="1">
        <w:r w:rsidRPr="00D03019">
          <w:rPr>
            <w:rStyle w:val="Hyperlink"/>
          </w:rPr>
          <w:t>https://doi.org/10.1016/j.paid.2003.12.003</w:t>
        </w:r>
      </w:hyperlink>
    </w:p>
    <w:p w14:paraId="0FD1D086" w14:textId="77777777" w:rsidR="00AF13E1" w:rsidRPr="00D03019" w:rsidRDefault="00AF13E1" w:rsidP="00AF13E1">
      <w:pPr>
        <w:pStyle w:val="NormalWeb"/>
        <w:spacing w:before="0" w:beforeAutospacing="0" w:after="0" w:afterAutospacing="0"/>
        <w:ind w:left="720" w:hanging="720"/>
      </w:pPr>
    </w:p>
    <w:p w14:paraId="7F3966B0" w14:textId="77777777" w:rsidR="00AF13E1" w:rsidRDefault="00AF13E1" w:rsidP="00AF13E1">
      <w:pPr>
        <w:pStyle w:val="NormalWeb"/>
        <w:spacing w:before="0" w:beforeAutospacing="0" w:after="0" w:afterAutospacing="0"/>
        <w:ind w:left="720" w:hanging="720"/>
      </w:pPr>
      <w:proofErr w:type="spellStart"/>
      <w:r w:rsidRPr="00D03019">
        <w:t>Yiend</w:t>
      </w:r>
      <w:proofErr w:type="spellEnd"/>
      <w:r w:rsidRPr="00D03019">
        <w:t xml:space="preserve">, Jenny. (2010). The effects of emotion on attention: A review of attentional processing of emotional information. </w:t>
      </w:r>
      <w:r w:rsidRPr="000153D4">
        <w:rPr>
          <w:i/>
          <w:iCs/>
        </w:rPr>
        <w:t>Cognition &amp; Emotion</w:t>
      </w:r>
      <w:r w:rsidRPr="00D03019">
        <w:t xml:space="preserve">. 24. 3-47. 10.1080/02699930903205698. </w:t>
      </w:r>
    </w:p>
    <w:p w14:paraId="58256F1D" w14:textId="77777777" w:rsidR="00AF13E1" w:rsidRPr="00D03019" w:rsidRDefault="00AF13E1" w:rsidP="00AF13E1">
      <w:pPr>
        <w:pStyle w:val="NormalWeb"/>
        <w:spacing w:before="0" w:beforeAutospacing="0" w:after="0" w:afterAutospacing="0"/>
        <w:ind w:left="720" w:hanging="720"/>
      </w:pPr>
    </w:p>
    <w:p w14:paraId="2F248B12" w14:textId="77777777" w:rsidR="00AF13E1" w:rsidRPr="00D03019" w:rsidRDefault="00AF13E1" w:rsidP="00AF13E1">
      <w:pPr>
        <w:pStyle w:val="NormalWeb"/>
        <w:spacing w:before="0" w:beforeAutospacing="0" w:after="0" w:afterAutospacing="0"/>
        <w:ind w:left="720" w:hanging="720"/>
      </w:pPr>
      <w:r w:rsidRPr="00D03019">
        <w:t xml:space="preserve">  Zimmerman, &amp; Kelley, C. M. (2010). “I’ll remember this!” Effects of emotionality on memory predictions versus memory performance. </w:t>
      </w:r>
      <w:r w:rsidRPr="000153D4">
        <w:rPr>
          <w:i/>
          <w:iCs/>
        </w:rPr>
        <w:t>Journal of Memory and Language</w:t>
      </w:r>
      <w:r w:rsidRPr="00D03019">
        <w:t xml:space="preserve">, 62(3), 240–253. </w:t>
      </w:r>
      <w:hyperlink r:id="rId19" w:history="1">
        <w:r w:rsidRPr="00D03019">
          <w:rPr>
            <w:rStyle w:val="Hyperlink"/>
          </w:rPr>
          <w:t>https://doi.org/10.1016/j.jml.2009.11.004</w:t>
        </w:r>
      </w:hyperlink>
    </w:p>
    <w:p w14:paraId="5A3689E4" w14:textId="0A7A8B9B" w:rsidR="00AF13E1" w:rsidRDefault="00AF13E1" w:rsidP="00087F9D"/>
    <w:p w14:paraId="1A4A68E4" w14:textId="33A6B36B" w:rsidR="00AC7CFF" w:rsidRDefault="00AC7CFF" w:rsidP="00087F9D"/>
    <w:p w14:paraId="1D3DD961" w14:textId="59F94F58" w:rsidR="00AC7CFF" w:rsidRDefault="00AC7CFF" w:rsidP="00AC7CFF">
      <w:pPr>
        <w:jc w:val="center"/>
        <w:rPr>
          <w:b/>
          <w:bCs/>
          <w:sz w:val="36"/>
          <w:szCs w:val="36"/>
          <w:u w:val="single"/>
        </w:rPr>
      </w:pPr>
      <w:r w:rsidRPr="00AC7CFF">
        <w:rPr>
          <w:b/>
          <w:bCs/>
          <w:sz w:val="36"/>
          <w:szCs w:val="36"/>
          <w:u w:val="single"/>
        </w:rPr>
        <w:lastRenderedPageBreak/>
        <w:t>Appendices.</w:t>
      </w:r>
    </w:p>
    <w:p w14:paraId="4C65C13A" w14:textId="57DA021F" w:rsidR="00AC7CFF" w:rsidRDefault="004E2BC1" w:rsidP="004E2BC1">
      <w:pPr>
        <w:jc w:val="center"/>
        <w:rPr>
          <w:b/>
          <w:bCs/>
          <w:szCs w:val="24"/>
        </w:rPr>
      </w:pPr>
      <w:r w:rsidRPr="004E2BC1">
        <w:rPr>
          <w:b/>
          <w:bCs/>
          <w:szCs w:val="24"/>
        </w:rPr>
        <w:t>Appendix A.</w:t>
      </w:r>
    </w:p>
    <w:p w14:paraId="61904995" w14:textId="3F9E8EC6" w:rsidR="004E2BC1" w:rsidRDefault="004E2BC1" w:rsidP="004E2BC1">
      <w:pPr>
        <w:rPr>
          <w:b/>
          <w:bCs/>
          <w:szCs w:val="24"/>
        </w:rPr>
      </w:pPr>
      <w:r>
        <w:rPr>
          <w:b/>
          <w:bCs/>
          <w:noProof/>
          <w:szCs w:val="24"/>
        </w:rPr>
        <w:drawing>
          <wp:inline distT="0" distB="0" distL="0" distR="0" wp14:anchorId="089D95CC" wp14:editId="52313F3E">
            <wp:extent cx="6346428" cy="4168244"/>
            <wp:effectExtent l="0" t="0" r="0" b="381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6379735" cy="4190120"/>
                    </a:xfrm>
                    <a:prstGeom prst="rect">
                      <a:avLst/>
                    </a:prstGeom>
                  </pic:spPr>
                </pic:pic>
              </a:graphicData>
            </a:graphic>
          </wp:inline>
        </w:drawing>
      </w:r>
    </w:p>
    <w:p w14:paraId="22EA3298" w14:textId="77777777" w:rsidR="004E2BC1" w:rsidRDefault="004E2BC1" w:rsidP="004E2BC1">
      <w:pPr>
        <w:jc w:val="center"/>
        <w:rPr>
          <w:b/>
          <w:bCs/>
          <w:szCs w:val="24"/>
        </w:rPr>
      </w:pPr>
    </w:p>
    <w:p w14:paraId="5CD7B0F8" w14:textId="77777777" w:rsidR="004E2BC1" w:rsidRDefault="004E2BC1" w:rsidP="004E2BC1">
      <w:pPr>
        <w:jc w:val="center"/>
        <w:rPr>
          <w:b/>
          <w:bCs/>
          <w:szCs w:val="24"/>
        </w:rPr>
      </w:pPr>
    </w:p>
    <w:p w14:paraId="5CA95764" w14:textId="77777777" w:rsidR="004E2BC1" w:rsidRDefault="004E2BC1" w:rsidP="004E2BC1">
      <w:pPr>
        <w:jc w:val="center"/>
        <w:rPr>
          <w:b/>
          <w:bCs/>
          <w:szCs w:val="24"/>
        </w:rPr>
      </w:pPr>
    </w:p>
    <w:p w14:paraId="44D993A8" w14:textId="77777777" w:rsidR="004E2BC1" w:rsidRDefault="004E2BC1" w:rsidP="004E2BC1">
      <w:pPr>
        <w:jc w:val="center"/>
        <w:rPr>
          <w:b/>
          <w:bCs/>
          <w:szCs w:val="24"/>
        </w:rPr>
      </w:pPr>
    </w:p>
    <w:p w14:paraId="78FBE42A" w14:textId="77777777" w:rsidR="004E2BC1" w:rsidRDefault="004E2BC1" w:rsidP="004E2BC1">
      <w:pPr>
        <w:jc w:val="center"/>
        <w:rPr>
          <w:b/>
          <w:bCs/>
          <w:szCs w:val="24"/>
        </w:rPr>
      </w:pPr>
    </w:p>
    <w:p w14:paraId="5F798252" w14:textId="77777777" w:rsidR="004E2BC1" w:rsidRDefault="004E2BC1" w:rsidP="004E2BC1">
      <w:pPr>
        <w:jc w:val="center"/>
        <w:rPr>
          <w:b/>
          <w:bCs/>
          <w:szCs w:val="24"/>
        </w:rPr>
      </w:pPr>
    </w:p>
    <w:p w14:paraId="586974B1" w14:textId="77777777" w:rsidR="004E2BC1" w:rsidRDefault="004E2BC1" w:rsidP="004E2BC1">
      <w:pPr>
        <w:jc w:val="center"/>
        <w:rPr>
          <w:b/>
          <w:bCs/>
          <w:szCs w:val="24"/>
        </w:rPr>
      </w:pPr>
    </w:p>
    <w:p w14:paraId="40D829B5" w14:textId="53896160" w:rsidR="004E2BC1" w:rsidRDefault="004E2BC1" w:rsidP="004E2BC1">
      <w:pPr>
        <w:jc w:val="center"/>
        <w:rPr>
          <w:b/>
          <w:bCs/>
          <w:szCs w:val="24"/>
        </w:rPr>
      </w:pPr>
      <w:r>
        <w:rPr>
          <w:b/>
          <w:bCs/>
          <w:szCs w:val="24"/>
        </w:rPr>
        <w:lastRenderedPageBreak/>
        <w:t>Appendix B.</w:t>
      </w:r>
    </w:p>
    <w:p w14:paraId="41B813FA" w14:textId="254C922B" w:rsidR="004E2BC1" w:rsidRDefault="004E2BC1" w:rsidP="004E2BC1">
      <w:pPr>
        <w:jc w:val="center"/>
        <w:rPr>
          <w:b/>
          <w:bCs/>
          <w:szCs w:val="24"/>
        </w:rPr>
      </w:pPr>
      <w:r>
        <w:rPr>
          <w:b/>
          <w:bCs/>
          <w:noProof/>
          <w:szCs w:val="24"/>
        </w:rPr>
        <w:drawing>
          <wp:inline distT="0" distB="0" distL="0" distR="0" wp14:anchorId="525D7799" wp14:editId="0DC3A2E3">
            <wp:extent cx="5276850" cy="7346203"/>
            <wp:effectExtent l="0" t="0" r="0" b="762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283051" cy="7354836"/>
                    </a:xfrm>
                    <a:prstGeom prst="rect">
                      <a:avLst/>
                    </a:prstGeom>
                  </pic:spPr>
                </pic:pic>
              </a:graphicData>
            </a:graphic>
          </wp:inline>
        </w:drawing>
      </w:r>
    </w:p>
    <w:p w14:paraId="05903BD7" w14:textId="5C6CD5D7" w:rsidR="004E2BC1" w:rsidRDefault="004E2BC1" w:rsidP="004E2BC1">
      <w:pPr>
        <w:jc w:val="center"/>
        <w:rPr>
          <w:b/>
          <w:bCs/>
          <w:szCs w:val="24"/>
        </w:rPr>
      </w:pPr>
    </w:p>
    <w:p w14:paraId="5654703F" w14:textId="0063043F" w:rsidR="004E2BC1" w:rsidRDefault="004E2BC1" w:rsidP="004E2BC1">
      <w:pPr>
        <w:jc w:val="center"/>
        <w:rPr>
          <w:b/>
          <w:bCs/>
          <w:szCs w:val="24"/>
        </w:rPr>
      </w:pPr>
    </w:p>
    <w:p w14:paraId="71A692D1" w14:textId="0A471F2B" w:rsidR="004E2BC1" w:rsidRDefault="004E2BC1" w:rsidP="004E2BC1">
      <w:pPr>
        <w:jc w:val="center"/>
        <w:rPr>
          <w:b/>
          <w:bCs/>
          <w:szCs w:val="24"/>
        </w:rPr>
      </w:pPr>
      <w:r>
        <w:rPr>
          <w:b/>
          <w:bCs/>
          <w:szCs w:val="24"/>
        </w:rPr>
        <w:lastRenderedPageBreak/>
        <w:t>Appendix C.</w:t>
      </w:r>
    </w:p>
    <w:p w14:paraId="65836B18" w14:textId="11D9CEC9" w:rsidR="004E2BC1" w:rsidRDefault="004E2BC1" w:rsidP="004E2BC1">
      <w:pPr>
        <w:jc w:val="center"/>
        <w:rPr>
          <w:b/>
          <w:bCs/>
          <w:szCs w:val="24"/>
        </w:rPr>
      </w:pPr>
      <w:r>
        <w:rPr>
          <w:b/>
          <w:bCs/>
          <w:noProof/>
          <w:szCs w:val="24"/>
        </w:rPr>
        <w:drawing>
          <wp:inline distT="0" distB="0" distL="0" distR="0" wp14:anchorId="77995445" wp14:editId="4E684988">
            <wp:extent cx="4248150" cy="6058708"/>
            <wp:effectExtent l="0" t="0" r="0"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253413" cy="6066214"/>
                    </a:xfrm>
                    <a:prstGeom prst="rect">
                      <a:avLst/>
                    </a:prstGeom>
                  </pic:spPr>
                </pic:pic>
              </a:graphicData>
            </a:graphic>
          </wp:inline>
        </w:drawing>
      </w:r>
    </w:p>
    <w:p w14:paraId="6BDEA978" w14:textId="42B85112" w:rsidR="004E2BC1" w:rsidRDefault="004E2BC1" w:rsidP="004E2BC1">
      <w:pPr>
        <w:jc w:val="center"/>
        <w:rPr>
          <w:b/>
          <w:bCs/>
          <w:szCs w:val="24"/>
        </w:rPr>
      </w:pPr>
    </w:p>
    <w:p w14:paraId="340AEC91" w14:textId="22224607" w:rsidR="004E2BC1" w:rsidRDefault="004E2BC1" w:rsidP="004E2BC1">
      <w:pPr>
        <w:jc w:val="center"/>
        <w:rPr>
          <w:b/>
          <w:bCs/>
          <w:szCs w:val="24"/>
        </w:rPr>
      </w:pPr>
    </w:p>
    <w:p w14:paraId="17E53BBC" w14:textId="50314FD2" w:rsidR="004E2BC1" w:rsidRDefault="004E2BC1" w:rsidP="004E2BC1">
      <w:pPr>
        <w:jc w:val="center"/>
        <w:rPr>
          <w:b/>
          <w:bCs/>
          <w:szCs w:val="24"/>
        </w:rPr>
      </w:pPr>
    </w:p>
    <w:p w14:paraId="0ED011CB" w14:textId="5F475ECD" w:rsidR="004E2BC1" w:rsidRDefault="004E2BC1" w:rsidP="004E2BC1">
      <w:pPr>
        <w:jc w:val="center"/>
        <w:rPr>
          <w:b/>
          <w:bCs/>
          <w:szCs w:val="24"/>
        </w:rPr>
      </w:pPr>
    </w:p>
    <w:p w14:paraId="500CD84E" w14:textId="17D30F84" w:rsidR="004E2BC1" w:rsidRDefault="004E2BC1" w:rsidP="004E2BC1">
      <w:pPr>
        <w:jc w:val="center"/>
        <w:rPr>
          <w:b/>
          <w:bCs/>
          <w:szCs w:val="24"/>
        </w:rPr>
      </w:pPr>
    </w:p>
    <w:p w14:paraId="59263292" w14:textId="47B2CD42" w:rsidR="004E2BC1" w:rsidRDefault="004E2BC1" w:rsidP="004E2BC1">
      <w:pPr>
        <w:jc w:val="center"/>
        <w:rPr>
          <w:b/>
          <w:bCs/>
          <w:szCs w:val="24"/>
        </w:rPr>
      </w:pPr>
      <w:r>
        <w:rPr>
          <w:b/>
          <w:bCs/>
          <w:szCs w:val="24"/>
        </w:rPr>
        <w:lastRenderedPageBreak/>
        <w:t>Appendix D.</w:t>
      </w:r>
    </w:p>
    <w:p w14:paraId="3179462D" w14:textId="2B8CB0C2" w:rsidR="004E2BC1" w:rsidRDefault="00C37BC8" w:rsidP="004E2BC1">
      <w:pPr>
        <w:jc w:val="center"/>
        <w:rPr>
          <w:b/>
          <w:bCs/>
          <w:szCs w:val="24"/>
        </w:rPr>
      </w:pPr>
      <w:r>
        <w:rPr>
          <w:b/>
          <w:bCs/>
          <w:noProof/>
          <w:szCs w:val="24"/>
        </w:rPr>
        <w:drawing>
          <wp:inline distT="0" distB="0" distL="0" distR="0" wp14:anchorId="5125F510" wp14:editId="1DB10800">
            <wp:extent cx="4474135" cy="7080250"/>
            <wp:effectExtent l="0" t="0" r="3175" b="6350"/>
            <wp:docPr id="5" name="Picture 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Word&#10;&#10;Description automatically generated"/>
                    <pic:cNvPicPr/>
                  </pic:nvPicPr>
                  <pic:blipFill rotWithShape="1">
                    <a:blip r:embed="rId23">
                      <a:extLst>
                        <a:ext uri="{28A0092B-C50C-407E-A947-70E740481C1C}">
                          <a14:useLocalDpi xmlns:a14="http://schemas.microsoft.com/office/drawing/2010/main" val="0"/>
                        </a:ext>
                      </a:extLst>
                    </a:blip>
                    <a:srcRect l="2052" r="30780"/>
                    <a:stretch/>
                  </pic:blipFill>
                  <pic:spPr bwMode="auto">
                    <a:xfrm>
                      <a:off x="0" y="0"/>
                      <a:ext cx="4488147" cy="7102423"/>
                    </a:xfrm>
                    <a:prstGeom prst="rect">
                      <a:avLst/>
                    </a:prstGeom>
                    <a:ln>
                      <a:noFill/>
                    </a:ln>
                    <a:extLst>
                      <a:ext uri="{53640926-AAD7-44D8-BBD7-CCE9431645EC}">
                        <a14:shadowObscured xmlns:a14="http://schemas.microsoft.com/office/drawing/2010/main"/>
                      </a:ext>
                    </a:extLst>
                  </pic:spPr>
                </pic:pic>
              </a:graphicData>
            </a:graphic>
          </wp:inline>
        </w:drawing>
      </w:r>
    </w:p>
    <w:p w14:paraId="4F65C443" w14:textId="0E272A9D" w:rsidR="00C37BC8" w:rsidRDefault="00C37BC8" w:rsidP="004E2BC1">
      <w:pPr>
        <w:jc w:val="center"/>
        <w:rPr>
          <w:b/>
          <w:bCs/>
          <w:szCs w:val="24"/>
        </w:rPr>
      </w:pPr>
    </w:p>
    <w:p w14:paraId="0F9A8E92" w14:textId="375C4018" w:rsidR="00C37BC8" w:rsidRDefault="00C37BC8" w:rsidP="004E2BC1">
      <w:pPr>
        <w:jc w:val="center"/>
        <w:rPr>
          <w:b/>
          <w:bCs/>
          <w:szCs w:val="24"/>
        </w:rPr>
      </w:pPr>
    </w:p>
    <w:p w14:paraId="6913B660" w14:textId="0DE1797E" w:rsidR="00C37BC8" w:rsidRDefault="00C37BC8" w:rsidP="004E2BC1">
      <w:pPr>
        <w:jc w:val="center"/>
        <w:rPr>
          <w:b/>
          <w:bCs/>
          <w:szCs w:val="24"/>
        </w:rPr>
      </w:pPr>
      <w:r>
        <w:rPr>
          <w:b/>
          <w:bCs/>
          <w:szCs w:val="24"/>
        </w:rPr>
        <w:lastRenderedPageBreak/>
        <w:t>Appendix E.</w:t>
      </w:r>
    </w:p>
    <w:p w14:paraId="1DFE9DE2" w14:textId="6D0CB3EE" w:rsidR="00C37BC8" w:rsidRDefault="00C37BC8" w:rsidP="004E2BC1">
      <w:pPr>
        <w:jc w:val="center"/>
        <w:rPr>
          <w:b/>
          <w:bCs/>
          <w:szCs w:val="24"/>
        </w:rPr>
      </w:pPr>
      <w:r>
        <w:rPr>
          <w:b/>
          <w:bCs/>
          <w:noProof/>
          <w:szCs w:val="24"/>
        </w:rPr>
        <w:drawing>
          <wp:inline distT="0" distB="0" distL="0" distR="0" wp14:anchorId="1B0203FA" wp14:editId="6C5752B4">
            <wp:extent cx="4603750" cy="6544883"/>
            <wp:effectExtent l="0" t="0" r="6350" b="889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607122" cy="6549676"/>
                    </a:xfrm>
                    <a:prstGeom prst="rect">
                      <a:avLst/>
                    </a:prstGeom>
                  </pic:spPr>
                </pic:pic>
              </a:graphicData>
            </a:graphic>
          </wp:inline>
        </w:drawing>
      </w:r>
    </w:p>
    <w:p w14:paraId="1B5FAB12" w14:textId="3032084B" w:rsidR="00C37BC8" w:rsidRDefault="00C37BC8" w:rsidP="004E2BC1">
      <w:pPr>
        <w:jc w:val="center"/>
        <w:rPr>
          <w:b/>
          <w:bCs/>
          <w:szCs w:val="24"/>
        </w:rPr>
      </w:pPr>
    </w:p>
    <w:p w14:paraId="0A74FEDD" w14:textId="4562210D" w:rsidR="00C37BC8" w:rsidRDefault="00C37BC8" w:rsidP="004E2BC1">
      <w:pPr>
        <w:jc w:val="center"/>
        <w:rPr>
          <w:b/>
          <w:bCs/>
          <w:szCs w:val="24"/>
        </w:rPr>
      </w:pPr>
    </w:p>
    <w:p w14:paraId="609AD579" w14:textId="2EFC766C" w:rsidR="00C37BC8" w:rsidRDefault="00C37BC8" w:rsidP="004E2BC1">
      <w:pPr>
        <w:jc w:val="center"/>
        <w:rPr>
          <w:b/>
          <w:bCs/>
          <w:szCs w:val="24"/>
        </w:rPr>
      </w:pPr>
    </w:p>
    <w:p w14:paraId="2657E38E" w14:textId="14C17BA8" w:rsidR="00C37BC8" w:rsidRDefault="00C37BC8" w:rsidP="004E2BC1">
      <w:pPr>
        <w:jc w:val="center"/>
        <w:rPr>
          <w:b/>
          <w:bCs/>
          <w:szCs w:val="24"/>
        </w:rPr>
      </w:pPr>
    </w:p>
    <w:p w14:paraId="5DB190EE" w14:textId="64AEA43D" w:rsidR="00C37BC8" w:rsidRDefault="00C37BC8" w:rsidP="004E2BC1">
      <w:pPr>
        <w:jc w:val="center"/>
        <w:rPr>
          <w:b/>
          <w:bCs/>
          <w:szCs w:val="24"/>
        </w:rPr>
      </w:pPr>
      <w:r>
        <w:rPr>
          <w:b/>
          <w:bCs/>
          <w:szCs w:val="24"/>
        </w:rPr>
        <w:lastRenderedPageBreak/>
        <w:t>Appendix F.</w:t>
      </w:r>
    </w:p>
    <w:p w14:paraId="73189188" w14:textId="77777777" w:rsidR="00475D60" w:rsidRDefault="00475D60" w:rsidP="004E2BC1">
      <w:pPr>
        <w:jc w:val="center"/>
        <w:rPr>
          <w:b/>
          <w:bCs/>
          <w:szCs w:val="24"/>
        </w:rPr>
      </w:pPr>
      <w:r>
        <w:rPr>
          <w:b/>
          <w:bCs/>
          <w:noProof/>
          <w:sz w:val="28"/>
          <w:szCs w:val="28"/>
        </w:rPr>
        <w:drawing>
          <wp:inline distT="0" distB="0" distL="0" distR="0" wp14:anchorId="64B34645" wp14:editId="16B62DEE">
            <wp:extent cx="4152573" cy="5816600"/>
            <wp:effectExtent l="0" t="0" r="635" b="0"/>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178616" cy="5853079"/>
                    </a:xfrm>
                    <a:prstGeom prst="rect">
                      <a:avLst/>
                    </a:prstGeom>
                  </pic:spPr>
                </pic:pic>
              </a:graphicData>
            </a:graphic>
          </wp:inline>
        </w:drawing>
      </w:r>
    </w:p>
    <w:p w14:paraId="1B8B4237" w14:textId="77777777" w:rsidR="00475D60" w:rsidRDefault="00475D60" w:rsidP="004E2BC1">
      <w:pPr>
        <w:jc w:val="center"/>
        <w:rPr>
          <w:b/>
          <w:bCs/>
          <w:szCs w:val="24"/>
        </w:rPr>
      </w:pPr>
      <w:r>
        <w:rPr>
          <w:b/>
          <w:bCs/>
          <w:noProof/>
          <w:sz w:val="28"/>
          <w:szCs w:val="28"/>
        </w:rPr>
        <w:lastRenderedPageBreak/>
        <w:drawing>
          <wp:inline distT="0" distB="0" distL="0" distR="0" wp14:anchorId="09823814" wp14:editId="3CD62A69">
            <wp:extent cx="3981147" cy="5531627"/>
            <wp:effectExtent l="0" t="0" r="635" b="0"/>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040030" cy="5613442"/>
                    </a:xfrm>
                    <a:prstGeom prst="rect">
                      <a:avLst/>
                    </a:prstGeom>
                  </pic:spPr>
                </pic:pic>
              </a:graphicData>
            </a:graphic>
          </wp:inline>
        </w:drawing>
      </w:r>
    </w:p>
    <w:p w14:paraId="1ADF9380" w14:textId="18CE441C" w:rsidR="00C37BC8" w:rsidRDefault="00475D60" w:rsidP="004E2BC1">
      <w:pPr>
        <w:jc w:val="center"/>
        <w:rPr>
          <w:b/>
          <w:bCs/>
          <w:szCs w:val="24"/>
        </w:rPr>
      </w:pPr>
      <w:r>
        <w:rPr>
          <w:b/>
          <w:bCs/>
          <w:noProof/>
          <w:sz w:val="28"/>
          <w:szCs w:val="28"/>
        </w:rPr>
        <w:lastRenderedPageBreak/>
        <w:drawing>
          <wp:inline distT="0" distB="0" distL="0" distR="0" wp14:anchorId="2585FC37" wp14:editId="19EF9FB3">
            <wp:extent cx="4070067" cy="5803253"/>
            <wp:effectExtent l="0" t="0" r="6985" b="762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107528" cy="5856666"/>
                    </a:xfrm>
                    <a:prstGeom prst="rect">
                      <a:avLst/>
                    </a:prstGeom>
                  </pic:spPr>
                </pic:pic>
              </a:graphicData>
            </a:graphic>
          </wp:inline>
        </w:drawing>
      </w:r>
    </w:p>
    <w:p w14:paraId="3C17B4D9" w14:textId="7481B807" w:rsidR="00475D60" w:rsidRDefault="00475D60" w:rsidP="004E2BC1">
      <w:pPr>
        <w:jc w:val="center"/>
        <w:rPr>
          <w:b/>
          <w:bCs/>
          <w:szCs w:val="24"/>
        </w:rPr>
      </w:pPr>
    </w:p>
    <w:p w14:paraId="2F7DE486" w14:textId="0BB4A573" w:rsidR="00475D60" w:rsidRDefault="00475D60" w:rsidP="004E2BC1">
      <w:pPr>
        <w:jc w:val="center"/>
        <w:rPr>
          <w:b/>
          <w:bCs/>
          <w:szCs w:val="24"/>
        </w:rPr>
      </w:pPr>
    </w:p>
    <w:p w14:paraId="2C3BEC2B" w14:textId="11DFFABA" w:rsidR="00475D60" w:rsidRDefault="00475D60" w:rsidP="004E2BC1">
      <w:pPr>
        <w:jc w:val="center"/>
        <w:rPr>
          <w:b/>
          <w:bCs/>
          <w:szCs w:val="24"/>
        </w:rPr>
      </w:pPr>
    </w:p>
    <w:p w14:paraId="58A26186" w14:textId="6884351B" w:rsidR="00475D60" w:rsidRDefault="00475D60" w:rsidP="004E2BC1">
      <w:pPr>
        <w:jc w:val="center"/>
        <w:rPr>
          <w:b/>
          <w:bCs/>
          <w:szCs w:val="24"/>
        </w:rPr>
      </w:pPr>
    </w:p>
    <w:p w14:paraId="32F64E70" w14:textId="2E2BDB4E" w:rsidR="00475D60" w:rsidRDefault="00475D60" w:rsidP="004E2BC1">
      <w:pPr>
        <w:jc w:val="center"/>
        <w:rPr>
          <w:b/>
          <w:bCs/>
          <w:szCs w:val="24"/>
        </w:rPr>
      </w:pPr>
    </w:p>
    <w:p w14:paraId="63891726" w14:textId="1D4A0884" w:rsidR="00475D60" w:rsidRDefault="00475D60" w:rsidP="004E2BC1">
      <w:pPr>
        <w:jc w:val="center"/>
        <w:rPr>
          <w:b/>
          <w:bCs/>
          <w:szCs w:val="24"/>
        </w:rPr>
      </w:pPr>
    </w:p>
    <w:p w14:paraId="3C355F29" w14:textId="6D9C2983" w:rsidR="00475D60" w:rsidRDefault="00475D60" w:rsidP="004E2BC1">
      <w:pPr>
        <w:jc w:val="center"/>
        <w:rPr>
          <w:b/>
          <w:bCs/>
          <w:szCs w:val="24"/>
        </w:rPr>
      </w:pPr>
      <w:r>
        <w:rPr>
          <w:b/>
          <w:bCs/>
          <w:szCs w:val="24"/>
        </w:rPr>
        <w:lastRenderedPageBreak/>
        <w:t>Appendix G.</w:t>
      </w:r>
    </w:p>
    <w:p w14:paraId="65C24710" w14:textId="77777777" w:rsidR="00475D60" w:rsidRDefault="00475D60" w:rsidP="004E2BC1">
      <w:pPr>
        <w:jc w:val="center"/>
        <w:rPr>
          <w:b/>
          <w:bCs/>
          <w:szCs w:val="24"/>
        </w:rPr>
      </w:pPr>
      <w:r>
        <w:rPr>
          <w:b/>
          <w:bCs/>
          <w:noProof/>
          <w:szCs w:val="24"/>
        </w:rPr>
        <w:drawing>
          <wp:inline distT="0" distB="0" distL="0" distR="0" wp14:anchorId="2E09E1A4" wp14:editId="06A7CE0B">
            <wp:extent cx="6360672" cy="5264150"/>
            <wp:effectExtent l="0" t="0" r="2540" b="0"/>
            <wp:docPr id="8" name="Picture 8"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6367986" cy="5270203"/>
                    </a:xfrm>
                    <a:prstGeom prst="rect">
                      <a:avLst/>
                    </a:prstGeom>
                  </pic:spPr>
                </pic:pic>
              </a:graphicData>
            </a:graphic>
          </wp:inline>
        </w:drawing>
      </w:r>
    </w:p>
    <w:p w14:paraId="5F5F26C2" w14:textId="77777777" w:rsidR="00475D60" w:rsidRDefault="00475D60" w:rsidP="004E2BC1">
      <w:pPr>
        <w:jc w:val="center"/>
        <w:rPr>
          <w:b/>
          <w:bCs/>
          <w:szCs w:val="24"/>
        </w:rPr>
      </w:pPr>
      <w:r>
        <w:rPr>
          <w:b/>
          <w:bCs/>
          <w:noProof/>
          <w:szCs w:val="24"/>
        </w:rPr>
        <w:lastRenderedPageBreak/>
        <w:drawing>
          <wp:inline distT="0" distB="0" distL="0" distR="0" wp14:anchorId="0726474B" wp14:editId="31A82788">
            <wp:extent cx="6176010" cy="4864993"/>
            <wp:effectExtent l="0" t="0" r="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6182646" cy="4870220"/>
                    </a:xfrm>
                    <a:prstGeom prst="rect">
                      <a:avLst/>
                    </a:prstGeom>
                  </pic:spPr>
                </pic:pic>
              </a:graphicData>
            </a:graphic>
          </wp:inline>
        </w:drawing>
      </w:r>
    </w:p>
    <w:p w14:paraId="1B1C05D8" w14:textId="77777777" w:rsidR="00755ADD" w:rsidRDefault="00475D60" w:rsidP="004E2BC1">
      <w:pPr>
        <w:jc w:val="center"/>
        <w:rPr>
          <w:b/>
          <w:bCs/>
          <w:szCs w:val="24"/>
        </w:rPr>
      </w:pPr>
      <w:r>
        <w:rPr>
          <w:b/>
          <w:bCs/>
          <w:noProof/>
          <w:szCs w:val="24"/>
        </w:rPr>
        <w:lastRenderedPageBreak/>
        <w:drawing>
          <wp:inline distT="0" distB="0" distL="0" distR="0" wp14:anchorId="1D83541D" wp14:editId="7F7B7446">
            <wp:extent cx="6298735" cy="4724400"/>
            <wp:effectExtent l="0" t="0" r="6985" b="0"/>
            <wp:docPr id="13" name="Picture 13"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tabl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6327210" cy="4745758"/>
                    </a:xfrm>
                    <a:prstGeom prst="rect">
                      <a:avLst/>
                    </a:prstGeom>
                  </pic:spPr>
                </pic:pic>
              </a:graphicData>
            </a:graphic>
          </wp:inline>
        </w:drawing>
      </w:r>
    </w:p>
    <w:p w14:paraId="38043338" w14:textId="77777777" w:rsidR="00755ADD" w:rsidRDefault="00475D60" w:rsidP="004E2BC1">
      <w:pPr>
        <w:jc w:val="center"/>
        <w:rPr>
          <w:b/>
          <w:bCs/>
          <w:szCs w:val="24"/>
        </w:rPr>
      </w:pPr>
      <w:r>
        <w:rPr>
          <w:b/>
          <w:bCs/>
          <w:noProof/>
          <w:szCs w:val="24"/>
        </w:rPr>
        <w:lastRenderedPageBreak/>
        <w:drawing>
          <wp:inline distT="0" distB="0" distL="0" distR="0" wp14:anchorId="284F871B" wp14:editId="5547068F">
            <wp:extent cx="6293909" cy="4832350"/>
            <wp:effectExtent l="0" t="0" r="0" b="6350"/>
            <wp:docPr id="14" name="Picture 14"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tabl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6322889" cy="4854600"/>
                    </a:xfrm>
                    <a:prstGeom prst="rect">
                      <a:avLst/>
                    </a:prstGeom>
                  </pic:spPr>
                </pic:pic>
              </a:graphicData>
            </a:graphic>
          </wp:inline>
        </w:drawing>
      </w:r>
    </w:p>
    <w:p w14:paraId="6DB91CC4" w14:textId="77777777" w:rsidR="00755ADD" w:rsidRDefault="00475D60" w:rsidP="004E2BC1">
      <w:pPr>
        <w:jc w:val="center"/>
        <w:rPr>
          <w:b/>
          <w:bCs/>
          <w:szCs w:val="24"/>
        </w:rPr>
      </w:pPr>
      <w:r>
        <w:rPr>
          <w:b/>
          <w:bCs/>
          <w:noProof/>
          <w:szCs w:val="24"/>
        </w:rPr>
        <w:lastRenderedPageBreak/>
        <w:drawing>
          <wp:inline distT="0" distB="0" distL="0" distR="0" wp14:anchorId="54E16488" wp14:editId="6D705D54">
            <wp:extent cx="6274583" cy="4768850"/>
            <wp:effectExtent l="0" t="0" r="0" b="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6281777" cy="4774318"/>
                    </a:xfrm>
                    <a:prstGeom prst="rect">
                      <a:avLst/>
                    </a:prstGeom>
                  </pic:spPr>
                </pic:pic>
              </a:graphicData>
            </a:graphic>
          </wp:inline>
        </w:drawing>
      </w:r>
    </w:p>
    <w:p w14:paraId="1AF17DF4" w14:textId="139DF526" w:rsidR="00475D60" w:rsidRDefault="00475D60" w:rsidP="004E2BC1">
      <w:pPr>
        <w:jc w:val="center"/>
        <w:rPr>
          <w:b/>
          <w:bCs/>
          <w:szCs w:val="24"/>
        </w:rPr>
      </w:pPr>
      <w:r>
        <w:rPr>
          <w:b/>
          <w:bCs/>
          <w:noProof/>
          <w:szCs w:val="24"/>
        </w:rPr>
        <w:lastRenderedPageBreak/>
        <w:drawing>
          <wp:inline distT="0" distB="0" distL="0" distR="0" wp14:anchorId="1C09AFEE" wp14:editId="2224D097">
            <wp:extent cx="6328410" cy="4964009"/>
            <wp:effectExtent l="0" t="0" r="0" b="8255"/>
            <wp:docPr id="16" name="Picture 1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Word&#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6339038" cy="4972345"/>
                    </a:xfrm>
                    <a:prstGeom prst="rect">
                      <a:avLst/>
                    </a:prstGeom>
                  </pic:spPr>
                </pic:pic>
              </a:graphicData>
            </a:graphic>
          </wp:inline>
        </w:drawing>
      </w:r>
      <w:r>
        <w:rPr>
          <w:b/>
          <w:bCs/>
          <w:noProof/>
          <w:szCs w:val="24"/>
        </w:rPr>
        <w:lastRenderedPageBreak/>
        <w:drawing>
          <wp:inline distT="0" distB="0" distL="0" distR="0" wp14:anchorId="0B5F2240" wp14:editId="3B7BB365">
            <wp:extent cx="6503334" cy="5778500"/>
            <wp:effectExtent l="0" t="0" r="0" b="0"/>
            <wp:docPr id="17" name="Picture 1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Word&#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6508338" cy="5782946"/>
                    </a:xfrm>
                    <a:prstGeom prst="rect">
                      <a:avLst/>
                    </a:prstGeom>
                  </pic:spPr>
                </pic:pic>
              </a:graphicData>
            </a:graphic>
          </wp:inline>
        </w:drawing>
      </w:r>
      <w:r w:rsidR="00755ADD">
        <w:rPr>
          <w:b/>
          <w:bCs/>
          <w:noProof/>
          <w:szCs w:val="24"/>
        </w:rPr>
        <w:lastRenderedPageBreak/>
        <w:drawing>
          <wp:inline distT="0" distB="0" distL="0" distR="0" wp14:anchorId="5FBEB3E5" wp14:editId="32082F42">
            <wp:extent cx="4610100" cy="6500327"/>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4614878" cy="6507063"/>
                    </a:xfrm>
                    <a:prstGeom prst="rect">
                      <a:avLst/>
                    </a:prstGeom>
                  </pic:spPr>
                </pic:pic>
              </a:graphicData>
            </a:graphic>
          </wp:inline>
        </w:drawing>
      </w:r>
    </w:p>
    <w:p w14:paraId="2DD262E9" w14:textId="341F61E2" w:rsidR="00755ADD" w:rsidRDefault="00755ADD" w:rsidP="004E2BC1">
      <w:pPr>
        <w:jc w:val="center"/>
        <w:rPr>
          <w:b/>
          <w:bCs/>
          <w:szCs w:val="24"/>
        </w:rPr>
      </w:pPr>
    </w:p>
    <w:p w14:paraId="32FAEBF3" w14:textId="5F3AA2BD" w:rsidR="00755ADD" w:rsidRDefault="00755ADD" w:rsidP="004E2BC1">
      <w:pPr>
        <w:jc w:val="center"/>
        <w:rPr>
          <w:b/>
          <w:bCs/>
          <w:szCs w:val="24"/>
        </w:rPr>
      </w:pPr>
    </w:p>
    <w:p w14:paraId="67822837" w14:textId="074DB3FB" w:rsidR="00755ADD" w:rsidRDefault="00755ADD" w:rsidP="004E2BC1">
      <w:pPr>
        <w:jc w:val="center"/>
        <w:rPr>
          <w:b/>
          <w:bCs/>
          <w:szCs w:val="24"/>
        </w:rPr>
      </w:pPr>
    </w:p>
    <w:p w14:paraId="4AFE4A2C" w14:textId="18705759" w:rsidR="00755ADD" w:rsidRDefault="00755ADD" w:rsidP="004E2BC1">
      <w:pPr>
        <w:jc w:val="center"/>
        <w:rPr>
          <w:b/>
          <w:bCs/>
          <w:szCs w:val="24"/>
        </w:rPr>
      </w:pPr>
    </w:p>
    <w:p w14:paraId="28D3B13F" w14:textId="5C439567" w:rsidR="00755ADD" w:rsidRDefault="00755ADD" w:rsidP="004E2BC1">
      <w:pPr>
        <w:jc w:val="center"/>
        <w:rPr>
          <w:b/>
          <w:bCs/>
          <w:szCs w:val="24"/>
        </w:rPr>
      </w:pPr>
    </w:p>
    <w:p w14:paraId="27C77041" w14:textId="03246427" w:rsidR="00755ADD" w:rsidRDefault="00755ADD" w:rsidP="004E2BC1">
      <w:pPr>
        <w:jc w:val="center"/>
        <w:rPr>
          <w:b/>
          <w:bCs/>
          <w:szCs w:val="24"/>
        </w:rPr>
      </w:pPr>
      <w:r>
        <w:rPr>
          <w:b/>
          <w:bCs/>
          <w:szCs w:val="24"/>
        </w:rPr>
        <w:lastRenderedPageBreak/>
        <w:t>Appendix H.</w:t>
      </w:r>
    </w:p>
    <w:p w14:paraId="2622EF02" w14:textId="5E1A82AF" w:rsidR="00755ADD" w:rsidRDefault="00221725" w:rsidP="004E2BC1">
      <w:pPr>
        <w:jc w:val="center"/>
        <w:rPr>
          <w:b/>
          <w:bCs/>
          <w:szCs w:val="24"/>
        </w:rPr>
      </w:pPr>
      <w:r>
        <w:rPr>
          <w:b/>
          <w:bCs/>
          <w:szCs w:val="24"/>
        </w:rPr>
        <w:t>General Liner Model.</w:t>
      </w:r>
    </w:p>
    <w:p w14:paraId="6E6AB462" w14:textId="77777777" w:rsidR="00DA6181" w:rsidRPr="00DA6181" w:rsidRDefault="00DA6181" w:rsidP="00DA6181">
      <w:pPr>
        <w:autoSpaceDE w:val="0"/>
        <w:autoSpaceDN w:val="0"/>
        <w:adjustRightInd w:val="0"/>
        <w:spacing w:after="0" w:line="240" w:lineRule="auto"/>
        <w:ind w:firstLine="0"/>
        <w:rPr>
          <w:rFonts w:cs="Times New Roman"/>
          <w:szCs w:val="24"/>
        </w:rPr>
      </w:pPr>
    </w:p>
    <w:tbl>
      <w:tblPr>
        <w:tblW w:w="23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5"/>
        <w:gridCol w:w="1476"/>
      </w:tblGrid>
      <w:tr w:rsidR="00DA6181" w:rsidRPr="00DA6181" w14:paraId="50DA85E1" w14:textId="77777777">
        <w:tblPrEx>
          <w:tblCellMar>
            <w:top w:w="0" w:type="dxa"/>
            <w:bottom w:w="0" w:type="dxa"/>
          </w:tblCellMar>
        </w:tblPrEx>
        <w:trPr>
          <w:cantSplit/>
        </w:trPr>
        <w:tc>
          <w:tcPr>
            <w:tcW w:w="2320" w:type="dxa"/>
            <w:gridSpan w:val="2"/>
            <w:tcBorders>
              <w:top w:val="nil"/>
              <w:left w:val="nil"/>
              <w:bottom w:val="nil"/>
              <w:right w:val="nil"/>
            </w:tcBorders>
            <w:shd w:val="clear" w:color="auto" w:fill="FFFFFF"/>
            <w:vAlign w:val="center"/>
          </w:tcPr>
          <w:p w14:paraId="0E96F8FC"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010205"/>
                <w:sz w:val="22"/>
              </w:rPr>
            </w:pPr>
            <w:r w:rsidRPr="00DA6181">
              <w:rPr>
                <w:rFonts w:ascii="Arial" w:hAnsi="Arial" w:cs="Arial"/>
                <w:b/>
                <w:bCs/>
                <w:color w:val="010205"/>
                <w:sz w:val="22"/>
              </w:rPr>
              <w:t>Within-Subjects Factors</w:t>
            </w:r>
          </w:p>
        </w:tc>
      </w:tr>
      <w:tr w:rsidR="00DA6181" w:rsidRPr="00DA6181" w14:paraId="72F1CFEC" w14:textId="77777777">
        <w:tblPrEx>
          <w:tblCellMar>
            <w:top w:w="0" w:type="dxa"/>
            <w:bottom w:w="0" w:type="dxa"/>
          </w:tblCellMar>
        </w:tblPrEx>
        <w:trPr>
          <w:cantSplit/>
        </w:trPr>
        <w:tc>
          <w:tcPr>
            <w:tcW w:w="2320" w:type="dxa"/>
            <w:gridSpan w:val="2"/>
            <w:tcBorders>
              <w:top w:val="nil"/>
              <w:left w:val="nil"/>
              <w:bottom w:val="nil"/>
              <w:right w:val="nil"/>
            </w:tcBorders>
            <w:shd w:val="clear" w:color="auto" w:fill="FFFFFF"/>
            <w:vAlign w:val="bottom"/>
          </w:tcPr>
          <w:p w14:paraId="6A4EFAA1" w14:textId="77777777" w:rsidR="00DA6181" w:rsidRPr="00DA6181" w:rsidRDefault="00DA6181" w:rsidP="00DA6181">
            <w:pPr>
              <w:autoSpaceDE w:val="0"/>
              <w:autoSpaceDN w:val="0"/>
              <w:adjustRightInd w:val="0"/>
              <w:spacing w:after="0" w:line="320" w:lineRule="atLeast"/>
              <w:ind w:firstLine="0"/>
              <w:rPr>
                <w:rFonts w:cs="Times New Roman"/>
                <w:szCs w:val="24"/>
              </w:rPr>
            </w:pPr>
            <w:r w:rsidRPr="00DA6181">
              <w:rPr>
                <w:rFonts w:ascii="Arial" w:hAnsi="Arial" w:cs="Arial"/>
                <w:color w:val="010205"/>
                <w:sz w:val="18"/>
                <w:szCs w:val="18"/>
                <w:shd w:val="clear" w:color="auto" w:fill="FFFFFF"/>
              </w:rPr>
              <w:t xml:space="preserve">Measure:   MEASURE_1  </w:t>
            </w:r>
          </w:p>
        </w:tc>
      </w:tr>
      <w:tr w:rsidR="00DA6181" w:rsidRPr="00DA6181" w14:paraId="7418A2B6" w14:textId="77777777">
        <w:tblPrEx>
          <w:tblCellMar>
            <w:top w:w="0" w:type="dxa"/>
            <w:bottom w:w="0" w:type="dxa"/>
          </w:tblCellMar>
        </w:tblPrEx>
        <w:trPr>
          <w:cantSplit/>
        </w:trPr>
        <w:tc>
          <w:tcPr>
            <w:tcW w:w="845" w:type="dxa"/>
            <w:tcBorders>
              <w:top w:val="nil"/>
              <w:left w:val="nil"/>
              <w:bottom w:val="single" w:sz="8" w:space="0" w:color="152935"/>
              <w:right w:val="nil"/>
            </w:tcBorders>
            <w:shd w:val="clear" w:color="auto" w:fill="FFFFFF"/>
            <w:vAlign w:val="bottom"/>
          </w:tcPr>
          <w:p w14:paraId="41C27DFB"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Words</w:t>
            </w:r>
          </w:p>
        </w:tc>
        <w:tc>
          <w:tcPr>
            <w:tcW w:w="1475" w:type="dxa"/>
            <w:tcBorders>
              <w:top w:val="nil"/>
              <w:left w:val="nil"/>
              <w:bottom w:val="single" w:sz="8" w:space="0" w:color="152935"/>
              <w:right w:val="nil"/>
            </w:tcBorders>
            <w:shd w:val="clear" w:color="auto" w:fill="FFFFFF"/>
            <w:vAlign w:val="bottom"/>
          </w:tcPr>
          <w:p w14:paraId="5D67D9BA"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264A60"/>
                <w:sz w:val="18"/>
                <w:szCs w:val="18"/>
              </w:rPr>
            </w:pPr>
            <w:r w:rsidRPr="00DA6181">
              <w:rPr>
                <w:rFonts w:ascii="Arial" w:hAnsi="Arial" w:cs="Arial"/>
                <w:color w:val="264A60"/>
                <w:sz w:val="18"/>
                <w:szCs w:val="18"/>
              </w:rPr>
              <w:t>Dependent Variable</w:t>
            </w:r>
          </w:p>
        </w:tc>
      </w:tr>
      <w:tr w:rsidR="00DA6181" w:rsidRPr="00DA6181" w14:paraId="1440D28D" w14:textId="77777777">
        <w:tblPrEx>
          <w:tblCellMar>
            <w:top w:w="0" w:type="dxa"/>
            <w:bottom w:w="0" w:type="dxa"/>
          </w:tblCellMar>
        </w:tblPrEx>
        <w:trPr>
          <w:cantSplit/>
        </w:trPr>
        <w:tc>
          <w:tcPr>
            <w:tcW w:w="845" w:type="dxa"/>
            <w:tcBorders>
              <w:top w:val="single" w:sz="8" w:space="0" w:color="152935"/>
              <w:left w:val="nil"/>
              <w:bottom w:val="single" w:sz="8" w:space="0" w:color="AEAEAE"/>
              <w:right w:val="nil"/>
            </w:tcBorders>
            <w:shd w:val="clear" w:color="auto" w:fill="E0E0E0"/>
          </w:tcPr>
          <w:p w14:paraId="702720C4"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1</w:t>
            </w:r>
          </w:p>
        </w:tc>
        <w:tc>
          <w:tcPr>
            <w:tcW w:w="1475" w:type="dxa"/>
            <w:tcBorders>
              <w:top w:val="single" w:sz="8" w:space="0" w:color="152935"/>
              <w:left w:val="nil"/>
              <w:bottom w:val="single" w:sz="8" w:space="0" w:color="AEAEAE"/>
              <w:right w:val="nil"/>
            </w:tcBorders>
            <w:shd w:val="clear" w:color="auto" w:fill="FFFFFF"/>
          </w:tcPr>
          <w:p w14:paraId="2820FAC3"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010205"/>
                <w:sz w:val="18"/>
                <w:szCs w:val="18"/>
              </w:rPr>
            </w:pPr>
            <w:proofErr w:type="spellStart"/>
            <w:r w:rsidRPr="00DA6181">
              <w:rPr>
                <w:rFonts w:ascii="Arial" w:hAnsi="Arial" w:cs="Arial"/>
                <w:color w:val="010205"/>
                <w:sz w:val="18"/>
                <w:szCs w:val="18"/>
              </w:rPr>
              <w:t>Positve</w:t>
            </w:r>
            <w:proofErr w:type="spellEnd"/>
          </w:p>
        </w:tc>
      </w:tr>
      <w:tr w:rsidR="00DA6181" w:rsidRPr="00DA6181" w14:paraId="735FD1ED" w14:textId="77777777">
        <w:tblPrEx>
          <w:tblCellMar>
            <w:top w:w="0" w:type="dxa"/>
            <w:bottom w:w="0" w:type="dxa"/>
          </w:tblCellMar>
        </w:tblPrEx>
        <w:trPr>
          <w:cantSplit/>
        </w:trPr>
        <w:tc>
          <w:tcPr>
            <w:tcW w:w="845" w:type="dxa"/>
            <w:tcBorders>
              <w:top w:val="single" w:sz="8" w:space="0" w:color="AEAEAE"/>
              <w:left w:val="nil"/>
              <w:bottom w:val="single" w:sz="8" w:space="0" w:color="AEAEAE"/>
              <w:right w:val="nil"/>
            </w:tcBorders>
            <w:shd w:val="clear" w:color="auto" w:fill="E0E0E0"/>
          </w:tcPr>
          <w:p w14:paraId="15DA182F"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2</w:t>
            </w:r>
          </w:p>
        </w:tc>
        <w:tc>
          <w:tcPr>
            <w:tcW w:w="1475" w:type="dxa"/>
            <w:tcBorders>
              <w:top w:val="single" w:sz="8" w:space="0" w:color="AEAEAE"/>
              <w:left w:val="nil"/>
              <w:bottom w:val="single" w:sz="8" w:space="0" w:color="AEAEAE"/>
              <w:right w:val="nil"/>
            </w:tcBorders>
            <w:shd w:val="clear" w:color="auto" w:fill="FFFFFF"/>
          </w:tcPr>
          <w:p w14:paraId="6ADE75F3"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010205"/>
                <w:sz w:val="18"/>
                <w:szCs w:val="18"/>
              </w:rPr>
            </w:pPr>
            <w:r w:rsidRPr="00DA6181">
              <w:rPr>
                <w:rFonts w:ascii="Arial" w:hAnsi="Arial" w:cs="Arial"/>
                <w:color w:val="010205"/>
                <w:sz w:val="18"/>
                <w:szCs w:val="18"/>
              </w:rPr>
              <w:t>Negative</w:t>
            </w:r>
          </w:p>
        </w:tc>
      </w:tr>
      <w:tr w:rsidR="00DA6181" w:rsidRPr="00DA6181" w14:paraId="594ECB83" w14:textId="77777777">
        <w:tblPrEx>
          <w:tblCellMar>
            <w:top w:w="0" w:type="dxa"/>
            <w:bottom w:w="0" w:type="dxa"/>
          </w:tblCellMar>
        </w:tblPrEx>
        <w:trPr>
          <w:cantSplit/>
        </w:trPr>
        <w:tc>
          <w:tcPr>
            <w:tcW w:w="845" w:type="dxa"/>
            <w:tcBorders>
              <w:top w:val="single" w:sz="8" w:space="0" w:color="AEAEAE"/>
              <w:left w:val="nil"/>
              <w:bottom w:val="single" w:sz="8" w:space="0" w:color="152935"/>
              <w:right w:val="nil"/>
            </w:tcBorders>
            <w:shd w:val="clear" w:color="auto" w:fill="E0E0E0"/>
          </w:tcPr>
          <w:p w14:paraId="3E056B9B"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3</w:t>
            </w:r>
          </w:p>
        </w:tc>
        <w:tc>
          <w:tcPr>
            <w:tcW w:w="1475" w:type="dxa"/>
            <w:tcBorders>
              <w:top w:val="single" w:sz="8" w:space="0" w:color="AEAEAE"/>
              <w:left w:val="nil"/>
              <w:bottom w:val="single" w:sz="8" w:space="0" w:color="152935"/>
              <w:right w:val="nil"/>
            </w:tcBorders>
            <w:shd w:val="clear" w:color="auto" w:fill="FFFFFF"/>
          </w:tcPr>
          <w:p w14:paraId="70FDF28C"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010205"/>
                <w:sz w:val="18"/>
                <w:szCs w:val="18"/>
              </w:rPr>
            </w:pPr>
            <w:r w:rsidRPr="00DA6181">
              <w:rPr>
                <w:rFonts w:ascii="Arial" w:hAnsi="Arial" w:cs="Arial"/>
                <w:color w:val="010205"/>
                <w:sz w:val="18"/>
                <w:szCs w:val="18"/>
              </w:rPr>
              <w:t>Neutral</w:t>
            </w:r>
          </w:p>
        </w:tc>
      </w:tr>
    </w:tbl>
    <w:p w14:paraId="3EE234BC" w14:textId="77777777" w:rsidR="00DA6181" w:rsidRPr="00DA6181" w:rsidRDefault="00DA6181" w:rsidP="00DA6181">
      <w:pPr>
        <w:autoSpaceDE w:val="0"/>
        <w:autoSpaceDN w:val="0"/>
        <w:adjustRightInd w:val="0"/>
        <w:spacing w:after="0" w:line="400" w:lineRule="atLeast"/>
        <w:ind w:firstLine="0"/>
        <w:rPr>
          <w:rFonts w:cs="Times New Roman"/>
          <w:szCs w:val="24"/>
        </w:rPr>
      </w:pPr>
    </w:p>
    <w:p w14:paraId="3A145FB2" w14:textId="070DE977" w:rsidR="00DA6181" w:rsidRDefault="00DA6181" w:rsidP="004E2BC1">
      <w:pPr>
        <w:jc w:val="center"/>
        <w:rPr>
          <w:b/>
          <w:bCs/>
          <w:szCs w:val="24"/>
        </w:rPr>
      </w:pPr>
    </w:p>
    <w:p w14:paraId="3E588516" w14:textId="77777777" w:rsidR="00DA6181" w:rsidRPr="00DA6181" w:rsidRDefault="00DA6181" w:rsidP="00DA6181">
      <w:pPr>
        <w:autoSpaceDE w:val="0"/>
        <w:autoSpaceDN w:val="0"/>
        <w:adjustRightInd w:val="0"/>
        <w:spacing w:after="0" w:line="240" w:lineRule="auto"/>
        <w:ind w:firstLine="0"/>
        <w:rPr>
          <w:rFonts w:cs="Times New Roman"/>
          <w:szCs w:val="24"/>
        </w:rPr>
      </w:pPr>
    </w:p>
    <w:tbl>
      <w:tblPr>
        <w:tblW w:w="44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69"/>
        <w:gridCol w:w="737"/>
        <w:gridCol w:w="1292"/>
        <w:gridCol w:w="1029"/>
      </w:tblGrid>
      <w:tr w:rsidR="00DA6181" w:rsidRPr="00DA6181" w14:paraId="5F4AAEC3" w14:textId="77777777">
        <w:tblPrEx>
          <w:tblCellMar>
            <w:top w:w="0" w:type="dxa"/>
            <w:bottom w:w="0" w:type="dxa"/>
          </w:tblCellMar>
        </w:tblPrEx>
        <w:trPr>
          <w:cantSplit/>
        </w:trPr>
        <w:tc>
          <w:tcPr>
            <w:tcW w:w="4425" w:type="dxa"/>
            <w:gridSpan w:val="4"/>
            <w:tcBorders>
              <w:top w:val="nil"/>
              <w:left w:val="nil"/>
              <w:bottom w:val="nil"/>
              <w:right w:val="nil"/>
            </w:tcBorders>
            <w:shd w:val="clear" w:color="auto" w:fill="FFFFFF"/>
            <w:vAlign w:val="center"/>
          </w:tcPr>
          <w:p w14:paraId="64F67DF3"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010205"/>
                <w:sz w:val="22"/>
              </w:rPr>
            </w:pPr>
            <w:r w:rsidRPr="00DA6181">
              <w:rPr>
                <w:rFonts w:ascii="Arial" w:hAnsi="Arial" w:cs="Arial"/>
                <w:b/>
                <w:bCs/>
                <w:color w:val="010205"/>
                <w:sz w:val="22"/>
              </w:rPr>
              <w:t>Between-Subjects Factors</w:t>
            </w:r>
          </w:p>
        </w:tc>
      </w:tr>
      <w:tr w:rsidR="00DA6181" w:rsidRPr="00DA6181" w14:paraId="0C853850" w14:textId="77777777">
        <w:tblPrEx>
          <w:tblCellMar>
            <w:top w:w="0" w:type="dxa"/>
            <w:bottom w:w="0" w:type="dxa"/>
          </w:tblCellMar>
        </w:tblPrEx>
        <w:trPr>
          <w:cantSplit/>
        </w:trPr>
        <w:tc>
          <w:tcPr>
            <w:tcW w:w="2105" w:type="dxa"/>
            <w:gridSpan w:val="2"/>
            <w:tcBorders>
              <w:top w:val="nil"/>
              <w:left w:val="nil"/>
              <w:bottom w:val="single" w:sz="8" w:space="0" w:color="152935"/>
              <w:right w:val="nil"/>
            </w:tcBorders>
            <w:shd w:val="clear" w:color="auto" w:fill="FFFFFF"/>
            <w:vAlign w:val="bottom"/>
          </w:tcPr>
          <w:p w14:paraId="4F1F66B9" w14:textId="77777777" w:rsidR="00DA6181" w:rsidRPr="00DA6181" w:rsidRDefault="00DA6181" w:rsidP="00DA6181">
            <w:pPr>
              <w:autoSpaceDE w:val="0"/>
              <w:autoSpaceDN w:val="0"/>
              <w:adjustRightInd w:val="0"/>
              <w:spacing w:after="0" w:line="240" w:lineRule="auto"/>
              <w:ind w:firstLine="0"/>
              <w:rPr>
                <w:rFonts w:cs="Times New Roman"/>
                <w:szCs w:val="24"/>
              </w:rPr>
            </w:pPr>
          </w:p>
        </w:tc>
        <w:tc>
          <w:tcPr>
            <w:tcW w:w="1291" w:type="dxa"/>
            <w:tcBorders>
              <w:top w:val="nil"/>
              <w:left w:val="nil"/>
              <w:bottom w:val="single" w:sz="8" w:space="0" w:color="152935"/>
              <w:right w:val="single" w:sz="8" w:space="0" w:color="E0E0E0"/>
            </w:tcBorders>
            <w:shd w:val="clear" w:color="auto" w:fill="FFFFFF"/>
            <w:vAlign w:val="bottom"/>
          </w:tcPr>
          <w:p w14:paraId="02B4B907"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264A60"/>
                <w:sz w:val="18"/>
                <w:szCs w:val="18"/>
              </w:rPr>
            </w:pPr>
            <w:r w:rsidRPr="00DA6181">
              <w:rPr>
                <w:rFonts w:ascii="Arial" w:hAnsi="Arial" w:cs="Arial"/>
                <w:color w:val="264A60"/>
                <w:sz w:val="18"/>
                <w:szCs w:val="18"/>
              </w:rPr>
              <w:t>Value Label</w:t>
            </w:r>
          </w:p>
        </w:tc>
        <w:tc>
          <w:tcPr>
            <w:tcW w:w="1029" w:type="dxa"/>
            <w:tcBorders>
              <w:top w:val="nil"/>
              <w:left w:val="single" w:sz="8" w:space="0" w:color="E0E0E0"/>
              <w:bottom w:val="single" w:sz="8" w:space="0" w:color="152935"/>
              <w:right w:val="nil"/>
            </w:tcBorders>
            <w:shd w:val="clear" w:color="auto" w:fill="FFFFFF"/>
            <w:vAlign w:val="bottom"/>
          </w:tcPr>
          <w:p w14:paraId="6A2AF1A5"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264A60"/>
                <w:sz w:val="18"/>
                <w:szCs w:val="18"/>
              </w:rPr>
            </w:pPr>
            <w:r w:rsidRPr="00DA6181">
              <w:rPr>
                <w:rFonts w:ascii="Arial" w:hAnsi="Arial" w:cs="Arial"/>
                <w:color w:val="264A60"/>
                <w:sz w:val="18"/>
                <w:szCs w:val="18"/>
              </w:rPr>
              <w:t>N</w:t>
            </w:r>
          </w:p>
        </w:tc>
      </w:tr>
      <w:tr w:rsidR="00DA6181" w:rsidRPr="00DA6181" w14:paraId="657B58D8" w14:textId="77777777">
        <w:tblPrEx>
          <w:tblCellMar>
            <w:top w:w="0" w:type="dxa"/>
            <w:bottom w:w="0" w:type="dxa"/>
          </w:tblCellMar>
        </w:tblPrEx>
        <w:trPr>
          <w:cantSplit/>
        </w:trPr>
        <w:tc>
          <w:tcPr>
            <w:tcW w:w="1368" w:type="dxa"/>
            <w:vMerge w:val="restart"/>
            <w:tcBorders>
              <w:top w:val="single" w:sz="8" w:space="0" w:color="152935"/>
              <w:left w:val="nil"/>
              <w:bottom w:val="single" w:sz="8" w:space="0" w:color="152935"/>
              <w:right w:val="nil"/>
            </w:tcBorders>
            <w:shd w:val="clear" w:color="auto" w:fill="E0E0E0"/>
          </w:tcPr>
          <w:p w14:paraId="6DCE18B8"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EI_GROUPS</w:t>
            </w:r>
          </w:p>
        </w:tc>
        <w:tc>
          <w:tcPr>
            <w:tcW w:w="737" w:type="dxa"/>
            <w:tcBorders>
              <w:top w:val="single" w:sz="8" w:space="0" w:color="152935"/>
              <w:left w:val="nil"/>
              <w:bottom w:val="single" w:sz="8" w:space="0" w:color="AEAEAE"/>
              <w:right w:val="nil"/>
            </w:tcBorders>
            <w:shd w:val="clear" w:color="auto" w:fill="E0E0E0"/>
          </w:tcPr>
          <w:p w14:paraId="16974BE0"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1.00</w:t>
            </w:r>
          </w:p>
        </w:tc>
        <w:tc>
          <w:tcPr>
            <w:tcW w:w="1291" w:type="dxa"/>
            <w:tcBorders>
              <w:top w:val="single" w:sz="8" w:space="0" w:color="152935"/>
              <w:left w:val="nil"/>
              <w:bottom w:val="single" w:sz="8" w:space="0" w:color="AEAEAE"/>
              <w:right w:val="single" w:sz="8" w:space="0" w:color="E0E0E0"/>
            </w:tcBorders>
            <w:shd w:val="clear" w:color="auto" w:fill="FFFFFF"/>
          </w:tcPr>
          <w:p w14:paraId="45467BC2"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010205"/>
                <w:sz w:val="18"/>
                <w:szCs w:val="18"/>
              </w:rPr>
            </w:pPr>
            <w:r w:rsidRPr="00DA6181">
              <w:rPr>
                <w:rFonts w:ascii="Arial" w:hAnsi="Arial" w:cs="Arial"/>
                <w:color w:val="010205"/>
                <w:sz w:val="18"/>
                <w:szCs w:val="18"/>
              </w:rPr>
              <w:t>LOW_EI</w:t>
            </w:r>
          </w:p>
        </w:tc>
        <w:tc>
          <w:tcPr>
            <w:tcW w:w="1029" w:type="dxa"/>
            <w:tcBorders>
              <w:top w:val="single" w:sz="8" w:space="0" w:color="152935"/>
              <w:left w:val="single" w:sz="8" w:space="0" w:color="E0E0E0"/>
              <w:bottom w:val="single" w:sz="8" w:space="0" w:color="AEAEAE"/>
              <w:right w:val="nil"/>
            </w:tcBorders>
            <w:shd w:val="clear" w:color="auto" w:fill="FFFFFF"/>
          </w:tcPr>
          <w:p w14:paraId="3C06A1D6"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19</w:t>
            </w:r>
          </w:p>
        </w:tc>
      </w:tr>
      <w:tr w:rsidR="00DA6181" w:rsidRPr="00DA6181" w14:paraId="77CC5097" w14:textId="77777777">
        <w:tblPrEx>
          <w:tblCellMar>
            <w:top w:w="0" w:type="dxa"/>
            <w:bottom w:w="0" w:type="dxa"/>
          </w:tblCellMar>
        </w:tblPrEx>
        <w:trPr>
          <w:cantSplit/>
        </w:trPr>
        <w:tc>
          <w:tcPr>
            <w:tcW w:w="1368" w:type="dxa"/>
            <w:vMerge/>
            <w:tcBorders>
              <w:top w:val="single" w:sz="8" w:space="0" w:color="152935"/>
              <w:left w:val="nil"/>
              <w:bottom w:val="single" w:sz="8" w:space="0" w:color="152935"/>
              <w:right w:val="nil"/>
            </w:tcBorders>
            <w:shd w:val="clear" w:color="auto" w:fill="E0E0E0"/>
          </w:tcPr>
          <w:p w14:paraId="480C48F6" w14:textId="77777777" w:rsidR="00DA6181" w:rsidRPr="00DA6181" w:rsidRDefault="00DA6181" w:rsidP="00DA6181">
            <w:pPr>
              <w:autoSpaceDE w:val="0"/>
              <w:autoSpaceDN w:val="0"/>
              <w:adjustRightInd w:val="0"/>
              <w:spacing w:after="0" w:line="240" w:lineRule="auto"/>
              <w:ind w:firstLine="0"/>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1A57CDD3"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2.00</w:t>
            </w:r>
          </w:p>
        </w:tc>
        <w:tc>
          <w:tcPr>
            <w:tcW w:w="1291" w:type="dxa"/>
            <w:tcBorders>
              <w:top w:val="single" w:sz="8" w:space="0" w:color="AEAEAE"/>
              <w:left w:val="nil"/>
              <w:bottom w:val="single" w:sz="8" w:space="0" w:color="152935"/>
              <w:right w:val="single" w:sz="8" w:space="0" w:color="E0E0E0"/>
            </w:tcBorders>
            <w:shd w:val="clear" w:color="auto" w:fill="FFFFFF"/>
          </w:tcPr>
          <w:p w14:paraId="357FE3EE"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010205"/>
                <w:sz w:val="18"/>
                <w:szCs w:val="18"/>
              </w:rPr>
            </w:pPr>
            <w:r w:rsidRPr="00DA6181">
              <w:rPr>
                <w:rFonts w:ascii="Arial" w:hAnsi="Arial" w:cs="Arial"/>
                <w:color w:val="010205"/>
                <w:sz w:val="18"/>
                <w:szCs w:val="18"/>
              </w:rPr>
              <w:t>HIGH_EI</w:t>
            </w:r>
          </w:p>
        </w:tc>
        <w:tc>
          <w:tcPr>
            <w:tcW w:w="1029" w:type="dxa"/>
            <w:tcBorders>
              <w:top w:val="single" w:sz="8" w:space="0" w:color="AEAEAE"/>
              <w:left w:val="single" w:sz="8" w:space="0" w:color="E0E0E0"/>
              <w:bottom w:val="single" w:sz="8" w:space="0" w:color="152935"/>
              <w:right w:val="nil"/>
            </w:tcBorders>
            <w:shd w:val="clear" w:color="auto" w:fill="FFFFFF"/>
          </w:tcPr>
          <w:p w14:paraId="0657F7DB"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11</w:t>
            </w:r>
          </w:p>
        </w:tc>
      </w:tr>
    </w:tbl>
    <w:p w14:paraId="743CAE5C" w14:textId="77777777" w:rsidR="00DA6181" w:rsidRPr="00DA6181" w:rsidRDefault="00DA6181" w:rsidP="00DA6181">
      <w:pPr>
        <w:autoSpaceDE w:val="0"/>
        <w:autoSpaceDN w:val="0"/>
        <w:adjustRightInd w:val="0"/>
        <w:spacing w:after="0" w:line="400" w:lineRule="atLeast"/>
        <w:ind w:firstLine="0"/>
        <w:rPr>
          <w:rFonts w:cs="Times New Roman"/>
          <w:szCs w:val="24"/>
        </w:rPr>
      </w:pPr>
    </w:p>
    <w:p w14:paraId="68475B71" w14:textId="77777777" w:rsidR="00DA6181" w:rsidRPr="00DA6181" w:rsidRDefault="00DA6181" w:rsidP="00DA6181">
      <w:pPr>
        <w:autoSpaceDE w:val="0"/>
        <w:autoSpaceDN w:val="0"/>
        <w:adjustRightInd w:val="0"/>
        <w:spacing w:after="0" w:line="240" w:lineRule="auto"/>
        <w:ind w:firstLine="0"/>
        <w:rPr>
          <w:rFonts w:cs="Times New Roman"/>
          <w:szCs w:val="24"/>
        </w:rPr>
      </w:pPr>
    </w:p>
    <w:tbl>
      <w:tblPr>
        <w:tblW w:w="20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7"/>
        <w:gridCol w:w="1133"/>
      </w:tblGrid>
      <w:tr w:rsidR="00DA6181" w:rsidRPr="00DA6181" w14:paraId="548CD000" w14:textId="77777777">
        <w:tblPrEx>
          <w:tblCellMar>
            <w:top w:w="0" w:type="dxa"/>
            <w:bottom w:w="0" w:type="dxa"/>
          </w:tblCellMar>
        </w:tblPrEx>
        <w:trPr>
          <w:cantSplit/>
        </w:trPr>
        <w:tc>
          <w:tcPr>
            <w:tcW w:w="2089" w:type="dxa"/>
            <w:gridSpan w:val="2"/>
            <w:tcBorders>
              <w:top w:val="nil"/>
              <w:left w:val="nil"/>
              <w:bottom w:val="nil"/>
              <w:right w:val="nil"/>
            </w:tcBorders>
            <w:shd w:val="clear" w:color="auto" w:fill="FFFFFF"/>
            <w:vAlign w:val="center"/>
          </w:tcPr>
          <w:p w14:paraId="148BDC3D"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010205"/>
                <w:sz w:val="22"/>
              </w:rPr>
            </w:pPr>
            <w:r w:rsidRPr="00DA6181">
              <w:rPr>
                <w:rFonts w:ascii="Arial" w:hAnsi="Arial" w:cs="Arial"/>
                <w:b/>
                <w:bCs/>
                <w:color w:val="010205"/>
                <w:sz w:val="22"/>
              </w:rPr>
              <w:t xml:space="preserve">Box's Test of Equality of Covariance </w:t>
            </w:r>
            <w:proofErr w:type="spellStart"/>
            <w:r w:rsidRPr="00DA6181">
              <w:rPr>
                <w:rFonts w:ascii="Arial" w:hAnsi="Arial" w:cs="Arial"/>
                <w:b/>
                <w:bCs/>
                <w:color w:val="010205"/>
                <w:sz w:val="22"/>
              </w:rPr>
              <w:t>Matrices</w:t>
            </w:r>
            <w:r w:rsidRPr="00DA6181">
              <w:rPr>
                <w:rFonts w:ascii="Arial" w:hAnsi="Arial" w:cs="Arial"/>
                <w:b/>
                <w:bCs/>
                <w:color w:val="010205"/>
                <w:sz w:val="22"/>
                <w:vertAlign w:val="superscript"/>
              </w:rPr>
              <w:t>a</w:t>
            </w:r>
            <w:proofErr w:type="spellEnd"/>
          </w:p>
        </w:tc>
      </w:tr>
      <w:tr w:rsidR="00DA6181" w:rsidRPr="00DA6181" w14:paraId="794D173D" w14:textId="77777777">
        <w:tblPrEx>
          <w:tblCellMar>
            <w:top w:w="0" w:type="dxa"/>
            <w:bottom w:w="0" w:type="dxa"/>
          </w:tblCellMar>
        </w:tblPrEx>
        <w:trPr>
          <w:cantSplit/>
        </w:trPr>
        <w:tc>
          <w:tcPr>
            <w:tcW w:w="957" w:type="dxa"/>
            <w:tcBorders>
              <w:top w:val="nil"/>
              <w:left w:val="nil"/>
              <w:bottom w:val="single" w:sz="8" w:space="0" w:color="AEAEAE"/>
              <w:right w:val="nil"/>
            </w:tcBorders>
            <w:shd w:val="clear" w:color="auto" w:fill="E0E0E0"/>
          </w:tcPr>
          <w:p w14:paraId="3914608C"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Box's M</w:t>
            </w:r>
          </w:p>
        </w:tc>
        <w:tc>
          <w:tcPr>
            <w:tcW w:w="1132" w:type="dxa"/>
            <w:tcBorders>
              <w:top w:val="nil"/>
              <w:left w:val="nil"/>
              <w:bottom w:val="single" w:sz="8" w:space="0" w:color="AEAEAE"/>
              <w:right w:val="nil"/>
            </w:tcBorders>
            <w:shd w:val="clear" w:color="auto" w:fill="FFFFFF"/>
          </w:tcPr>
          <w:p w14:paraId="5DC8BED0"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6.604</w:t>
            </w:r>
          </w:p>
        </w:tc>
      </w:tr>
      <w:tr w:rsidR="00DA6181" w:rsidRPr="00DA6181" w14:paraId="28956CA7" w14:textId="77777777">
        <w:tblPrEx>
          <w:tblCellMar>
            <w:top w:w="0" w:type="dxa"/>
            <w:bottom w:w="0" w:type="dxa"/>
          </w:tblCellMar>
        </w:tblPrEx>
        <w:trPr>
          <w:cantSplit/>
        </w:trPr>
        <w:tc>
          <w:tcPr>
            <w:tcW w:w="957" w:type="dxa"/>
            <w:tcBorders>
              <w:top w:val="single" w:sz="8" w:space="0" w:color="AEAEAE"/>
              <w:left w:val="nil"/>
              <w:bottom w:val="single" w:sz="8" w:space="0" w:color="AEAEAE"/>
              <w:right w:val="nil"/>
            </w:tcBorders>
            <w:shd w:val="clear" w:color="auto" w:fill="E0E0E0"/>
          </w:tcPr>
          <w:p w14:paraId="1D816BA9"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F</w:t>
            </w:r>
          </w:p>
        </w:tc>
        <w:tc>
          <w:tcPr>
            <w:tcW w:w="1132" w:type="dxa"/>
            <w:tcBorders>
              <w:top w:val="single" w:sz="8" w:space="0" w:color="AEAEAE"/>
              <w:left w:val="nil"/>
              <w:bottom w:val="single" w:sz="8" w:space="0" w:color="AEAEAE"/>
              <w:right w:val="nil"/>
            </w:tcBorders>
            <w:shd w:val="clear" w:color="auto" w:fill="FFFFFF"/>
          </w:tcPr>
          <w:p w14:paraId="090BE679"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.955</w:t>
            </w:r>
          </w:p>
        </w:tc>
      </w:tr>
      <w:tr w:rsidR="00DA6181" w:rsidRPr="00DA6181" w14:paraId="14EE6DB6" w14:textId="77777777">
        <w:tblPrEx>
          <w:tblCellMar>
            <w:top w:w="0" w:type="dxa"/>
            <w:bottom w:w="0" w:type="dxa"/>
          </w:tblCellMar>
        </w:tblPrEx>
        <w:trPr>
          <w:cantSplit/>
        </w:trPr>
        <w:tc>
          <w:tcPr>
            <w:tcW w:w="957" w:type="dxa"/>
            <w:tcBorders>
              <w:top w:val="single" w:sz="8" w:space="0" w:color="AEAEAE"/>
              <w:left w:val="nil"/>
              <w:bottom w:val="single" w:sz="8" w:space="0" w:color="AEAEAE"/>
              <w:right w:val="nil"/>
            </w:tcBorders>
            <w:shd w:val="clear" w:color="auto" w:fill="E0E0E0"/>
          </w:tcPr>
          <w:p w14:paraId="0775FB18"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df1</w:t>
            </w:r>
          </w:p>
        </w:tc>
        <w:tc>
          <w:tcPr>
            <w:tcW w:w="1132" w:type="dxa"/>
            <w:tcBorders>
              <w:top w:val="single" w:sz="8" w:space="0" w:color="AEAEAE"/>
              <w:left w:val="nil"/>
              <w:bottom w:val="single" w:sz="8" w:space="0" w:color="AEAEAE"/>
              <w:right w:val="nil"/>
            </w:tcBorders>
            <w:shd w:val="clear" w:color="auto" w:fill="FFFFFF"/>
          </w:tcPr>
          <w:p w14:paraId="542E7294"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6</w:t>
            </w:r>
          </w:p>
        </w:tc>
      </w:tr>
      <w:tr w:rsidR="00DA6181" w:rsidRPr="00DA6181" w14:paraId="42D74115" w14:textId="77777777">
        <w:tblPrEx>
          <w:tblCellMar>
            <w:top w:w="0" w:type="dxa"/>
            <w:bottom w:w="0" w:type="dxa"/>
          </w:tblCellMar>
        </w:tblPrEx>
        <w:trPr>
          <w:cantSplit/>
        </w:trPr>
        <w:tc>
          <w:tcPr>
            <w:tcW w:w="957" w:type="dxa"/>
            <w:tcBorders>
              <w:top w:val="single" w:sz="8" w:space="0" w:color="AEAEAE"/>
              <w:left w:val="nil"/>
              <w:bottom w:val="single" w:sz="8" w:space="0" w:color="AEAEAE"/>
              <w:right w:val="nil"/>
            </w:tcBorders>
            <w:shd w:val="clear" w:color="auto" w:fill="E0E0E0"/>
          </w:tcPr>
          <w:p w14:paraId="19F39FB5"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df2</w:t>
            </w:r>
          </w:p>
        </w:tc>
        <w:tc>
          <w:tcPr>
            <w:tcW w:w="1132" w:type="dxa"/>
            <w:tcBorders>
              <w:top w:val="single" w:sz="8" w:space="0" w:color="AEAEAE"/>
              <w:left w:val="nil"/>
              <w:bottom w:val="single" w:sz="8" w:space="0" w:color="AEAEAE"/>
              <w:right w:val="nil"/>
            </w:tcBorders>
            <w:shd w:val="clear" w:color="auto" w:fill="FFFFFF"/>
          </w:tcPr>
          <w:p w14:paraId="3242AC42"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2827.326</w:t>
            </w:r>
          </w:p>
        </w:tc>
      </w:tr>
      <w:tr w:rsidR="00DA6181" w:rsidRPr="00DA6181" w14:paraId="7CBA0859" w14:textId="77777777">
        <w:tblPrEx>
          <w:tblCellMar>
            <w:top w:w="0" w:type="dxa"/>
            <w:bottom w:w="0" w:type="dxa"/>
          </w:tblCellMar>
        </w:tblPrEx>
        <w:trPr>
          <w:cantSplit/>
        </w:trPr>
        <w:tc>
          <w:tcPr>
            <w:tcW w:w="957" w:type="dxa"/>
            <w:tcBorders>
              <w:top w:val="single" w:sz="8" w:space="0" w:color="AEAEAE"/>
              <w:left w:val="nil"/>
              <w:bottom w:val="single" w:sz="8" w:space="0" w:color="152935"/>
              <w:right w:val="nil"/>
            </w:tcBorders>
            <w:shd w:val="clear" w:color="auto" w:fill="E0E0E0"/>
          </w:tcPr>
          <w:p w14:paraId="56E8AC0D"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Sig.</w:t>
            </w:r>
          </w:p>
        </w:tc>
        <w:tc>
          <w:tcPr>
            <w:tcW w:w="1132" w:type="dxa"/>
            <w:tcBorders>
              <w:top w:val="single" w:sz="8" w:space="0" w:color="AEAEAE"/>
              <w:left w:val="nil"/>
              <w:bottom w:val="single" w:sz="8" w:space="0" w:color="152935"/>
              <w:right w:val="nil"/>
            </w:tcBorders>
            <w:shd w:val="clear" w:color="auto" w:fill="FFFFFF"/>
          </w:tcPr>
          <w:p w14:paraId="371D5E5E"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.454</w:t>
            </w:r>
          </w:p>
        </w:tc>
      </w:tr>
      <w:tr w:rsidR="00DA6181" w:rsidRPr="00DA6181" w14:paraId="18DF516C" w14:textId="77777777">
        <w:tblPrEx>
          <w:tblCellMar>
            <w:top w:w="0" w:type="dxa"/>
            <w:bottom w:w="0" w:type="dxa"/>
          </w:tblCellMar>
        </w:tblPrEx>
        <w:trPr>
          <w:cantSplit/>
        </w:trPr>
        <w:tc>
          <w:tcPr>
            <w:tcW w:w="2089" w:type="dxa"/>
            <w:gridSpan w:val="2"/>
            <w:tcBorders>
              <w:top w:val="nil"/>
              <w:left w:val="nil"/>
              <w:bottom w:val="nil"/>
              <w:right w:val="nil"/>
            </w:tcBorders>
            <w:shd w:val="clear" w:color="auto" w:fill="FFFFFF"/>
          </w:tcPr>
          <w:p w14:paraId="07DF3420"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010205"/>
                <w:sz w:val="18"/>
                <w:szCs w:val="18"/>
              </w:rPr>
            </w:pPr>
            <w:r w:rsidRPr="00DA6181">
              <w:rPr>
                <w:rFonts w:ascii="Arial" w:hAnsi="Arial" w:cs="Arial"/>
                <w:color w:val="010205"/>
                <w:sz w:val="18"/>
                <w:szCs w:val="18"/>
              </w:rPr>
              <w:t>Tests the null hypothesis that the observed covariance matrices of the dependent variables are equal across groups.</w:t>
            </w:r>
          </w:p>
        </w:tc>
      </w:tr>
      <w:tr w:rsidR="00DA6181" w:rsidRPr="00DA6181" w14:paraId="340A8B42" w14:textId="77777777">
        <w:tblPrEx>
          <w:tblCellMar>
            <w:top w:w="0" w:type="dxa"/>
            <w:bottom w:w="0" w:type="dxa"/>
          </w:tblCellMar>
        </w:tblPrEx>
        <w:trPr>
          <w:cantSplit/>
        </w:trPr>
        <w:tc>
          <w:tcPr>
            <w:tcW w:w="2089" w:type="dxa"/>
            <w:gridSpan w:val="2"/>
            <w:tcBorders>
              <w:top w:val="nil"/>
              <w:left w:val="nil"/>
              <w:bottom w:val="nil"/>
              <w:right w:val="nil"/>
            </w:tcBorders>
            <w:shd w:val="clear" w:color="auto" w:fill="FFFFFF"/>
          </w:tcPr>
          <w:p w14:paraId="4A434CA3"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010205"/>
                <w:sz w:val="18"/>
                <w:szCs w:val="18"/>
              </w:rPr>
            </w:pPr>
            <w:r w:rsidRPr="00DA6181">
              <w:rPr>
                <w:rFonts w:ascii="Arial" w:hAnsi="Arial" w:cs="Arial"/>
                <w:color w:val="010205"/>
                <w:sz w:val="18"/>
                <w:szCs w:val="18"/>
              </w:rPr>
              <w:t xml:space="preserve">a. Design: Intercept + EI_GROUPS </w:t>
            </w:r>
          </w:p>
          <w:p w14:paraId="12DFF018"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010205"/>
                <w:sz w:val="18"/>
                <w:szCs w:val="18"/>
              </w:rPr>
            </w:pPr>
            <w:r w:rsidRPr="00DA6181">
              <w:rPr>
                <w:rFonts w:ascii="Arial" w:hAnsi="Arial" w:cs="Arial"/>
                <w:color w:val="010205"/>
                <w:sz w:val="18"/>
                <w:szCs w:val="18"/>
              </w:rPr>
              <w:t xml:space="preserve"> Within Subjects Design: Words</w:t>
            </w:r>
          </w:p>
        </w:tc>
      </w:tr>
    </w:tbl>
    <w:p w14:paraId="138D21D8" w14:textId="77777777" w:rsidR="00DA6181" w:rsidRPr="00DA6181" w:rsidRDefault="00DA6181" w:rsidP="00DA6181">
      <w:pPr>
        <w:autoSpaceDE w:val="0"/>
        <w:autoSpaceDN w:val="0"/>
        <w:adjustRightInd w:val="0"/>
        <w:spacing w:after="0" w:line="400" w:lineRule="atLeast"/>
        <w:ind w:firstLine="0"/>
        <w:rPr>
          <w:rFonts w:cs="Times New Roman"/>
          <w:szCs w:val="24"/>
        </w:rPr>
      </w:pPr>
    </w:p>
    <w:p w14:paraId="26BBA1C7" w14:textId="77777777" w:rsidR="00DA6181" w:rsidRPr="00DA6181" w:rsidRDefault="00DA6181" w:rsidP="00DA6181">
      <w:pPr>
        <w:autoSpaceDE w:val="0"/>
        <w:autoSpaceDN w:val="0"/>
        <w:adjustRightInd w:val="0"/>
        <w:spacing w:after="0" w:line="240" w:lineRule="auto"/>
        <w:ind w:firstLine="0"/>
        <w:rPr>
          <w:rFonts w:cs="Times New Roman"/>
          <w:szCs w:val="24"/>
        </w:rPr>
      </w:pPr>
    </w:p>
    <w:tbl>
      <w:tblPr>
        <w:tblW w:w="10167" w:type="dxa"/>
        <w:tblInd w:w="-11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5"/>
        <w:gridCol w:w="1218"/>
        <w:gridCol w:w="1056"/>
        <w:gridCol w:w="992"/>
        <w:gridCol w:w="1418"/>
        <w:gridCol w:w="1134"/>
        <w:gridCol w:w="1701"/>
        <w:gridCol w:w="1803"/>
      </w:tblGrid>
      <w:tr w:rsidR="00DA6181" w:rsidRPr="00DA6181" w14:paraId="5D4BAEE5" w14:textId="77777777" w:rsidTr="00DA6181">
        <w:tblPrEx>
          <w:tblCellMar>
            <w:top w:w="0" w:type="dxa"/>
            <w:bottom w:w="0" w:type="dxa"/>
          </w:tblCellMar>
        </w:tblPrEx>
        <w:trPr>
          <w:cantSplit/>
        </w:trPr>
        <w:tc>
          <w:tcPr>
            <w:tcW w:w="10167" w:type="dxa"/>
            <w:gridSpan w:val="8"/>
            <w:tcBorders>
              <w:top w:val="nil"/>
              <w:left w:val="nil"/>
              <w:bottom w:val="nil"/>
              <w:right w:val="nil"/>
            </w:tcBorders>
            <w:shd w:val="clear" w:color="auto" w:fill="FFFFFF"/>
            <w:vAlign w:val="center"/>
          </w:tcPr>
          <w:p w14:paraId="073A2936"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010205"/>
                <w:sz w:val="22"/>
              </w:rPr>
            </w:pPr>
            <w:r w:rsidRPr="00DA6181">
              <w:rPr>
                <w:rFonts w:ascii="Arial" w:hAnsi="Arial" w:cs="Arial"/>
                <w:b/>
                <w:bCs/>
                <w:color w:val="010205"/>
                <w:sz w:val="22"/>
              </w:rPr>
              <w:t xml:space="preserve">Multivariate </w:t>
            </w:r>
            <w:proofErr w:type="spellStart"/>
            <w:r w:rsidRPr="00DA6181">
              <w:rPr>
                <w:rFonts w:ascii="Arial" w:hAnsi="Arial" w:cs="Arial"/>
                <w:b/>
                <w:bCs/>
                <w:color w:val="010205"/>
                <w:sz w:val="22"/>
              </w:rPr>
              <w:t>Tests</w:t>
            </w:r>
            <w:r w:rsidRPr="00DA6181">
              <w:rPr>
                <w:rFonts w:ascii="Arial" w:hAnsi="Arial" w:cs="Arial"/>
                <w:b/>
                <w:bCs/>
                <w:color w:val="010205"/>
                <w:sz w:val="22"/>
                <w:vertAlign w:val="superscript"/>
              </w:rPr>
              <w:t>a</w:t>
            </w:r>
            <w:proofErr w:type="spellEnd"/>
          </w:p>
        </w:tc>
      </w:tr>
      <w:tr w:rsidR="00DA6181" w:rsidRPr="00DA6181" w14:paraId="11C266C2" w14:textId="77777777" w:rsidTr="00DA6181">
        <w:tblPrEx>
          <w:tblCellMar>
            <w:top w:w="0" w:type="dxa"/>
            <w:bottom w:w="0" w:type="dxa"/>
          </w:tblCellMar>
        </w:tblPrEx>
        <w:trPr>
          <w:cantSplit/>
        </w:trPr>
        <w:tc>
          <w:tcPr>
            <w:tcW w:w="2063" w:type="dxa"/>
            <w:gridSpan w:val="2"/>
            <w:tcBorders>
              <w:top w:val="nil"/>
              <w:left w:val="nil"/>
              <w:bottom w:val="single" w:sz="8" w:space="0" w:color="152935"/>
              <w:right w:val="nil"/>
            </w:tcBorders>
            <w:shd w:val="clear" w:color="auto" w:fill="FFFFFF"/>
            <w:vAlign w:val="bottom"/>
          </w:tcPr>
          <w:p w14:paraId="3B815C76"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Effect</w:t>
            </w:r>
          </w:p>
        </w:tc>
        <w:tc>
          <w:tcPr>
            <w:tcW w:w="1056" w:type="dxa"/>
            <w:tcBorders>
              <w:top w:val="nil"/>
              <w:left w:val="nil"/>
              <w:bottom w:val="single" w:sz="8" w:space="0" w:color="152935"/>
              <w:right w:val="single" w:sz="8" w:space="0" w:color="E0E0E0"/>
            </w:tcBorders>
            <w:shd w:val="clear" w:color="auto" w:fill="FFFFFF"/>
            <w:vAlign w:val="bottom"/>
          </w:tcPr>
          <w:p w14:paraId="6CC4E977"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264A60"/>
                <w:sz w:val="18"/>
                <w:szCs w:val="18"/>
              </w:rPr>
            </w:pPr>
            <w:r w:rsidRPr="00DA6181">
              <w:rPr>
                <w:rFonts w:ascii="Arial" w:hAnsi="Arial" w:cs="Arial"/>
                <w:color w:val="264A60"/>
                <w:sz w:val="18"/>
                <w:szCs w:val="18"/>
              </w:rPr>
              <w:t>Value</w:t>
            </w:r>
          </w:p>
        </w:tc>
        <w:tc>
          <w:tcPr>
            <w:tcW w:w="992" w:type="dxa"/>
            <w:tcBorders>
              <w:top w:val="nil"/>
              <w:left w:val="single" w:sz="8" w:space="0" w:color="E0E0E0"/>
              <w:bottom w:val="single" w:sz="8" w:space="0" w:color="152935"/>
              <w:right w:val="single" w:sz="8" w:space="0" w:color="E0E0E0"/>
            </w:tcBorders>
            <w:shd w:val="clear" w:color="auto" w:fill="FFFFFF"/>
            <w:vAlign w:val="bottom"/>
          </w:tcPr>
          <w:p w14:paraId="593D68D3"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264A60"/>
                <w:sz w:val="18"/>
                <w:szCs w:val="18"/>
              </w:rPr>
            </w:pPr>
            <w:r w:rsidRPr="00DA6181">
              <w:rPr>
                <w:rFonts w:ascii="Arial" w:hAnsi="Arial" w:cs="Arial"/>
                <w:color w:val="264A60"/>
                <w:sz w:val="18"/>
                <w:szCs w:val="18"/>
              </w:rPr>
              <w:t>F</w:t>
            </w:r>
          </w:p>
        </w:tc>
        <w:tc>
          <w:tcPr>
            <w:tcW w:w="1418" w:type="dxa"/>
            <w:tcBorders>
              <w:top w:val="nil"/>
              <w:left w:val="single" w:sz="8" w:space="0" w:color="E0E0E0"/>
              <w:bottom w:val="single" w:sz="8" w:space="0" w:color="152935"/>
              <w:right w:val="single" w:sz="8" w:space="0" w:color="E0E0E0"/>
            </w:tcBorders>
            <w:shd w:val="clear" w:color="auto" w:fill="FFFFFF"/>
            <w:vAlign w:val="bottom"/>
          </w:tcPr>
          <w:p w14:paraId="23EB4464"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264A60"/>
                <w:sz w:val="18"/>
                <w:szCs w:val="18"/>
              </w:rPr>
            </w:pPr>
            <w:r w:rsidRPr="00DA6181">
              <w:rPr>
                <w:rFonts w:ascii="Arial" w:hAnsi="Arial" w:cs="Arial"/>
                <w:color w:val="264A60"/>
                <w:sz w:val="18"/>
                <w:szCs w:val="18"/>
              </w:rPr>
              <w:t>Hypothesis df</w:t>
            </w:r>
          </w:p>
        </w:tc>
        <w:tc>
          <w:tcPr>
            <w:tcW w:w="1134" w:type="dxa"/>
            <w:tcBorders>
              <w:top w:val="nil"/>
              <w:left w:val="single" w:sz="8" w:space="0" w:color="E0E0E0"/>
              <w:bottom w:val="single" w:sz="8" w:space="0" w:color="152935"/>
              <w:right w:val="single" w:sz="8" w:space="0" w:color="E0E0E0"/>
            </w:tcBorders>
            <w:shd w:val="clear" w:color="auto" w:fill="FFFFFF"/>
            <w:vAlign w:val="bottom"/>
          </w:tcPr>
          <w:p w14:paraId="13AB6CB9"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264A60"/>
                <w:sz w:val="18"/>
                <w:szCs w:val="18"/>
              </w:rPr>
            </w:pPr>
            <w:r w:rsidRPr="00DA6181">
              <w:rPr>
                <w:rFonts w:ascii="Arial" w:hAnsi="Arial" w:cs="Arial"/>
                <w:color w:val="264A60"/>
                <w:sz w:val="18"/>
                <w:szCs w:val="18"/>
              </w:rPr>
              <w:t>Error df</w:t>
            </w:r>
          </w:p>
        </w:tc>
        <w:tc>
          <w:tcPr>
            <w:tcW w:w="1701" w:type="dxa"/>
            <w:tcBorders>
              <w:top w:val="nil"/>
              <w:left w:val="single" w:sz="8" w:space="0" w:color="E0E0E0"/>
              <w:bottom w:val="single" w:sz="8" w:space="0" w:color="152935"/>
              <w:right w:val="single" w:sz="8" w:space="0" w:color="E0E0E0"/>
            </w:tcBorders>
            <w:shd w:val="clear" w:color="auto" w:fill="FFFFFF"/>
            <w:vAlign w:val="bottom"/>
          </w:tcPr>
          <w:p w14:paraId="3276B81F"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264A60"/>
                <w:sz w:val="18"/>
                <w:szCs w:val="18"/>
              </w:rPr>
            </w:pPr>
            <w:r w:rsidRPr="00DA6181">
              <w:rPr>
                <w:rFonts w:ascii="Arial" w:hAnsi="Arial" w:cs="Arial"/>
                <w:color w:val="264A60"/>
                <w:sz w:val="18"/>
                <w:szCs w:val="18"/>
              </w:rPr>
              <w:t>Sig.</w:t>
            </w:r>
          </w:p>
        </w:tc>
        <w:tc>
          <w:tcPr>
            <w:tcW w:w="1803" w:type="dxa"/>
            <w:tcBorders>
              <w:top w:val="nil"/>
              <w:left w:val="single" w:sz="8" w:space="0" w:color="E0E0E0"/>
              <w:bottom w:val="single" w:sz="8" w:space="0" w:color="152935"/>
              <w:right w:val="nil"/>
            </w:tcBorders>
            <w:shd w:val="clear" w:color="auto" w:fill="FFFFFF"/>
            <w:vAlign w:val="bottom"/>
          </w:tcPr>
          <w:p w14:paraId="0F82389C"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264A60"/>
                <w:sz w:val="18"/>
                <w:szCs w:val="18"/>
              </w:rPr>
            </w:pPr>
            <w:r w:rsidRPr="00DA6181">
              <w:rPr>
                <w:rFonts w:ascii="Arial" w:hAnsi="Arial" w:cs="Arial"/>
                <w:color w:val="264A60"/>
                <w:sz w:val="18"/>
                <w:szCs w:val="18"/>
              </w:rPr>
              <w:t>Partial Eta Squared</w:t>
            </w:r>
          </w:p>
        </w:tc>
      </w:tr>
      <w:tr w:rsidR="00DA6181" w:rsidRPr="00DA6181" w14:paraId="6C943100" w14:textId="77777777" w:rsidTr="00DA6181">
        <w:tblPrEx>
          <w:tblCellMar>
            <w:top w:w="0" w:type="dxa"/>
            <w:bottom w:w="0" w:type="dxa"/>
          </w:tblCellMar>
        </w:tblPrEx>
        <w:trPr>
          <w:cantSplit/>
        </w:trPr>
        <w:tc>
          <w:tcPr>
            <w:tcW w:w="845" w:type="dxa"/>
            <w:vMerge w:val="restart"/>
            <w:tcBorders>
              <w:top w:val="single" w:sz="8" w:space="0" w:color="152935"/>
              <w:left w:val="nil"/>
              <w:bottom w:val="nil"/>
              <w:right w:val="nil"/>
            </w:tcBorders>
            <w:shd w:val="clear" w:color="auto" w:fill="E0E0E0"/>
          </w:tcPr>
          <w:p w14:paraId="69ECC8C9"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Words</w:t>
            </w:r>
          </w:p>
        </w:tc>
        <w:tc>
          <w:tcPr>
            <w:tcW w:w="1218" w:type="dxa"/>
            <w:tcBorders>
              <w:top w:val="single" w:sz="8" w:space="0" w:color="152935"/>
              <w:left w:val="nil"/>
              <w:bottom w:val="single" w:sz="8" w:space="0" w:color="AEAEAE"/>
              <w:right w:val="nil"/>
            </w:tcBorders>
            <w:shd w:val="clear" w:color="auto" w:fill="E0E0E0"/>
          </w:tcPr>
          <w:p w14:paraId="3BDFBC95"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Pillai's Trace</w:t>
            </w:r>
          </w:p>
        </w:tc>
        <w:tc>
          <w:tcPr>
            <w:tcW w:w="1056" w:type="dxa"/>
            <w:tcBorders>
              <w:top w:val="single" w:sz="8" w:space="0" w:color="152935"/>
              <w:left w:val="nil"/>
              <w:bottom w:val="single" w:sz="8" w:space="0" w:color="AEAEAE"/>
              <w:right w:val="single" w:sz="8" w:space="0" w:color="E0E0E0"/>
            </w:tcBorders>
            <w:shd w:val="clear" w:color="auto" w:fill="FFFFFF"/>
          </w:tcPr>
          <w:p w14:paraId="115279BF"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.155</w:t>
            </w:r>
          </w:p>
        </w:tc>
        <w:tc>
          <w:tcPr>
            <w:tcW w:w="992" w:type="dxa"/>
            <w:tcBorders>
              <w:top w:val="single" w:sz="8" w:space="0" w:color="152935"/>
              <w:left w:val="single" w:sz="8" w:space="0" w:color="E0E0E0"/>
              <w:bottom w:val="single" w:sz="8" w:space="0" w:color="AEAEAE"/>
              <w:right w:val="single" w:sz="8" w:space="0" w:color="E0E0E0"/>
            </w:tcBorders>
            <w:shd w:val="clear" w:color="auto" w:fill="FFFFFF"/>
          </w:tcPr>
          <w:p w14:paraId="24155128"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2.476</w:t>
            </w:r>
            <w:r w:rsidRPr="00DA6181">
              <w:rPr>
                <w:rFonts w:ascii="Arial" w:hAnsi="Arial" w:cs="Arial"/>
                <w:color w:val="010205"/>
                <w:sz w:val="18"/>
                <w:szCs w:val="18"/>
                <w:vertAlign w:val="superscript"/>
              </w:rPr>
              <w:t>b</w:t>
            </w:r>
          </w:p>
        </w:tc>
        <w:tc>
          <w:tcPr>
            <w:tcW w:w="1418" w:type="dxa"/>
            <w:tcBorders>
              <w:top w:val="single" w:sz="8" w:space="0" w:color="152935"/>
              <w:left w:val="single" w:sz="8" w:space="0" w:color="E0E0E0"/>
              <w:bottom w:val="single" w:sz="8" w:space="0" w:color="AEAEAE"/>
              <w:right w:val="single" w:sz="8" w:space="0" w:color="E0E0E0"/>
            </w:tcBorders>
            <w:shd w:val="clear" w:color="auto" w:fill="FFFFFF"/>
          </w:tcPr>
          <w:p w14:paraId="60D72AEB"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2.000</w:t>
            </w:r>
          </w:p>
        </w:tc>
        <w:tc>
          <w:tcPr>
            <w:tcW w:w="1134" w:type="dxa"/>
            <w:tcBorders>
              <w:top w:val="single" w:sz="8" w:space="0" w:color="152935"/>
              <w:left w:val="single" w:sz="8" w:space="0" w:color="E0E0E0"/>
              <w:bottom w:val="single" w:sz="8" w:space="0" w:color="AEAEAE"/>
              <w:right w:val="single" w:sz="8" w:space="0" w:color="E0E0E0"/>
            </w:tcBorders>
            <w:shd w:val="clear" w:color="auto" w:fill="FFFFFF"/>
          </w:tcPr>
          <w:p w14:paraId="39966CD6"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27.000</w:t>
            </w:r>
          </w:p>
        </w:tc>
        <w:tc>
          <w:tcPr>
            <w:tcW w:w="1701" w:type="dxa"/>
            <w:tcBorders>
              <w:top w:val="single" w:sz="8" w:space="0" w:color="152935"/>
              <w:left w:val="single" w:sz="8" w:space="0" w:color="E0E0E0"/>
              <w:bottom w:val="single" w:sz="8" w:space="0" w:color="AEAEAE"/>
              <w:right w:val="single" w:sz="8" w:space="0" w:color="E0E0E0"/>
            </w:tcBorders>
            <w:shd w:val="clear" w:color="auto" w:fill="FFFFFF"/>
          </w:tcPr>
          <w:p w14:paraId="5ADA240F"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.103</w:t>
            </w:r>
          </w:p>
        </w:tc>
        <w:tc>
          <w:tcPr>
            <w:tcW w:w="1803" w:type="dxa"/>
            <w:tcBorders>
              <w:top w:val="single" w:sz="8" w:space="0" w:color="152935"/>
              <w:left w:val="single" w:sz="8" w:space="0" w:color="E0E0E0"/>
              <w:bottom w:val="single" w:sz="8" w:space="0" w:color="AEAEAE"/>
              <w:right w:val="nil"/>
            </w:tcBorders>
            <w:shd w:val="clear" w:color="auto" w:fill="FFFFFF"/>
          </w:tcPr>
          <w:p w14:paraId="7DA636E0"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.155</w:t>
            </w:r>
          </w:p>
        </w:tc>
      </w:tr>
      <w:tr w:rsidR="00DA6181" w:rsidRPr="00DA6181" w14:paraId="0C1C3D11" w14:textId="77777777" w:rsidTr="00DA6181">
        <w:tblPrEx>
          <w:tblCellMar>
            <w:top w:w="0" w:type="dxa"/>
            <w:bottom w:w="0" w:type="dxa"/>
          </w:tblCellMar>
        </w:tblPrEx>
        <w:trPr>
          <w:cantSplit/>
        </w:trPr>
        <w:tc>
          <w:tcPr>
            <w:tcW w:w="845" w:type="dxa"/>
            <w:vMerge/>
            <w:tcBorders>
              <w:top w:val="single" w:sz="8" w:space="0" w:color="152935"/>
              <w:left w:val="nil"/>
              <w:bottom w:val="nil"/>
              <w:right w:val="nil"/>
            </w:tcBorders>
            <w:shd w:val="clear" w:color="auto" w:fill="E0E0E0"/>
          </w:tcPr>
          <w:p w14:paraId="0C28B022" w14:textId="77777777" w:rsidR="00DA6181" w:rsidRPr="00DA6181" w:rsidRDefault="00DA6181" w:rsidP="00DA6181">
            <w:pPr>
              <w:autoSpaceDE w:val="0"/>
              <w:autoSpaceDN w:val="0"/>
              <w:adjustRightInd w:val="0"/>
              <w:spacing w:after="0" w:line="240" w:lineRule="auto"/>
              <w:ind w:firstLine="0"/>
              <w:rPr>
                <w:rFonts w:ascii="Arial" w:hAnsi="Arial" w:cs="Arial"/>
                <w:color w:val="010205"/>
                <w:sz w:val="18"/>
                <w:szCs w:val="18"/>
              </w:rPr>
            </w:pPr>
          </w:p>
        </w:tc>
        <w:tc>
          <w:tcPr>
            <w:tcW w:w="1218" w:type="dxa"/>
            <w:tcBorders>
              <w:top w:val="single" w:sz="8" w:space="0" w:color="AEAEAE"/>
              <w:left w:val="nil"/>
              <w:bottom w:val="single" w:sz="8" w:space="0" w:color="AEAEAE"/>
              <w:right w:val="nil"/>
            </w:tcBorders>
            <w:shd w:val="clear" w:color="auto" w:fill="E0E0E0"/>
          </w:tcPr>
          <w:p w14:paraId="0FF9C7D2"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Wilks' Lambda</w:t>
            </w:r>
          </w:p>
        </w:tc>
        <w:tc>
          <w:tcPr>
            <w:tcW w:w="1056" w:type="dxa"/>
            <w:tcBorders>
              <w:top w:val="single" w:sz="8" w:space="0" w:color="AEAEAE"/>
              <w:left w:val="nil"/>
              <w:bottom w:val="single" w:sz="8" w:space="0" w:color="AEAEAE"/>
              <w:right w:val="single" w:sz="8" w:space="0" w:color="E0E0E0"/>
            </w:tcBorders>
            <w:shd w:val="clear" w:color="auto" w:fill="FFFFFF"/>
          </w:tcPr>
          <w:p w14:paraId="7C7370FE"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.845</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73C2B8D5"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2.476</w:t>
            </w:r>
            <w:r w:rsidRPr="00DA6181">
              <w:rPr>
                <w:rFonts w:ascii="Arial" w:hAnsi="Arial" w:cs="Arial"/>
                <w:color w:val="010205"/>
                <w:sz w:val="18"/>
                <w:szCs w:val="18"/>
                <w:vertAlign w:val="superscript"/>
              </w:rPr>
              <w:t>b</w:t>
            </w:r>
          </w:p>
        </w:tc>
        <w:tc>
          <w:tcPr>
            <w:tcW w:w="1418" w:type="dxa"/>
            <w:tcBorders>
              <w:top w:val="single" w:sz="8" w:space="0" w:color="AEAEAE"/>
              <w:left w:val="single" w:sz="8" w:space="0" w:color="E0E0E0"/>
              <w:bottom w:val="single" w:sz="8" w:space="0" w:color="AEAEAE"/>
              <w:right w:val="single" w:sz="8" w:space="0" w:color="E0E0E0"/>
            </w:tcBorders>
            <w:shd w:val="clear" w:color="auto" w:fill="FFFFFF"/>
          </w:tcPr>
          <w:p w14:paraId="1039A743"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2.000</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0ED26DC4"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27.000</w:t>
            </w:r>
          </w:p>
        </w:tc>
        <w:tc>
          <w:tcPr>
            <w:tcW w:w="1701" w:type="dxa"/>
            <w:tcBorders>
              <w:top w:val="single" w:sz="8" w:space="0" w:color="AEAEAE"/>
              <w:left w:val="single" w:sz="8" w:space="0" w:color="E0E0E0"/>
              <w:bottom w:val="single" w:sz="8" w:space="0" w:color="AEAEAE"/>
              <w:right w:val="single" w:sz="8" w:space="0" w:color="E0E0E0"/>
            </w:tcBorders>
            <w:shd w:val="clear" w:color="auto" w:fill="FFFFFF"/>
          </w:tcPr>
          <w:p w14:paraId="39C9A310"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.103</w:t>
            </w:r>
          </w:p>
        </w:tc>
        <w:tc>
          <w:tcPr>
            <w:tcW w:w="1803" w:type="dxa"/>
            <w:tcBorders>
              <w:top w:val="single" w:sz="8" w:space="0" w:color="AEAEAE"/>
              <w:left w:val="single" w:sz="8" w:space="0" w:color="E0E0E0"/>
              <w:bottom w:val="single" w:sz="8" w:space="0" w:color="AEAEAE"/>
              <w:right w:val="nil"/>
            </w:tcBorders>
            <w:shd w:val="clear" w:color="auto" w:fill="FFFFFF"/>
          </w:tcPr>
          <w:p w14:paraId="078172C2"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.155</w:t>
            </w:r>
          </w:p>
        </w:tc>
      </w:tr>
      <w:tr w:rsidR="00DA6181" w:rsidRPr="00DA6181" w14:paraId="32176604" w14:textId="77777777" w:rsidTr="00DA6181">
        <w:tblPrEx>
          <w:tblCellMar>
            <w:top w:w="0" w:type="dxa"/>
            <w:bottom w:w="0" w:type="dxa"/>
          </w:tblCellMar>
        </w:tblPrEx>
        <w:trPr>
          <w:cantSplit/>
        </w:trPr>
        <w:tc>
          <w:tcPr>
            <w:tcW w:w="845" w:type="dxa"/>
            <w:vMerge/>
            <w:tcBorders>
              <w:top w:val="single" w:sz="8" w:space="0" w:color="152935"/>
              <w:left w:val="nil"/>
              <w:bottom w:val="nil"/>
              <w:right w:val="nil"/>
            </w:tcBorders>
            <w:shd w:val="clear" w:color="auto" w:fill="E0E0E0"/>
          </w:tcPr>
          <w:p w14:paraId="325F7EAE" w14:textId="77777777" w:rsidR="00DA6181" w:rsidRPr="00DA6181" w:rsidRDefault="00DA6181" w:rsidP="00DA6181">
            <w:pPr>
              <w:autoSpaceDE w:val="0"/>
              <w:autoSpaceDN w:val="0"/>
              <w:adjustRightInd w:val="0"/>
              <w:spacing w:after="0" w:line="240" w:lineRule="auto"/>
              <w:ind w:firstLine="0"/>
              <w:rPr>
                <w:rFonts w:ascii="Arial" w:hAnsi="Arial" w:cs="Arial"/>
                <w:color w:val="010205"/>
                <w:sz w:val="18"/>
                <w:szCs w:val="18"/>
              </w:rPr>
            </w:pPr>
          </w:p>
        </w:tc>
        <w:tc>
          <w:tcPr>
            <w:tcW w:w="1218" w:type="dxa"/>
            <w:tcBorders>
              <w:top w:val="single" w:sz="8" w:space="0" w:color="AEAEAE"/>
              <w:left w:val="nil"/>
              <w:bottom w:val="single" w:sz="8" w:space="0" w:color="AEAEAE"/>
              <w:right w:val="nil"/>
            </w:tcBorders>
            <w:shd w:val="clear" w:color="auto" w:fill="E0E0E0"/>
          </w:tcPr>
          <w:p w14:paraId="148BBA52"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Hotelling's Trace</w:t>
            </w:r>
          </w:p>
        </w:tc>
        <w:tc>
          <w:tcPr>
            <w:tcW w:w="1056" w:type="dxa"/>
            <w:tcBorders>
              <w:top w:val="single" w:sz="8" w:space="0" w:color="AEAEAE"/>
              <w:left w:val="nil"/>
              <w:bottom w:val="single" w:sz="8" w:space="0" w:color="AEAEAE"/>
              <w:right w:val="single" w:sz="8" w:space="0" w:color="E0E0E0"/>
            </w:tcBorders>
            <w:shd w:val="clear" w:color="auto" w:fill="FFFFFF"/>
          </w:tcPr>
          <w:p w14:paraId="4F779ED9"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.183</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3B15DA7A"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2.476</w:t>
            </w:r>
            <w:r w:rsidRPr="00DA6181">
              <w:rPr>
                <w:rFonts w:ascii="Arial" w:hAnsi="Arial" w:cs="Arial"/>
                <w:color w:val="010205"/>
                <w:sz w:val="18"/>
                <w:szCs w:val="18"/>
                <w:vertAlign w:val="superscript"/>
              </w:rPr>
              <w:t>b</w:t>
            </w:r>
          </w:p>
        </w:tc>
        <w:tc>
          <w:tcPr>
            <w:tcW w:w="1418" w:type="dxa"/>
            <w:tcBorders>
              <w:top w:val="single" w:sz="8" w:space="0" w:color="AEAEAE"/>
              <w:left w:val="single" w:sz="8" w:space="0" w:color="E0E0E0"/>
              <w:bottom w:val="single" w:sz="8" w:space="0" w:color="AEAEAE"/>
              <w:right w:val="single" w:sz="8" w:space="0" w:color="E0E0E0"/>
            </w:tcBorders>
            <w:shd w:val="clear" w:color="auto" w:fill="FFFFFF"/>
          </w:tcPr>
          <w:p w14:paraId="506B4686"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2.000</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3E7D521B"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27.000</w:t>
            </w:r>
          </w:p>
        </w:tc>
        <w:tc>
          <w:tcPr>
            <w:tcW w:w="1701" w:type="dxa"/>
            <w:tcBorders>
              <w:top w:val="single" w:sz="8" w:space="0" w:color="AEAEAE"/>
              <w:left w:val="single" w:sz="8" w:space="0" w:color="E0E0E0"/>
              <w:bottom w:val="single" w:sz="8" w:space="0" w:color="AEAEAE"/>
              <w:right w:val="single" w:sz="8" w:space="0" w:color="E0E0E0"/>
            </w:tcBorders>
            <w:shd w:val="clear" w:color="auto" w:fill="FFFFFF"/>
          </w:tcPr>
          <w:p w14:paraId="68C39DF6"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.103</w:t>
            </w:r>
          </w:p>
        </w:tc>
        <w:tc>
          <w:tcPr>
            <w:tcW w:w="1803" w:type="dxa"/>
            <w:tcBorders>
              <w:top w:val="single" w:sz="8" w:space="0" w:color="AEAEAE"/>
              <w:left w:val="single" w:sz="8" w:space="0" w:color="E0E0E0"/>
              <w:bottom w:val="single" w:sz="8" w:space="0" w:color="AEAEAE"/>
              <w:right w:val="nil"/>
            </w:tcBorders>
            <w:shd w:val="clear" w:color="auto" w:fill="FFFFFF"/>
          </w:tcPr>
          <w:p w14:paraId="338FE380"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.155</w:t>
            </w:r>
          </w:p>
        </w:tc>
      </w:tr>
      <w:tr w:rsidR="00DA6181" w:rsidRPr="00DA6181" w14:paraId="17FC3178" w14:textId="77777777" w:rsidTr="00DA6181">
        <w:tblPrEx>
          <w:tblCellMar>
            <w:top w:w="0" w:type="dxa"/>
            <w:bottom w:w="0" w:type="dxa"/>
          </w:tblCellMar>
        </w:tblPrEx>
        <w:trPr>
          <w:cantSplit/>
        </w:trPr>
        <w:tc>
          <w:tcPr>
            <w:tcW w:w="845" w:type="dxa"/>
            <w:vMerge/>
            <w:tcBorders>
              <w:top w:val="single" w:sz="8" w:space="0" w:color="152935"/>
              <w:left w:val="nil"/>
              <w:bottom w:val="nil"/>
              <w:right w:val="nil"/>
            </w:tcBorders>
            <w:shd w:val="clear" w:color="auto" w:fill="E0E0E0"/>
          </w:tcPr>
          <w:p w14:paraId="46B169FD" w14:textId="77777777" w:rsidR="00DA6181" w:rsidRPr="00DA6181" w:rsidRDefault="00DA6181" w:rsidP="00DA6181">
            <w:pPr>
              <w:autoSpaceDE w:val="0"/>
              <w:autoSpaceDN w:val="0"/>
              <w:adjustRightInd w:val="0"/>
              <w:spacing w:after="0" w:line="240" w:lineRule="auto"/>
              <w:ind w:firstLine="0"/>
              <w:rPr>
                <w:rFonts w:ascii="Arial" w:hAnsi="Arial" w:cs="Arial"/>
                <w:color w:val="010205"/>
                <w:sz w:val="18"/>
                <w:szCs w:val="18"/>
              </w:rPr>
            </w:pPr>
          </w:p>
        </w:tc>
        <w:tc>
          <w:tcPr>
            <w:tcW w:w="1218" w:type="dxa"/>
            <w:tcBorders>
              <w:top w:val="single" w:sz="8" w:space="0" w:color="AEAEAE"/>
              <w:left w:val="nil"/>
              <w:bottom w:val="nil"/>
              <w:right w:val="nil"/>
            </w:tcBorders>
            <w:shd w:val="clear" w:color="auto" w:fill="E0E0E0"/>
          </w:tcPr>
          <w:p w14:paraId="1F3BF424"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Roy's Largest Root</w:t>
            </w:r>
          </w:p>
        </w:tc>
        <w:tc>
          <w:tcPr>
            <w:tcW w:w="1056" w:type="dxa"/>
            <w:tcBorders>
              <w:top w:val="single" w:sz="8" w:space="0" w:color="AEAEAE"/>
              <w:left w:val="nil"/>
              <w:bottom w:val="nil"/>
              <w:right w:val="single" w:sz="8" w:space="0" w:color="E0E0E0"/>
            </w:tcBorders>
            <w:shd w:val="clear" w:color="auto" w:fill="FFFFFF"/>
          </w:tcPr>
          <w:p w14:paraId="5A11CBC3"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.183</w:t>
            </w:r>
          </w:p>
        </w:tc>
        <w:tc>
          <w:tcPr>
            <w:tcW w:w="992" w:type="dxa"/>
            <w:tcBorders>
              <w:top w:val="single" w:sz="8" w:space="0" w:color="AEAEAE"/>
              <w:left w:val="single" w:sz="8" w:space="0" w:color="E0E0E0"/>
              <w:bottom w:val="nil"/>
              <w:right w:val="single" w:sz="8" w:space="0" w:color="E0E0E0"/>
            </w:tcBorders>
            <w:shd w:val="clear" w:color="auto" w:fill="FFFFFF"/>
          </w:tcPr>
          <w:p w14:paraId="77C2EB00"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2.476</w:t>
            </w:r>
            <w:r w:rsidRPr="00DA6181">
              <w:rPr>
                <w:rFonts w:ascii="Arial" w:hAnsi="Arial" w:cs="Arial"/>
                <w:color w:val="010205"/>
                <w:sz w:val="18"/>
                <w:szCs w:val="18"/>
                <w:vertAlign w:val="superscript"/>
              </w:rPr>
              <w:t>b</w:t>
            </w:r>
          </w:p>
        </w:tc>
        <w:tc>
          <w:tcPr>
            <w:tcW w:w="1418" w:type="dxa"/>
            <w:tcBorders>
              <w:top w:val="single" w:sz="8" w:space="0" w:color="AEAEAE"/>
              <w:left w:val="single" w:sz="8" w:space="0" w:color="E0E0E0"/>
              <w:bottom w:val="nil"/>
              <w:right w:val="single" w:sz="8" w:space="0" w:color="E0E0E0"/>
            </w:tcBorders>
            <w:shd w:val="clear" w:color="auto" w:fill="FFFFFF"/>
          </w:tcPr>
          <w:p w14:paraId="0BBE662D"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2.000</w:t>
            </w:r>
          </w:p>
        </w:tc>
        <w:tc>
          <w:tcPr>
            <w:tcW w:w="1134" w:type="dxa"/>
            <w:tcBorders>
              <w:top w:val="single" w:sz="8" w:space="0" w:color="AEAEAE"/>
              <w:left w:val="single" w:sz="8" w:space="0" w:color="E0E0E0"/>
              <w:bottom w:val="nil"/>
              <w:right w:val="single" w:sz="8" w:space="0" w:color="E0E0E0"/>
            </w:tcBorders>
            <w:shd w:val="clear" w:color="auto" w:fill="FFFFFF"/>
          </w:tcPr>
          <w:p w14:paraId="2262738A"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27.000</w:t>
            </w:r>
          </w:p>
        </w:tc>
        <w:tc>
          <w:tcPr>
            <w:tcW w:w="1701" w:type="dxa"/>
            <w:tcBorders>
              <w:top w:val="single" w:sz="8" w:space="0" w:color="AEAEAE"/>
              <w:left w:val="single" w:sz="8" w:space="0" w:color="E0E0E0"/>
              <w:bottom w:val="nil"/>
              <w:right w:val="single" w:sz="8" w:space="0" w:color="E0E0E0"/>
            </w:tcBorders>
            <w:shd w:val="clear" w:color="auto" w:fill="FFFFFF"/>
          </w:tcPr>
          <w:p w14:paraId="35F72889"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.103</w:t>
            </w:r>
          </w:p>
        </w:tc>
        <w:tc>
          <w:tcPr>
            <w:tcW w:w="1803" w:type="dxa"/>
            <w:tcBorders>
              <w:top w:val="single" w:sz="8" w:space="0" w:color="AEAEAE"/>
              <w:left w:val="single" w:sz="8" w:space="0" w:color="E0E0E0"/>
              <w:bottom w:val="nil"/>
              <w:right w:val="nil"/>
            </w:tcBorders>
            <w:shd w:val="clear" w:color="auto" w:fill="FFFFFF"/>
          </w:tcPr>
          <w:p w14:paraId="65DADA79"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.155</w:t>
            </w:r>
          </w:p>
        </w:tc>
      </w:tr>
      <w:tr w:rsidR="00DA6181" w:rsidRPr="00DA6181" w14:paraId="3947F495" w14:textId="77777777" w:rsidTr="00DA6181">
        <w:tblPrEx>
          <w:tblCellMar>
            <w:top w:w="0" w:type="dxa"/>
            <w:bottom w:w="0" w:type="dxa"/>
          </w:tblCellMar>
        </w:tblPrEx>
        <w:trPr>
          <w:cantSplit/>
        </w:trPr>
        <w:tc>
          <w:tcPr>
            <w:tcW w:w="845" w:type="dxa"/>
            <w:vMerge w:val="restart"/>
            <w:tcBorders>
              <w:top w:val="single" w:sz="8" w:space="0" w:color="AEAEAE"/>
              <w:left w:val="nil"/>
              <w:bottom w:val="single" w:sz="8" w:space="0" w:color="152935"/>
              <w:right w:val="nil"/>
            </w:tcBorders>
            <w:shd w:val="clear" w:color="auto" w:fill="E0E0E0"/>
          </w:tcPr>
          <w:p w14:paraId="41029672"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Words * EI_GROUPS</w:t>
            </w:r>
          </w:p>
        </w:tc>
        <w:tc>
          <w:tcPr>
            <w:tcW w:w="1218" w:type="dxa"/>
            <w:tcBorders>
              <w:top w:val="single" w:sz="8" w:space="0" w:color="AEAEAE"/>
              <w:left w:val="nil"/>
              <w:bottom w:val="single" w:sz="8" w:space="0" w:color="AEAEAE"/>
              <w:right w:val="nil"/>
            </w:tcBorders>
            <w:shd w:val="clear" w:color="auto" w:fill="E0E0E0"/>
          </w:tcPr>
          <w:p w14:paraId="1B5262B1"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Pillai's Trace</w:t>
            </w:r>
          </w:p>
        </w:tc>
        <w:tc>
          <w:tcPr>
            <w:tcW w:w="1056" w:type="dxa"/>
            <w:tcBorders>
              <w:top w:val="single" w:sz="8" w:space="0" w:color="AEAEAE"/>
              <w:left w:val="nil"/>
              <w:bottom w:val="single" w:sz="8" w:space="0" w:color="AEAEAE"/>
              <w:right w:val="single" w:sz="8" w:space="0" w:color="E0E0E0"/>
            </w:tcBorders>
            <w:shd w:val="clear" w:color="auto" w:fill="FFFFFF"/>
          </w:tcPr>
          <w:p w14:paraId="42A0DA85"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.017</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FEBFF54"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.237</w:t>
            </w:r>
            <w:r w:rsidRPr="00DA6181">
              <w:rPr>
                <w:rFonts w:ascii="Arial" w:hAnsi="Arial" w:cs="Arial"/>
                <w:color w:val="010205"/>
                <w:sz w:val="18"/>
                <w:szCs w:val="18"/>
                <w:vertAlign w:val="superscript"/>
              </w:rPr>
              <w:t>b</w:t>
            </w:r>
          </w:p>
        </w:tc>
        <w:tc>
          <w:tcPr>
            <w:tcW w:w="1418" w:type="dxa"/>
            <w:tcBorders>
              <w:top w:val="single" w:sz="8" w:space="0" w:color="AEAEAE"/>
              <w:left w:val="single" w:sz="8" w:space="0" w:color="E0E0E0"/>
              <w:bottom w:val="single" w:sz="8" w:space="0" w:color="AEAEAE"/>
              <w:right w:val="single" w:sz="8" w:space="0" w:color="E0E0E0"/>
            </w:tcBorders>
            <w:shd w:val="clear" w:color="auto" w:fill="FFFFFF"/>
          </w:tcPr>
          <w:p w14:paraId="0BAEF948"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2.000</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529E08BC"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27.000</w:t>
            </w:r>
          </w:p>
        </w:tc>
        <w:tc>
          <w:tcPr>
            <w:tcW w:w="1701" w:type="dxa"/>
            <w:tcBorders>
              <w:top w:val="single" w:sz="8" w:space="0" w:color="AEAEAE"/>
              <w:left w:val="single" w:sz="8" w:space="0" w:color="E0E0E0"/>
              <w:bottom w:val="single" w:sz="8" w:space="0" w:color="AEAEAE"/>
              <w:right w:val="single" w:sz="8" w:space="0" w:color="E0E0E0"/>
            </w:tcBorders>
            <w:shd w:val="clear" w:color="auto" w:fill="FFFFFF"/>
          </w:tcPr>
          <w:p w14:paraId="13C1FC60"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.791</w:t>
            </w:r>
          </w:p>
        </w:tc>
        <w:tc>
          <w:tcPr>
            <w:tcW w:w="1803" w:type="dxa"/>
            <w:tcBorders>
              <w:top w:val="single" w:sz="8" w:space="0" w:color="AEAEAE"/>
              <w:left w:val="single" w:sz="8" w:space="0" w:color="E0E0E0"/>
              <w:bottom w:val="single" w:sz="8" w:space="0" w:color="AEAEAE"/>
              <w:right w:val="nil"/>
            </w:tcBorders>
            <w:shd w:val="clear" w:color="auto" w:fill="FFFFFF"/>
          </w:tcPr>
          <w:p w14:paraId="13FBADD1"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.017</w:t>
            </w:r>
          </w:p>
        </w:tc>
      </w:tr>
      <w:tr w:rsidR="00DA6181" w:rsidRPr="00DA6181" w14:paraId="131481B1" w14:textId="77777777" w:rsidTr="00DA6181">
        <w:tblPrEx>
          <w:tblCellMar>
            <w:top w:w="0" w:type="dxa"/>
            <w:bottom w:w="0" w:type="dxa"/>
          </w:tblCellMar>
        </w:tblPrEx>
        <w:trPr>
          <w:cantSplit/>
        </w:trPr>
        <w:tc>
          <w:tcPr>
            <w:tcW w:w="845" w:type="dxa"/>
            <w:vMerge/>
            <w:tcBorders>
              <w:top w:val="single" w:sz="8" w:space="0" w:color="AEAEAE"/>
              <w:left w:val="nil"/>
              <w:bottom w:val="single" w:sz="8" w:space="0" w:color="152935"/>
              <w:right w:val="nil"/>
            </w:tcBorders>
            <w:shd w:val="clear" w:color="auto" w:fill="E0E0E0"/>
          </w:tcPr>
          <w:p w14:paraId="187EC0D0" w14:textId="77777777" w:rsidR="00DA6181" w:rsidRPr="00DA6181" w:rsidRDefault="00DA6181" w:rsidP="00DA6181">
            <w:pPr>
              <w:autoSpaceDE w:val="0"/>
              <w:autoSpaceDN w:val="0"/>
              <w:adjustRightInd w:val="0"/>
              <w:spacing w:after="0" w:line="240" w:lineRule="auto"/>
              <w:ind w:firstLine="0"/>
              <w:rPr>
                <w:rFonts w:ascii="Arial" w:hAnsi="Arial" w:cs="Arial"/>
                <w:color w:val="010205"/>
                <w:sz w:val="18"/>
                <w:szCs w:val="18"/>
              </w:rPr>
            </w:pPr>
          </w:p>
        </w:tc>
        <w:tc>
          <w:tcPr>
            <w:tcW w:w="1218" w:type="dxa"/>
            <w:tcBorders>
              <w:top w:val="single" w:sz="8" w:space="0" w:color="AEAEAE"/>
              <w:left w:val="nil"/>
              <w:bottom w:val="single" w:sz="8" w:space="0" w:color="AEAEAE"/>
              <w:right w:val="nil"/>
            </w:tcBorders>
            <w:shd w:val="clear" w:color="auto" w:fill="E0E0E0"/>
          </w:tcPr>
          <w:p w14:paraId="51B7A661"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Wilks' Lambda</w:t>
            </w:r>
          </w:p>
        </w:tc>
        <w:tc>
          <w:tcPr>
            <w:tcW w:w="1056" w:type="dxa"/>
            <w:tcBorders>
              <w:top w:val="single" w:sz="8" w:space="0" w:color="AEAEAE"/>
              <w:left w:val="nil"/>
              <w:bottom w:val="single" w:sz="8" w:space="0" w:color="AEAEAE"/>
              <w:right w:val="single" w:sz="8" w:space="0" w:color="E0E0E0"/>
            </w:tcBorders>
            <w:shd w:val="clear" w:color="auto" w:fill="FFFFFF"/>
          </w:tcPr>
          <w:p w14:paraId="0D76C7A2"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.983</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20D55703"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.237</w:t>
            </w:r>
            <w:r w:rsidRPr="00DA6181">
              <w:rPr>
                <w:rFonts w:ascii="Arial" w:hAnsi="Arial" w:cs="Arial"/>
                <w:color w:val="010205"/>
                <w:sz w:val="18"/>
                <w:szCs w:val="18"/>
                <w:vertAlign w:val="superscript"/>
              </w:rPr>
              <w:t>b</w:t>
            </w:r>
          </w:p>
        </w:tc>
        <w:tc>
          <w:tcPr>
            <w:tcW w:w="1418" w:type="dxa"/>
            <w:tcBorders>
              <w:top w:val="single" w:sz="8" w:space="0" w:color="AEAEAE"/>
              <w:left w:val="single" w:sz="8" w:space="0" w:color="E0E0E0"/>
              <w:bottom w:val="single" w:sz="8" w:space="0" w:color="AEAEAE"/>
              <w:right w:val="single" w:sz="8" w:space="0" w:color="E0E0E0"/>
            </w:tcBorders>
            <w:shd w:val="clear" w:color="auto" w:fill="FFFFFF"/>
          </w:tcPr>
          <w:p w14:paraId="3377DAAB"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2.000</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180C9E07"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27.000</w:t>
            </w:r>
          </w:p>
        </w:tc>
        <w:tc>
          <w:tcPr>
            <w:tcW w:w="1701" w:type="dxa"/>
            <w:tcBorders>
              <w:top w:val="single" w:sz="8" w:space="0" w:color="AEAEAE"/>
              <w:left w:val="single" w:sz="8" w:space="0" w:color="E0E0E0"/>
              <w:bottom w:val="single" w:sz="8" w:space="0" w:color="AEAEAE"/>
              <w:right w:val="single" w:sz="8" w:space="0" w:color="E0E0E0"/>
            </w:tcBorders>
            <w:shd w:val="clear" w:color="auto" w:fill="FFFFFF"/>
          </w:tcPr>
          <w:p w14:paraId="37172618"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.791</w:t>
            </w:r>
          </w:p>
        </w:tc>
        <w:tc>
          <w:tcPr>
            <w:tcW w:w="1803" w:type="dxa"/>
            <w:tcBorders>
              <w:top w:val="single" w:sz="8" w:space="0" w:color="AEAEAE"/>
              <w:left w:val="single" w:sz="8" w:space="0" w:color="E0E0E0"/>
              <w:bottom w:val="single" w:sz="8" w:space="0" w:color="AEAEAE"/>
              <w:right w:val="nil"/>
            </w:tcBorders>
            <w:shd w:val="clear" w:color="auto" w:fill="FFFFFF"/>
          </w:tcPr>
          <w:p w14:paraId="0E1D3F5D"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.017</w:t>
            </w:r>
          </w:p>
        </w:tc>
      </w:tr>
      <w:tr w:rsidR="00DA6181" w:rsidRPr="00DA6181" w14:paraId="059CF265" w14:textId="77777777" w:rsidTr="00DA6181">
        <w:tblPrEx>
          <w:tblCellMar>
            <w:top w:w="0" w:type="dxa"/>
            <w:bottom w:w="0" w:type="dxa"/>
          </w:tblCellMar>
        </w:tblPrEx>
        <w:trPr>
          <w:cantSplit/>
        </w:trPr>
        <w:tc>
          <w:tcPr>
            <w:tcW w:w="845" w:type="dxa"/>
            <w:vMerge/>
            <w:tcBorders>
              <w:top w:val="single" w:sz="8" w:space="0" w:color="AEAEAE"/>
              <w:left w:val="nil"/>
              <w:bottom w:val="single" w:sz="8" w:space="0" w:color="152935"/>
              <w:right w:val="nil"/>
            </w:tcBorders>
            <w:shd w:val="clear" w:color="auto" w:fill="E0E0E0"/>
          </w:tcPr>
          <w:p w14:paraId="14C031E7" w14:textId="77777777" w:rsidR="00DA6181" w:rsidRPr="00DA6181" w:rsidRDefault="00DA6181" w:rsidP="00DA6181">
            <w:pPr>
              <w:autoSpaceDE w:val="0"/>
              <w:autoSpaceDN w:val="0"/>
              <w:adjustRightInd w:val="0"/>
              <w:spacing w:after="0" w:line="240" w:lineRule="auto"/>
              <w:ind w:firstLine="0"/>
              <w:rPr>
                <w:rFonts w:ascii="Arial" w:hAnsi="Arial" w:cs="Arial"/>
                <w:color w:val="010205"/>
                <w:sz w:val="18"/>
                <w:szCs w:val="18"/>
              </w:rPr>
            </w:pPr>
          </w:p>
        </w:tc>
        <w:tc>
          <w:tcPr>
            <w:tcW w:w="1218" w:type="dxa"/>
            <w:tcBorders>
              <w:top w:val="single" w:sz="8" w:space="0" w:color="AEAEAE"/>
              <w:left w:val="nil"/>
              <w:bottom w:val="single" w:sz="8" w:space="0" w:color="AEAEAE"/>
              <w:right w:val="nil"/>
            </w:tcBorders>
            <w:shd w:val="clear" w:color="auto" w:fill="E0E0E0"/>
          </w:tcPr>
          <w:p w14:paraId="2C473326"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Hotelling's Trace</w:t>
            </w:r>
          </w:p>
        </w:tc>
        <w:tc>
          <w:tcPr>
            <w:tcW w:w="1056" w:type="dxa"/>
            <w:tcBorders>
              <w:top w:val="single" w:sz="8" w:space="0" w:color="AEAEAE"/>
              <w:left w:val="nil"/>
              <w:bottom w:val="single" w:sz="8" w:space="0" w:color="AEAEAE"/>
              <w:right w:val="single" w:sz="8" w:space="0" w:color="E0E0E0"/>
            </w:tcBorders>
            <w:shd w:val="clear" w:color="auto" w:fill="FFFFFF"/>
          </w:tcPr>
          <w:p w14:paraId="4282168A"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.018</w:t>
            </w:r>
          </w:p>
        </w:tc>
        <w:tc>
          <w:tcPr>
            <w:tcW w:w="992" w:type="dxa"/>
            <w:tcBorders>
              <w:top w:val="single" w:sz="8" w:space="0" w:color="AEAEAE"/>
              <w:left w:val="single" w:sz="8" w:space="0" w:color="E0E0E0"/>
              <w:bottom w:val="single" w:sz="8" w:space="0" w:color="AEAEAE"/>
              <w:right w:val="single" w:sz="8" w:space="0" w:color="E0E0E0"/>
            </w:tcBorders>
            <w:shd w:val="clear" w:color="auto" w:fill="FFFFFF"/>
          </w:tcPr>
          <w:p w14:paraId="13A78EE4"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.237</w:t>
            </w:r>
            <w:r w:rsidRPr="00DA6181">
              <w:rPr>
                <w:rFonts w:ascii="Arial" w:hAnsi="Arial" w:cs="Arial"/>
                <w:color w:val="010205"/>
                <w:sz w:val="18"/>
                <w:szCs w:val="18"/>
                <w:vertAlign w:val="superscript"/>
              </w:rPr>
              <w:t>b</w:t>
            </w:r>
          </w:p>
        </w:tc>
        <w:tc>
          <w:tcPr>
            <w:tcW w:w="1418" w:type="dxa"/>
            <w:tcBorders>
              <w:top w:val="single" w:sz="8" w:space="0" w:color="AEAEAE"/>
              <w:left w:val="single" w:sz="8" w:space="0" w:color="E0E0E0"/>
              <w:bottom w:val="single" w:sz="8" w:space="0" w:color="AEAEAE"/>
              <w:right w:val="single" w:sz="8" w:space="0" w:color="E0E0E0"/>
            </w:tcBorders>
            <w:shd w:val="clear" w:color="auto" w:fill="FFFFFF"/>
          </w:tcPr>
          <w:p w14:paraId="1E2183BE"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2.000</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06C7CB5F"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27.000</w:t>
            </w:r>
          </w:p>
        </w:tc>
        <w:tc>
          <w:tcPr>
            <w:tcW w:w="1701" w:type="dxa"/>
            <w:tcBorders>
              <w:top w:val="single" w:sz="8" w:space="0" w:color="AEAEAE"/>
              <w:left w:val="single" w:sz="8" w:space="0" w:color="E0E0E0"/>
              <w:bottom w:val="single" w:sz="8" w:space="0" w:color="AEAEAE"/>
              <w:right w:val="single" w:sz="8" w:space="0" w:color="E0E0E0"/>
            </w:tcBorders>
            <w:shd w:val="clear" w:color="auto" w:fill="FFFFFF"/>
          </w:tcPr>
          <w:p w14:paraId="39D1A998"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.791</w:t>
            </w:r>
          </w:p>
        </w:tc>
        <w:tc>
          <w:tcPr>
            <w:tcW w:w="1803" w:type="dxa"/>
            <w:tcBorders>
              <w:top w:val="single" w:sz="8" w:space="0" w:color="AEAEAE"/>
              <w:left w:val="single" w:sz="8" w:space="0" w:color="E0E0E0"/>
              <w:bottom w:val="single" w:sz="8" w:space="0" w:color="AEAEAE"/>
              <w:right w:val="nil"/>
            </w:tcBorders>
            <w:shd w:val="clear" w:color="auto" w:fill="FFFFFF"/>
          </w:tcPr>
          <w:p w14:paraId="3B63FAE5"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.017</w:t>
            </w:r>
          </w:p>
        </w:tc>
      </w:tr>
      <w:tr w:rsidR="00DA6181" w:rsidRPr="00DA6181" w14:paraId="6EEA3935" w14:textId="77777777" w:rsidTr="00DA6181">
        <w:tblPrEx>
          <w:tblCellMar>
            <w:top w:w="0" w:type="dxa"/>
            <w:bottom w:w="0" w:type="dxa"/>
          </w:tblCellMar>
        </w:tblPrEx>
        <w:trPr>
          <w:cantSplit/>
        </w:trPr>
        <w:tc>
          <w:tcPr>
            <w:tcW w:w="845" w:type="dxa"/>
            <w:vMerge/>
            <w:tcBorders>
              <w:top w:val="single" w:sz="8" w:space="0" w:color="AEAEAE"/>
              <w:left w:val="nil"/>
              <w:bottom w:val="single" w:sz="8" w:space="0" w:color="152935"/>
              <w:right w:val="nil"/>
            </w:tcBorders>
            <w:shd w:val="clear" w:color="auto" w:fill="E0E0E0"/>
          </w:tcPr>
          <w:p w14:paraId="710BBFF1" w14:textId="77777777" w:rsidR="00DA6181" w:rsidRPr="00DA6181" w:rsidRDefault="00DA6181" w:rsidP="00DA6181">
            <w:pPr>
              <w:autoSpaceDE w:val="0"/>
              <w:autoSpaceDN w:val="0"/>
              <w:adjustRightInd w:val="0"/>
              <w:spacing w:after="0" w:line="240" w:lineRule="auto"/>
              <w:ind w:firstLine="0"/>
              <w:rPr>
                <w:rFonts w:ascii="Arial" w:hAnsi="Arial" w:cs="Arial"/>
                <w:color w:val="010205"/>
                <w:sz w:val="18"/>
                <w:szCs w:val="18"/>
              </w:rPr>
            </w:pPr>
          </w:p>
        </w:tc>
        <w:tc>
          <w:tcPr>
            <w:tcW w:w="1218" w:type="dxa"/>
            <w:tcBorders>
              <w:top w:val="single" w:sz="8" w:space="0" w:color="AEAEAE"/>
              <w:left w:val="nil"/>
              <w:bottom w:val="single" w:sz="8" w:space="0" w:color="152935"/>
              <w:right w:val="nil"/>
            </w:tcBorders>
            <w:shd w:val="clear" w:color="auto" w:fill="E0E0E0"/>
          </w:tcPr>
          <w:p w14:paraId="6ACF63AE"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Roy's Largest Root</w:t>
            </w:r>
          </w:p>
        </w:tc>
        <w:tc>
          <w:tcPr>
            <w:tcW w:w="1056" w:type="dxa"/>
            <w:tcBorders>
              <w:top w:val="single" w:sz="8" w:space="0" w:color="AEAEAE"/>
              <w:left w:val="nil"/>
              <w:bottom w:val="single" w:sz="8" w:space="0" w:color="152935"/>
              <w:right w:val="single" w:sz="8" w:space="0" w:color="E0E0E0"/>
            </w:tcBorders>
            <w:shd w:val="clear" w:color="auto" w:fill="FFFFFF"/>
          </w:tcPr>
          <w:p w14:paraId="312FF00A"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.018</w:t>
            </w:r>
          </w:p>
        </w:tc>
        <w:tc>
          <w:tcPr>
            <w:tcW w:w="992" w:type="dxa"/>
            <w:tcBorders>
              <w:top w:val="single" w:sz="8" w:space="0" w:color="AEAEAE"/>
              <w:left w:val="single" w:sz="8" w:space="0" w:color="E0E0E0"/>
              <w:bottom w:val="single" w:sz="8" w:space="0" w:color="152935"/>
              <w:right w:val="single" w:sz="8" w:space="0" w:color="E0E0E0"/>
            </w:tcBorders>
            <w:shd w:val="clear" w:color="auto" w:fill="FFFFFF"/>
          </w:tcPr>
          <w:p w14:paraId="171883C8"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.237</w:t>
            </w:r>
            <w:r w:rsidRPr="00DA6181">
              <w:rPr>
                <w:rFonts w:ascii="Arial" w:hAnsi="Arial" w:cs="Arial"/>
                <w:color w:val="010205"/>
                <w:sz w:val="18"/>
                <w:szCs w:val="18"/>
                <w:vertAlign w:val="superscript"/>
              </w:rPr>
              <w:t>b</w:t>
            </w:r>
          </w:p>
        </w:tc>
        <w:tc>
          <w:tcPr>
            <w:tcW w:w="1418" w:type="dxa"/>
            <w:tcBorders>
              <w:top w:val="single" w:sz="8" w:space="0" w:color="AEAEAE"/>
              <w:left w:val="single" w:sz="8" w:space="0" w:color="E0E0E0"/>
              <w:bottom w:val="single" w:sz="8" w:space="0" w:color="152935"/>
              <w:right w:val="single" w:sz="8" w:space="0" w:color="E0E0E0"/>
            </w:tcBorders>
            <w:shd w:val="clear" w:color="auto" w:fill="FFFFFF"/>
          </w:tcPr>
          <w:p w14:paraId="22844276"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2.000</w:t>
            </w:r>
          </w:p>
        </w:tc>
        <w:tc>
          <w:tcPr>
            <w:tcW w:w="1134" w:type="dxa"/>
            <w:tcBorders>
              <w:top w:val="single" w:sz="8" w:space="0" w:color="AEAEAE"/>
              <w:left w:val="single" w:sz="8" w:space="0" w:color="E0E0E0"/>
              <w:bottom w:val="single" w:sz="8" w:space="0" w:color="152935"/>
              <w:right w:val="single" w:sz="8" w:space="0" w:color="E0E0E0"/>
            </w:tcBorders>
            <w:shd w:val="clear" w:color="auto" w:fill="FFFFFF"/>
          </w:tcPr>
          <w:p w14:paraId="46F66230"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27.000</w:t>
            </w:r>
          </w:p>
        </w:tc>
        <w:tc>
          <w:tcPr>
            <w:tcW w:w="1701" w:type="dxa"/>
            <w:tcBorders>
              <w:top w:val="single" w:sz="8" w:space="0" w:color="AEAEAE"/>
              <w:left w:val="single" w:sz="8" w:space="0" w:color="E0E0E0"/>
              <w:bottom w:val="single" w:sz="8" w:space="0" w:color="152935"/>
              <w:right w:val="single" w:sz="8" w:space="0" w:color="E0E0E0"/>
            </w:tcBorders>
            <w:shd w:val="clear" w:color="auto" w:fill="FFFFFF"/>
          </w:tcPr>
          <w:p w14:paraId="7521A38D"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.791</w:t>
            </w:r>
          </w:p>
        </w:tc>
        <w:tc>
          <w:tcPr>
            <w:tcW w:w="1803" w:type="dxa"/>
            <w:tcBorders>
              <w:top w:val="single" w:sz="8" w:space="0" w:color="AEAEAE"/>
              <w:left w:val="single" w:sz="8" w:space="0" w:color="E0E0E0"/>
              <w:bottom w:val="single" w:sz="8" w:space="0" w:color="152935"/>
              <w:right w:val="nil"/>
            </w:tcBorders>
            <w:shd w:val="clear" w:color="auto" w:fill="FFFFFF"/>
          </w:tcPr>
          <w:p w14:paraId="268C4971"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.017</w:t>
            </w:r>
          </w:p>
        </w:tc>
      </w:tr>
      <w:tr w:rsidR="00DA6181" w:rsidRPr="00DA6181" w14:paraId="624628D4" w14:textId="77777777" w:rsidTr="00DA6181">
        <w:tblPrEx>
          <w:tblCellMar>
            <w:top w:w="0" w:type="dxa"/>
            <w:bottom w:w="0" w:type="dxa"/>
          </w:tblCellMar>
        </w:tblPrEx>
        <w:trPr>
          <w:cantSplit/>
        </w:trPr>
        <w:tc>
          <w:tcPr>
            <w:tcW w:w="10167" w:type="dxa"/>
            <w:gridSpan w:val="8"/>
            <w:tcBorders>
              <w:top w:val="nil"/>
              <w:left w:val="nil"/>
              <w:bottom w:val="nil"/>
              <w:right w:val="nil"/>
            </w:tcBorders>
            <w:shd w:val="clear" w:color="auto" w:fill="FFFFFF"/>
          </w:tcPr>
          <w:p w14:paraId="2AA19932"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010205"/>
                <w:sz w:val="18"/>
                <w:szCs w:val="18"/>
              </w:rPr>
            </w:pPr>
            <w:r w:rsidRPr="00DA6181">
              <w:rPr>
                <w:rFonts w:ascii="Arial" w:hAnsi="Arial" w:cs="Arial"/>
                <w:color w:val="010205"/>
                <w:sz w:val="18"/>
                <w:szCs w:val="18"/>
              </w:rPr>
              <w:t xml:space="preserve">a. Design: Intercept + EI_GROUPS </w:t>
            </w:r>
          </w:p>
          <w:p w14:paraId="147EDF38"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010205"/>
                <w:sz w:val="18"/>
                <w:szCs w:val="18"/>
              </w:rPr>
            </w:pPr>
            <w:r w:rsidRPr="00DA6181">
              <w:rPr>
                <w:rFonts w:ascii="Arial" w:hAnsi="Arial" w:cs="Arial"/>
                <w:color w:val="010205"/>
                <w:sz w:val="18"/>
                <w:szCs w:val="18"/>
              </w:rPr>
              <w:t xml:space="preserve"> Within Subjects Design: Words</w:t>
            </w:r>
          </w:p>
        </w:tc>
      </w:tr>
      <w:tr w:rsidR="00DA6181" w:rsidRPr="00DA6181" w14:paraId="6AC9FF4F" w14:textId="77777777" w:rsidTr="00DA6181">
        <w:tblPrEx>
          <w:tblCellMar>
            <w:top w:w="0" w:type="dxa"/>
            <w:bottom w:w="0" w:type="dxa"/>
          </w:tblCellMar>
        </w:tblPrEx>
        <w:trPr>
          <w:cantSplit/>
        </w:trPr>
        <w:tc>
          <w:tcPr>
            <w:tcW w:w="10167" w:type="dxa"/>
            <w:gridSpan w:val="8"/>
            <w:tcBorders>
              <w:top w:val="nil"/>
              <w:left w:val="nil"/>
              <w:bottom w:val="nil"/>
              <w:right w:val="nil"/>
            </w:tcBorders>
            <w:shd w:val="clear" w:color="auto" w:fill="FFFFFF"/>
          </w:tcPr>
          <w:p w14:paraId="389943C7"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010205"/>
                <w:sz w:val="18"/>
                <w:szCs w:val="18"/>
              </w:rPr>
            </w:pPr>
            <w:r w:rsidRPr="00DA6181">
              <w:rPr>
                <w:rFonts w:ascii="Arial" w:hAnsi="Arial" w:cs="Arial"/>
                <w:color w:val="010205"/>
                <w:sz w:val="18"/>
                <w:szCs w:val="18"/>
              </w:rPr>
              <w:t>b. Exact statistic</w:t>
            </w:r>
          </w:p>
        </w:tc>
      </w:tr>
    </w:tbl>
    <w:p w14:paraId="6254679E" w14:textId="43B58882" w:rsidR="00DA6181" w:rsidRDefault="00DA6181" w:rsidP="00DA6181">
      <w:pPr>
        <w:autoSpaceDE w:val="0"/>
        <w:autoSpaceDN w:val="0"/>
        <w:adjustRightInd w:val="0"/>
        <w:spacing w:after="0" w:line="400" w:lineRule="atLeast"/>
        <w:ind w:firstLine="0"/>
        <w:rPr>
          <w:rFonts w:cs="Times New Roman"/>
          <w:szCs w:val="24"/>
        </w:rPr>
      </w:pPr>
    </w:p>
    <w:p w14:paraId="1923865C" w14:textId="77777777" w:rsidR="00DA6181" w:rsidRPr="00DA6181" w:rsidRDefault="00DA6181" w:rsidP="00DA6181">
      <w:pPr>
        <w:autoSpaceDE w:val="0"/>
        <w:autoSpaceDN w:val="0"/>
        <w:adjustRightInd w:val="0"/>
        <w:spacing w:after="0" w:line="240" w:lineRule="auto"/>
        <w:ind w:firstLine="0"/>
        <w:rPr>
          <w:rFonts w:cs="Times New Roman"/>
          <w:szCs w:val="24"/>
        </w:rPr>
      </w:pPr>
    </w:p>
    <w:tbl>
      <w:tblPr>
        <w:tblpPr w:leftFromText="180" w:rightFromText="180" w:vertAnchor="page" w:horzAnchor="margin" w:tblpXSpec="center" w:tblpY="9751"/>
        <w:tblW w:w="109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98"/>
        <w:gridCol w:w="1385"/>
        <w:gridCol w:w="1545"/>
        <w:gridCol w:w="1078"/>
        <w:gridCol w:w="1078"/>
        <w:gridCol w:w="1545"/>
        <w:gridCol w:w="1368"/>
        <w:gridCol w:w="1480"/>
      </w:tblGrid>
      <w:tr w:rsidR="00DA6181" w:rsidRPr="00DA6181" w14:paraId="63E23512" w14:textId="77777777" w:rsidTr="00DA6181">
        <w:tblPrEx>
          <w:tblCellMar>
            <w:top w:w="0" w:type="dxa"/>
            <w:bottom w:w="0" w:type="dxa"/>
          </w:tblCellMar>
        </w:tblPrEx>
        <w:trPr>
          <w:cantSplit/>
        </w:trPr>
        <w:tc>
          <w:tcPr>
            <w:tcW w:w="10977" w:type="dxa"/>
            <w:gridSpan w:val="8"/>
            <w:tcBorders>
              <w:top w:val="nil"/>
              <w:left w:val="nil"/>
              <w:bottom w:val="nil"/>
              <w:right w:val="nil"/>
            </w:tcBorders>
            <w:shd w:val="clear" w:color="auto" w:fill="FFFFFF"/>
            <w:vAlign w:val="center"/>
          </w:tcPr>
          <w:p w14:paraId="29C41EE6"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010205"/>
                <w:sz w:val="22"/>
              </w:rPr>
            </w:pPr>
            <w:r w:rsidRPr="00DA6181">
              <w:rPr>
                <w:rFonts w:ascii="Arial" w:hAnsi="Arial" w:cs="Arial"/>
                <w:b/>
                <w:bCs/>
                <w:color w:val="010205"/>
                <w:sz w:val="22"/>
              </w:rPr>
              <w:t xml:space="preserve">Mauchly's Test of </w:t>
            </w:r>
            <w:proofErr w:type="spellStart"/>
            <w:r w:rsidRPr="00DA6181">
              <w:rPr>
                <w:rFonts w:ascii="Arial" w:hAnsi="Arial" w:cs="Arial"/>
                <w:b/>
                <w:bCs/>
                <w:color w:val="010205"/>
                <w:sz w:val="22"/>
              </w:rPr>
              <w:t>Sphericity</w:t>
            </w:r>
            <w:r w:rsidRPr="00DA6181">
              <w:rPr>
                <w:rFonts w:ascii="Arial" w:hAnsi="Arial" w:cs="Arial"/>
                <w:b/>
                <w:bCs/>
                <w:color w:val="010205"/>
                <w:sz w:val="22"/>
                <w:vertAlign w:val="superscript"/>
              </w:rPr>
              <w:t>a</w:t>
            </w:r>
            <w:proofErr w:type="spellEnd"/>
          </w:p>
        </w:tc>
      </w:tr>
      <w:tr w:rsidR="00DA6181" w:rsidRPr="00DA6181" w14:paraId="382BC991" w14:textId="77777777" w:rsidTr="00DA6181">
        <w:tblPrEx>
          <w:tblCellMar>
            <w:top w:w="0" w:type="dxa"/>
            <w:bottom w:w="0" w:type="dxa"/>
          </w:tblCellMar>
        </w:tblPrEx>
        <w:trPr>
          <w:cantSplit/>
        </w:trPr>
        <w:tc>
          <w:tcPr>
            <w:tcW w:w="10977" w:type="dxa"/>
            <w:gridSpan w:val="8"/>
            <w:tcBorders>
              <w:top w:val="nil"/>
              <w:left w:val="nil"/>
              <w:bottom w:val="nil"/>
              <w:right w:val="nil"/>
            </w:tcBorders>
            <w:shd w:val="clear" w:color="auto" w:fill="FFFFFF"/>
            <w:vAlign w:val="bottom"/>
          </w:tcPr>
          <w:p w14:paraId="781AD35F" w14:textId="77777777" w:rsidR="00DA6181" w:rsidRPr="00DA6181" w:rsidRDefault="00DA6181" w:rsidP="00DA6181">
            <w:pPr>
              <w:autoSpaceDE w:val="0"/>
              <w:autoSpaceDN w:val="0"/>
              <w:adjustRightInd w:val="0"/>
              <w:spacing w:after="0" w:line="320" w:lineRule="atLeast"/>
              <w:ind w:firstLine="0"/>
              <w:rPr>
                <w:rFonts w:cs="Times New Roman"/>
                <w:szCs w:val="24"/>
              </w:rPr>
            </w:pPr>
            <w:r w:rsidRPr="00DA6181">
              <w:rPr>
                <w:rFonts w:ascii="Arial" w:hAnsi="Arial" w:cs="Arial"/>
                <w:color w:val="010205"/>
                <w:sz w:val="18"/>
                <w:szCs w:val="18"/>
                <w:shd w:val="clear" w:color="auto" w:fill="FFFFFF"/>
              </w:rPr>
              <w:t xml:space="preserve">Measure:   MEASURE_1  </w:t>
            </w:r>
          </w:p>
        </w:tc>
      </w:tr>
      <w:tr w:rsidR="00DA6181" w:rsidRPr="00DA6181" w14:paraId="419E44D0" w14:textId="77777777" w:rsidTr="00DA6181">
        <w:tblPrEx>
          <w:tblCellMar>
            <w:top w:w="0" w:type="dxa"/>
            <w:bottom w:w="0" w:type="dxa"/>
          </w:tblCellMar>
        </w:tblPrEx>
        <w:trPr>
          <w:cantSplit/>
        </w:trPr>
        <w:tc>
          <w:tcPr>
            <w:tcW w:w="1498" w:type="dxa"/>
            <w:vMerge w:val="restart"/>
            <w:tcBorders>
              <w:top w:val="nil"/>
              <w:left w:val="nil"/>
              <w:bottom w:val="nil"/>
              <w:right w:val="nil"/>
            </w:tcBorders>
            <w:shd w:val="clear" w:color="auto" w:fill="FFFFFF"/>
            <w:vAlign w:val="bottom"/>
          </w:tcPr>
          <w:p w14:paraId="02E08271"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Within Subjects Effect</w:t>
            </w:r>
          </w:p>
        </w:tc>
        <w:tc>
          <w:tcPr>
            <w:tcW w:w="1385" w:type="dxa"/>
            <w:vMerge w:val="restart"/>
            <w:tcBorders>
              <w:top w:val="nil"/>
              <w:left w:val="nil"/>
              <w:bottom w:val="nil"/>
              <w:right w:val="single" w:sz="8" w:space="0" w:color="E0E0E0"/>
            </w:tcBorders>
            <w:shd w:val="clear" w:color="auto" w:fill="FFFFFF"/>
            <w:vAlign w:val="bottom"/>
          </w:tcPr>
          <w:p w14:paraId="79F8D674"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264A60"/>
                <w:sz w:val="18"/>
                <w:szCs w:val="18"/>
              </w:rPr>
            </w:pPr>
            <w:r w:rsidRPr="00DA6181">
              <w:rPr>
                <w:rFonts w:ascii="Arial" w:hAnsi="Arial" w:cs="Arial"/>
                <w:color w:val="264A60"/>
                <w:sz w:val="18"/>
                <w:szCs w:val="18"/>
              </w:rPr>
              <w:t>Mauchly's W</w:t>
            </w:r>
          </w:p>
        </w:tc>
        <w:tc>
          <w:tcPr>
            <w:tcW w:w="1545" w:type="dxa"/>
            <w:vMerge w:val="restart"/>
            <w:tcBorders>
              <w:top w:val="nil"/>
              <w:left w:val="single" w:sz="8" w:space="0" w:color="E0E0E0"/>
              <w:bottom w:val="nil"/>
              <w:right w:val="single" w:sz="8" w:space="0" w:color="E0E0E0"/>
            </w:tcBorders>
            <w:shd w:val="clear" w:color="auto" w:fill="FFFFFF"/>
            <w:vAlign w:val="bottom"/>
          </w:tcPr>
          <w:p w14:paraId="5A482331"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264A60"/>
                <w:sz w:val="18"/>
                <w:szCs w:val="18"/>
              </w:rPr>
            </w:pPr>
            <w:r w:rsidRPr="00DA6181">
              <w:rPr>
                <w:rFonts w:ascii="Arial" w:hAnsi="Arial" w:cs="Arial"/>
                <w:color w:val="264A60"/>
                <w:sz w:val="18"/>
                <w:szCs w:val="18"/>
              </w:rPr>
              <w:t>Approx. Chi-Square</w:t>
            </w:r>
          </w:p>
        </w:tc>
        <w:tc>
          <w:tcPr>
            <w:tcW w:w="1078" w:type="dxa"/>
            <w:vMerge w:val="restart"/>
            <w:tcBorders>
              <w:top w:val="nil"/>
              <w:left w:val="single" w:sz="8" w:space="0" w:color="E0E0E0"/>
              <w:bottom w:val="nil"/>
              <w:right w:val="single" w:sz="8" w:space="0" w:color="E0E0E0"/>
            </w:tcBorders>
            <w:shd w:val="clear" w:color="auto" w:fill="FFFFFF"/>
            <w:vAlign w:val="bottom"/>
          </w:tcPr>
          <w:p w14:paraId="1C7AF3BB"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264A60"/>
                <w:sz w:val="18"/>
                <w:szCs w:val="18"/>
              </w:rPr>
            </w:pPr>
            <w:r w:rsidRPr="00DA6181">
              <w:rPr>
                <w:rFonts w:ascii="Arial" w:hAnsi="Arial" w:cs="Arial"/>
                <w:color w:val="264A60"/>
                <w:sz w:val="18"/>
                <w:szCs w:val="18"/>
              </w:rPr>
              <w:t>df</w:t>
            </w:r>
          </w:p>
        </w:tc>
        <w:tc>
          <w:tcPr>
            <w:tcW w:w="1078" w:type="dxa"/>
            <w:vMerge w:val="restart"/>
            <w:tcBorders>
              <w:top w:val="nil"/>
              <w:left w:val="single" w:sz="8" w:space="0" w:color="E0E0E0"/>
              <w:bottom w:val="nil"/>
              <w:right w:val="single" w:sz="8" w:space="0" w:color="E0E0E0"/>
            </w:tcBorders>
            <w:shd w:val="clear" w:color="auto" w:fill="FFFFFF"/>
            <w:vAlign w:val="bottom"/>
          </w:tcPr>
          <w:p w14:paraId="33E51A1C"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264A60"/>
                <w:sz w:val="18"/>
                <w:szCs w:val="18"/>
              </w:rPr>
            </w:pPr>
            <w:r w:rsidRPr="00DA6181">
              <w:rPr>
                <w:rFonts w:ascii="Arial" w:hAnsi="Arial" w:cs="Arial"/>
                <w:color w:val="264A60"/>
                <w:sz w:val="18"/>
                <w:szCs w:val="18"/>
              </w:rPr>
              <w:t>Sig.</w:t>
            </w:r>
          </w:p>
        </w:tc>
        <w:tc>
          <w:tcPr>
            <w:tcW w:w="4393" w:type="dxa"/>
            <w:gridSpan w:val="3"/>
            <w:tcBorders>
              <w:top w:val="nil"/>
              <w:left w:val="single" w:sz="8" w:space="0" w:color="E0E0E0"/>
              <w:bottom w:val="nil"/>
              <w:right w:val="nil"/>
            </w:tcBorders>
            <w:shd w:val="clear" w:color="auto" w:fill="FFFFFF"/>
            <w:vAlign w:val="bottom"/>
          </w:tcPr>
          <w:p w14:paraId="77278174"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264A60"/>
                <w:sz w:val="18"/>
                <w:szCs w:val="18"/>
              </w:rPr>
            </w:pPr>
            <w:proofErr w:type="spellStart"/>
            <w:r w:rsidRPr="00DA6181">
              <w:rPr>
                <w:rFonts w:ascii="Arial" w:hAnsi="Arial" w:cs="Arial"/>
                <w:color w:val="264A60"/>
                <w:sz w:val="18"/>
                <w:szCs w:val="18"/>
              </w:rPr>
              <w:t>Epsilon</w:t>
            </w:r>
            <w:r w:rsidRPr="00DA6181">
              <w:rPr>
                <w:rFonts w:ascii="Arial" w:hAnsi="Arial" w:cs="Arial"/>
                <w:color w:val="264A60"/>
                <w:sz w:val="18"/>
                <w:szCs w:val="18"/>
                <w:vertAlign w:val="superscript"/>
              </w:rPr>
              <w:t>b</w:t>
            </w:r>
            <w:proofErr w:type="spellEnd"/>
          </w:p>
        </w:tc>
      </w:tr>
      <w:tr w:rsidR="00DA6181" w:rsidRPr="00DA6181" w14:paraId="309E51A9" w14:textId="77777777" w:rsidTr="00DA6181">
        <w:tblPrEx>
          <w:tblCellMar>
            <w:top w:w="0" w:type="dxa"/>
            <w:bottom w:w="0" w:type="dxa"/>
          </w:tblCellMar>
        </w:tblPrEx>
        <w:trPr>
          <w:cantSplit/>
        </w:trPr>
        <w:tc>
          <w:tcPr>
            <w:tcW w:w="1498" w:type="dxa"/>
            <w:vMerge/>
            <w:tcBorders>
              <w:top w:val="nil"/>
              <w:left w:val="nil"/>
              <w:bottom w:val="nil"/>
              <w:right w:val="nil"/>
            </w:tcBorders>
            <w:shd w:val="clear" w:color="auto" w:fill="FFFFFF"/>
            <w:vAlign w:val="bottom"/>
          </w:tcPr>
          <w:p w14:paraId="6FC2BB32" w14:textId="77777777" w:rsidR="00DA6181" w:rsidRPr="00DA6181" w:rsidRDefault="00DA6181" w:rsidP="00DA6181">
            <w:pPr>
              <w:autoSpaceDE w:val="0"/>
              <w:autoSpaceDN w:val="0"/>
              <w:adjustRightInd w:val="0"/>
              <w:spacing w:after="0" w:line="240" w:lineRule="auto"/>
              <w:ind w:firstLine="0"/>
              <w:rPr>
                <w:rFonts w:ascii="Arial" w:hAnsi="Arial" w:cs="Arial"/>
                <w:color w:val="264A60"/>
                <w:sz w:val="18"/>
                <w:szCs w:val="18"/>
              </w:rPr>
            </w:pPr>
          </w:p>
        </w:tc>
        <w:tc>
          <w:tcPr>
            <w:tcW w:w="1385" w:type="dxa"/>
            <w:vMerge/>
            <w:tcBorders>
              <w:top w:val="nil"/>
              <w:left w:val="nil"/>
              <w:bottom w:val="nil"/>
              <w:right w:val="single" w:sz="8" w:space="0" w:color="E0E0E0"/>
            </w:tcBorders>
            <w:shd w:val="clear" w:color="auto" w:fill="FFFFFF"/>
            <w:vAlign w:val="bottom"/>
          </w:tcPr>
          <w:p w14:paraId="1C9472FD" w14:textId="77777777" w:rsidR="00DA6181" w:rsidRPr="00DA6181" w:rsidRDefault="00DA6181" w:rsidP="00DA6181">
            <w:pPr>
              <w:autoSpaceDE w:val="0"/>
              <w:autoSpaceDN w:val="0"/>
              <w:adjustRightInd w:val="0"/>
              <w:spacing w:after="0" w:line="240" w:lineRule="auto"/>
              <w:ind w:firstLine="0"/>
              <w:rPr>
                <w:rFonts w:ascii="Arial" w:hAnsi="Arial" w:cs="Arial"/>
                <w:color w:val="264A60"/>
                <w:sz w:val="18"/>
                <w:szCs w:val="18"/>
              </w:rPr>
            </w:pPr>
          </w:p>
        </w:tc>
        <w:tc>
          <w:tcPr>
            <w:tcW w:w="1545" w:type="dxa"/>
            <w:vMerge/>
            <w:tcBorders>
              <w:top w:val="nil"/>
              <w:left w:val="single" w:sz="8" w:space="0" w:color="E0E0E0"/>
              <w:bottom w:val="nil"/>
              <w:right w:val="single" w:sz="8" w:space="0" w:color="E0E0E0"/>
            </w:tcBorders>
            <w:shd w:val="clear" w:color="auto" w:fill="FFFFFF"/>
            <w:vAlign w:val="bottom"/>
          </w:tcPr>
          <w:p w14:paraId="060C1746" w14:textId="77777777" w:rsidR="00DA6181" w:rsidRPr="00DA6181" w:rsidRDefault="00DA6181" w:rsidP="00DA6181">
            <w:pPr>
              <w:autoSpaceDE w:val="0"/>
              <w:autoSpaceDN w:val="0"/>
              <w:adjustRightInd w:val="0"/>
              <w:spacing w:after="0" w:line="240" w:lineRule="auto"/>
              <w:ind w:firstLine="0"/>
              <w:rPr>
                <w:rFonts w:ascii="Arial" w:hAnsi="Arial" w:cs="Arial"/>
                <w:color w:val="264A60"/>
                <w:sz w:val="18"/>
                <w:szCs w:val="18"/>
              </w:rPr>
            </w:pPr>
          </w:p>
        </w:tc>
        <w:tc>
          <w:tcPr>
            <w:tcW w:w="1078" w:type="dxa"/>
            <w:vMerge/>
            <w:tcBorders>
              <w:top w:val="nil"/>
              <w:left w:val="single" w:sz="8" w:space="0" w:color="E0E0E0"/>
              <w:bottom w:val="nil"/>
              <w:right w:val="single" w:sz="8" w:space="0" w:color="E0E0E0"/>
            </w:tcBorders>
            <w:shd w:val="clear" w:color="auto" w:fill="FFFFFF"/>
            <w:vAlign w:val="bottom"/>
          </w:tcPr>
          <w:p w14:paraId="18E59739" w14:textId="77777777" w:rsidR="00DA6181" w:rsidRPr="00DA6181" w:rsidRDefault="00DA6181" w:rsidP="00DA6181">
            <w:pPr>
              <w:autoSpaceDE w:val="0"/>
              <w:autoSpaceDN w:val="0"/>
              <w:adjustRightInd w:val="0"/>
              <w:spacing w:after="0" w:line="240" w:lineRule="auto"/>
              <w:ind w:firstLine="0"/>
              <w:rPr>
                <w:rFonts w:ascii="Arial" w:hAnsi="Arial" w:cs="Arial"/>
                <w:color w:val="264A60"/>
                <w:sz w:val="18"/>
                <w:szCs w:val="18"/>
              </w:rPr>
            </w:pPr>
          </w:p>
        </w:tc>
        <w:tc>
          <w:tcPr>
            <w:tcW w:w="1078" w:type="dxa"/>
            <w:vMerge/>
            <w:tcBorders>
              <w:top w:val="nil"/>
              <w:left w:val="single" w:sz="8" w:space="0" w:color="E0E0E0"/>
              <w:bottom w:val="nil"/>
              <w:right w:val="single" w:sz="8" w:space="0" w:color="E0E0E0"/>
            </w:tcBorders>
            <w:shd w:val="clear" w:color="auto" w:fill="FFFFFF"/>
            <w:vAlign w:val="bottom"/>
          </w:tcPr>
          <w:p w14:paraId="3AE7216D" w14:textId="77777777" w:rsidR="00DA6181" w:rsidRPr="00DA6181" w:rsidRDefault="00DA6181" w:rsidP="00DA6181">
            <w:pPr>
              <w:autoSpaceDE w:val="0"/>
              <w:autoSpaceDN w:val="0"/>
              <w:adjustRightInd w:val="0"/>
              <w:spacing w:after="0" w:line="240" w:lineRule="auto"/>
              <w:ind w:firstLine="0"/>
              <w:rPr>
                <w:rFonts w:ascii="Arial" w:hAnsi="Arial" w:cs="Arial"/>
                <w:color w:val="264A60"/>
                <w:sz w:val="18"/>
                <w:szCs w:val="18"/>
              </w:rPr>
            </w:pPr>
          </w:p>
        </w:tc>
        <w:tc>
          <w:tcPr>
            <w:tcW w:w="1545" w:type="dxa"/>
            <w:tcBorders>
              <w:top w:val="nil"/>
              <w:left w:val="single" w:sz="8" w:space="0" w:color="E0E0E0"/>
              <w:bottom w:val="single" w:sz="8" w:space="0" w:color="152935"/>
              <w:right w:val="single" w:sz="8" w:space="0" w:color="E0E0E0"/>
            </w:tcBorders>
            <w:shd w:val="clear" w:color="auto" w:fill="FFFFFF"/>
            <w:vAlign w:val="bottom"/>
          </w:tcPr>
          <w:p w14:paraId="4FFA2385"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264A60"/>
                <w:sz w:val="18"/>
                <w:szCs w:val="18"/>
              </w:rPr>
            </w:pPr>
            <w:r w:rsidRPr="00DA6181">
              <w:rPr>
                <w:rFonts w:ascii="Arial" w:hAnsi="Arial" w:cs="Arial"/>
                <w:color w:val="264A60"/>
                <w:sz w:val="18"/>
                <w:szCs w:val="18"/>
              </w:rPr>
              <w:t>Greenhouse-</w:t>
            </w:r>
            <w:proofErr w:type="spellStart"/>
            <w:r w:rsidRPr="00DA6181">
              <w:rPr>
                <w:rFonts w:ascii="Arial" w:hAnsi="Arial" w:cs="Arial"/>
                <w:color w:val="264A60"/>
                <w:sz w:val="18"/>
                <w:szCs w:val="18"/>
              </w:rPr>
              <w:t>Geisser</w:t>
            </w:r>
            <w:proofErr w:type="spellEnd"/>
          </w:p>
        </w:tc>
        <w:tc>
          <w:tcPr>
            <w:tcW w:w="1368" w:type="dxa"/>
            <w:tcBorders>
              <w:top w:val="nil"/>
              <w:left w:val="single" w:sz="8" w:space="0" w:color="E0E0E0"/>
              <w:bottom w:val="single" w:sz="8" w:space="0" w:color="152935"/>
              <w:right w:val="single" w:sz="8" w:space="0" w:color="E0E0E0"/>
            </w:tcBorders>
            <w:shd w:val="clear" w:color="auto" w:fill="FFFFFF"/>
            <w:vAlign w:val="bottom"/>
          </w:tcPr>
          <w:p w14:paraId="4A3185C0"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264A60"/>
                <w:sz w:val="18"/>
                <w:szCs w:val="18"/>
              </w:rPr>
            </w:pPr>
            <w:r w:rsidRPr="00DA6181">
              <w:rPr>
                <w:rFonts w:ascii="Arial" w:hAnsi="Arial" w:cs="Arial"/>
                <w:color w:val="264A60"/>
                <w:sz w:val="18"/>
                <w:szCs w:val="18"/>
              </w:rPr>
              <w:t>Huynh-Feldt</w:t>
            </w:r>
          </w:p>
        </w:tc>
        <w:tc>
          <w:tcPr>
            <w:tcW w:w="1480" w:type="dxa"/>
            <w:tcBorders>
              <w:top w:val="nil"/>
              <w:left w:val="single" w:sz="8" w:space="0" w:color="E0E0E0"/>
              <w:bottom w:val="single" w:sz="8" w:space="0" w:color="152935"/>
              <w:right w:val="nil"/>
            </w:tcBorders>
            <w:shd w:val="clear" w:color="auto" w:fill="FFFFFF"/>
            <w:vAlign w:val="bottom"/>
          </w:tcPr>
          <w:p w14:paraId="68E4E7D2"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264A60"/>
                <w:sz w:val="18"/>
                <w:szCs w:val="18"/>
              </w:rPr>
            </w:pPr>
            <w:r w:rsidRPr="00DA6181">
              <w:rPr>
                <w:rFonts w:ascii="Arial" w:hAnsi="Arial" w:cs="Arial"/>
                <w:color w:val="264A60"/>
                <w:sz w:val="18"/>
                <w:szCs w:val="18"/>
              </w:rPr>
              <w:t>Lower-bound</w:t>
            </w:r>
          </w:p>
        </w:tc>
      </w:tr>
      <w:tr w:rsidR="00DA6181" w:rsidRPr="00DA6181" w14:paraId="016009F2" w14:textId="77777777" w:rsidTr="00DA6181">
        <w:tblPrEx>
          <w:tblCellMar>
            <w:top w:w="0" w:type="dxa"/>
            <w:bottom w:w="0" w:type="dxa"/>
          </w:tblCellMar>
        </w:tblPrEx>
        <w:trPr>
          <w:cantSplit/>
        </w:trPr>
        <w:tc>
          <w:tcPr>
            <w:tcW w:w="1498" w:type="dxa"/>
            <w:tcBorders>
              <w:top w:val="single" w:sz="8" w:space="0" w:color="152935"/>
              <w:left w:val="nil"/>
              <w:bottom w:val="single" w:sz="8" w:space="0" w:color="152935"/>
              <w:right w:val="nil"/>
            </w:tcBorders>
            <w:shd w:val="clear" w:color="auto" w:fill="E0E0E0"/>
          </w:tcPr>
          <w:p w14:paraId="44AF893A"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Words</w:t>
            </w:r>
          </w:p>
        </w:tc>
        <w:tc>
          <w:tcPr>
            <w:tcW w:w="1385" w:type="dxa"/>
            <w:tcBorders>
              <w:top w:val="single" w:sz="8" w:space="0" w:color="152935"/>
              <w:left w:val="nil"/>
              <w:bottom w:val="single" w:sz="8" w:space="0" w:color="152935"/>
              <w:right w:val="single" w:sz="8" w:space="0" w:color="E0E0E0"/>
            </w:tcBorders>
            <w:shd w:val="clear" w:color="auto" w:fill="FFFFFF"/>
          </w:tcPr>
          <w:p w14:paraId="1D303ED4"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.985</w:t>
            </w:r>
          </w:p>
        </w:tc>
        <w:tc>
          <w:tcPr>
            <w:tcW w:w="1545" w:type="dxa"/>
            <w:tcBorders>
              <w:top w:val="single" w:sz="8" w:space="0" w:color="152935"/>
              <w:left w:val="single" w:sz="8" w:space="0" w:color="E0E0E0"/>
              <w:bottom w:val="single" w:sz="8" w:space="0" w:color="152935"/>
              <w:right w:val="single" w:sz="8" w:space="0" w:color="E0E0E0"/>
            </w:tcBorders>
            <w:shd w:val="clear" w:color="auto" w:fill="FFFFFF"/>
          </w:tcPr>
          <w:p w14:paraId="5EE70CCD"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.411</w:t>
            </w:r>
          </w:p>
        </w:tc>
        <w:tc>
          <w:tcPr>
            <w:tcW w:w="1078" w:type="dxa"/>
            <w:tcBorders>
              <w:top w:val="single" w:sz="8" w:space="0" w:color="152935"/>
              <w:left w:val="single" w:sz="8" w:space="0" w:color="E0E0E0"/>
              <w:bottom w:val="single" w:sz="8" w:space="0" w:color="152935"/>
              <w:right w:val="single" w:sz="8" w:space="0" w:color="E0E0E0"/>
            </w:tcBorders>
            <w:shd w:val="clear" w:color="auto" w:fill="FFFFFF"/>
          </w:tcPr>
          <w:p w14:paraId="60E300BE"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w:t>
            </w:r>
          </w:p>
        </w:tc>
        <w:tc>
          <w:tcPr>
            <w:tcW w:w="1078" w:type="dxa"/>
            <w:tcBorders>
              <w:top w:val="single" w:sz="8" w:space="0" w:color="152935"/>
              <w:left w:val="single" w:sz="8" w:space="0" w:color="E0E0E0"/>
              <w:bottom w:val="single" w:sz="8" w:space="0" w:color="152935"/>
              <w:right w:val="single" w:sz="8" w:space="0" w:color="E0E0E0"/>
            </w:tcBorders>
            <w:shd w:val="clear" w:color="auto" w:fill="FFFFFF"/>
          </w:tcPr>
          <w:p w14:paraId="7FA064EB"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.814</w:t>
            </w:r>
          </w:p>
        </w:tc>
        <w:tc>
          <w:tcPr>
            <w:tcW w:w="1545" w:type="dxa"/>
            <w:tcBorders>
              <w:top w:val="single" w:sz="8" w:space="0" w:color="152935"/>
              <w:left w:val="single" w:sz="8" w:space="0" w:color="E0E0E0"/>
              <w:bottom w:val="single" w:sz="8" w:space="0" w:color="152935"/>
              <w:right w:val="single" w:sz="8" w:space="0" w:color="E0E0E0"/>
            </w:tcBorders>
            <w:shd w:val="clear" w:color="auto" w:fill="FFFFFF"/>
          </w:tcPr>
          <w:p w14:paraId="474C7ACA"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.985</w:t>
            </w:r>
          </w:p>
        </w:tc>
        <w:tc>
          <w:tcPr>
            <w:tcW w:w="1368" w:type="dxa"/>
            <w:tcBorders>
              <w:top w:val="single" w:sz="8" w:space="0" w:color="152935"/>
              <w:left w:val="single" w:sz="8" w:space="0" w:color="E0E0E0"/>
              <w:bottom w:val="single" w:sz="8" w:space="0" w:color="152935"/>
              <w:right w:val="single" w:sz="8" w:space="0" w:color="E0E0E0"/>
            </w:tcBorders>
            <w:shd w:val="clear" w:color="auto" w:fill="FFFFFF"/>
          </w:tcPr>
          <w:p w14:paraId="5C0F751E"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1.000</w:t>
            </w:r>
          </w:p>
        </w:tc>
        <w:tc>
          <w:tcPr>
            <w:tcW w:w="1480" w:type="dxa"/>
            <w:tcBorders>
              <w:top w:val="single" w:sz="8" w:space="0" w:color="152935"/>
              <w:left w:val="single" w:sz="8" w:space="0" w:color="E0E0E0"/>
              <w:bottom w:val="single" w:sz="8" w:space="0" w:color="152935"/>
              <w:right w:val="nil"/>
            </w:tcBorders>
            <w:shd w:val="clear" w:color="auto" w:fill="FFFFFF"/>
          </w:tcPr>
          <w:p w14:paraId="580CE2A7"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.500</w:t>
            </w:r>
          </w:p>
        </w:tc>
      </w:tr>
      <w:tr w:rsidR="00DA6181" w:rsidRPr="00DA6181" w14:paraId="73C96C6B" w14:textId="77777777" w:rsidTr="00DA6181">
        <w:tblPrEx>
          <w:tblCellMar>
            <w:top w:w="0" w:type="dxa"/>
            <w:bottom w:w="0" w:type="dxa"/>
          </w:tblCellMar>
        </w:tblPrEx>
        <w:trPr>
          <w:cantSplit/>
        </w:trPr>
        <w:tc>
          <w:tcPr>
            <w:tcW w:w="10977" w:type="dxa"/>
            <w:gridSpan w:val="8"/>
            <w:tcBorders>
              <w:top w:val="nil"/>
              <w:left w:val="nil"/>
              <w:bottom w:val="nil"/>
              <w:right w:val="nil"/>
            </w:tcBorders>
            <w:shd w:val="clear" w:color="auto" w:fill="FFFFFF"/>
          </w:tcPr>
          <w:p w14:paraId="5C6A4442"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010205"/>
                <w:sz w:val="18"/>
                <w:szCs w:val="18"/>
              </w:rPr>
            </w:pPr>
            <w:r w:rsidRPr="00DA6181">
              <w:rPr>
                <w:rFonts w:ascii="Arial" w:hAnsi="Arial" w:cs="Arial"/>
                <w:color w:val="010205"/>
                <w:sz w:val="18"/>
                <w:szCs w:val="18"/>
              </w:rPr>
              <w:t>Tests the null hypothesis that the error covariance matrix of the orthonormalized transformed dependent variables is proportional to an identity matrix.</w:t>
            </w:r>
          </w:p>
        </w:tc>
      </w:tr>
      <w:tr w:rsidR="00DA6181" w:rsidRPr="00DA6181" w14:paraId="0FEC573A" w14:textId="77777777" w:rsidTr="00DA6181">
        <w:tblPrEx>
          <w:tblCellMar>
            <w:top w:w="0" w:type="dxa"/>
            <w:bottom w:w="0" w:type="dxa"/>
          </w:tblCellMar>
        </w:tblPrEx>
        <w:trPr>
          <w:cantSplit/>
        </w:trPr>
        <w:tc>
          <w:tcPr>
            <w:tcW w:w="10977" w:type="dxa"/>
            <w:gridSpan w:val="8"/>
            <w:tcBorders>
              <w:top w:val="nil"/>
              <w:left w:val="nil"/>
              <w:bottom w:val="nil"/>
              <w:right w:val="nil"/>
            </w:tcBorders>
            <w:shd w:val="clear" w:color="auto" w:fill="FFFFFF"/>
          </w:tcPr>
          <w:p w14:paraId="11514560"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010205"/>
                <w:sz w:val="18"/>
                <w:szCs w:val="18"/>
              </w:rPr>
            </w:pPr>
            <w:r w:rsidRPr="00DA6181">
              <w:rPr>
                <w:rFonts w:ascii="Arial" w:hAnsi="Arial" w:cs="Arial"/>
                <w:color w:val="010205"/>
                <w:sz w:val="18"/>
                <w:szCs w:val="18"/>
              </w:rPr>
              <w:t xml:space="preserve">a. Design: Intercept + EI_GROUPS </w:t>
            </w:r>
          </w:p>
          <w:p w14:paraId="75DF3B21"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010205"/>
                <w:sz w:val="18"/>
                <w:szCs w:val="18"/>
              </w:rPr>
            </w:pPr>
            <w:r w:rsidRPr="00DA6181">
              <w:rPr>
                <w:rFonts w:ascii="Arial" w:hAnsi="Arial" w:cs="Arial"/>
                <w:color w:val="010205"/>
                <w:sz w:val="18"/>
                <w:szCs w:val="18"/>
              </w:rPr>
              <w:t xml:space="preserve"> Within Subjects Design: Words</w:t>
            </w:r>
          </w:p>
        </w:tc>
      </w:tr>
      <w:tr w:rsidR="00DA6181" w:rsidRPr="00DA6181" w14:paraId="082DC5A2" w14:textId="77777777" w:rsidTr="00DA6181">
        <w:tblPrEx>
          <w:tblCellMar>
            <w:top w:w="0" w:type="dxa"/>
            <w:bottom w:w="0" w:type="dxa"/>
          </w:tblCellMar>
        </w:tblPrEx>
        <w:trPr>
          <w:cantSplit/>
        </w:trPr>
        <w:tc>
          <w:tcPr>
            <w:tcW w:w="10977" w:type="dxa"/>
            <w:gridSpan w:val="8"/>
            <w:tcBorders>
              <w:top w:val="nil"/>
              <w:left w:val="nil"/>
              <w:bottom w:val="nil"/>
              <w:right w:val="nil"/>
            </w:tcBorders>
            <w:shd w:val="clear" w:color="auto" w:fill="FFFFFF"/>
          </w:tcPr>
          <w:p w14:paraId="78DB17D2"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010205"/>
                <w:sz w:val="18"/>
                <w:szCs w:val="18"/>
              </w:rPr>
            </w:pPr>
            <w:r w:rsidRPr="00DA6181">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14:paraId="38D4B11B" w14:textId="77777777" w:rsidR="00DA6181" w:rsidRPr="00DA6181" w:rsidRDefault="00DA6181" w:rsidP="00DA6181">
      <w:pPr>
        <w:autoSpaceDE w:val="0"/>
        <w:autoSpaceDN w:val="0"/>
        <w:adjustRightInd w:val="0"/>
        <w:spacing w:after="0" w:line="400" w:lineRule="atLeast"/>
        <w:ind w:firstLine="0"/>
        <w:rPr>
          <w:rFonts w:cs="Times New Roman"/>
          <w:szCs w:val="24"/>
        </w:rPr>
      </w:pPr>
    </w:p>
    <w:p w14:paraId="2642CC81" w14:textId="4BB538EB" w:rsidR="00DA6181" w:rsidRDefault="00DA6181" w:rsidP="00DA6181">
      <w:pPr>
        <w:autoSpaceDE w:val="0"/>
        <w:autoSpaceDN w:val="0"/>
        <w:adjustRightInd w:val="0"/>
        <w:spacing w:after="0" w:line="400" w:lineRule="atLeast"/>
        <w:ind w:firstLine="0"/>
        <w:rPr>
          <w:rFonts w:cs="Times New Roman"/>
          <w:szCs w:val="24"/>
        </w:rPr>
      </w:pPr>
    </w:p>
    <w:p w14:paraId="025576ED" w14:textId="23C016A0" w:rsidR="001668B1" w:rsidRDefault="001668B1" w:rsidP="00DA6181">
      <w:pPr>
        <w:autoSpaceDE w:val="0"/>
        <w:autoSpaceDN w:val="0"/>
        <w:adjustRightInd w:val="0"/>
        <w:spacing w:after="0" w:line="400" w:lineRule="atLeast"/>
        <w:ind w:firstLine="0"/>
        <w:rPr>
          <w:rFonts w:cs="Times New Roman"/>
          <w:szCs w:val="24"/>
        </w:rPr>
      </w:pPr>
    </w:p>
    <w:p w14:paraId="1B30B845" w14:textId="77777777" w:rsidR="001668B1" w:rsidRDefault="001668B1" w:rsidP="00DA6181">
      <w:pPr>
        <w:autoSpaceDE w:val="0"/>
        <w:autoSpaceDN w:val="0"/>
        <w:adjustRightInd w:val="0"/>
        <w:spacing w:after="0" w:line="400" w:lineRule="atLeast"/>
        <w:ind w:firstLine="0"/>
        <w:rPr>
          <w:rFonts w:cs="Times New Roman"/>
          <w:szCs w:val="24"/>
        </w:rPr>
      </w:pPr>
    </w:p>
    <w:p w14:paraId="5D7E8E9A" w14:textId="77777777" w:rsidR="00DA6181" w:rsidRPr="00DA6181" w:rsidRDefault="00DA6181" w:rsidP="00DA6181">
      <w:pPr>
        <w:autoSpaceDE w:val="0"/>
        <w:autoSpaceDN w:val="0"/>
        <w:adjustRightInd w:val="0"/>
        <w:spacing w:after="0" w:line="240" w:lineRule="auto"/>
        <w:ind w:firstLine="0"/>
        <w:rPr>
          <w:rFonts w:cs="Times New Roman"/>
          <w:szCs w:val="24"/>
        </w:rPr>
      </w:pPr>
    </w:p>
    <w:tbl>
      <w:tblPr>
        <w:tblW w:w="10794" w:type="dxa"/>
        <w:tblInd w:w="-1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50"/>
        <w:gridCol w:w="2022"/>
        <w:gridCol w:w="1508"/>
        <w:gridCol w:w="1055"/>
        <w:gridCol w:w="1206"/>
        <w:gridCol w:w="904"/>
        <w:gridCol w:w="688"/>
        <w:gridCol w:w="1361"/>
      </w:tblGrid>
      <w:tr w:rsidR="00DA6181" w:rsidRPr="00DA6181" w14:paraId="17D2AE16" w14:textId="77777777" w:rsidTr="001668B1">
        <w:tblPrEx>
          <w:tblCellMar>
            <w:top w:w="0" w:type="dxa"/>
            <w:bottom w:w="0" w:type="dxa"/>
          </w:tblCellMar>
        </w:tblPrEx>
        <w:trPr>
          <w:cantSplit/>
          <w:trHeight w:val="322"/>
        </w:trPr>
        <w:tc>
          <w:tcPr>
            <w:tcW w:w="10794" w:type="dxa"/>
            <w:gridSpan w:val="8"/>
            <w:tcBorders>
              <w:top w:val="nil"/>
              <w:left w:val="nil"/>
              <w:bottom w:val="nil"/>
              <w:right w:val="nil"/>
            </w:tcBorders>
            <w:shd w:val="clear" w:color="auto" w:fill="FFFFFF"/>
            <w:vAlign w:val="center"/>
          </w:tcPr>
          <w:p w14:paraId="5B31929E"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010205"/>
                <w:sz w:val="22"/>
              </w:rPr>
            </w:pPr>
            <w:r w:rsidRPr="00DA6181">
              <w:rPr>
                <w:rFonts w:ascii="Arial" w:hAnsi="Arial" w:cs="Arial"/>
                <w:b/>
                <w:bCs/>
                <w:color w:val="010205"/>
                <w:sz w:val="22"/>
              </w:rPr>
              <w:lastRenderedPageBreak/>
              <w:t>Tests of Within-Subjects Effects</w:t>
            </w:r>
          </w:p>
        </w:tc>
      </w:tr>
      <w:tr w:rsidR="00DA6181" w:rsidRPr="00DA6181" w14:paraId="64CADEAC" w14:textId="77777777" w:rsidTr="001668B1">
        <w:tblPrEx>
          <w:tblCellMar>
            <w:top w:w="0" w:type="dxa"/>
            <w:bottom w:w="0" w:type="dxa"/>
          </w:tblCellMar>
        </w:tblPrEx>
        <w:trPr>
          <w:cantSplit/>
          <w:trHeight w:val="322"/>
        </w:trPr>
        <w:tc>
          <w:tcPr>
            <w:tcW w:w="10794" w:type="dxa"/>
            <w:gridSpan w:val="8"/>
            <w:tcBorders>
              <w:top w:val="nil"/>
              <w:left w:val="nil"/>
              <w:bottom w:val="nil"/>
              <w:right w:val="nil"/>
            </w:tcBorders>
            <w:shd w:val="clear" w:color="auto" w:fill="FFFFFF"/>
            <w:vAlign w:val="bottom"/>
          </w:tcPr>
          <w:p w14:paraId="086D510C" w14:textId="77777777" w:rsidR="00DA6181" w:rsidRPr="00DA6181" w:rsidRDefault="00DA6181" w:rsidP="00DA6181">
            <w:pPr>
              <w:autoSpaceDE w:val="0"/>
              <w:autoSpaceDN w:val="0"/>
              <w:adjustRightInd w:val="0"/>
              <w:spacing w:after="0" w:line="320" w:lineRule="atLeast"/>
              <w:ind w:firstLine="0"/>
              <w:rPr>
                <w:rFonts w:cs="Times New Roman"/>
                <w:szCs w:val="24"/>
              </w:rPr>
            </w:pPr>
            <w:r w:rsidRPr="00DA6181">
              <w:rPr>
                <w:rFonts w:ascii="Arial" w:hAnsi="Arial" w:cs="Arial"/>
                <w:color w:val="010205"/>
                <w:sz w:val="18"/>
                <w:szCs w:val="18"/>
                <w:shd w:val="clear" w:color="auto" w:fill="FFFFFF"/>
              </w:rPr>
              <w:t xml:space="preserve">Measure:   MEASURE_1  </w:t>
            </w:r>
          </w:p>
        </w:tc>
      </w:tr>
      <w:tr w:rsidR="001668B1" w:rsidRPr="00DA6181" w14:paraId="4D4E9F38" w14:textId="77777777" w:rsidTr="001668B1">
        <w:tblPrEx>
          <w:tblCellMar>
            <w:top w:w="0" w:type="dxa"/>
            <w:bottom w:w="0" w:type="dxa"/>
          </w:tblCellMar>
        </w:tblPrEx>
        <w:trPr>
          <w:cantSplit/>
          <w:trHeight w:val="645"/>
        </w:trPr>
        <w:tc>
          <w:tcPr>
            <w:tcW w:w="4072" w:type="dxa"/>
            <w:gridSpan w:val="2"/>
            <w:tcBorders>
              <w:top w:val="nil"/>
              <w:left w:val="nil"/>
              <w:bottom w:val="single" w:sz="8" w:space="0" w:color="152935"/>
              <w:right w:val="nil"/>
            </w:tcBorders>
            <w:shd w:val="clear" w:color="auto" w:fill="FFFFFF"/>
            <w:vAlign w:val="bottom"/>
          </w:tcPr>
          <w:p w14:paraId="55CD57DB"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Source</w:t>
            </w:r>
          </w:p>
        </w:tc>
        <w:tc>
          <w:tcPr>
            <w:tcW w:w="1508" w:type="dxa"/>
            <w:tcBorders>
              <w:top w:val="nil"/>
              <w:left w:val="nil"/>
              <w:bottom w:val="single" w:sz="8" w:space="0" w:color="152935"/>
              <w:right w:val="single" w:sz="8" w:space="0" w:color="E0E0E0"/>
            </w:tcBorders>
            <w:shd w:val="clear" w:color="auto" w:fill="FFFFFF"/>
            <w:vAlign w:val="bottom"/>
          </w:tcPr>
          <w:p w14:paraId="41B05190"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264A60"/>
                <w:sz w:val="18"/>
                <w:szCs w:val="18"/>
              </w:rPr>
            </w:pPr>
            <w:r w:rsidRPr="00DA6181">
              <w:rPr>
                <w:rFonts w:ascii="Arial" w:hAnsi="Arial" w:cs="Arial"/>
                <w:color w:val="264A60"/>
                <w:sz w:val="18"/>
                <w:szCs w:val="18"/>
              </w:rPr>
              <w:t>Type III Sum of Squares</w:t>
            </w:r>
          </w:p>
        </w:tc>
        <w:tc>
          <w:tcPr>
            <w:tcW w:w="1055" w:type="dxa"/>
            <w:tcBorders>
              <w:top w:val="nil"/>
              <w:left w:val="single" w:sz="8" w:space="0" w:color="E0E0E0"/>
              <w:bottom w:val="single" w:sz="8" w:space="0" w:color="152935"/>
              <w:right w:val="single" w:sz="8" w:space="0" w:color="E0E0E0"/>
            </w:tcBorders>
            <w:shd w:val="clear" w:color="auto" w:fill="FFFFFF"/>
            <w:vAlign w:val="bottom"/>
          </w:tcPr>
          <w:p w14:paraId="2435D576"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264A60"/>
                <w:sz w:val="18"/>
                <w:szCs w:val="18"/>
              </w:rPr>
            </w:pPr>
            <w:r w:rsidRPr="00DA6181">
              <w:rPr>
                <w:rFonts w:ascii="Arial" w:hAnsi="Arial" w:cs="Arial"/>
                <w:color w:val="264A60"/>
                <w:sz w:val="18"/>
                <w:szCs w:val="18"/>
              </w:rPr>
              <w:t>df</w:t>
            </w:r>
          </w:p>
        </w:tc>
        <w:tc>
          <w:tcPr>
            <w:tcW w:w="1206" w:type="dxa"/>
            <w:tcBorders>
              <w:top w:val="nil"/>
              <w:left w:val="single" w:sz="8" w:space="0" w:color="E0E0E0"/>
              <w:bottom w:val="single" w:sz="8" w:space="0" w:color="152935"/>
              <w:right w:val="single" w:sz="8" w:space="0" w:color="E0E0E0"/>
            </w:tcBorders>
            <w:shd w:val="clear" w:color="auto" w:fill="FFFFFF"/>
            <w:vAlign w:val="bottom"/>
          </w:tcPr>
          <w:p w14:paraId="404AC2AB"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264A60"/>
                <w:sz w:val="18"/>
                <w:szCs w:val="18"/>
              </w:rPr>
            </w:pPr>
            <w:r w:rsidRPr="00DA6181">
              <w:rPr>
                <w:rFonts w:ascii="Arial" w:hAnsi="Arial" w:cs="Arial"/>
                <w:color w:val="264A60"/>
                <w:sz w:val="18"/>
                <w:szCs w:val="18"/>
              </w:rPr>
              <w:t>Mean Square</w:t>
            </w:r>
          </w:p>
        </w:tc>
        <w:tc>
          <w:tcPr>
            <w:tcW w:w="904" w:type="dxa"/>
            <w:tcBorders>
              <w:top w:val="nil"/>
              <w:left w:val="single" w:sz="8" w:space="0" w:color="E0E0E0"/>
              <w:bottom w:val="single" w:sz="8" w:space="0" w:color="152935"/>
              <w:right w:val="single" w:sz="8" w:space="0" w:color="E0E0E0"/>
            </w:tcBorders>
            <w:shd w:val="clear" w:color="auto" w:fill="FFFFFF"/>
            <w:vAlign w:val="bottom"/>
          </w:tcPr>
          <w:p w14:paraId="0F1AF9CF"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264A60"/>
                <w:sz w:val="18"/>
                <w:szCs w:val="18"/>
              </w:rPr>
            </w:pPr>
            <w:r w:rsidRPr="00DA6181">
              <w:rPr>
                <w:rFonts w:ascii="Arial" w:hAnsi="Arial" w:cs="Arial"/>
                <w:color w:val="264A60"/>
                <w:sz w:val="18"/>
                <w:szCs w:val="18"/>
              </w:rPr>
              <w:t>F</w:t>
            </w:r>
          </w:p>
        </w:tc>
        <w:tc>
          <w:tcPr>
            <w:tcW w:w="688" w:type="dxa"/>
            <w:tcBorders>
              <w:top w:val="nil"/>
              <w:left w:val="single" w:sz="8" w:space="0" w:color="E0E0E0"/>
              <w:bottom w:val="single" w:sz="8" w:space="0" w:color="152935"/>
              <w:right w:val="single" w:sz="8" w:space="0" w:color="E0E0E0"/>
            </w:tcBorders>
            <w:shd w:val="clear" w:color="auto" w:fill="FFFFFF"/>
            <w:vAlign w:val="bottom"/>
          </w:tcPr>
          <w:p w14:paraId="18EE2BF4"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264A60"/>
                <w:sz w:val="18"/>
                <w:szCs w:val="18"/>
              </w:rPr>
            </w:pPr>
            <w:r w:rsidRPr="00DA6181">
              <w:rPr>
                <w:rFonts w:ascii="Arial" w:hAnsi="Arial" w:cs="Arial"/>
                <w:color w:val="264A60"/>
                <w:sz w:val="18"/>
                <w:szCs w:val="18"/>
              </w:rPr>
              <w:t>Sig.</w:t>
            </w:r>
          </w:p>
        </w:tc>
        <w:tc>
          <w:tcPr>
            <w:tcW w:w="1361" w:type="dxa"/>
            <w:tcBorders>
              <w:top w:val="nil"/>
              <w:left w:val="single" w:sz="8" w:space="0" w:color="E0E0E0"/>
              <w:bottom w:val="single" w:sz="8" w:space="0" w:color="152935"/>
              <w:right w:val="nil"/>
            </w:tcBorders>
            <w:shd w:val="clear" w:color="auto" w:fill="FFFFFF"/>
            <w:vAlign w:val="bottom"/>
          </w:tcPr>
          <w:p w14:paraId="0418FA7F" w14:textId="77777777" w:rsidR="00DA6181" w:rsidRPr="00DA6181" w:rsidRDefault="00DA6181" w:rsidP="00DA6181">
            <w:pPr>
              <w:autoSpaceDE w:val="0"/>
              <w:autoSpaceDN w:val="0"/>
              <w:adjustRightInd w:val="0"/>
              <w:spacing w:after="0" w:line="320" w:lineRule="atLeast"/>
              <w:ind w:left="60" w:right="60" w:firstLine="0"/>
              <w:jc w:val="center"/>
              <w:rPr>
                <w:rFonts w:ascii="Arial" w:hAnsi="Arial" w:cs="Arial"/>
                <w:color w:val="264A60"/>
                <w:sz w:val="18"/>
                <w:szCs w:val="18"/>
              </w:rPr>
            </w:pPr>
            <w:r w:rsidRPr="00DA6181">
              <w:rPr>
                <w:rFonts w:ascii="Arial" w:hAnsi="Arial" w:cs="Arial"/>
                <w:color w:val="264A60"/>
                <w:sz w:val="18"/>
                <w:szCs w:val="18"/>
              </w:rPr>
              <w:t>Partial Eta Squared</w:t>
            </w:r>
          </w:p>
        </w:tc>
      </w:tr>
      <w:tr w:rsidR="001668B1" w:rsidRPr="00DA6181" w14:paraId="0538A8F8" w14:textId="77777777" w:rsidTr="001668B1">
        <w:tblPrEx>
          <w:tblCellMar>
            <w:top w:w="0" w:type="dxa"/>
            <w:bottom w:w="0" w:type="dxa"/>
          </w:tblCellMar>
        </w:tblPrEx>
        <w:trPr>
          <w:cantSplit/>
          <w:trHeight w:val="322"/>
        </w:trPr>
        <w:tc>
          <w:tcPr>
            <w:tcW w:w="2050" w:type="dxa"/>
            <w:vMerge w:val="restart"/>
            <w:tcBorders>
              <w:top w:val="single" w:sz="8" w:space="0" w:color="152935"/>
              <w:left w:val="nil"/>
              <w:bottom w:val="nil"/>
              <w:right w:val="nil"/>
            </w:tcBorders>
            <w:shd w:val="clear" w:color="auto" w:fill="E0E0E0"/>
          </w:tcPr>
          <w:p w14:paraId="5C3F1350"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Words</w:t>
            </w:r>
          </w:p>
        </w:tc>
        <w:tc>
          <w:tcPr>
            <w:tcW w:w="2022" w:type="dxa"/>
            <w:tcBorders>
              <w:top w:val="single" w:sz="8" w:space="0" w:color="152935"/>
              <w:left w:val="nil"/>
              <w:bottom w:val="single" w:sz="8" w:space="0" w:color="AEAEAE"/>
              <w:right w:val="nil"/>
            </w:tcBorders>
            <w:shd w:val="clear" w:color="auto" w:fill="E0E0E0"/>
          </w:tcPr>
          <w:p w14:paraId="7AD4DA72"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Sphericity Assumed</w:t>
            </w:r>
          </w:p>
        </w:tc>
        <w:tc>
          <w:tcPr>
            <w:tcW w:w="1508" w:type="dxa"/>
            <w:tcBorders>
              <w:top w:val="single" w:sz="8" w:space="0" w:color="152935"/>
              <w:left w:val="nil"/>
              <w:bottom w:val="single" w:sz="8" w:space="0" w:color="AEAEAE"/>
              <w:right w:val="single" w:sz="8" w:space="0" w:color="E0E0E0"/>
            </w:tcBorders>
            <w:shd w:val="clear" w:color="auto" w:fill="FFFFFF"/>
          </w:tcPr>
          <w:p w14:paraId="52CD4751"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48.087</w:t>
            </w:r>
          </w:p>
        </w:tc>
        <w:tc>
          <w:tcPr>
            <w:tcW w:w="1055" w:type="dxa"/>
            <w:tcBorders>
              <w:top w:val="single" w:sz="8" w:space="0" w:color="152935"/>
              <w:left w:val="single" w:sz="8" w:space="0" w:color="E0E0E0"/>
              <w:bottom w:val="single" w:sz="8" w:space="0" w:color="AEAEAE"/>
              <w:right w:val="single" w:sz="8" w:space="0" w:color="E0E0E0"/>
            </w:tcBorders>
            <w:shd w:val="clear" w:color="auto" w:fill="FFFFFF"/>
          </w:tcPr>
          <w:p w14:paraId="2835CAAA"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w:t>
            </w:r>
          </w:p>
        </w:tc>
        <w:tc>
          <w:tcPr>
            <w:tcW w:w="1206" w:type="dxa"/>
            <w:tcBorders>
              <w:top w:val="single" w:sz="8" w:space="0" w:color="152935"/>
              <w:left w:val="single" w:sz="8" w:space="0" w:color="E0E0E0"/>
              <w:bottom w:val="single" w:sz="8" w:space="0" w:color="AEAEAE"/>
              <w:right w:val="single" w:sz="8" w:space="0" w:color="E0E0E0"/>
            </w:tcBorders>
            <w:shd w:val="clear" w:color="auto" w:fill="FFFFFF"/>
          </w:tcPr>
          <w:p w14:paraId="32ACA63D"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24.043</w:t>
            </w:r>
          </w:p>
        </w:tc>
        <w:tc>
          <w:tcPr>
            <w:tcW w:w="904" w:type="dxa"/>
            <w:tcBorders>
              <w:top w:val="single" w:sz="8" w:space="0" w:color="152935"/>
              <w:left w:val="single" w:sz="8" w:space="0" w:color="E0E0E0"/>
              <w:bottom w:val="single" w:sz="8" w:space="0" w:color="AEAEAE"/>
              <w:right w:val="single" w:sz="8" w:space="0" w:color="E0E0E0"/>
            </w:tcBorders>
            <w:shd w:val="clear" w:color="auto" w:fill="FFFFFF"/>
          </w:tcPr>
          <w:p w14:paraId="24723AC5"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2.252</w:t>
            </w:r>
          </w:p>
        </w:tc>
        <w:tc>
          <w:tcPr>
            <w:tcW w:w="688" w:type="dxa"/>
            <w:tcBorders>
              <w:top w:val="single" w:sz="8" w:space="0" w:color="152935"/>
              <w:left w:val="single" w:sz="8" w:space="0" w:color="E0E0E0"/>
              <w:bottom w:val="single" w:sz="8" w:space="0" w:color="AEAEAE"/>
              <w:right w:val="single" w:sz="8" w:space="0" w:color="E0E0E0"/>
            </w:tcBorders>
            <w:shd w:val="clear" w:color="auto" w:fill="FFFFFF"/>
          </w:tcPr>
          <w:p w14:paraId="4D454B6B"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.115</w:t>
            </w:r>
          </w:p>
        </w:tc>
        <w:tc>
          <w:tcPr>
            <w:tcW w:w="1361" w:type="dxa"/>
            <w:tcBorders>
              <w:top w:val="single" w:sz="8" w:space="0" w:color="152935"/>
              <w:left w:val="single" w:sz="8" w:space="0" w:color="E0E0E0"/>
              <w:bottom w:val="single" w:sz="8" w:space="0" w:color="AEAEAE"/>
              <w:right w:val="nil"/>
            </w:tcBorders>
            <w:shd w:val="clear" w:color="auto" w:fill="FFFFFF"/>
          </w:tcPr>
          <w:p w14:paraId="766B1605"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.074</w:t>
            </w:r>
          </w:p>
        </w:tc>
      </w:tr>
      <w:tr w:rsidR="001668B1" w:rsidRPr="00DA6181" w14:paraId="0B164EFF" w14:textId="77777777" w:rsidTr="001668B1">
        <w:tblPrEx>
          <w:tblCellMar>
            <w:top w:w="0" w:type="dxa"/>
            <w:bottom w:w="0" w:type="dxa"/>
          </w:tblCellMar>
        </w:tblPrEx>
        <w:trPr>
          <w:cantSplit/>
          <w:trHeight w:val="343"/>
        </w:trPr>
        <w:tc>
          <w:tcPr>
            <w:tcW w:w="2050" w:type="dxa"/>
            <w:vMerge/>
            <w:tcBorders>
              <w:top w:val="single" w:sz="8" w:space="0" w:color="152935"/>
              <w:left w:val="nil"/>
              <w:bottom w:val="nil"/>
              <w:right w:val="nil"/>
            </w:tcBorders>
            <w:shd w:val="clear" w:color="auto" w:fill="E0E0E0"/>
          </w:tcPr>
          <w:p w14:paraId="69B6DBFA" w14:textId="77777777" w:rsidR="00DA6181" w:rsidRPr="00DA6181" w:rsidRDefault="00DA6181" w:rsidP="00DA6181">
            <w:pPr>
              <w:autoSpaceDE w:val="0"/>
              <w:autoSpaceDN w:val="0"/>
              <w:adjustRightInd w:val="0"/>
              <w:spacing w:after="0" w:line="240" w:lineRule="auto"/>
              <w:ind w:firstLine="0"/>
              <w:rPr>
                <w:rFonts w:ascii="Arial" w:hAnsi="Arial" w:cs="Arial"/>
                <w:color w:val="010205"/>
                <w:sz w:val="18"/>
                <w:szCs w:val="18"/>
              </w:rPr>
            </w:pPr>
          </w:p>
        </w:tc>
        <w:tc>
          <w:tcPr>
            <w:tcW w:w="2022" w:type="dxa"/>
            <w:tcBorders>
              <w:top w:val="single" w:sz="8" w:space="0" w:color="AEAEAE"/>
              <w:left w:val="nil"/>
              <w:bottom w:val="single" w:sz="8" w:space="0" w:color="AEAEAE"/>
              <w:right w:val="nil"/>
            </w:tcBorders>
            <w:shd w:val="clear" w:color="auto" w:fill="E0E0E0"/>
          </w:tcPr>
          <w:p w14:paraId="2721F444"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Greenhouse-</w:t>
            </w:r>
            <w:proofErr w:type="spellStart"/>
            <w:r w:rsidRPr="00DA6181">
              <w:rPr>
                <w:rFonts w:ascii="Arial" w:hAnsi="Arial" w:cs="Arial"/>
                <w:color w:val="264A60"/>
                <w:sz w:val="18"/>
                <w:szCs w:val="18"/>
              </w:rPr>
              <w:t>Geisser</w:t>
            </w:r>
            <w:proofErr w:type="spellEnd"/>
          </w:p>
        </w:tc>
        <w:tc>
          <w:tcPr>
            <w:tcW w:w="1508" w:type="dxa"/>
            <w:tcBorders>
              <w:top w:val="single" w:sz="8" w:space="0" w:color="AEAEAE"/>
              <w:left w:val="nil"/>
              <w:bottom w:val="single" w:sz="8" w:space="0" w:color="AEAEAE"/>
              <w:right w:val="single" w:sz="8" w:space="0" w:color="E0E0E0"/>
            </w:tcBorders>
            <w:shd w:val="clear" w:color="auto" w:fill="FFFFFF"/>
          </w:tcPr>
          <w:p w14:paraId="5CA4A480"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48.087</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3347AD80"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1.970</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14:paraId="5FD7C9A9"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24.407</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14:paraId="74604124"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2.252</w:t>
            </w:r>
          </w:p>
        </w:tc>
        <w:tc>
          <w:tcPr>
            <w:tcW w:w="688" w:type="dxa"/>
            <w:tcBorders>
              <w:top w:val="single" w:sz="8" w:space="0" w:color="AEAEAE"/>
              <w:left w:val="single" w:sz="8" w:space="0" w:color="E0E0E0"/>
              <w:bottom w:val="single" w:sz="8" w:space="0" w:color="AEAEAE"/>
              <w:right w:val="single" w:sz="8" w:space="0" w:color="E0E0E0"/>
            </w:tcBorders>
            <w:shd w:val="clear" w:color="auto" w:fill="FFFFFF"/>
          </w:tcPr>
          <w:p w14:paraId="2BAFFFBC"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.115</w:t>
            </w:r>
          </w:p>
        </w:tc>
        <w:tc>
          <w:tcPr>
            <w:tcW w:w="1361" w:type="dxa"/>
            <w:tcBorders>
              <w:top w:val="single" w:sz="8" w:space="0" w:color="AEAEAE"/>
              <w:left w:val="single" w:sz="8" w:space="0" w:color="E0E0E0"/>
              <w:bottom w:val="single" w:sz="8" w:space="0" w:color="AEAEAE"/>
              <w:right w:val="nil"/>
            </w:tcBorders>
            <w:shd w:val="clear" w:color="auto" w:fill="FFFFFF"/>
          </w:tcPr>
          <w:p w14:paraId="19F29A4E"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.074</w:t>
            </w:r>
          </w:p>
        </w:tc>
      </w:tr>
      <w:tr w:rsidR="001668B1" w:rsidRPr="00DA6181" w14:paraId="3CF62F57" w14:textId="77777777" w:rsidTr="001668B1">
        <w:tblPrEx>
          <w:tblCellMar>
            <w:top w:w="0" w:type="dxa"/>
            <w:bottom w:w="0" w:type="dxa"/>
          </w:tblCellMar>
        </w:tblPrEx>
        <w:trPr>
          <w:cantSplit/>
          <w:trHeight w:val="343"/>
        </w:trPr>
        <w:tc>
          <w:tcPr>
            <w:tcW w:w="2050" w:type="dxa"/>
            <w:vMerge/>
            <w:tcBorders>
              <w:top w:val="single" w:sz="8" w:space="0" w:color="152935"/>
              <w:left w:val="nil"/>
              <w:bottom w:val="nil"/>
              <w:right w:val="nil"/>
            </w:tcBorders>
            <w:shd w:val="clear" w:color="auto" w:fill="E0E0E0"/>
          </w:tcPr>
          <w:p w14:paraId="71E14A00" w14:textId="77777777" w:rsidR="00DA6181" w:rsidRPr="00DA6181" w:rsidRDefault="00DA6181" w:rsidP="00DA6181">
            <w:pPr>
              <w:autoSpaceDE w:val="0"/>
              <w:autoSpaceDN w:val="0"/>
              <w:adjustRightInd w:val="0"/>
              <w:spacing w:after="0" w:line="240" w:lineRule="auto"/>
              <w:ind w:firstLine="0"/>
              <w:rPr>
                <w:rFonts w:ascii="Arial" w:hAnsi="Arial" w:cs="Arial"/>
                <w:color w:val="010205"/>
                <w:sz w:val="18"/>
                <w:szCs w:val="18"/>
              </w:rPr>
            </w:pPr>
          </w:p>
        </w:tc>
        <w:tc>
          <w:tcPr>
            <w:tcW w:w="2022" w:type="dxa"/>
            <w:tcBorders>
              <w:top w:val="single" w:sz="8" w:space="0" w:color="AEAEAE"/>
              <w:left w:val="nil"/>
              <w:bottom w:val="single" w:sz="8" w:space="0" w:color="AEAEAE"/>
              <w:right w:val="nil"/>
            </w:tcBorders>
            <w:shd w:val="clear" w:color="auto" w:fill="E0E0E0"/>
          </w:tcPr>
          <w:p w14:paraId="6AE0D922"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Huynh-Feldt</w:t>
            </w:r>
          </w:p>
        </w:tc>
        <w:tc>
          <w:tcPr>
            <w:tcW w:w="1508" w:type="dxa"/>
            <w:tcBorders>
              <w:top w:val="single" w:sz="8" w:space="0" w:color="AEAEAE"/>
              <w:left w:val="nil"/>
              <w:bottom w:val="single" w:sz="8" w:space="0" w:color="AEAEAE"/>
              <w:right w:val="single" w:sz="8" w:space="0" w:color="E0E0E0"/>
            </w:tcBorders>
            <w:shd w:val="clear" w:color="auto" w:fill="FFFFFF"/>
          </w:tcPr>
          <w:p w14:paraId="4EF6E65C"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48.087</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70F03EBF"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2.000</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14:paraId="4BA411BC"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24.043</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14:paraId="704925F2"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2.252</w:t>
            </w:r>
          </w:p>
        </w:tc>
        <w:tc>
          <w:tcPr>
            <w:tcW w:w="688" w:type="dxa"/>
            <w:tcBorders>
              <w:top w:val="single" w:sz="8" w:space="0" w:color="AEAEAE"/>
              <w:left w:val="single" w:sz="8" w:space="0" w:color="E0E0E0"/>
              <w:bottom w:val="single" w:sz="8" w:space="0" w:color="AEAEAE"/>
              <w:right w:val="single" w:sz="8" w:space="0" w:color="E0E0E0"/>
            </w:tcBorders>
            <w:shd w:val="clear" w:color="auto" w:fill="FFFFFF"/>
          </w:tcPr>
          <w:p w14:paraId="4141AE26"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.115</w:t>
            </w:r>
          </w:p>
        </w:tc>
        <w:tc>
          <w:tcPr>
            <w:tcW w:w="1361" w:type="dxa"/>
            <w:tcBorders>
              <w:top w:val="single" w:sz="8" w:space="0" w:color="AEAEAE"/>
              <w:left w:val="single" w:sz="8" w:space="0" w:color="E0E0E0"/>
              <w:bottom w:val="single" w:sz="8" w:space="0" w:color="AEAEAE"/>
              <w:right w:val="nil"/>
            </w:tcBorders>
            <w:shd w:val="clear" w:color="auto" w:fill="FFFFFF"/>
          </w:tcPr>
          <w:p w14:paraId="0FC2BDC0"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.074</w:t>
            </w:r>
          </w:p>
        </w:tc>
      </w:tr>
      <w:tr w:rsidR="001668B1" w:rsidRPr="00DA6181" w14:paraId="68E0741F" w14:textId="77777777" w:rsidTr="001668B1">
        <w:tblPrEx>
          <w:tblCellMar>
            <w:top w:w="0" w:type="dxa"/>
            <w:bottom w:w="0" w:type="dxa"/>
          </w:tblCellMar>
        </w:tblPrEx>
        <w:trPr>
          <w:cantSplit/>
          <w:trHeight w:val="343"/>
        </w:trPr>
        <w:tc>
          <w:tcPr>
            <w:tcW w:w="2050" w:type="dxa"/>
            <w:vMerge/>
            <w:tcBorders>
              <w:top w:val="single" w:sz="8" w:space="0" w:color="152935"/>
              <w:left w:val="nil"/>
              <w:bottom w:val="nil"/>
              <w:right w:val="nil"/>
            </w:tcBorders>
            <w:shd w:val="clear" w:color="auto" w:fill="E0E0E0"/>
          </w:tcPr>
          <w:p w14:paraId="4B82E61C" w14:textId="77777777" w:rsidR="00DA6181" w:rsidRPr="00DA6181" w:rsidRDefault="00DA6181" w:rsidP="00DA6181">
            <w:pPr>
              <w:autoSpaceDE w:val="0"/>
              <w:autoSpaceDN w:val="0"/>
              <w:adjustRightInd w:val="0"/>
              <w:spacing w:after="0" w:line="240" w:lineRule="auto"/>
              <w:ind w:firstLine="0"/>
              <w:rPr>
                <w:rFonts w:ascii="Arial" w:hAnsi="Arial" w:cs="Arial"/>
                <w:color w:val="010205"/>
                <w:sz w:val="18"/>
                <w:szCs w:val="18"/>
              </w:rPr>
            </w:pPr>
          </w:p>
        </w:tc>
        <w:tc>
          <w:tcPr>
            <w:tcW w:w="2022" w:type="dxa"/>
            <w:tcBorders>
              <w:top w:val="single" w:sz="8" w:space="0" w:color="AEAEAE"/>
              <w:left w:val="nil"/>
              <w:bottom w:val="nil"/>
              <w:right w:val="nil"/>
            </w:tcBorders>
            <w:shd w:val="clear" w:color="auto" w:fill="E0E0E0"/>
          </w:tcPr>
          <w:p w14:paraId="77C2A147"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Lower-bound</w:t>
            </w:r>
          </w:p>
        </w:tc>
        <w:tc>
          <w:tcPr>
            <w:tcW w:w="1508" w:type="dxa"/>
            <w:tcBorders>
              <w:top w:val="single" w:sz="8" w:space="0" w:color="AEAEAE"/>
              <w:left w:val="nil"/>
              <w:bottom w:val="nil"/>
              <w:right w:val="single" w:sz="8" w:space="0" w:color="E0E0E0"/>
            </w:tcBorders>
            <w:shd w:val="clear" w:color="auto" w:fill="FFFFFF"/>
          </w:tcPr>
          <w:p w14:paraId="00B20A39"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48.087</w:t>
            </w:r>
          </w:p>
        </w:tc>
        <w:tc>
          <w:tcPr>
            <w:tcW w:w="1055" w:type="dxa"/>
            <w:tcBorders>
              <w:top w:val="single" w:sz="8" w:space="0" w:color="AEAEAE"/>
              <w:left w:val="single" w:sz="8" w:space="0" w:color="E0E0E0"/>
              <w:bottom w:val="nil"/>
              <w:right w:val="single" w:sz="8" w:space="0" w:color="E0E0E0"/>
            </w:tcBorders>
            <w:shd w:val="clear" w:color="auto" w:fill="FFFFFF"/>
          </w:tcPr>
          <w:p w14:paraId="493ECFB3"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1.000</w:t>
            </w:r>
          </w:p>
        </w:tc>
        <w:tc>
          <w:tcPr>
            <w:tcW w:w="1206" w:type="dxa"/>
            <w:tcBorders>
              <w:top w:val="single" w:sz="8" w:space="0" w:color="AEAEAE"/>
              <w:left w:val="single" w:sz="8" w:space="0" w:color="E0E0E0"/>
              <w:bottom w:val="nil"/>
              <w:right w:val="single" w:sz="8" w:space="0" w:color="E0E0E0"/>
            </w:tcBorders>
            <w:shd w:val="clear" w:color="auto" w:fill="FFFFFF"/>
          </w:tcPr>
          <w:p w14:paraId="09B2D934"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48.087</w:t>
            </w:r>
          </w:p>
        </w:tc>
        <w:tc>
          <w:tcPr>
            <w:tcW w:w="904" w:type="dxa"/>
            <w:tcBorders>
              <w:top w:val="single" w:sz="8" w:space="0" w:color="AEAEAE"/>
              <w:left w:val="single" w:sz="8" w:space="0" w:color="E0E0E0"/>
              <w:bottom w:val="nil"/>
              <w:right w:val="single" w:sz="8" w:space="0" w:color="E0E0E0"/>
            </w:tcBorders>
            <w:shd w:val="clear" w:color="auto" w:fill="FFFFFF"/>
          </w:tcPr>
          <w:p w14:paraId="2D43504C"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2.252</w:t>
            </w:r>
          </w:p>
        </w:tc>
        <w:tc>
          <w:tcPr>
            <w:tcW w:w="688" w:type="dxa"/>
            <w:tcBorders>
              <w:top w:val="single" w:sz="8" w:space="0" w:color="AEAEAE"/>
              <w:left w:val="single" w:sz="8" w:space="0" w:color="E0E0E0"/>
              <w:bottom w:val="nil"/>
              <w:right w:val="single" w:sz="8" w:space="0" w:color="E0E0E0"/>
            </w:tcBorders>
            <w:shd w:val="clear" w:color="auto" w:fill="FFFFFF"/>
          </w:tcPr>
          <w:p w14:paraId="0A6C3420"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.145</w:t>
            </w:r>
          </w:p>
        </w:tc>
        <w:tc>
          <w:tcPr>
            <w:tcW w:w="1361" w:type="dxa"/>
            <w:tcBorders>
              <w:top w:val="single" w:sz="8" w:space="0" w:color="AEAEAE"/>
              <w:left w:val="single" w:sz="8" w:space="0" w:color="E0E0E0"/>
              <w:bottom w:val="nil"/>
              <w:right w:val="nil"/>
            </w:tcBorders>
            <w:shd w:val="clear" w:color="auto" w:fill="FFFFFF"/>
          </w:tcPr>
          <w:p w14:paraId="74187229"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.074</w:t>
            </w:r>
          </w:p>
        </w:tc>
      </w:tr>
      <w:tr w:rsidR="001668B1" w:rsidRPr="00DA6181" w14:paraId="6DD36688" w14:textId="77777777" w:rsidTr="001668B1">
        <w:tblPrEx>
          <w:tblCellMar>
            <w:top w:w="0" w:type="dxa"/>
            <w:bottom w:w="0" w:type="dxa"/>
          </w:tblCellMar>
        </w:tblPrEx>
        <w:trPr>
          <w:cantSplit/>
          <w:trHeight w:val="322"/>
        </w:trPr>
        <w:tc>
          <w:tcPr>
            <w:tcW w:w="2050" w:type="dxa"/>
            <w:vMerge w:val="restart"/>
            <w:tcBorders>
              <w:top w:val="single" w:sz="8" w:space="0" w:color="AEAEAE"/>
              <w:left w:val="nil"/>
              <w:bottom w:val="nil"/>
              <w:right w:val="nil"/>
            </w:tcBorders>
            <w:shd w:val="clear" w:color="auto" w:fill="E0E0E0"/>
          </w:tcPr>
          <w:p w14:paraId="05D3B264"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Words * EI_GROUPS</w:t>
            </w:r>
          </w:p>
        </w:tc>
        <w:tc>
          <w:tcPr>
            <w:tcW w:w="2022" w:type="dxa"/>
            <w:tcBorders>
              <w:top w:val="single" w:sz="8" w:space="0" w:color="AEAEAE"/>
              <w:left w:val="nil"/>
              <w:bottom w:val="single" w:sz="8" w:space="0" w:color="AEAEAE"/>
              <w:right w:val="nil"/>
            </w:tcBorders>
            <w:shd w:val="clear" w:color="auto" w:fill="E0E0E0"/>
          </w:tcPr>
          <w:p w14:paraId="256F53BD"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Sphericity Assumed</w:t>
            </w:r>
          </w:p>
        </w:tc>
        <w:tc>
          <w:tcPr>
            <w:tcW w:w="1508" w:type="dxa"/>
            <w:tcBorders>
              <w:top w:val="single" w:sz="8" w:space="0" w:color="AEAEAE"/>
              <w:left w:val="nil"/>
              <w:bottom w:val="single" w:sz="8" w:space="0" w:color="AEAEAE"/>
              <w:right w:val="single" w:sz="8" w:space="0" w:color="E0E0E0"/>
            </w:tcBorders>
            <w:shd w:val="clear" w:color="auto" w:fill="FFFFFF"/>
          </w:tcPr>
          <w:p w14:paraId="3AEC2FFC"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5.820</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11F9A47A"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14:paraId="31278C33"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2.910</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14:paraId="553A5CFD"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.273</w:t>
            </w:r>
          </w:p>
        </w:tc>
        <w:tc>
          <w:tcPr>
            <w:tcW w:w="688" w:type="dxa"/>
            <w:tcBorders>
              <w:top w:val="single" w:sz="8" w:space="0" w:color="AEAEAE"/>
              <w:left w:val="single" w:sz="8" w:space="0" w:color="E0E0E0"/>
              <w:bottom w:val="single" w:sz="8" w:space="0" w:color="AEAEAE"/>
              <w:right w:val="single" w:sz="8" w:space="0" w:color="E0E0E0"/>
            </w:tcBorders>
            <w:shd w:val="clear" w:color="auto" w:fill="FFFFFF"/>
          </w:tcPr>
          <w:p w14:paraId="3B0E354B"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.762</w:t>
            </w:r>
          </w:p>
        </w:tc>
        <w:tc>
          <w:tcPr>
            <w:tcW w:w="1361" w:type="dxa"/>
            <w:tcBorders>
              <w:top w:val="single" w:sz="8" w:space="0" w:color="AEAEAE"/>
              <w:left w:val="single" w:sz="8" w:space="0" w:color="E0E0E0"/>
              <w:bottom w:val="single" w:sz="8" w:space="0" w:color="AEAEAE"/>
              <w:right w:val="nil"/>
            </w:tcBorders>
            <w:shd w:val="clear" w:color="auto" w:fill="FFFFFF"/>
          </w:tcPr>
          <w:p w14:paraId="2B1F60DA"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.010</w:t>
            </w:r>
          </w:p>
        </w:tc>
      </w:tr>
      <w:tr w:rsidR="001668B1" w:rsidRPr="00DA6181" w14:paraId="430B9F43" w14:textId="77777777" w:rsidTr="001668B1">
        <w:tblPrEx>
          <w:tblCellMar>
            <w:top w:w="0" w:type="dxa"/>
            <w:bottom w:w="0" w:type="dxa"/>
          </w:tblCellMar>
        </w:tblPrEx>
        <w:trPr>
          <w:cantSplit/>
          <w:trHeight w:val="343"/>
        </w:trPr>
        <w:tc>
          <w:tcPr>
            <w:tcW w:w="2050" w:type="dxa"/>
            <w:vMerge/>
            <w:tcBorders>
              <w:top w:val="single" w:sz="8" w:space="0" w:color="AEAEAE"/>
              <w:left w:val="nil"/>
              <w:bottom w:val="nil"/>
              <w:right w:val="nil"/>
            </w:tcBorders>
            <w:shd w:val="clear" w:color="auto" w:fill="E0E0E0"/>
          </w:tcPr>
          <w:p w14:paraId="6211595A" w14:textId="77777777" w:rsidR="00DA6181" w:rsidRPr="00DA6181" w:rsidRDefault="00DA6181" w:rsidP="00DA6181">
            <w:pPr>
              <w:autoSpaceDE w:val="0"/>
              <w:autoSpaceDN w:val="0"/>
              <w:adjustRightInd w:val="0"/>
              <w:spacing w:after="0" w:line="240" w:lineRule="auto"/>
              <w:ind w:firstLine="0"/>
              <w:rPr>
                <w:rFonts w:ascii="Arial" w:hAnsi="Arial" w:cs="Arial"/>
                <w:color w:val="010205"/>
                <w:sz w:val="18"/>
                <w:szCs w:val="18"/>
              </w:rPr>
            </w:pPr>
          </w:p>
        </w:tc>
        <w:tc>
          <w:tcPr>
            <w:tcW w:w="2022" w:type="dxa"/>
            <w:tcBorders>
              <w:top w:val="single" w:sz="8" w:space="0" w:color="AEAEAE"/>
              <w:left w:val="nil"/>
              <w:bottom w:val="single" w:sz="8" w:space="0" w:color="AEAEAE"/>
              <w:right w:val="nil"/>
            </w:tcBorders>
            <w:shd w:val="clear" w:color="auto" w:fill="E0E0E0"/>
          </w:tcPr>
          <w:p w14:paraId="4E9DCBE7"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Greenhouse-</w:t>
            </w:r>
            <w:proofErr w:type="spellStart"/>
            <w:r w:rsidRPr="00DA6181">
              <w:rPr>
                <w:rFonts w:ascii="Arial" w:hAnsi="Arial" w:cs="Arial"/>
                <w:color w:val="264A60"/>
                <w:sz w:val="18"/>
                <w:szCs w:val="18"/>
              </w:rPr>
              <w:t>Geisser</w:t>
            </w:r>
            <w:proofErr w:type="spellEnd"/>
          </w:p>
        </w:tc>
        <w:tc>
          <w:tcPr>
            <w:tcW w:w="1508" w:type="dxa"/>
            <w:tcBorders>
              <w:top w:val="single" w:sz="8" w:space="0" w:color="AEAEAE"/>
              <w:left w:val="nil"/>
              <w:bottom w:val="single" w:sz="8" w:space="0" w:color="AEAEAE"/>
              <w:right w:val="single" w:sz="8" w:space="0" w:color="E0E0E0"/>
            </w:tcBorders>
            <w:shd w:val="clear" w:color="auto" w:fill="FFFFFF"/>
          </w:tcPr>
          <w:p w14:paraId="16A44093"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5.820</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364E1135"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1.970</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14:paraId="6BF6F4DE"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2.954</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14:paraId="7C1CE7F3"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.273</w:t>
            </w:r>
          </w:p>
        </w:tc>
        <w:tc>
          <w:tcPr>
            <w:tcW w:w="688" w:type="dxa"/>
            <w:tcBorders>
              <w:top w:val="single" w:sz="8" w:space="0" w:color="AEAEAE"/>
              <w:left w:val="single" w:sz="8" w:space="0" w:color="E0E0E0"/>
              <w:bottom w:val="single" w:sz="8" w:space="0" w:color="AEAEAE"/>
              <w:right w:val="single" w:sz="8" w:space="0" w:color="E0E0E0"/>
            </w:tcBorders>
            <w:shd w:val="clear" w:color="auto" w:fill="FFFFFF"/>
          </w:tcPr>
          <w:p w14:paraId="7BFB467E"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.759</w:t>
            </w:r>
          </w:p>
        </w:tc>
        <w:tc>
          <w:tcPr>
            <w:tcW w:w="1361" w:type="dxa"/>
            <w:tcBorders>
              <w:top w:val="single" w:sz="8" w:space="0" w:color="AEAEAE"/>
              <w:left w:val="single" w:sz="8" w:space="0" w:color="E0E0E0"/>
              <w:bottom w:val="single" w:sz="8" w:space="0" w:color="AEAEAE"/>
              <w:right w:val="nil"/>
            </w:tcBorders>
            <w:shd w:val="clear" w:color="auto" w:fill="FFFFFF"/>
          </w:tcPr>
          <w:p w14:paraId="71CC3B4B"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.010</w:t>
            </w:r>
          </w:p>
        </w:tc>
      </w:tr>
      <w:tr w:rsidR="001668B1" w:rsidRPr="00DA6181" w14:paraId="24A722F5" w14:textId="77777777" w:rsidTr="001668B1">
        <w:tblPrEx>
          <w:tblCellMar>
            <w:top w:w="0" w:type="dxa"/>
            <w:bottom w:w="0" w:type="dxa"/>
          </w:tblCellMar>
        </w:tblPrEx>
        <w:trPr>
          <w:cantSplit/>
          <w:trHeight w:val="343"/>
        </w:trPr>
        <w:tc>
          <w:tcPr>
            <w:tcW w:w="2050" w:type="dxa"/>
            <w:vMerge/>
            <w:tcBorders>
              <w:top w:val="single" w:sz="8" w:space="0" w:color="AEAEAE"/>
              <w:left w:val="nil"/>
              <w:bottom w:val="nil"/>
              <w:right w:val="nil"/>
            </w:tcBorders>
            <w:shd w:val="clear" w:color="auto" w:fill="E0E0E0"/>
          </w:tcPr>
          <w:p w14:paraId="2FE9A049" w14:textId="77777777" w:rsidR="00DA6181" w:rsidRPr="00DA6181" w:rsidRDefault="00DA6181" w:rsidP="00DA6181">
            <w:pPr>
              <w:autoSpaceDE w:val="0"/>
              <w:autoSpaceDN w:val="0"/>
              <w:adjustRightInd w:val="0"/>
              <w:spacing w:after="0" w:line="240" w:lineRule="auto"/>
              <w:ind w:firstLine="0"/>
              <w:rPr>
                <w:rFonts w:ascii="Arial" w:hAnsi="Arial" w:cs="Arial"/>
                <w:color w:val="010205"/>
                <w:sz w:val="18"/>
                <w:szCs w:val="18"/>
              </w:rPr>
            </w:pPr>
          </w:p>
        </w:tc>
        <w:tc>
          <w:tcPr>
            <w:tcW w:w="2022" w:type="dxa"/>
            <w:tcBorders>
              <w:top w:val="single" w:sz="8" w:space="0" w:color="AEAEAE"/>
              <w:left w:val="nil"/>
              <w:bottom w:val="single" w:sz="8" w:space="0" w:color="AEAEAE"/>
              <w:right w:val="nil"/>
            </w:tcBorders>
            <w:shd w:val="clear" w:color="auto" w:fill="E0E0E0"/>
          </w:tcPr>
          <w:p w14:paraId="30B6ED48"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Huynh-Feldt</w:t>
            </w:r>
          </w:p>
        </w:tc>
        <w:tc>
          <w:tcPr>
            <w:tcW w:w="1508" w:type="dxa"/>
            <w:tcBorders>
              <w:top w:val="single" w:sz="8" w:space="0" w:color="AEAEAE"/>
              <w:left w:val="nil"/>
              <w:bottom w:val="single" w:sz="8" w:space="0" w:color="AEAEAE"/>
              <w:right w:val="single" w:sz="8" w:space="0" w:color="E0E0E0"/>
            </w:tcBorders>
            <w:shd w:val="clear" w:color="auto" w:fill="FFFFFF"/>
          </w:tcPr>
          <w:p w14:paraId="74B9B80C"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5.820</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13D69CD9"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2.000</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14:paraId="2B4BE74E"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2.910</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14:paraId="19F57733"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.273</w:t>
            </w:r>
          </w:p>
        </w:tc>
        <w:tc>
          <w:tcPr>
            <w:tcW w:w="688" w:type="dxa"/>
            <w:tcBorders>
              <w:top w:val="single" w:sz="8" w:space="0" w:color="AEAEAE"/>
              <w:left w:val="single" w:sz="8" w:space="0" w:color="E0E0E0"/>
              <w:bottom w:val="single" w:sz="8" w:space="0" w:color="AEAEAE"/>
              <w:right w:val="single" w:sz="8" w:space="0" w:color="E0E0E0"/>
            </w:tcBorders>
            <w:shd w:val="clear" w:color="auto" w:fill="FFFFFF"/>
          </w:tcPr>
          <w:p w14:paraId="78EAAD86"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.762</w:t>
            </w:r>
          </w:p>
        </w:tc>
        <w:tc>
          <w:tcPr>
            <w:tcW w:w="1361" w:type="dxa"/>
            <w:tcBorders>
              <w:top w:val="single" w:sz="8" w:space="0" w:color="AEAEAE"/>
              <w:left w:val="single" w:sz="8" w:space="0" w:color="E0E0E0"/>
              <w:bottom w:val="single" w:sz="8" w:space="0" w:color="AEAEAE"/>
              <w:right w:val="nil"/>
            </w:tcBorders>
            <w:shd w:val="clear" w:color="auto" w:fill="FFFFFF"/>
          </w:tcPr>
          <w:p w14:paraId="5E0FF141"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.010</w:t>
            </w:r>
          </w:p>
        </w:tc>
      </w:tr>
      <w:tr w:rsidR="001668B1" w:rsidRPr="00DA6181" w14:paraId="46C8A837" w14:textId="77777777" w:rsidTr="001668B1">
        <w:tblPrEx>
          <w:tblCellMar>
            <w:top w:w="0" w:type="dxa"/>
            <w:bottom w:w="0" w:type="dxa"/>
          </w:tblCellMar>
        </w:tblPrEx>
        <w:trPr>
          <w:cantSplit/>
          <w:trHeight w:val="343"/>
        </w:trPr>
        <w:tc>
          <w:tcPr>
            <w:tcW w:w="2050" w:type="dxa"/>
            <w:vMerge/>
            <w:tcBorders>
              <w:top w:val="single" w:sz="8" w:space="0" w:color="AEAEAE"/>
              <w:left w:val="nil"/>
              <w:bottom w:val="nil"/>
              <w:right w:val="nil"/>
            </w:tcBorders>
            <w:shd w:val="clear" w:color="auto" w:fill="E0E0E0"/>
          </w:tcPr>
          <w:p w14:paraId="3AF4CA66" w14:textId="77777777" w:rsidR="00DA6181" w:rsidRPr="00DA6181" w:rsidRDefault="00DA6181" w:rsidP="00DA6181">
            <w:pPr>
              <w:autoSpaceDE w:val="0"/>
              <w:autoSpaceDN w:val="0"/>
              <w:adjustRightInd w:val="0"/>
              <w:spacing w:after="0" w:line="240" w:lineRule="auto"/>
              <w:ind w:firstLine="0"/>
              <w:rPr>
                <w:rFonts w:ascii="Arial" w:hAnsi="Arial" w:cs="Arial"/>
                <w:color w:val="010205"/>
                <w:sz w:val="18"/>
                <w:szCs w:val="18"/>
              </w:rPr>
            </w:pPr>
          </w:p>
        </w:tc>
        <w:tc>
          <w:tcPr>
            <w:tcW w:w="2022" w:type="dxa"/>
            <w:tcBorders>
              <w:top w:val="single" w:sz="8" w:space="0" w:color="AEAEAE"/>
              <w:left w:val="nil"/>
              <w:bottom w:val="nil"/>
              <w:right w:val="nil"/>
            </w:tcBorders>
            <w:shd w:val="clear" w:color="auto" w:fill="E0E0E0"/>
          </w:tcPr>
          <w:p w14:paraId="5C058A23"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Lower-bound</w:t>
            </w:r>
          </w:p>
        </w:tc>
        <w:tc>
          <w:tcPr>
            <w:tcW w:w="1508" w:type="dxa"/>
            <w:tcBorders>
              <w:top w:val="single" w:sz="8" w:space="0" w:color="AEAEAE"/>
              <w:left w:val="nil"/>
              <w:bottom w:val="nil"/>
              <w:right w:val="single" w:sz="8" w:space="0" w:color="E0E0E0"/>
            </w:tcBorders>
            <w:shd w:val="clear" w:color="auto" w:fill="FFFFFF"/>
          </w:tcPr>
          <w:p w14:paraId="5B914DCF"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5.820</w:t>
            </w:r>
          </w:p>
        </w:tc>
        <w:tc>
          <w:tcPr>
            <w:tcW w:w="1055" w:type="dxa"/>
            <w:tcBorders>
              <w:top w:val="single" w:sz="8" w:space="0" w:color="AEAEAE"/>
              <w:left w:val="single" w:sz="8" w:space="0" w:color="E0E0E0"/>
              <w:bottom w:val="nil"/>
              <w:right w:val="single" w:sz="8" w:space="0" w:color="E0E0E0"/>
            </w:tcBorders>
            <w:shd w:val="clear" w:color="auto" w:fill="FFFFFF"/>
          </w:tcPr>
          <w:p w14:paraId="7062EA05"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1.000</w:t>
            </w:r>
          </w:p>
        </w:tc>
        <w:tc>
          <w:tcPr>
            <w:tcW w:w="1206" w:type="dxa"/>
            <w:tcBorders>
              <w:top w:val="single" w:sz="8" w:space="0" w:color="AEAEAE"/>
              <w:left w:val="single" w:sz="8" w:space="0" w:color="E0E0E0"/>
              <w:bottom w:val="nil"/>
              <w:right w:val="single" w:sz="8" w:space="0" w:color="E0E0E0"/>
            </w:tcBorders>
            <w:shd w:val="clear" w:color="auto" w:fill="FFFFFF"/>
          </w:tcPr>
          <w:p w14:paraId="1DB8AA45"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5.820</w:t>
            </w:r>
          </w:p>
        </w:tc>
        <w:tc>
          <w:tcPr>
            <w:tcW w:w="904" w:type="dxa"/>
            <w:tcBorders>
              <w:top w:val="single" w:sz="8" w:space="0" w:color="AEAEAE"/>
              <w:left w:val="single" w:sz="8" w:space="0" w:color="E0E0E0"/>
              <w:bottom w:val="nil"/>
              <w:right w:val="single" w:sz="8" w:space="0" w:color="E0E0E0"/>
            </w:tcBorders>
            <w:shd w:val="clear" w:color="auto" w:fill="FFFFFF"/>
          </w:tcPr>
          <w:p w14:paraId="5068D4A2"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.273</w:t>
            </w:r>
          </w:p>
        </w:tc>
        <w:tc>
          <w:tcPr>
            <w:tcW w:w="688" w:type="dxa"/>
            <w:tcBorders>
              <w:top w:val="single" w:sz="8" w:space="0" w:color="AEAEAE"/>
              <w:left w:val="single" w:sz="8" w:space="0" w:color="E0E0E0"/>
              <w:bottom w:val="nil"/>
              <w:right w:val="single" w:sz="8" w:space="0" w:color="E0E0E0"/>
            </w:tcBorders>
            <w:shd w:val="clear" w:color="auto" w:fill="FFFFFF"/>
          </w:tcPr>
          <w:p w14:paraId="60B23433"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.606</w:t>
            </w:r>
          </w:p>
        </w:tc>
        <w:tc>
          <w:tcPr>
            <w:tcW w:w="1361" w:type="dxa"/>
            <w:tcBorders>
              <w:top w:val="single" w:sz="8" w:space="0" w:color="AEAEAE"/>
              <w:left w:val="single" w:sz="8" w:space="0" w:color="E0E0E0"/>
              <w:bottom w:val="nil"/>
              <w:right w:val="nil"/>
            </w:tcBorders>
            <w:shd w:val="clear" w:color="auto" w:fill="FFFFFF"/>
          </w:tcPr>
          <w:p w14:paraId="2F897134"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.010</w:t>
            </w:r>
          </w:p>
        </w:tc>
      </w:tr>
      <w:tr w:rsidR="001668B1" w:rsidRPr="00DA6181" w14:paraId="3334C48D" w14:textId="77777777" w:rsidTr="001668B1">
        <w:tblPrEx>
          <w:tblCellMar>
            <w:top w:w="0" w:type="dxa"/>
            <w:bottom w:w="0" w:type="dxa"/>
          </w:tblCellMar>
        </w:tblPrEx>
        <w:trPr>
          <w:cantSplit/>
          <w:trHeight w:val="322"/>
        </w:trPr>
        <w:tc>
          <w:tcPr>
            <w:tcW w:w="2050" w:type="dxa"/>
            <w:vMerge w:val="restart"/>
            <w:tcBorders>
              <w:top w:val="single" w:sz="8" w:space="0" w:color="AEAEAE"/>
              <w:left w:val="nil"/>
              <w:bottom w:val="single" w:sz="8" w:space="0" w:color="152935"/>
              <w:right w:val="nil"/>
            </w:tcBorders>
            <w:shd w:val="clear" w:color="auto" w:fill="E0E0E0"/>
          </w:tcPr>
          <w:p w14:paraId="1AEA1508"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proofErr w:type="gramStart"/>
            <w:r w:rsidRPr="00DA6181">
              <w:rPr>
                <w:rFonts w:ascii="Arial" w:hAnsi="Arial" w:cs="Arial"/>
                <w:color w:val="264A60"/>
                <w:sz w:val="18"/>
                <w:szCs w:val="18"/>
              </w:rPr>
              <w:t>Error(</w:t>
            </w:r>
            <w:proofErr w:type="gramEnd"/>
            <w:r w:rsidRPr="00DA6181">
              <w:rPr>
                <w:rFonts w:ascii="Arial" w:hAnsi="Arial" w:cs="Arial"/>
                <w:color w:val="264A60"/>
                <w:sz w:val="18"/>
                <w:szCs w:val="18"/>
              </w:rPr>
              <w:t>Words)</w:t>
            </w:r>
          </w:p>
        </w:tc>
        <w:tc>
          <w:tcPr>
            <w:tcW w:w="2022" w:type="dxa"/>
            <w:tcBorders>
              <w:top w:val="single" w:sz="8" w:space="0" w:color="AEAEAE"/>
              <w:left w:val="nil"/>
              <w:bottom w:val="single" w:sz="8" w:space="0" w:color="AEAEAE"/>
              <w:right w:val="nil"/>
            </w:tcBorders>
            <w:shd w:val="clear" w:color="auto" w:fill="E0E0E0"/>
          </w:tcPr>
          <w:p w14:paraId="21359F96"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Sphericity Assumed</w:t>
            </w:r>
          </w:p>
        </w:tc>
        <w:tc>
          <w:tcPr>
            <w:tcW w:w="1508" w:type="dxa"/>
            <w:tcBorders>
              <w:top w:val="single" w:sz="8" w:space="0" w:color="AEAEAE"/>
              <w:left w:val="nil"/>
              <w:bottom w:val="single" w:sz="8" w:space="0" w:color="AEAEAE"/>
              <w:right w:val="single" w:sz="8" w:space="0" w:color="E0E0E0"/>
            </w:tcBorders>
            <w:shd w:val="clear" w:color="auto" w:fill="FFFFFF"/>
          </w:tcPr>
          <w:p w14:paraId="21380281"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597.758</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7CC4CD80"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56</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14:paraId="250CA202"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10.674</w:t>
            </w:r>
          </w:p>
        </w:tc>
        <w:tc>
          <w:tcPr>
            <w:tcW w:w="90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0AFFFF7" w14:textId="77777777" w:rsidR="00DA6181" w:rsidRPr="00DA6181" w:rsidRDefault="00DA6181" w:rsidP="00DA6181">
            <w:pPr>
              <w:autoSpaceDE w:val="0"/>
              <w:autoSpaceDN w:val="0"/>
              <w:adjustRightInd w:val="0"/>
              <w:spacing w:after="0" w:line="240" w:lineRule="auto"/>
              <w:ind w:firstLine="0"/>
              <w:rPr>
                <w:rFonts w:cs="Times New Roman"/>
                <w:szCs w:val="24"/>
              </w:rPr>
            </w:pPr>
          </w:p>
        </w:tc>
        <w:tc>
          <w:tcPr>
            <w:tcW w:w="68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AFB8D62" w14:textId="77777777" w:rsidR="00DA6181" w:rsidRPr="00DA6181" w:rsidRDefault="00DA6181" w:rsidP="00DA6181">
            <w:pPr>
              <w:autoSpaceDE w:val="0"/>
              <w:autoSpaceDN w:val="0"/>
              <w:adjustRightInd w:val="0"/>
              <w:spacing w:after="0" w:line="240" w:lineRule="auto"/>
              <w:ind w:firstLine="0"/>
              <w:rPr>
                <w:rFonts w:cs="Times New Roman"/>
                <w:szCs w:val="24"/>
              </w:rPr>
            </w:pPr>
          </w:p>
        </w:tc>
        <w:tc>
          <w:tcPr>
            <w:tcW w:w="1361" w:type="dxa"/>
            <w:tcBorders>
              <w:top w:val="single" w:sz="8" w:space="0" w:color="AEAEAE"/>
              <w:left w:val="single" w:sz="8" w:space="0" w:color="E0E0E0"/>
              <w:bottom w:val="single" w:sz="8" w:space="0" w:color="AEAEAE"/>
              <w:right w:val="nil"/>
            </w:tcBorders>
            <w:shd w:val="clear" w:color="auto" w:fill="FFFFFF"/>
            <w:vAlign w:val="center"/>
          </w:tcPr>
          <w:p w14:paraId="0F6BBCC0" w14:textId="77777777" w:rsidR="00DA6181" w:rsidRPr="00DA6181" w:rsidRDefault="00DA6181" w:rsidP="00DA6181">
            <w:pPr>
              <w:autoSpaceDE w:val="0"/>
              <w:autoSpaceDN w:val="0"/>
              <w:adjustRightInd w:val="0"/>
              <w:spacing w:after="0" w:line="240" w:lineRule="auto"/>
              <w:ind w:firstLine="0"/>
              <w:rPr>
                <w:rFonts w:cs="Times New Roman"/>
                <w:szCs w:val="24"/>
              </w:rPr>
            </w:pPr>
          </w:p>
        </w:tc>
      </w:tr>
      <w:tr w:rsidR="001668B1" w:rsidRPr="00DA6181" w14:paraId="1040E1B8" w14:textId="77777777" w:rsidTr="001668B1">
        <w:tblPrEx>
          <w:tblCellMar>
            <w:top w:w="0" w:type="dxa"/>
            <w:bottom w:w="0" w:type="dxa"/>
          </w:tblCellMar>
        </w:tblPrEx>
        <w:trPr>
          <w:cantSplit/>
          <w:trHeight w:val="343"/>
        </w:trPr>
        <w:tc>
          <w:tcPr>
            <w:tcW w:w="2050" w:type="dxa"/>
            <w:vMerge/>
            <w:tcBorders>
              <w:top w:val="single" w:sz="8" w:space="0" w:color="AEAEAE"/>
              <w:left w:val="nil"/>
              <w:bottom w:val="single" w:sz="8" w:space="0" w:color="152935"/>
              <w:right w:val="nil"/>
            </w:tcBorders>
            <w:shd w:val="clear" w:color="auto" w:fill="E0E0E0"/>
          </w:tcPr>
          <w:p w14:paraId="0A6534E9" w14:textId="77777777" w:rsidR="00DA6181" w:rsidRPr="00DA6181" w:rsidRDefault="00DA6181" w:rsidP="00DA6181">
            <w:pPr>
              <w:autoSpaceDE w:val="0"/>
              <w:autoSpaceDN w:val="0"/>
              <w:adjustRightInd w:val="0"/>
              <w:spacing w:after="0" w:line="240" w:lineRule="auto"/>
              <w:ind w:firstLine="0"/>
              <w:rPr>
                <w:rFonts w:cs="Times New Roman"/>
                <w:szCs w:val="24"/>
              </w:rPr>
            </w:pPr>
          </w:p>
        </w:tc>
        <w:tc>
          <w:tcPr>
            <w:tcW w:w="2022" w:type="dxa"/>
            <w:tcBorders>
              <w:top w:val="single" w:sz="8" w:space="0" w:color="AEAEAE"/>
              <w:left w:val="nil"/>
              <w:bottom w:val="single" w:sz="8" w:space="0" w:color="AEAEAE"/>
              <w:right w:val="nil"/>
            </w:tcBorders>
            <w:shd w:val="clear" w:color="auto" w:fill="E0E0E0"/>
          </w:tcPr>
          <w:p w14:paraId="67AB8065"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Greenhouse-</w:t>
            </w:r>
            <w:proofErr w:type="spellStart"/>
            <w:r w:rsidRPr="00DA6181">
              <w:rPr>
                <w:rFonts w:ascii="Arial" w:hAnsi="Arial" w:cs="Arial"/>
                <w:color w:val="264A60"/>
                <w:sz w:val="18"/>
                <w:szCs w:val="18"/>
              </w:rPr>
              <w:t>Geisser</w:t>
            </w:r>
            <w:proofErr w:type="spellEnd"/>
          </w:p>
        </w:tc>
        <w:tc>
          <w:tcPr>
            <w:tcW w:w="1508" w:type="dxa"/>
            <w:tcBorders>
              <w:top w:val="single" w:sz="8" w:space="0" w:color="AEAEAE"/>
              <w:left w:val="nil"/>
              <w:bottom w:val="single" w:sz="8" w:space="0" w:color="AEAEAE"/>
              <w:right w:val="single" w:sz="8" w:space="0" w:color="E0E0E0"/>
            </w:tcBorders>
            <w:shd w:val="clear" w:color="auto" w:fill="FFFFFF"/>
          </w:tcPr>
          <w:p w14:paraId="396993E9"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597.758</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225C16BB"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55.166</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14:paraId="41E0C98B"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10.836</w:t>
            </w:r>
          </w:p>
        </w:tc>
        <w:tc>
          <w:tcPr>
            <w:tcW w:w="90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7A0A984" w14:textId="77777777" w:rsidR="00DA6181" w:rsidRPr="00DA6181" w:rsidRDefault="00DA6181" w:rsidP="00DA6181">
            <w:pPr>
              <w:autoSpaceDE w:val="0"/>
              <w:autoSpaceDN w:val="0"/>
              <w:adjustRightInd w:val="0"/>
              <w:spacing w:after="0" w:line="240" w:lineRule="auto"/>
              <w:ind w:firstLine="0"/>
              <w:rPr>
                <w:rFonts w:cs="Times New Roman"/>
                <w:szCs w:val="24"/>
              </w:rPr>
            </w:pPr>
          </w:p>
        </w:tc>
        <w:tc>
          <w:tcPr>
            <w:tcW w:w="68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9942CDC" w14:textId="77777777" w:rsidR="00DA6181" w:rsidRPr="00DA6181" w:rsidRDefault="00DA6181" w:rsidP="00DA6181">
            <w:pPr>
              <w:autoSpaceDE w:val="0"/>
              <w:autoSpaceDN w:val="0"/>
              <w:adjustRightInd w:val="0"/>
              <w:spacing w:after="0" w:line="240" w:lineRule="auto"/>
              <w:ind w:firstLine="0"/>
              <w:rPr>
                <w:rFonts w:cs="Times New Roman"/>
                <w:szCs w:val="24"/>
              </w:rPr>
            </w:pPr>
          </w:p>
        </w:tc>
        <w:tc>
          <w:tcPr>
            <w:tcW w:w="1361" w:type="dxa"/>
            <w:tcBorders>
              <w:top w:val="single" w:sz="8" w:space="0" w:color="AEAEAE"/>
              <w:left w:val="single" w:sz="8" w:space="0" w:color="E0E0E0"/>
              <w:bottom w:val="single" w:sz="8" w:space="0" w:color="AEAEAE"/>
              <w:right w:val="nil"/>
            </w:tcBorders>
            <w:shd w:val="clear" w:color="auto" w:fill="FFFFFF"/>
            <w:vAlign w:val="center"/>
          </w:tcPr>
          <w:p w14:paraId="6489A9B8" w14:textId="77777777" w:rsidR="00DA6181" w:rsidRPr="00DA6181" w:rsidRDefault="00DA6181" w:rsidP="00DA6181">
            <w:pPr>
              <w:autoSpaceDE w:val="0"/>
              <w:autoSpaceDN w:val="0"/>
              <w:adjustRightInd w:val="0"/>
              <w:spacing w:after="0" w:line="240" w:lineRule="auto"/>
              <w:ind w:firstLine="0"/>
              <w:rPr>
                <w:rFonts w:cs="Times New Roman"/>
                <w:szCs w:val="24"/>
              </w:rPr>
            </w:pPr>
          </w:p>
        </w:tc>
      </w:tr>
      <w:tr w:rsidR="001668B1" w:rsidRPr="00DA6181" w14:paraId="56721CF9" w14:textId="77777777" w:rsidTr="001668B1">
        <w:tblPrEx>
          <w:tblCellMar>
            <w:top w:w="0" w:type="dxa"/>
            <w:bottom w:w="0" w:type="dxa"/>
          </w:tblCellMar>
        </w:tblPrEx>
        <w:trPr>
          <w:cantSplit/>
          <w:trHeight w:val="343"/>
        </w:trPr>
        <w:tc>
          <w:tcPr>
            <w:tcW w:w="2050" w:type="dxa"/>
            <w:vMerge/>
            <w:tcBorders>
              <w:top w:val="single" w:sz="8" w:space="0" w:color="AEAEAE"/>
              <w:left w:val="nil"/>
              <w:bottom w:val="single" w:sz="8" w:space="0" w:color="152935"/>
              <w:right w:val="nil"/>
            </w:tcBorders>
            <w:shd w:val="clear" w:color="auto" w:fill="E0E0E0"/>
          </w:tcPr>
          <w:p w14:paraId="24201C93" w14:textId="77777777" w:rsidR="00DA6181" w:rsidRPr="00DA6181" w:rsidRDefault="00DA6181" w:rsidP="00DA6181">
            <w:pPr>
              <w:autoSpaceDE w:val="0"/>
              <w:autoSpaceDN w:val="0"/>
              <w:adjustRightInd w:val="0"/>
              <w:spacing w:after="0" w:line="240" w:lineRule="auto"/>
              <w:ind w:firstLine="0"/>
              <w:rPr>
                <w:rFonts w:cs="Times New Roman"/>
                <w:szCs w:val="24"/>
              </w:rPr>
            </w:pPr>
          </w:p>
        </w:tc>
        <w:tc>
          <w:tcPr>
            <w:tcW w:w="2022" w:type="dxa"/>
            <w:tcBorders>
              <w:top w:val="single" w:sz="8" w:space="0" w:color="AEAEAE"/>
              <w:left w:val="nil"/>
              <w:bottom w:val="single" w:sz="8" w:space="0" w:color="AEAEAE"/>
              <w:right w:val="nil"/>
            </w:tcBorders>
            <w:shd w:val="clear" w:color="auto" w:fill="E0E0E0"/>
          </w:tcPr>
          <w:p w14:paraId="7EF4E6E0"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Huynh-Feldt</w:t>
            </w:r>
          </w:p>
        </w:tc>
        <w:tc>
          <w:tcPr>
            <w:tcW w:w="1508" w:type="dxa"/>
            <w:tcBorders>
              <w:top w:val="single" w:sz="8" w:space="0" w:color="AEAEAE"/>
              <w:left w:val="nil"/>
              <w:bottom w:val="single" w:sz="8" w:space="0" w:color="AEAEAE"/>
              <w:right w:val="single" w:sz="8" w:space="0" w:color="E0E0E0"/>
            </w:tcBorders>
            <w:shd w:val="clear" w:color="auto" w:fill="FFFFFF"/>
          </w:tcPr>
          <w:p w14:paraId="144A176A"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597.758</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7970F0AE"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56.000</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14:paraId="7CCE45BC"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10.674</w:t>
            </w:r>
          </w:p>
        </w:tc>
        <w:tc>
          <w:tcPr>
            <w:tcW w:w="90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0562753" w14:textId="77777777" w:rsidR="00DA6181" w:rsidRPr="00DA6181" w:rsidRDefault="00DA6181" w:rsidP="00DA6181">
            <w:pPr>
              <w:autoSpaceDE w:val="0"/>
              <w:autoSpaceDN w:val="0"/>
              <w:adjustRightInd w:val="0"/>
              <w:spacing w:after="0" w:line="240" w:lineRule="auto"/>
              <w:ind w:firstLine="0"/>
              <w:rPr>
                <w:rFonts w:cs="Times New Roman"/>
                <w:szCs w:val="24"/>
              </w:rPr>
            </w:pPr>
          </w:p>
        </w:tc>
        <w:tc>
          <w:tcPr>
            <w:tcW w:w="68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42F4F87" w14:textId="77777777" w:rsidR="00DA6181" w:rsidRPr="00DA6181" w:rsidRDefault="00DA6181" w:rsidP="00DA6181">
            <w:pPr>
              <w:autoSpaceDE w:val="0"/>
              <w:autoSpaceDN w:val="0"/>
              <w:adjustRightInd w:val="0"/>
              <w:spacing w:after="0" w:line="240" w:lineRule="auto"/>
              <w:ind w:firstLine="0"/>
              <w:rPr>
                <w:rFonts w:cs="Times New Roman"/>
                <w:szCs w:val="24"/>
              </w:rPr>
            </w:pPr>
          </w:p>
        </w:tc>
        <w:tc>
          <w:tcPr>
            <w:tcW w:w="1361" w:type="dxa"/>
            <w:tcBorders>
              <w:top w:val="single" w:sz="8" w:space="0" w:color="AEAEAE"/>
              <w:left w:val="single" w:sz="8" w:space="0" w:color="E0E0E0"/>
              <w:bottom w:val="single" w:sz="8" w:space="0" w:color="AEAEAE"/>
              <w:right w:val="nil"/>
            </w:tcBorders>
            <w:shd w:val="clear" w:color="auto" w:fill="FFFFFF"/>
            <w:vAlign w:val="center"/>
          </w:tcPr>
          <w:p w14:paraId="360AC69C" w14:textId="77777777" w:rsidR="00DA6181" w:rsidRPr="00DA6181" w:rsidRDefault="00DA6181" w:rsidP="00DA6181">
            <w:pPr>
              <w:autoSpaceDE w:val="0"/>
              <w:autoSpaceDN w:val="0"/>
              <w:adjustRightInd w:val="0"/>
              <w:spacing w:after="0" w:line="240" w:lineRule="auto"/>
              <w:ind w:firstLine="0"/>
              <w:rPr>
                <w:rFonts w:cs="Times New Roman"/>
                <w:szCs w:val="24"/>
              </w:rPr>
            </w:pPr>
          </w:p>
        </w:tc>
      </w:tr>
      <w:tr w:rsidR="001668B1" w:rsidRPr="00DA6181" w14:paraId="280CE67D" w14:textId="77777777" w:rsidTr="001668B1">
        <w:tblPrEx>
          <w:tblCellMar>
            <w:top w:w="0" w:type="dxa"/>
            <w:bottom w:w="0" w:type="dxa"/>
          </w:tblCellMar>
        </w:tblPrEx>
        <w:trPr>
          <w:cantSplit/>
          <w:trHeight w:val="343"/>
        </w:trPr>
        <w:tc>
          <w:tcPr>
            <w:tcW w:w="2050" w:type="dxa"/>
            <w:vMerge/>
            <w:tcBorders>
              <w:top w:val="single" w:sz="8" w:space="0" w:color="AEAEAE"/>
              <w:left w:val="nil"/>
              <w:bottom w:val="single" w:sz="8" w:space="0" w:color="152935"/>
              <w:right w:val="nil"/>
            </w:tcBorders>
            <w:shd w:val="clear" w:color="auto" w:fill="E0E0E0"/>
          </w:tcPr>
          <w:p w14:paraId="72CE4F2D" w14:textId="77777777" w:rsidR="00DA6181" w:rsidRPr="00DA6181" w:rsidRDefault="00DA6181" w:rsidP="00DA6181">
            <w:pPr>
              <w:autoSpaceDE w:val="0"/>
              <w:autoSpaceDN w:val="0"/>
              <w:adjustRightInd w:val="0"/>
              <w:spacing w:after="0" w:line="240" w:lineRule="auto"/>
              <w:ind w:firstLine="0"/>
              <w:rPr>
                <w:rFonts w:cs="Times New Roman"/>
                <w:szCs w:val="24"/>
              </w:rPr>
            </w:pPr>
          </w:p>
        </w:tc>
        <w:tc>
          <w:tcPr>
            <w:tcW w:w="2022" w:type="dxa"/>
            <w:tcBorders>
              <w:top w:val="single" w:sz="8" w:space="0" w:color="AEAEAE"/>
              <w:left w:val="nil"/>
              <w:bottom w:val="single" w:sz="8" w:space="0" w:color="152935"/>
              <w:right w:val="nil"/>
            </w:tcBorders>
            <w:shd w:val="clear" w:color="auto" w:fill="E0E0E0"/>
          </w:tcPr>
          <w:p w14:paraId="6FC05F91" w14:textId="77777777" w:rsidR="00DA6181" w:rsidRPr="00DA6181" w:rsidRDefault="00DA6181" w:rsidP="00DA6181">
            <w:pPr>
              <w:autoSpaceDE w:val="0"/>
              <w:autoSpaceDN w:val="0"/>
              <w:adjustRightInd w:val="0"/>
              <w:spacing w:after="0" w:line="320" w:lineRule="atLeast"/>
              <w:ind w:left="60" w:right="60" w:firstLine="0"/>
              <w:rPr>
                <w:rFonts w:ascii="Arial" w:hAnsi="Arial" w:cs="Arial"/>
                <w:color w:val="264A60"/>
                <w:sz w:val="18"/>
                <w:szCs w:val="18"/>
              </w:rPr>
            </w:pPr>
            <w:r w:rsidRPr="00DA6181">
              <w:rPr>
                <w:rFonts w:ascii="Arial" w:hAnsi="Arial" w:cs="Arial"/>
                <w:color w:val="264A60"/>
                <w:sz w:val="18"/>
                <w:szCs w:val="18"/>
              </w:rPr>
              <w:t>Lower-bound</w:t>
            </w:r>
          </w:p>
        </w:tc>
        <w:tc>
          <w:tcPr>
            <w:tcW w:w="1508" w:type="dxa"/>
            <w:tcBorders>
              <w:top w:val="single" w:sz="8" w:space="0" w:color="AEAEAE"/>
              <w:left w:val="nil"/>
              <w:bottom w:val="single" w:sz="8" w:space="0" w:color="152935"/>
              <w:right w:val="single" w:sz="8" w:space="0" w:color="E0E0E0"/>
            </w:tcBorders>
            <w:shd w:val="clear" w:color="auto" w:fill="FFFFFF"/>
          </w:tcPr>
          <w:p w14:paraId="421F1F02"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597.758</w:t>
            </w:r>
          </w:p>
        </w:tc>
        <w:tc>
          <w:tcPr>
            <w:tcW w:w="1055" w:type="dxa"/>
            <w:tcBorders>
              <w:top w:val="single" w:sz="8" w:space="0" w:color="AEAEAE"/>
              <w:left w:val="single" w:sz="8" w:space="0" w:color="E0E0E0"/>
              <w:bottom w:val="single" w:sz="8" w:space="0" w:color="152935"/>
              <w:right w:val="single" w:sz="8" w:space="0" w:color="E0E0E0"/>
            </w:tcBorders>
            <w:shd w:val="clear" w:color="auto" w:fill="FFFFFF"/>
          </w:tcPr>
          <w:p w14:paraId="3EF567C5"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28.000</w:t>
            </w:r>
          </w:p>
        </w:tc>
        <w:tc>
          <w:tcPr>
            <w:tcW w:w="1206" w:type="dxa"/>
            <w:tcBorders>
              <w:top w:val="single" w:sz="8" w:space="0" w:color="AEAEAE"/>
              <w:left w:val="single" w:sz="8" w:space="0" w:color="E0E0E0"/>
              <w:bottom w:val="single" w:sz="8" w:space="0" w:color="152935"/>
              <w:right w:val="single" w:sz="8" w:space="0" w:color="E0E0E0"/>
            </w:tcBorders>
            <w:shd w:val="clear" w:color="auto" w:fill="FFFFFF"/>
          </w:tcPr>
          <w:p w14:paraId="679AB473" w14:textId="77777777" w:rsidR="00DA6181" w:rsidRPr="00DA6181" w:rsidRDefault="00DA6181" w:rsidP="00DA6181">
            <w:pPr>
              <w:autoSpaceDE w:val="0"/>
              <w:autoSpaceDN w:val="0"/>
              <w:adjustRightInd w:val="0"/>
              <w:spacing w:after="0" w:line="320" w:lineRule="atLeast"/>
              <w:ind w:left="60" w:right="60" w:firstLine="0"/>
              <w:jc w:val="right"/>
              <w:rPr>
                <w:rFonts w:ascii="Arial" w:hAnsi="Arial" w:cs="Arial"/>
                <w:color w:val="010205"/>
                <w:sz w:val="18"/>
                <w:szCs w:val="18"/>
              </w:rPr>
            </w:pPr>
            <w:r w:rsidRPr="00DA6181">
              <w:rPr>
                <w:rFonts w:ascii="Arial" w:hAnsi="Arial" w:cs="Arial"/>
                <w:color w:val="010205"/>
                <w:sz w:val="18"/>
                <w:szCs w:val="18"/>
              </w:rPr>
              <w:t>21.348</w:t>
            </w:r>
          </w:p>
        </w:tc>
        <w:tc>
          <w:tcPr>
            <w:tcW w:w="90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5098F59" w14:textId="77777777" w:rsidR="00DA6181" w:rsidRPr="00DA6181" w:rsidRDefault="00DA6181" w:rsidP="00DA6181">
            <w:pPr>
              <w:autoSpaceDE w:val="0"/>
              <w:autoSpaceDN w:val="0"/>
              <w:adjustRightInd w:val="0"/>
              <w:spacing w:after="0" w:line="240" w:lineRule="auto"/>
              <w:ind w:firstLine="0"/>
              <w:rPr>
                <w:rFonts w:cs="Times New Roman"/>
                <w:szCs w:val="24"/>
              </w:rPr>
            </w:pPr>
          </w:p>
        </w:tc>
        <w:tc>
          <w:tcPr>
            <w:tcW w:w="68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ACD0E91" w14:textId="77777777" w:rsidR="00DA6181" w:rsidRPr="00DA6181" w:rsidRDefault="00DA6181" w:rsidP="00DA6181">
            <w:pPr>
              <w:autoSpaceDE w:val="0"/>
              <w:autoSpaceDN w:val="0"/>
              <w:adjustRightInd w:val="0"/>
              <w:spacing w:after="0" w:line="240" w:lineRule="auto"/>
              <w:ind w:firstLine="0"/>
              <w:rPr>
                <w:rFonts w:cs="Times New Roman"/>
                <w:szCs w:val="24"/>
              </w:rPr>
            </w:pPr>
          </w:p>
        </w:tc>
        <w:tc>
          <w:tcPr>
            <w:tcW w:w="1361" w:type="dxa"/>
            <w:tcBorders>
              <w:top w:val="single" w:sz="8" w:space="0" w:color="AEAEAE"/>
              <w:left w:val="single" w:sz="8" w:space="0" w:color="E0E0E0"/>
              <w:bottom w:val="single" w:sz="8" w:space="0" w:color="152935"/>
              <w:right w:val="nil"/>
            </w:tcBorders>
            <w:shd w:val="clear" w:color="auto" w:fill="FFFFFF"/>
            <w:vAlign w:val="center"/>
          </w:tcPr>
          <w:p w14:paraId="37B4A439" w14:textId="77777777" w:rsidR="00DA6181" w:rsidRPr="00DA6181" w:rsidRDefault="00DA6181" w:rsidP="00DA6181">
            <w:pPr>
              <w:autoSpaceDE w:val="0"/>
              <w:autoSpaceDN w:val="0"/>
              <w:adjustRightInd w:val="0"/>
              <w:spacing w:after="0" w:line="240" w:lineRule="auto"/>
              <w:ind w:firstLine="0"/>
              <w:rPr>
                <w:rFonts w:cs="Times New Roman"/>
                <w:szCs w:val="24"/>
              </w:rPr>
            </w:pPr>
          </w:p>
        </w:tc>
      </w:tr>
    </w:tbl>
    <w:p w14:paraId="11F323B4" w14:textId="475C8792" w:rsidR="00DA6181" w:rsidRDefault="00DA6181" w:rsidP="00DA6181">
      <w:pPr>
        <w:autoSpaceDE w:val="0"/>
        <w:autoSpaceDN w:val="0"/>
        <w:adjustRightInd w:val="0"/>
        <w:spacing w:after="0" w:line="400" w:lineRule="atLeast"/>
        <w:ind w:firstLine="0"/>
        <w:rPr>
          <w:rFonts w:cs="Times New Roman"/>
          <w:szCs w:val="24"/>
        </w:rPr>
      </w:pPr>
    </w:p>
    <w:p w14:paraId="54BF4793" w14:textId="77777777" w:rsidR="001668B1" w:rsidRPr="001668B1" w:rsidRDefault="001668B1" w:rsidP="001668B1">
      <w:pPr>
        <w:autoSpaceDE w:val="0"/>
        <w:autoSpaceDN w:val="0"/>
        <w:adjustRightInd w:val="0"/>
        <w:spacing w:after="0" w:line="240" w:lineRule="auto"/>
        <w:ind w:firstLine="0"/>
        <w:rPr>
          <w:rFonts w:cs="Times New Roman"/>
          <w:szCs w:val="24"/>
        </w:rPr>
      </w:pPr>
    </w:p>
    <w:tbl>
      <w:tblPr>
        <w:tblW w:w="88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69"/>
        <w:gridCol w:w="1476"/>
        <w:gridCol w:w="1029"/>
        <w:gridCol w:w="1415"/>
        <w:gridCol w:w="1029"/>
        <w:gridCol w:w="1029"/>
        <w:gridCol w:w="1476"/>
      </w:tblGrid>
      <w:tr w:rsidR="001668B1" w:rsidRPr="001668B1" w14:paraId="5F29138A" w14:textId="77777777">
        <w:tblPrEx>
          <w:tblCellMar>
            <w:top w:w="0" w:type="dxa"/>
            <w:bottom w:w="0" w:type="dxa"/>
          </w:tblCellMar>
        </w:tblPrEx>
        <w:trPr>
          <w:cantSplit/>
        </w:trPr>
        <w:tc>
          <w:tcPr>
            <w:tcW w:w="8819" w:type="dxa"/>
            <w:gridSpan w:val="7"/>
            <w:tcBorders>
              <w:top w:val="nil"/>
              <w:left w:val="nil"/>
              <w:bottom w:val="nil"/>
              <w:right w:val="nil"/>
            </w:tcBorders>
            <w:shd w:val="clear" w:color="auto" w:fill="FFFFFF"/>
            <w:vAlign w:val="center"/>
          </w:tcPr>
          <w:p w14:paraId="4929AEF0" w14:textId="77777777" w:rsidR="001668B1" w:rsidRPr="001668B1" w:rsidRDefault="001668B1" w:rsidP="001668B1">
            <w:pPr>
              <w:autoSpaceDE w:val="0"/>
              <w:autoSpaceDN w:val="0"/>
              <w:adjustRightInd w:val="0"/>
              <w:spacing w:after="0" w:line="320" w:lineRule="atLeast"/>
              <w:ind w:left="60" w:right="60" w:firstLine="0"/>
              <w:jc w:val="center"/>
              <w:rPr>
                <w:rFonts w:ascii="Arial" w:hAnsi="Arial" w:cs="Arial"/>
                <w:color w:val="010205"/>
                <w:sz w:val="22"/>
              </w:rPr>
            </w:pPr>
            <w:r w:rsidRPr="001668B1">
              <w:rPr>
                <w:rFonts w:ascii="Arial" w:hAnsi="Arial" w:cs="Arial"/>
                <w:b/>
                <w:bCs/>
                <w:color w:val="010205"/>
                <w:sz w:val="22"/>
              </w:rPr>
              <w:t>Tests of Between-Subjects Effects</w:t>
            </w:r>
          </w:p>
        </w:tc>
      </w:tr>
      <w:tr w:rsidR="001668B1" w:rsidRPr="001668B1" w14:paraId="2863501D" w14:textId="77777777">
        <w:tblPrEx>
          <w:tblCellMar>
            <w:top w:w="0" w:type="dxa"/>
            <w:bottom w:w="0" w:type="dxa"/>
          </w:tblCellMar>
        </w:tblPrEx>
        <w:trPr>
          <w:cantSplit/>
        </w:trPr>
        <w:tc>
          <w:tcPr>
            <w:tcW w:w="8819" w:type="dxa"/>
            <w:gridSpan w:val="7"/>
            <w:tcBorders>
              <w:top w:val="nil"/>
              <w:left w:val="nil"/>
              <w:bottom w:val="nil"/>
              <w:right w:val="nil"/>
            </w:tcBorders>
            <w:shd w:val="clear" w:color="auto" w:fill="FFFFFF"/>
            <w:vAlign w:val="bottom"/>
          </w:tcPr>
          <w:p w14:paraId="45DF739E" w14:textId="77777777" w:rsidR="001668B1" w:rsidRPr="001668B1" w:rsidRDefault="001668B1" w:rsidP="001668B1">
            <w:pPr>
              <w:autoSpaceDE w:val="0"/>
              <w:autoSpaceDN w:val="0"/>
              <w:adjustRightInd w:val="0"/>
              <w:spacing w:after="0" w:line="320" w:lineRule="atLeast"/>
              <w:ind w:firstLine="0"/>
              <w:rPr>
                <w:rFonts w:cs="Times New Roman"/>
                <w:szCs w:val="24"/>
              </w:rPr>
            </w:pPr>
            <w:r w:rsidRPr="001668B1">
              <w:rPr>
                <w:rFonts w:ascii="Arial" w:hAnsi="Arial" w:cs="Arial"/>
                <w:color w:val="010205"/>
                <w:sz w:val="18"/>
                <w:szCs w:val="18"/>
                <w:shd w:val="clear" w:color="auto" w:fill="FFFFFF"/>
              </w:rPr>
              <w:t xml:space="preserve">Measure:   MEASURE_1  </w:t>
            </w:r>
          </w:p>
        </w:tc>
      </w:tr>
      <w:tr w:rsidR="001668B1" w:rsidRPr="001668B1" w14:paraId="31F35B09" w14:textId="77777777">
        <w:tblPrEx>
          <w:tblCellMar>
            <w:top w:w="0" w:type="dxa"/>
            <w:bottom w:w="0" w:type="dxa"/>
          </w:tblCellMar>
        </w:tblPrEx>
        <w:trPr>
          <w:cantSplit/>
        </w:trPr>
        <w:tc>
          <w:tcPr>
            <w:tcW w:w="8819" w:type="dxa"/>
            <w:gridSpan w:val="7"/>
            <w:tcBorders>
              <w:top w:val="nil"/>
              <w:left w:val="nil"/>
              <w:bottom w:val="nil"/>
              <w:right w:val="nil"/>
            </w:tcBorders>
            <w:shd w:val="clear" w:color="auto" w:fill="FFFFFF"/>
            <w:vAlign w:val="bottom"/>
          </w:tcPr>
          <w:p w14:paraId="0505289A" w14:textId="77777777" w:rsidR="001668B1" w:rsidRPr="001668B1" w:rsidRDefault="001668B1" w:rsidP="001668B1">
            <w:pPr>
              <w:autoSpaceDE w:val="0"/>
              <w:autoSpaceDN w:val="0"/>
              <w:adjustRightInd w:val="0"/>
              <w:spacing w:after="0" w:line="320" w:lineRule="atLeast"/>
              <w:ind w:firstLine="0"/>
              <w:rPr>
                <w:rFonts w:cs="Times New Roman"/>
                <w:szCs w:val="24"/>
              </w:rPr>
            </w:pPr>
            <w:r w:rsidRPr="001668B1">
              <w:rPr>
                <w:rFonts w:ascii="Arial" w:hAnsi="Arial" w:cs="Arial"/>
                <w:color w:val="010205"/>
                <w:sz w:val="18"/>
                <w:szCs w:val="18"/>
                <w:shd w:val="clear" w:color="auto" w:fill="FFFFFF"/>
              </w:rPr>
              <w:t xml:space="preserve">Transformed Variable:   Average  </w:t>
            </w:r>
          </w:p>
        </w:tc>
      </w:tr>
      <w:tr w:rsidR="001668B1" w:rsidRPr="001668B1" w14:paraId="1A769A6B" w14:textId="77777777">
        <w:tblPrEx>
          <w:tblCellMar>
            <w:top w:w="0" w:type="dxa"/>
            <w:bottom w:w="0" w:type="dxa"/>
          </w:tblCellMar>
        </w:tblPrEx>
        <w:trPr>
          <w:cantSplit/>
        </w:trPr>
        <w:tc>
          <w:tcPr>
            <w:tcW w:w="1368" w:type="dxa"/>
            <w:tcBorders>
              <w:top w:val="nil"/>
              <w:left w:val="nil"/>
              <w:bottom w:val="single" w:sz="8" w:space="0" w:color="152935"/>
              <w:right w:val="nil"/>
            </w:tcBorders>
            <w:shd w:val="clear" w:color="auto" w:fill="FFFFFF"/>
            <w:vAlign w:val="bottom"/>
          </w:tcPr>
          <w:p w14:paraId="5FF83FDC" w14:textId="77777777" w:rsidR="001668B1" w:rsidRPr="001668B1" w:rsidRDefault="001668B1" w:rsidP="001668B1">
            <w:pPr>
              <w:autoSpaceDE w:val="0"/>
              <w:autoSpaceDN w:val="0"/>
              <w:adjustRightInd w:val="0"/>
              <w:spacing w:after="0" w:line="320" w:lineRule="atLeast"/>
              <w:ind w:left="60" w:right="60" w:firstLine="0"/>
              <w:rPr>
                <w:rFonts w:ascii="Arial" w:hAnsi="Arial" w:cs="Arial"/>
                <w:color w:val="264A60"/>
                <w:sz w:val="18"/>
                <w:szCs w:val="18"/>
              </w:rPr>
            </w:pPr>
            <w:r w:rsidRPr="001668B1">
              <w:rPr>
                <w:rFonts w:ascii="Arial" w:hAnsi="Arial" w:cs="Arial"/>
                <w:color w:val="264A60"/>
                <w:sz w:val="18"/>
                <w:szCs w:val="18"/>
              </w:rPr>
              <w:t>Source</w:t>
            </w:r>
          </w:p>
        </w:tc>
        <w:tc>
          <w:tcPr>
            <w:tcW w:w="1475" w:type="dxa"/>
            <w:tcBorders>
              <w:top w:val="nil"/>
              <w:left w:val="nil"/>
              <w:bottom w:val="single" w:sz="8" w:space="0" w:color="152935"/>
              <w:right w:val="single" w:sz="8" w:space="0" w:color="E0E0E0"/>
            </w:tcBorders>
            <w:shd w:val="clear" w:color="auto" w:fill="FFFFFF"/>
            <w:vAlign w:val="bottom"/>
          </w:tcPr>
          <w:p w14:paraId="51B6C1B9" w14:textId="77777777" w:rsidR="001668B1" w:rsidRPr="001668B1" w:rsidRDefault="001668B1" w:rsidP="001668B1">
            <w:pPr>
              <w:autoSpaceDE w:val="0"/>
              <w:autoSpaceDN w:val="0"/>
              <w:adjustRightInd w:val="0"/>
              <w:spacing w:after="0" w:line="320" w:lineRule="atLeast"/>
              <w:ind w:left="60" w:right="60" w:firstLine="0"/>
              <w:jc w:val="center"/>
              <w:rPr>
                <w:rFonts w:ascii="Arial" w:hAnsi="Arial" w:cs="Arial"/>
                <w:color w:val="264A60"/>
                <w:sz w:val="18"/>
                <w:szCs w:val="18"/>
              </w:rPr>
            </w:pPr>
            <w:r w:rsidRPr="001668B1">
              <w:rPr>
                <w:rFonts w:ascii="Arial" w:hAnsi="Arial" w:cs="Arial"/>
                <w:color w:val="264A60"/>
                <w:sz w:val="18"/>
                <w:szCs w:val="18"/>
              </w:rPr>
              <w:t>Type III 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B32B823" w14:textId="77777777" w:rsidR="001668B1" w:rsidRPr="001668B1" w:rsidRDefault="001668B1" w:rsidP="001668B1">
            <w:pPr>
              <w:autoSpaceDE w:val="0"/>
              <w:autoSpaceDN w:val="0"/>
              <w:adjustRightInd w:val="0"/>
              <w:spacing w:after="0" w:line="320" w:lineRule="atLeast"/>
              <w:ind w:left="60" w:right="60" w:firstLine="0"/>
              <w:jc w:val="center"/>
              <w:rPr>
                <w:rFonts w:ascii="Arial" w:hAnsi="Arial" w:cs="Arial"/>
                <w:color w:val="264A60"/>
                <w:sz w:val="18"/>
                <w:szCs w:val="18"/>
              </w:rPr>
            </w:pPr>
            <w:r w:rsidRPr="001668B1">
              <w:rPr>
                <w:rFonts w:ascii="Arial" w:hAnsi="Arial" w:cs="Arial"/>
                <w:color w:val="264A60"/>
                <w:sz w:val="18"/>
                <w:szCs w:val="18"/>
              </w:rPr>
              <w:t>df</w:t>
            </w: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13CF0011" w14:textId="77777777" w:rsidR="001668B1" w:rsidRPr="001668B1" w:rsidRDefault="001668B1" w:rsidP="001668B1">
            <w:pPr>
              <w:autoSpaceDE w:val="0"/>
              <w:autoSpaceDN w:val="0"/>
              <w:adjustRightInd w:val="0"/>
              <w:spacing w:after="0" w:line="320" w:lineRule="atLeast"/>
              <w:ind w:left="60" w:right="60" w:firstLine="0"/>
              <w:jc w:val="center"/>
              <w:rPr>
                <w:rFonts w:ascii="Arial" w:hAnsi="Arial" w:cs="Arial"/>
                <w:color w:val="264A60"/>
                <w:sz w:val="18"/>
                <w:szCs w:val="18"/>
              </w:rPr>
            </w:pPr>
            <w:r w:rsidRPr="001668B1">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7424EA4" w14:textId="77777777" w:rsidR="001668B1" w:rsidRPr="001668B1" w:rsidRDefault="001668B1" w:rsidP="001668B1">
            <w:pPr>
              <w:autoSpaceDE w:val="0"/>
              <w:autoSpaceDN w:val="0"/>
              <w:adjustRightInd w:val="0"/>
              <w:spacing w:after="0" w:line="320" w:lineRule="atLeast"/>
              <w:ind w:left="60" w:right="60" w:firstLine="0"/>
              <w:jc w:val="center"/>
              <w:rPr>
                <w:rFonts w:ascii="Arial" w:hAnsi="Arial" w:cs="Arial"/>
                <w:color w:val="264A60"/>
                <w:sz w:val="18"/>
                <w:szCs w:val="18"/>
              </w:rPr>
            </w:pPr>
            <w:r w:rsidRPr="001668B1">
              <w:rPr>
                <w:rFonts w:ascii="Arial" w:hAnsi="Arial" w:cs="Arial"/>
                <w:color w:val="264A60"/>
                <w:sz w:val="18"/>
                <w:szCs w:val="18"/>
              </w:rPr>
              <w:t>F</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5CFA17A" w14:textId="77777777" w:rsidR="001668B1" w:rsidRPr="001668B1" w:rsidRDefault="001668B1" w:rsidP="001668B1">
            <w:pPr>
              <w:autoSpaceDE w:val="0"/>
              <w:autoSpaceDN w:val="0"/>
              <w:adjustRightInd w:val="0"/>
              <w:spacing w:after="0" w:line="320" w:lineRule="atLeast"/>
              <w:ind w:left="60" w:right="60" w:firstLine="0"/>
              <w:jc w:val="center"/>
              <w:rPr>
                <w:rFonts w:ascii="Arial" w:hAnsi="Arial" w:cs="Arial"/>
                <w:color w:val="264A60"/>
                <w:sz w:val="18"/>
                <w:szCs w:val="18"/>
              </w:rPr>
            </w:pPr>
            <w:r w:rsidRPr="001668B1">
              <w:rPr>
                <w:rFonts w:ascii="Arial" w:hAnsi="Arial" w:cs="Arial"/>
                <w:color w:val="264A60"/>
                <w:sz w:val="18"/>
                <w:szCs w:val="18"/>
              </w:rPr>
              <w:t>Sig.</w:t>
            </w:r>
          </w:p>
        </w:tc>
        <w:tc>
          <w:tcPr>
            <w:tcW w:w="1475" w:type="dxa"/>
            <w:tcBorders>
              <w:top w:val="nil"/>
              <w:left w:val="single" w:sz="8" w:space="0" w:color="E0E0E0"/>
              <w:bottom w:val="single" w:sz="8" w:space="0" w:color="152935"/>
              <w:right w:val="nil"/>
            </w:tcBorders>
            <w:shd w:val="clear" w:color="auto" w:fill="FFFFFF"/>
            <w:vAlign w:val="bottom"/>
          </w:tcPr>
          <w:p w14:paraId="59728C20" w14:textId="77777777" w:rsidR="001668B1" w:rsidRPr="001668B1" w:rsidRDefault="001668B1" w:rsidP="001668B1">
            <w:pPr>
              <w:autoSpaceDE w:val="0"/>
              <w:autoSpaceDN w:val="0"/>
              <w:adjustRightInd w:val="0"/>
              <w:spacing w:after="0" w:line="320" w:lineRule="atLeast"/>
              <w:ind w:left="60" w:right="60" w:firstLine="0"/>
              <w:jc w:val="center"/>
              <w:rPr>
                <w:rFonts w:ascii="Arial" w:hAnsi="Arial" w:cs="Arial"/>
                <w:color w:val="264A60"/>
                <w:sz w:val="18"/>
                <w:szCs w:val="18"/>
              </w:rPr>
            </w:pPr>
            <w:r w:rsidRPr="001668B1">
              <w:rPr>
                <w:rFonts w:ascii="Arial" w:hAnsi="Arial" w:cs="Arial"/>
                <w:color w:val="264A60"/>
                <w:sz w:val="18"/>
                <w:szCs w:val="18"/>
              </w:rPr>
              <w:t>Partial Eta Squared</w:t>
            </w:r>
          </w:p>
        </w:tc>
      </w:tr>
      <w:tr w:rsidR="001668B1" w:rsidRPr="001668B1" w14:paraId="711656BE" w14:textId="77777777">
        <w:tblPrEx>
          <w:tblCellMar>
            <w:top w:w="0" w:type="dxa"/>
            <w:bottom w:w="0" w:type="dxa"/>
          </w:tblCellMar>
        </w:tblPrEx>
        <w:trPr>
          <w:cantSplit/>
        </w:trPr>
        <w:tc>
          <w:tcPr>
            <w:tcW w:w="1368" w:type="dxa"/>
            <w:tcBorders>
              <w:top w:val="single" w:sz="8" w:space="0" w:color="152935"/>
              <w:left w:val="nil"/>
              <w:bottom w:val="single" w:sz="8" w:space="0" w:color="AEAEAE"/>
              <w:right w:val="nil"/>
            </w:tcBorders>
            <w:shd w:val="clear" w:color="auto" w:fill="E0E0E0"/>
          </w:tcPr>
          <w:p w14:paraId="530EB8D6" w14:textId="77777777" w:rsidR="001668B1" w:rsidRPr="001668B1" w:rsidRDefault="001668B1" w:rsidP="001668B1">
            <w:pPr>
              <w:autoSpaceDE w:val="0"/>
              <w:autoSpaceDN w:val="0"/>
              <w:adjustRightInd w:val="0"/>
              <w:spacing w:after="0" w:line="320" w:lineRule="atLeast"/>
              <w:ind w:left="60" w:right="60" w:firstLine="0"/>
              <w:rPr>
                <w:rFonts w:ascii="Arial" w:hAnsi="Arial" w:cs="Arial"/>
                <w:color w:val="264A60"/>
                <w:sz w:val="18"/>
                <w:szCs w:val="18"/>
              </w:rPr>
            </w:pPr>
            <w:r w:rsidRPr="001668B1">
              <w:rPr>
                <w:rFonts w:ascii="Arial" w:hAnsi="Arial" w:cs="Arial"/>
                <w:color w:val="264A60"/>
                <w:sz w:val="18"/>
                <w:szCs w:val="18"/>
              </w:rPr>
              <w:t>Intercept</w:t>
            </w:r>
          </w:p>
        </w:tc>
        <w:tc>
          <w:tcPr>
            <w:tcW w:w="1475" w:type="dxa"/>
            <w:tcBorders>
              <w:top w:val="single" w:sz="8" w:space="0" w:color="152935"/>
              <w:left w:val="nil"/>
              <w:bottom w:val="single" w:sz="8" w:space="0" w:color="AEAEAE"/>
              <w:right w:val="single" w:sz="8" w:space="0" w:color="E0E0E0"/>
            </w:tcBorders>
            <w:shd w:val="clear" w:color="auto" w:fill="FFFFFF"/>
          </w:tcPr>
          <w:p w14:paraId="76D5CBE5" w14:textId="77777777" w:rsidR="001668B1" w:rsidRPr="001668B1" w:rsidRDefault="001668B1" w:rsidP="001668B1">
            <w:pPr>
              <w:autoSpaceDE w:val="0"/>
              <w:autoSpaceDN w:val="0"/>
              <w:adjustRightInd w:val="0"/>
              <w:spacing w:after="0" w:line="320" w:lineRule="atLeast"/>
              <w:ind w:left="60" w:right="60" w:firstLine="0"/>
              <w:jc w:val="right"/>
              <w:rPr>
                <w:rFonts w:ascii="Arial" w:hAnsi="Arial" w:cs="Arial"/>
                <w:color w:val="010205"/>
                <w:sz w:val="18"/>
                <w:szCs w:val="18"/>
              </w:rPr>
            </w:pPr>
            <w:r w:rsidRPr="001668B1">
              <w:rPr>
                <w:rFonts w:ascii="Arial" w:hAnsi="Arial" w:cs="Arial"/>
                <w:color w:val="010205"/>
                <w:sz w:val="18"/>
                <w:szCs w:val="18"/>
              </w:rPr>
              <w:t>7253.895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2FC0E73" w14:textId="77777777" w:rsidR="001668B1" w:rsidRPr="001668B1" w:rsidRDefault="001668B1" w:rsidP="001668B1">
            <w:pPr>
              <w:autoSpaceDE w:val="0"/>
              <w:autoSpaceDN w:val="0"/>
              <w:adjustRightInd w:val="0"/>
              <w:spacing w:after="0" w:line="320" w:lineRule="atLeast"/>
              <w:ind w:left="60" w:right="60" w:firstLine="0"/>
              <w:jc w:val="right"/>
              <w:rPr>
                <w:rFonts w:ascii="Arial" w:hAnsi="Arial" w:cs="Arial"/>
                <w:color w:val="010205"/>
                <w:sz w:val="18"/>
                <w:szCs w:val="18"/>
              </w:rPr>
            </w:pPr>
            <w:r w:rsidRPr="001668B1">
              <w:rPr>
                <w:rFonts w:ascii="Arial" w:hAnsi="Arial" w:cs="Arial"/>
                <w:color w:val="010205"/>
                <w:sz w:val="18"/>
                <w:szCs w:val="18"/>
              </w:rPr>
              <w:t>1</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1AC307CE" w14:textId="77777777" w:rsidR="001668B1" w:rsidRPr="001668B1" w:rsidRDefault="001668B1" w:rsidP="001668B1">
            <w:pPr>
              <w:autoSpaceDE w:val="0"/>
              <w:autoSpaceDN w:val="0"/>
              <w:adjustRightInd w:val="0"/>
              <w:spacing w:after="0" w:line="320" w:lineRule="atLeast"/>
              <w:ind w:left="60" w:right="60" w:firstLine="0"/>
              <w:jc w:val="right"/>
              <w:rPr>
                <w:rFonts w:ascii="Arial" w:hAnsi="Arial" w:cs="Arial"/>
                <w:color w:val="010205"/>
                <w:sz w:val="18"/>
                <w:szCs w:val="18"/>
              </w:rPr>
            </w:pPr>
            <w:r w:rsidRPr="001668B1">
              <w:rPr>
                <w:rFonts w:ascii="Arial" w:hAnsi="Arial" w:cs="Arial"/>
                <w:color w:val="010205"/>
                <w:sz w:val="18"/>
                <w:szCs w:val="18"/>
              </w:rPr>
              <w:t>7253.895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70F1BE4" w14:textId="77777777" w:rsidR="001668B1" w:rsidRPr="001668B1" w:rsidRDefault="001668B1" w:rsidP="001668B1">
            <w:pPr>
              <w:autoSpaceDE w:val="0"/>
              <w:autoSpaceDN w:val="0"/>
              <w:adjustRightInd w:val="0"/>
              <w:spacing w:after="0" w:line="320" w:lineRule="atLeast"/>
              <w:ind w:left="60" w:right="60" w:firstLine="0"/>
              <w:jc w:val="right"/>
              <w:rPr>
                <w:rFonts w:ascii="Arial" w:hAnsi="Arial" w:cs="Arial"/>
                <w:color w:val="010205"/>
                <w:sz w:val="18"/>
                <w:szCs w:val="18"/>
              </w:rPr>
            </w:pPr>
            <w:r w:rsidRPr="001668B1">
              <w:rPr>
                <w:rFonts w:ascii="Arial" w:hAnsi="Arial" w:cs="Arial"/>
                <w:color w:val="010205"/>
                <w:sz w:val="18"/>
                <w:szCs w:val="18"/>
              </w:rPr>
              <w:t>432.981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9ADD132" w14:textId="77777777" w:rsidR="001668B1" w:rsidRPr="001668B1" w:rsidRDefault="001668B1" w:rsidP="001668B1">
            <w:pPr>
              <w:autoSpaceDE w:val="0"/>
              <w:autoSpaceDN w:val="0"/>
              <w:adjustRightInd w:val="0"/>
              <w:spacing w:after="0" w:line="320" w:lineRule="atLeast"/>
              <w:ind w:left="60" w:right="60" w:firstLine="0"/>
              <w:jc w:val="right"/>
              <w:rPr>
                <w:rFonts w:ascii="Arial" w:hAnsi="Arial" w:cs="Arial"/>
                <w:color w:val="010205"/>
                <w:sz w:val="18"/>
                <w:szCs w:val="18"/>
              </w:rPr>
            </w:pPr>
            <w:r w:rsidRPr="001668B1">
              <w:rPr>
                <w:rFonts w:ascii="Arial" w:hAnsi="Arial" w:cs="Arial"/>
                <w:color w:val="010205"/>
                <w:sz w:val="18"/>
                <w:szCs w:val="18"/>
              </w:rPr>
              <w:t>.000</w:t>
            </w:r>
          </w:p>
        </w:tc>
        <w:tc>
          <w:tcPr>
            <w:tcW w:w="1475" w:type="dxa"/>
            <w:tcBorders>
              <w:top w:val="single" w:sz="8" w:space="0" w:color="152935"/>
              <w:left w:val="single" w:sz="8" w:space="0" w:color="E0E0E0"/>
              <w:bottom w:val="single" w:sz="8" w:space="0" w:color="AEAEAE"/>
              <w:right w:val="nil"/>
            </w:tcBorders>
            <w:shd w:val="clear" w:color="auto" w:fill="FFFFFF"/>
          </w:tcPr>
          <w:p w14:paraId="0C3F3D10" w14:textId="77777777" w:rsidR="001668B1" w:rsidRPr="001668B1" w:rsidRDefault="001668B1" w:rsidP="001668B1">
            <w:pPr>
              <w:autoSpaceDE w:val="0"/>
              <w:autoSpaceDN w:val="0"/>
              <w:adjustRightInd w:val="0"/>
              <w:spacing w:after="0" w:line="320" w:lineRule="atLeast"/>
              <w:ind w:left="60" w:right="60" w:firstLine="0"/>
              <w:jc w:val="right"/>
              <w:rPr>
                <w:rFonts w:ascii="Arial" w:hAnsi="Arial" w:cs="Arial"/>
                <w:color w:val="010205"/>
                <w:sz w:val="18"/>
                <w:szCs w:val="18"/>
              </w:rPr>
            </w:pPr>
            <w:r w:rsidRPr="001668B1">
              <w:rPr>
                <w:rFonts w:ascii="Arial" w:hAnsi="Arial" w:cs="Arial"/>
                <w:color w:val="010205"/>
                <w:sz w:val="18"/>
                <w:szCs w:val="18"/>
              </w:rPr>
              <w:t>.939</w:t>
            </w:r>
          </w:p>
        </w:tc>
      </w:tr>
      <w:tr w:rsidR="001668B1" w:rsidRPr="001668B1" w14:paraId="0F26A220" w14:textId="77777777">
        <w:tblPrEx>
          <w:tblCellMar>
            <w:top w:w="0" w:type="dxa"/>
            <w:bottom w:w="0" w:type="dxa"/>
          </w:tblCellMar>
        </w:tblPrEx>
        <w:trPr>
          <w:cantSplit/>
        </w:trPr>
        <w:tc>
          <w:tcPr>
            <w:tcW w:w="1368" w:type="dxa"/>
            <w:tcBorders>
              <w:top w:val="single" w:sz="8" w:space="0" w:color="AEAEAE"/>
              <w:left w:val="nil"/>
              <w:bottom w:val="single" w:sz="8" w:space="0" w:color="AEAEAE"/>
              <w:right w:val="nil"/>
            </w:tcBorders>
            <w:shd w:val="clear" w:color="auto" w:fill="E0E0E0"/>
          </w:tcPr>
          <w:p w14:paraId="010A9F41" w14:textId="77777777" w:rsidR="001668B1" w:rsidRPr="001668B1" w:rsidRDefault="001668B1" w:rsidP="001668B1">
            <w:pPr>
              <w:autoSpaceDE w:val="0"/>
              <w:autoSpaceDN w:val="0"/>
              <w:adjustRightInd w:val="0"/>
              <w:spacing w:after="0" w:line="320" w:lineRule="atLeast"/>
              <w:ind w:left="60" w:right="60" w:firstLine="0"/>
              <w:rPr>
                <w:rFonts w:ascii="Arial" w:hAnsi="Arial" w:cs="Arial"/>
                <w:color w:val="264A60"/>
                <w:sz w:val="18"/>
                <w:szCs w:val="18"/>
              </w:rPr>
            </w:pPr>
            <w:r w:rsidRPr="001668B1">
              <w:rPr>
                <w:rFonts w:ascii="Arial" w:hAnsi="Arial" w:cs="Arial"/>
                <w:color w:val="264A60"/>
                <w:sz w:val="18"/>
                <w:szCs w:val="18"/>
              </w:rPr>
              <w:t>EI_GROUPS</w:t>
            </w:r>
          </w:p>
        </w:tc>
        <w:tc>
          <w:tcPr>
            <w:tcW w:w="1475" w:type="dxa"/>
            <w:tcBorders>
              <w:top w:val="single" w:sz="8" w:space="0" w:color="AEAEAE"/>
              <w:left w:val="nil"/>
              <w:bottom w:val="single" w:sz="8" w:space="0" w:color="AEAEAE"/>
              <w:right w:val="single" w:sz="8" w:space="0" w:color="E0E0E0"/>
            </w:tcBorders>
            <w:shd w:val="clear" w:color="auto" w:fill="FFFFFF"/>
          </w:tcPr>
          <w:p w14:paraId="0F8C2734" w14:textId="77777777" w:rsidR="001668B1" w:rsidRPr="001668B1" w:rsidRDefault="001668B1" w:rsidP="001668B1">
            <w:pPr>
              <w:autoSpaceDE w:val="0"/>
              <w:autoSpaceDN w:val="0"/>
              <w:adjustRightInd w:val="0"/>
              <w:spacing w:after="0" w:line="320" w:lineRule="atLeast"/>
              <w:ind w:left="60" w:right="60" w:firstLine="0"/>
              <w:jc w:val="right"/>
              <w:rPr>
                <w:rFonts w:ascii="Arial" w:hAnsi="Arial" w:cs="Arial"/>
                <w:color w:val="010205"/>
                <w:sz w:val="18"/>
                <w:szCs w:val="18"/>
              </w:rPr>
            </w:pPr>
            <w:r w:rsidRPr="001668B1">
              <w:rPr>
                <w:rFonts w:ascii="Arial" w:hAnsi="Arial" w:cs="Arial"/>
                <w:color w:val="010205"/>
                <w:sz w:val="18"/>
                <w:szCs w:val="18"/>
              </w:rPr>
              <w:t>18.695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EC8BE47" w14:textId="77777777" w:rsidR="001668B1" w:rsidRPr="001668B1" w:rsidRDefault="001668B1" w:rsidP="001668B1">
            <w:pPr>
              <w:autoSpaceDE w:val="0"/>
              <w:autoSpaceDN w:val="0"/>
              <w:adjustRightInd w:val="0"/>
              <w:spacing w:after="0" w:line="320" w:lineRule="atLeast"/>
              <w:ind w:left="60" w:right="60" w:firstLine="0"/>
              <w:jc w:val="right"/>
              <w:rPr>
                <w:rFonts w:ascii="Arial" w:hAnsi="Arial" w:cs="Arial"/>
                <w:color w:val="010205"/>
                <w:sz w:val="18"/>
                <w:szCs w:val="18"/>
              </w:rPr>
            </w:pPr>
            <w:r w:rsidRPr="001668B1">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4638543D" w14:textId="77777777" w:rsidR="001668B1" w:rsidRPr="001668B1" w:rsidRDefault="001668B1" w:rsidP="001668B1">
            <w:pPr>
              <w:autoSpaceDE w:val="0"/>
              <w:autoSpaceDN w:val="0"/>
              <w:adjustRightInd w:val="0"/>
              <w:spacing w:after="0" w:line="320" w:lineRule="atLeast"/>
              <w:ind w:left="60" w:right="60" w:firstLine="0"/>
              <w:jc w:val="right"/>
              <w:rPr>
                <w:rFonts w:ascii="Arial" w:hAnsi="Arial" w:cs="Arial"/>
                <w:color w:val="010205"/>
                <w:sz w:val="18"/>
                <w:szCs w:val="18"/>
              </w:rPr>
            </w:pPr>
            <w:r w:rsidRPr="001668B1">
              <w:rPr>
                <w:rFonts w:ascii="Arial" w:hAnsi="Arial" w:cs="Arial"/>
                <w:color w:val="010205"/>
                <w:sz w:val="18"/>
                <w:szCs w:val="18"/>
              </w:rPr>
              <w:t>18.695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A049152" w14:textId="77777777" w:rsidR="001668B1" w:rsidRPr="001668B1" w:rsidRDefault="001668B1" w:rsidP="001668B1">
            <w:pPr>
              <w:autoSpaceDE w:val="0"/>
              <w:autoSpaceDN w:val="0"/>
              <w:adjustRightInd w:val="0"/>
              <w:spacing w:after="0" w:line="320" w:lineRule="atLeast"/>
              <w:ind w:left="60" w:right="60" w:firstLine="0"/>
              <w:jc w:val="right"/>
              <w:rPr>
                <w:rFonts w:ascii="Arial" w:hAnsi="Arial" w:cs="Arial"/>
                <w:color w:val="010205"/>
                <w:sz w:val="18"/>
                <w:szCs w:val="18"/>
              </w:rPr>
            </w:pPr>
            <w:r w:rsidRPr="001668B1">
              <w:rPr>
                <w:rFonts w:ascii="Arial" w:hAnsi="Arial" w:cs="Arial"/>
                <w:color w:val="010205"/>
                <w:sz w:val="18"/>
                <w:szCs w:val="18"/>
              </w:rPr>
              <w:t>1.116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C47E131" w14:textId="77777777" w:rsidR="001668B1" w:rsidRPr="001668B1" w:rsidRDefault="001668B1" w:rsidP="001668B1">
            <w:pPr>
              <w:autoSpaceDE w:val="0"/>
              <w:autoSpaceDN w:val="0"/>
              <w:adjustRightInd w:val="0"/>
              <w:spacing w:after="0" w:line="320" w:lineRule="atLeast"/>
              <w:ind w:left="60" w:right="60" w:firstLine="0"/>
              <w:jc w:val="right"/>
              <w:rPr>
                <w:rFonts w:ascii="Arial" w:hAnsi="Arial" w:cs="Arial"/>
                <w:color w:val="010205"/>
                <w:sz w:val="18"/>
                <w:szCs w:val="18"/>
              </w:rPr>
            </w:pPr>
            <w:r w:rsidRPr="001668B1">
              <w:rPr>
                <w:rFonts w:ascii="Arial" w:hAnsi="Arial" w:cs="Arial"/>
                <w:color w:val="010205"/>
                <w:sz w:val="18"/>
                <w:szCs w:val="18"/>
              </w:rPr>
              <w:t>.300</w:t>
            </w:r>
          </w:p>
        </w:tc>
        <w:tc>
          <w:tcPr>
            <w:tcW w:w="1475" w:type="dxa"/>
            <w:tcBorders>
              <w:top w:val="single" w:sz="8" w:space="0" w:color="AEAEAE"/>
              <w:left w:val="single" w:sz="8" w:space="0" w:color="E0E0E0"/>
              <w:bottom w:val="single" w:sz="8" w:space="0" w:color="AEAEAE"/>
              <w:right w:val="nil"/>
            </w:tcBorders>
            <w:shd w:val="clear" w:color="auto" w:fill="FFFFFF"/>
          </w:tcPr>
          <w:p w14:paraId="0C96C595" w14:textId="77777777" w:rsidR="001668B1" w:rsidRPr="001668B1" w:rsidRDefault="001668B1" w:rsidP="001668B1">
            <w:pPr>
              <w:autoSpaceDE w:val="0"/>
              <w:autoSpaceDN w:val="0"/>
              <w:adjustRightInd w:val="0"/>
              <w:spacing w:after="0" w:line="320" w:lineRule="atLeast"/>
              <w:ind w:left="60" w:right="60" w:firstLine="0"/>
              <w:jc w:val="right"/>
              <w:rPr>
                <w:rFonts w:ascii="Arial" w:hAnsi="Arial" w:cs="Arial"/>
                <w:color w:val="010205"/>
                <w:sz w:val="18"/>
                <w:szCs w:val="18"/>
              </w:rPr>
            </w:pPr>
            <w:r w:rsidRPr="001668B1">
              <w:rPr>
                <w:rFonts w:ascii="Arial" w:hAnsi="Arial" w:cs="Arial"/>
                <w:color w:val="010205"/>
                <w:sz w:val="18"/>
                <w:szCs w:val="18"/>
              </w:rPr>
              <w:t>.038</w:t>
            </w:r>
          </w:p>
        </w:tc>
      </w:tr>
      <w:tr w:rsidR="001668B1" w:rsidRPr="001668B1" w14:paraId="75A526A2" w14:textId="77777777">
        <w:tblPrEx>
          <w:tblCellMar>
            <w:top w:w="0" w:type="dxa"/>
            <w:bottom w:w="0" w:type="dxa"/>
          </w:tblCellMar>
        </w:tblPrEx>
        <w:trPr>
          <w:cantSplit/>
        </w:trPr>
        <w:tc>
          <w:tcPr>
            <w:tcW w:w="1368" w:type="dxa"/>
            <w:tcBorders>
              <w:top w:val="single" w:sz="8" w:space="0" w:color="AEAEAE"/>
              <w:left w:val="nil"/>
              <w:bottom w:val="single" w:sz="8" w:space="0" w:color="152935"/>
              <w:right w:val="nil"/>
            </w:tcBorders>
            <w:shd w:val="clear" w:color="auto" w:fill="E0E0E0"/>
          </w:tcPr>
          <w:p w14:paraId="5826538E" w14:textId="77777777" w:rsidR="001668B1" w:rsidRPr="001668B1" w:rsidRDefault="001668B1" w:rsidP="001668B1">
            <w:pPr>
              <w:autoSpaceDE w:val="0"/>
              <w:autoSpaceDN w:val="0"/>
              <w:adjustRightInd w:val="0"/>
              <w:spacing w:after="0" w:line="320" w:lineRule="atLeast"/>
              <w:ind w:left="60" w:right="60" w:firstLine="0"/>
              <w:rPr>
                <w:rFonts w:ascii="Arial" w:hAnsi="Arial" w:cs="Arial"/>
                <w:color w:val="264A60"/>
                <w:sz w:val="18"/>
                <w:szCs w:val="18"/>
              </w:rPr>
            </w:pPr>
            <w:r w:rsidRPr="001668B1">
              <w:rPr>
                <w:rFonts w:ascii="Arial" w:hAnsi="Arial" w:cs="Arial"/>
                <w:color w:val="264A60"/>
                <w:sz w:val="18"/>
                <w:szCs w:val="18"/>
              </w:rPr>
              <w:t>Error</w:t>
            </w:r>
          </w:p>
        </w:tc>
        <w:tc>
          <w:tcPr>
            <w:tcW w:w="1475" w:type="dxa"/>
            <w:tcBorders>
              <w:top w:val="single" w:sz="8" w:space="0" w:color="AEAEAE"/>
              <w:left w:val="nil"/>
              <w:bottom w:val="single" w:sz="8" w:space="0" w:color="152935"/>
              <w:right w:val="single" w:sz="8" w:space="0" w:color="E0E0E0"/>
            </w:tcBorders>
            <w:shd w:val="clear" w:color="auto" w:fill="FFFFFF"/>
          </w:tcPr>
          <w:p w14:paraId="516055B0" w14:textId="77777777" w:rsidR="001668B1" w:rsidRPr="001668B1" w:rsidRDefault="001668B1" w:rsidP="001668B1">
            <w:pPr>
              <w:autoSpaceDE w:val="0"/>
              <w:autoSpaceDN w:val="0"/>
              <w:adjustRightInd w:val="0"/>
              <w:spacing w:after="0" w:line="320" w:lineRule="atLeast"/>
              <w:ind w:left="60" w:right="60" w:firstLine="0"/>
              <w:jc w:val="right"/>
              <w:rPr>
                <w:rFonts w:ascii="Arial" w:hAnsi="Arial" w:cs="Arial"/>
                <w:color w:val="010205"/>
                <w:sz w:val="18"/>
                <w:szCs w:val="18"/>
              </w:rPr>
            </w:pPr>
            <w:r w:rsidRPr="001668B1">
              <w:rPr>
                <w:rFonts w:ascii="Arial" w:hAnsi="Arial" w:cs="Arial"/>
                <w:color w:val="010205"/>
                <w:sz w:val="18"/>
                <w:szCs w:val="18"/>
              </w:rPr>
              <w:t>469.094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7C41860" w14:textId="77777777" w:rsidR="001668B1" w:rsidRPr="001668B1" w:rsidRDefault="001668B1" w:rsidP="001668B1">
            <w:pPr>
              <w:autoSpaceDE w:val="0"/>
              <w:autoSpaceDN w:val="0"/>
              <w:adjustRightInd w:val="0"/>
              <w:spacing w:after="0" w:line="320" w:lineRule="atLeast"/>
              <w:ind w:left="60" w:right="60" w:firstLine="0"/>
              <w:jc w:val="right"/>
              <w:rPr>
                <w:rFonts w:ascii="Arial" w:hAnsi="Arial" w:cs="Arial"/>
                <w:color w:val="010205"/>
                <w:sz w:val="18"/>
                <w:szCs w:val="18"/>
              </w:rPr>
            </w:pPr>
            <w:r w:rsidRPr="001668B1">
              <w:rPr>
                <w:rFonts w:ascii="Arial" w:hAnsi="Arial" w:cs="Arial"/>
                <w:color w:val="010205"/>
                <w:sz w:val="18"/>
                <w:szCs w:val="18"/>
              </w:rPr>
              <w:t>28</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38E81A1B" w14:textId="77777777" w:rsidR="001668B1" w:rsidRPr="001668B1" w:rsidRDefault="001668B1" w:rsidP="001668B1">
            <w:pPr>
              <w:autoSpaceDE w:val="0"/>
              <w:autoSpaceDN w:val="0"/>
              <w:adjustRightInd w:val="0"/>
              <w:spacing w:after="0" w:line="320" w:lineRule="atLeast"/>
              <w:ind w:left="60" w:right="60" w:firstLine="0"/>
              <w:jc w:val="right"/>
              <w:rPr>
                <w:rFonts w:ascii="Arial" w:hAnsi="Arial" w:cs="Arial"/>
                <w:color w:val="010205"/>
                <w:sz w:val="18"/>
                <w:szCs w:val="18"/>
              </w:rPr>
            </w:pPr>
            <w:r w:rsidRPr="001668B1">
              <w:rPr>
                <w:rFonts w:ascii="Arial" w:hAnsi="Arial" w:cs="Arial"/>
                <w:color w:val="010205"/>
                <w:sz w:val="18"/>
                <w:szCs w:val="18"/>
              </w:rPr>
              <w:t>16.753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B3E41C5" w14:textId="77777777" w:rsidR="001668B1" w:rsidRPr="001668B1" w:rsidRDefault="001668B1" w:rsidP="001668B1">
            <w:pPr>
              <w:autoSpaceDE w:val="0"/>
              <w:autoSpaceDN w:val="0"/>
              <w:adjustRightInd w:val="0"/>
              <w:spacing w:after="0" w:line="240" w:lineRule="auto"/>
              <w:ind w:firstLine="0"/>
              <w:rPr>
                <w:rFonts w:cs="Times New Roman"/>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E6DF2BD" w14:textId="77777777" w:rsidR="001668B1" w:rsidRPr="001668B1" w:rsidRDefault="001668B1" w:rsidP="001668B1">
            <w:pPr>
              <w:autoSpaceDE w:val="0"/>
              <w:autoSpaceDN w:val="0"/>
              <w:adjustRightInd w:val="0"/>
              <w:spacing w:after="0" w:line="240" w:lineRule="auto"/>
              <w:ind w:firstLine="0"/>
              <w:rPr>
                <w:rFonts w:cs="Times New Roman"/>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3B062423" w14:textId="77777777" w:rsidR="001668B1" w:rsidRPr="001668B1" w:rsidRDefault="001668B1" w:rsidP="001668B1">
            <w:pPr>
              <w:autoSpaceDE w:val="0"/>
              <w:autoSpaceDN w:val="0"/>
              <w:adjustRightInd w:val="0"/>
              <w:spacing w:after="0" w:line="240" w:lineRule="auto"/>
              <w:ind w:firstLine="0"/>
              <w:rPr>
                <w:rFonts w:cs="Times New Roman"/>
                <w:szCs w:val="24"/>
              </w:rPr>
            </w:pPr>
          </w:p>
        </w:tc>
      </w:tr>
    </w:tbl>
    <w:p w14:paraId="5BC7FF79" w14:textId="77777777" w:rsidR="001668B1" w:rsidRPr="001668B1" w:rsidRDefault="001668B1" w:rsidP="001668B1">
      <w:pPr>
        <w:autoSpaceDE w:val="0"/>
        <w:autoSpaceDN w:val="0"/>
        <w:adjustRightInd w:val="0"/>
        <w:spacing w:after="0" w:line="400" w:lineRule="atLeast"/>
        <w:ind w:firstLine="0"/>
        <w:rPr>
          <w:rFonts w:cs="Times New Roman"/>
          <w:szCs w:val="24"/>
        </w:rPr>
      </w:pPr>
    </w:p>
    <w:p w14:paraId="43C9C44E" w14:textId="22A0B115" w:rsidR="001668B1" w:rsidRDefault="001668B1" w:rsidP="00DA6181">
      <w:pPr>
        <w:autoSpaceDE w:val="0"/>
        <w:autoSpaceDN w:val="0"/>
        <w:adjustRightInd w:val="0"/>
        <w:spacing w:after="0" w:line="400" w:lineRule="atLeast"/>
        <w:ind w:firstLine="0"/>
        <w:rPr>
          <w:rFonts w:cs="Times New Roman"/>
          <w:szCs w:val="24"/>
        </w:rPr>
      </w:pPr>
    </w:p>
    <w:p w14:paraId="09B62A3B" w14:textId="77777777" w:rsidR="001668B1" w:rsidRPr="00DA6181" w:rsidRDefault="001668B1" w:rsidP="00DA6181">
      <w:pPr>
        <w:autoSpaceDE w:val="0"/>
        <w:autoSpaceDN w:val="0"/>
        <w:adjustRightInd w:val="0"/>
        <w:spacing w:after="0" w:line="400" w:lineRule="atLeast"/>
        <w:ind w:firstLine="0"/>
        <w:rPr>
          <w:rFonts w:cs="Times New Roman"/>
          <w:szCs w:val="24"/>
        </w:rPr>
      </w:pPr>
    </w:p>
    <w:p w14:paraId="2718DAC6" w14:textId="77777777" w:rsidR="00DA6181" w:rsidRPr="00DA6181" w:rsidRDefault="00DA6181" w:rsidP="00DA6181">
      <w:pPr>
        <w:autoSpaceDE w:val="0"/>
        <w:autoSpaceDN w:val="0"/>
        <w:adjustRightInd w:val="0"/>
        <w:spacing w:after="0" w:line="400" w:lineRule="atLeast"/>
        <w:ind w:firstLine="0"/>
        <w:rPr>
          <w:rFonts w:cs="Times New Roman"/>
          <w:szCs w:val="24"/>
        </w:rPr>
      </w:pPr>
    </w:p>
    <w:p w14:paraId="3BC2338D" w14:textId="77777777" w:rsidR="00DA6181" w:rsidRPr="00DA6181" w:rsidRDefault="00DA6181" w:rsidP="004E2BC1">
      <w:pPr>
        <w:jc w:val="center"/>
        <w:rPr>
          <w:szCs w:val="24"/>
        </w:rPr>
      </w:pPr>
    </w:p>
    <w:sectPr w:rsidR="00DA6181" w:rsidRPr="00DA61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398"/>
    <w:rsid w:val="00005614"/>
    <w:rsid w:val="000072B2"/>
    <w:rsid w:val="00007753"/>
    <w:rsid w:val="000270C7"/>
    <w:rsid w:val="00037D45"/>
    <w:rsid w:val="00040059"/>
    <w:rsid w:val="000627F7"/>
    <w:rsid w:val="00075203"/>
    <w:rsid w:val="0008353C"/>
    <w:rsid w:val="000877DF"/>
    <w:rsid w:val="00087F9D"/>
    <w:rsid w:val="00091400"/>
    <w:rsid w:val="0009468D"/>
    <w:rsid w:val="00097300"/>
    <w:rsid w:val="000978DA"/>
    <w:rsid w:val="00097C44"/>
    <w:rsid w:val="000A0228"/>
    <w:rsid w:val="000A1D7E"/>
    <w:rsid w:val="000B0223"/>
    <w:rsid w:val="000B6224"/>
    <w:rsid w:val="000C17B5"/>
    <w:rsid w:val="000C2F58"/>
    <w:rsid w:val="000C7DBA"/>
    <w:rsid w:val="000D52E2"/>
    <w:rsid w:val="00103350"/>
    <w:rsid w:val="001051C4"/>
    <w:rsid w:val="001134B2"/>
    <w:rsid w:val="001160B9"/>
    <w:rsid w:val="00123C73"/>
    <w:rsid w:val="00130D18"/>
    <w:rsid w:val="0014351B"/>
    <w:rsid w:val="0015370C"/>
    <w:rsid w:val="001623A5"/>
    <w:rsid w:val="00164335"/>
    <w:rsid w:val="001668B1"/>
    <w:rsid w:val="001840C2"/>
    <w:rsid w:val="001A1166"/>
    <w:rsid w:val="001A23C9"/>
    <w:rsid w:val="001C510B"/>
    <w:rsid w:val="001E24A6"/>
    <w:rsid w:val="001F472C"/>
    <w:rsid w:val="0020094D"/>
    <w:rsid w:val="00201B1F"/>
    <w:rsid w:val="002035C8"/>
    <w:rsid w:val="00210A80"/>
    <w:rsid w:val="00214D85"/>
    <w:rsid w:val="00221725"/>
    <w:rsid w:val="00227657"/>
    <w:rsid w:val="0024759C"/>
    <w:rsid w:val="00250DE3"/>
    <w:rsid w:val="00255A40"/>
    <w:rsid w:val="00261DBF"/>
    <w:rsid w:val="00274CD9"/>
    <w:rsid w:val="00274D52"/>
    <w:rsid w:val="00281398"/>
    <w:rsid w:val="00283FA4"/>
    <w:rsid w:val="0028657A"/>
    <w:rsid w:val="002877D3"/>
    <w:rsid w:val="0029673F"/>
    <w:rsid w:val="002A499E"/>
    <w:rsid w:val="002A66C8"/>
    <w:rsid w:val="002E7D6F"/>
    <w:rsid w:val="002F1115"/>
    <w:rsid w:val="002F2910"/>
    <w:rsid w:val="00302918"/>
    <w:rsid w:val="0031409A"/>
    <w:rsid w:val="00321C9F"/>
    <w:rsid w:val="00323AF2"/>
    <w:rsid w:val="0034085F"/>
    <w:rsid w:val="003562C0"/>
    <w:rsid w:val="00360A9F"/>
    <w:rsid w:val="00371E07"/>
    <w:rsid w:val="00376340"/>
    <w:rsid w:val="00390FB8"/>
    <w:rsid w:val="003950A8"/>
    <w:rsid w:val="003A4D3B"/>
    <w:rsid w:val="003C2352"/>
    <w:rsid w:val="003C2758"/>
    <w:rsid w:val="003E03CB"/>
    <w:rsid w:val="003E6B90"/>
    <w:rsid w:val="003F726F"/>
    <w:rsid w:val="00405A6F"/>
    <w:rsid w:val="00415669"/>
    <w:rsid w:val="00415B92"/>
    <w:rsid w:val="004176D6"/>
    <w:rsid w:val="00421319"/>
    <w:rsid w:val="00426D18"/>
    <w:rsid w:val="00432F6B"/>
    <w:rsid w:val="00433175"/>
    <w:rsid w:val="00445A00"/>
    <w:rsid w:val="00445CC1"/>
    <w:rsid w:val="0044612A"/>
    <w:rsid w:val="00456F3B"/>
    <w:rsid w:val="00457184"/>
    <w:rsid w:val="00462B5F"/>
    <w:rsid w:val="00465B2D"/>
    <w:rsid w:val="00475D60"/>
    <w:rsid w:val="00476B94"/>
    <w:rsid w:val="004953F6"/>
    <w:rsid w:val="004A6FBC"/>
    <w:rsid w:val="004B0205"/>
    <w:rsid w:val="004B73AA"/>
    <w:rsid w:val="004D3269"/>
    <w:rsid w:val="004D6660"/>
    <w:rsid w:val="004E2BC1"/>
    <w:rsid w:val="004E5AE1"/>
    <w:rsid w:val="004E7628"/>
    <w:rsid w:val="004F02EE"/>
    <w:rsid w:val="004F1F6E"/>
    <w:rsid w:val="005224F2"/>
    <w:rsid w:val="00544705"/>
    <w:rsid w:val="00552057"/>
    <w:rsid w:val="0055632E"/>
    <w:rsid w:val="005755BD"/>
    <w:rsid w:val="005873E5"/>
    <w:rsid w:val="00587C76"/>
    <w:rsid w:val="00593632"/>
    <w:rsid w:val="00593B26"/>
    <w:rsid w:val="005C6AB9"/>
    <w:rsid w:val="005E29E0"/>
    <w:rsid w:val="005F67DA"/>
    <w:rsid w:val="00600AAA"/>
    <w:rsid w:val="00626E9A"/>
    <w:rsid w:val="006324E5"/>
    <w:rsid w:val="00634F05"/>
    <w:rsid w:val="00656A2E"/>
    <w:rsid w:val="00661319"/>
    <w:rsid w:val="00666217"/>
    <w:rsid w:val="00685EE5"/>
    <w:rsid w:val="00687144"/>
    <w:rsid w:val="00687992"/>
    <w:rsid w:val="00690A91"/>
    <w:rsid w:val="00694145"/>
    <w:rsid w:val="006A1707"/>
    <w:rsid w:val="006C3329"/>
    <w:rsid w:val="00702A68"/>
    <w:rsid w:val="0073011B"/>
    <w:rsid w:val="00744789"/>
    <w:rsid w:val="00747CE8"/>
    <w:rsid w:val="00750D07"/>
    <w:rsid w:val="00755ADD"/>
    <w:rsid w:val="00766FA0"/>
    <w:rsid w:val="007743C3"/>
    <w:rsid w:val="00796321"/>
    <w:rsid w:val="007A5A14"/>
    <w:rsid w:val="007A6EB3"/>
    <w:rsid w:val="007B21AC"/>
    <w:rsid w:val="007B7BFC"/>
    <w:rsid w:val="007C2F63"/>
    <w:rsid w:val="007D50A5"/>
    <w:rsid w:val="007F26D8"/>
    <w:rsid w:val="00804710"/>
    <w:rsid w:val="0081443A"/>
    <w:rsid w:val="00814BEE"/>
    <w:rsid w:val="00815F10"/>
    <w:rsid w:val="00817B24"/>
    <w:rsid w:val="0083092A"/>
    <w:rsid w:val="008335DE"/>
    <w:rsid w:val="0083508B"/>
    <w:rsid w:val="00843B2E"/>
    <w:rsid w:val="00845146"/>
    <w:rsid w:val="008725C0"/>
    <w:rsid w:val="00876CE0"/>
    <w:rsid w:val="00877770"/>
    <w:rsid w:val="00895499"/>
    <w:rsid w:val="00896E72"/>
    <w:rsid w:val="008B5E10"/>
    <w:rsid w:val="008C36C3"/>
    <w:rsid w:val="008D1721"/>
    <w:rsid w:val="008D4FA2"/>
    <w:rsid w:val="00910FD1"/>
    <w:rsid w:val="00914E12"/>
    <w:rsid w:val="00915A38"/>
    <w:rsid w:val="009251B4"/>
    <w:rsid w:val="00935B73"/>
    <w:rsid w:val="009424C0"/>
    <w:rsid w:val="0096207A"/>
    <w:rsid w:val="009B2E35"/>
    <w:rsid w:val="009B78D8"/>
    <w:rsid w:val="009C207C"/>
    <w:rsid w:val="009C62EC"/>
    <w:rsid w:val="009D40B9"/>
    <w:rsid w:val="009E114D"/>
    <w:rsid w:val="009E7CA9"/>
    <w:rsid w:val="009F4AF9"/>
    <w:rsid w:val="00A00909"/>
    <w:rsid w:val="00A01A4A"/>
    <w:rsid w:val="00A25F7D"/>
    <w:rsid w:val="00A26012"/>
    <w:rsid w:val="00A26FC4"/>
    <w:rsid w:val="00A27C9F"/>
    <w:rsid w:val="00A41EFA"/>
    <w:rsid w:val="00A42F90"/>
    <w:rsid w:val="00A43D83"/>
    <w:rsid w:val="00A4463B"/>
    <w:rsid w:val="00A64AE5"/>
    <w:rsid w:val="00A6559C"/>
    <w:rsid w:val="00A76000"/>
    <w:rsid w:val="00A823B4"/>
    <w:rsid w:val="00AC7248"/>
    <w:rsid w:val="00AC7CFF"/>
    <w:rsid w:val="00AC7F6B"/>
    <w:rsid w:val="00AD5ACC"/>
    <w:rsid w:val="00AE1D82"/>
    <w:rsid w:val="00AE1FF7"/>
    <w:rsid w:val="00AF13E1"/>
    <w:rsid w:val="00AF2C9E"/>
    <w:rsid w:val="00AF5853"/>
    <w:rsid w:val="00B0715E"/>
    <w:rsid w:val="00B2610F"/>
    <w:rsid w:val="00B41338"/>
    <w:rsid w:val="00B510E7"/>
    <w:rsid w:val="00B522F0"/>
    <w:rsid w:val="00B7077B"/>
    <w:rsid w:val="00B7183F"/>
    <w:rsid w:val="00B7388C"/>
    <w:rsid w:val="00B8054D"/>
    <w:rsid w:val="00B80A00"/>
    <w:rsid w:val="00B95E98"/>
    <w:rsid w:val="00BA4734"/>
    <w:rsid w:val="00BB5CBD"/>
    <w:rsid w:val="00BC4803"/>
    <w:rsid w:val="00BC6574"/>
    <w:rsid w:val="00BC6F84"/>
    <w:rsid w:val="00BE1445"/>
    <w:rsid w:val="00BE49CD"/>
    <w:rsid w:val="00BE4C7B"/>
    <w:rsid w:val="00BE79FF"/>
    <w:rsid w:val="00BF15BF"/>
    <w:rsid w:val="00C012DD"/>
    <w:rsid w:val="00C13244"/>
    <w:rsid w:val="00C37BC8"/>
    <w:rsid w:val="00C54588"/>
    <w:rsid w:val="00C56175"/>
    <w:rsid w:val="00C86CCC"/>
    <w:rsid w:val="00C963FF"/>
    <w:rsid w:val="00CA647C"/>
    <w:rsid w:val="00CC2E94"/>
    <w:rsid w:val="00D05643"/>
    <w:rsid w:val="00D130C9"/>
    <w:rsid w:val="00D60317"/>
    <w:rsid w:val="00D61FBA"/>
    <w:rsid w:val="00D96636"/>
    <w:rsid w:val="00DA6181"/>
    <w:rsid w:val="00DA6ECE"/>
    <w:rsid w:val="00DB554A"/>
    <w:rsid w:val="00DB5A4F"/>
    <w:rsid w:val="00DC334A"/>
    <w:rsid w:val="00DD2229"/>
    <w:rsid w:val="00DE4D97"/>
    <w:rsid w:val="00DE7A8A"/>
    <w:rsid w:val="00DF1181"/>
    <w:rsid w:val="00E03BB3"/>
    <w:rsid w:val="00E0441E"/>
    <w:rsid w:val="00E121E2"/>
    <w:rsid w:val="00E12A9F"/>
    <w:rsid w:val="00E22B16"/>
    <w:rsid w:val="00E43F3E"/>
    <w:rsid w:val="00E46BE2"/>
    <w:rsid w:val="00E47350"/>
    <w:rsid w:val="00E47468"/>
    <w:rsid w:val="00E509F6"/>
    <w:rsid w:val="00E56600"/>
    <w:rsid w:val="00E646CD"/>
    <w:rsid w:val="00E72287"/>
    <w:rsid w:val="00E8022A"/>
    <w:rsid w:val="00E82C0B"/>
    <w:rsid w:val="00E84714"/>
    <w:rsid w:val="00EB7128"/>
    <w:rsid w:val="00EC18B4"/>
    <w:rsid w:val="00EC59BF"/>
    <w:rsid w:val="00EC75FA"/>
    <w:rsid w:val="00F07F37"/>
    <w:rsid w:val="00F2004D"/>
    <w:rsid w:val="00F3662B"/>
    <w:rsid w:val="00F52621"/>
    <w:rsid w:val="00F60632"/>
    <w:rsid w:val="00F824B3"/>
    <w:rsid w:val="00F90687"/>
    <w:rsid w:val="00F95635"/>
    <w:rsid w:val="00FA7166"/>
    <w:rsid w:val="00FB3718"/>
    <w:rsid w:val="00FE0A0B"/>
    <w:rsid w:val="00FE6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BC6D0"/>
  <w15:chartTrackingRefBased/>
  <w15:docId w15:val="{3BF09A12-7D75-490D-BE34-62FEDB765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7BFC"/>
    <w:pPr>
      <w:spacing w:line="480" w:lineRule="auto"/>
      <w:ind w:firstLine="284"/>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5632E"/>
    <w:pPr>
      <w:spacing w:before="100" w:beforeAutospacing="1" w:after="100" w:afterAutospacing="1" w:line="240" w:lineRule="auto"/>
      <w:ind w:firstLine="0"/>
    </w:pPr>
    <w:rPr>
      <w:rFonts w:eastAsia="Times New Roman" w:cs="Times New Roman"/>
      <w:szCs w:val="24"/>
      <w:lang w:eastAsia="en-GB"/>
    </w:rPr>
  </w:style>
  <w:style w:type="table" w:styleId="TableGrid">
    <w:name w:val="Table Grid"/>
    <w:basedOn w:val="TableNormal"/>
    <w:uiPriority w:val="39"/>
    <w:rsid w:val="000752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AF13E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825165">
      <w:bodyDiv w:val="1"/>
      <w:marLeft w:val="0"/>
      <w:marRight w:val="0"/>
      <w:marTop w:val="0"/>
      <w:marBottom w:val="0"/>
      <w:divBdr>
        <w:top w:val="none" w:sz="0" w:space="0" w:color="auto"/>
        <w:left w:val="none" w:sz="0" w:space="0" w:color="auto"/>
        <w:bottom w:val="none" w:sz="0" w:space="0" w:color="auto"/>
        <w:right w:val="none" w:sz="0" w:space="0" w:color="auto"/>
      </w:divBdr>
    </w:div>
    <w:div w:id="851189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324/9781003117452" TargetMode="External"/><Relationship Id="rId18" Type="http://schemas.openxmlformats.org/officeDocument/2006/relationships/hyperlink" Target="https://doi.org/10.1016/j.paid.2003.12.003" TargetMode="External"/><Relationship Id="rId26" Type="http://schemas.openxmlformats.org/officeDocument/2006/relationships/image" Target="media/image8.png"/><Relationship Id="rId21" Type="http://schemas.openxmlformats.org/officeDocument/2006/relationships/image" Target="media/image3.PNG"/><Relationship Id="rId34" Type="http://schemas.openxmlformats.org/officeDocument/2006/relationships/image" Target="media/image16.PNG"/><Relationship Id="rId7" Type="http://schemas.openxmlformats.org/officeDocument/2006/relationships/hyperlink" Target="https://doi.org/10.1007/BF00309323" TargetMode="External"/><Relationship Id="rId12" Type="http://schemas.openxmlformats.org/officeDocument/2006/relationships/hyperlink" Target="https://doi.org/10.1080/09658211.2016.1237653" TargetMode="External"/><Relationship Id="rId17" Type="http://schemas.openxmlformats.org/officeDocument/2006/relationships/hyperlink" Target="https://doi.org/10.1111/j.1468-5884.2011.00467.x" TargetMode="External"/><Relationship Id="rId25" Type="http://schemas.openxmlformats.org/officeDocument/2006/relationships/image" Target="media/image7.png"/><Relationship Id="rId33" Type="http://schemas.openxmlformats.org/officeDocument/2006/relationships/image" Target="media/image15.PNG"/><Relationship Id="rId2" Type="http://schemas.openxmlformats.org/officeDocument/2006/relationships/styles" Target="styles.xml"/><Relationship Id="rId16" Type="http://schemas.openxmlformats.org/officeDocument/2006/relationships/hyperlink" Target="https://doi.org/10.1073/pnas.0605198104" TargetMode="External"/><Relationship Id="rId20" Type="http://schemas.openxmlformats.org/officeDocument/2006/relationships/image" Target="media/image2.PNG"/><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hyperlink" Target="https://doi.org/10.1136/jnnp.65.5.685" TargetMode="External"/><Relationship Id="rId11" Type="http://schemas.openxmlformats.org/officeDocument/2006/relationships/hyperlink" Target="https://doi.org/10.1016/j.lingua.2021.103083" TargetMode="External"/><Relationship Id="rId24" Type="http://schemas.openxmlformats.org/officeDocument/2006/relationships/image" Target="media/image6.PNG"/><Relationship Id="rId32" Type="http://schemas.openxmlformats.org/officeDocument/2006/relationships/image" Target="media/image14.PNG"/><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doi.org/10.1002/hbm.25128" TargetMode="Externa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fontTable" Target="fontTable.xml"/><Relationship Id="rId10" Type="http://schemas.openxmlformats.org/officeDocument/2006/relationships/hyperlink" Target="http://dx.doi.org/10.3389/fnbeh.2016.00101" TargetMode="External"/><Relationship Id="rId19" Type="http://schemas.openxmlformats.org/officeDocument/2006/relationships/hyperlink" Target="https://doi.org/10.1016/j.jml.2009.11.004" TargetMode="External"/><Relationship Id="rId31"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hyperlink" Target="https://doi.org/10.1177/154193120705101402" TargetMode="External"/><Relationship Id="rId14" Type="http://schemas.openxmlformats.org/officeDocument/2006/relationships/hyperlink" Target="https://doi.org/10.4324/9781315708744"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8" Type="http://schemas.openxmlformats.org/officeDocument/2006/relationships/hyperlink" Target="https://doi.org/10.3390/ijerph18137122"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0970F1-0974-453C-B5B3-72F3990A6F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3341</Words>
  <Characters>19047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hayward</dc:creator>
  <cp:keywords/>
  <dc:description/>
  <cp:lastModifiedBy>toni hayward</cp:lastModifiedBy>
  <cp:revision>2</cp:revision>
  <dcterms:created xsi:type="dcterms:W3CDTF">2022-01-04T20:03:00Z</dcterms:created>
  <dcterms:modified xsi:type="dcterms:W3CDTF">2022-01-04T20:03:00Z</dcterms:modified>
</cp:coreProperties>
</file>