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2121F9" w14:textId="2D9C0E25" w:rsidR="00026ED4" w:rsidRPr="006A003A" w:rsidRDefault="00026ED4" w:rsidP="00724926">
      <w:pPr>
        <w:spacing w:line="360" w:lineRule="auto"/>
        <w:jc w:val="center"/>
        <w:rPr>
          <w:rFonts w:asciiTheme="majorBidi" w:hAnsiTheme="majorBidi" w:cstheme="majorBidi"/>
          <w:sz w:val="24"/>
          <w:szCs w:val="24"/>
          <w:u w:val="single"/>
        </w:rPr>
      </w:pPr>
      <w:r w:rsidRPr="006A003A">
        <w:rPr>
          <w:rFonts w:asciiTheme="majorBidi" w:hAnsiTheme="majorBidi" w:cstheme="majorBidi"/>
          <w:sz w:val="24"/>
          <w:szCs w:val="24"/>
          <w:u w:val="single"/>
        </w:rPr>
        <w:t>Reflective essay</w:t>
      </w:r>
    </w:p>
    <w:p w14:paraId="2322D085" w14:textId="77777777" w:rsidR="00026ED4" w:rsidRPr="006A003A" w:rsidRDefault="00026ED4" w:rsidP="00724926">
      <w:pPr>
        <w:spacing w:line="360" w:lineRule="auto"/>
        <w:jc w:val="both"/>
        <w:rPr>
          <w:rFonts w:asciiTheme="majorBidi" w:hAnsiTheme="majorBidi" w:cstheme="majorBidi"/>
          <w:sz w:val="24"/>
          <w:szCs w:val="24"/>
        </w:rPr>
      </w:pPr>
    </w:p>
    <w:p w14:paraId="097E3746" w14:textId="03A667D0" w:rsidR="003772B2" w:rsidRPr="006A003A" w:rsidRDefault="0082186C" w:rsidP="00724926">
      <w:pPr>
        <w:spacing w:line="360" w:lineRule="auto"/>
        <w:jc w:val="both"/>
        <w:rPr>
          <w:rFonts w:asciiTheme="majorBidi" w:hAnsiTheme="majorBidi" w:cstheme="majorBidi"/>
          <w:sz w:val="24"/>
          <w:szCs w:val="24"/>
        </w:rPr>
      </w:pPr>
      <w:r w:rsidRPr="006A003A">
        <w:rPr>
          <w:rFonts w:asciiTheme="majorBidi" w:hAnsiTheme="majorBidi" w:cstheme="majorBidi"/>
          <w:noProof/>
          <w:sz w:val="24"/>
          <w:szCs w:val="24"/>
        </w:rPr>
        <mc:AlternateContent>
          <mc:Choice Requires="wps">
            <w:drawing>
              <wp:anchor distT="0" distB="0" distL="114300" distR="114300" simplePos="0" relativeHeight="251658246" behindDoc="0" locked="0" layoutInCell="1" allowOverlap="1" wp14:anchorId="0DA7F443" wp14:editId="3FB95430">
                <wp:simplePos x="0" y="0"/>
                <wp:positionH relativeFrom="column">
                  <wp:posOffset>3234906</wp:posOffset>
                </wp:positionH>
                <wp:positionV relativeFrom="paragraph">
                  <wp:posOffset>5011754</wp:posOffset>
                </wp:positionV>
                <wp:extent cx="1345720" cy="169785"/>
                <wp:effectExtent l="0" t="57150" r="6985" b="20955"/>
                <wp:wrapNone/>
                <wp:docPr id="2" name="Straight Arrow Connector 2"/>
                <wp:cNvGraphicFramePr/>
                <a:graphic xmlns:a="http://schemas.openxmlformats.org/drawingml/2006/main">
                  <a:graphicData uri="http://schemas.microsoft.com/office/word/2010/wordprocessingShape">
                    <wps:wsp>
                      <wps:cNvCnPr/>
                      <wps:spPr>
                        <a:xfrm flipV="1">
                          <a:off x="0" y="0"/>
                          <a:ext cx="1345720" cy="1697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56D4915" id="_x0000_t32" coordsize="21600,21600" o:spt="32" o:oned="t" path="m,l21600,21600e" filled="f">
                <v:path arrowok="t" fillok="f" o:connecttype="none"/>
                <o:lock v:ext="edit" shapetype="t"/>
              </v:shapetype>
              <v:shape id="Straight Arrow Connector 2" o:spid="_x0000_s1026" type="#_x0000_t32" style="position:absolute;margin-left:254.7pt;margin-top:394.65pt;width:105.95pt;height:13.35pt;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" strokecolor="#4472c4 [3204]" strokeweight=".5pt">
                <v:stroke endarrow="block" joinstyle="miter"/>
              </v:shape>
            </w:pict>
          </mc:Fallback>
        </mc:AlternateContent>
      </w:r>
      <w:r w:rsidRPr="006A003A">
        <w:rPr>
          <w:rFonts w:asciiTheme="majorBidi" w:hAnsiTheme="majorBidi" w:cstheme="majorBidi"/>
          <w:noProof/>
          <w:sz w:val="24"/>
          <w:szCs w:val="24"/>
        </w:rPr>
        <mc:AlternateContent>
          <mc:Choice Requires="wps">
            <w:drawing>
              <wp:anchor distT="0" distB="0" distL="114300" distR="114300" simplePos="0" relativeHeight="251658241" behindDoc="0" locked="0" layoutInCell="1" allowOverlap="1" wp14:anchorId="62CC4533" wp14:editId="43FBD013">
                <wp:simplePos x="0" y="0"/>
                <wp:positionH relativeFrom="column">
                  <wp:posOffset>4458299</wp:posOffset>
                </wp:positionH>
                <wp:positionV relativeFrom="paragraph">
                  <wp:posOffset>4196427</wp:posOffset>
                </wp:positionV>
                <wp:extent cx="1664335" cy="986762"/>
                <wp:effectExtent l="0" t="0" r="12065" b="23495"/>
                <wp:wrapNone/>
                <wp:docPr id="3" name="Text Box 3"/>
                <wp:cNvGraphicFramePr/>
                <a:graphic xmlns:a="http://schemas.openxmlformats.org/drawingml/2006/main">
                  <a:graphicData uri="http://schemas.microsoft.com/office/word/2010/wordprocessingShape">
                    <wps:wsp>
                      <wps:cNvSpPr txBox="1"/>
                      <wps:spPr>
                        <a:xfrm>
                          <a:off x="0" y="0"/>
                          <a:ext cx="1664335" cy="986762"/>
                        </a:xfrm>
                        <a:prstGeom prst="rect">
                          <a:avLst/>
                        </a:prstGeom>
                        <a:solidFill>
                          <a:schemeClr val="lt1"/>
                        </a:solidFill>
                        <a:ln w="6350">
                          <a:solidFill>
                            <a:prstClr val="black"/>
                          </a:solidFill>
                        </a:ln>
                      </wps:spPr>
                      <wps:txbx>
                        <w:txbxContent>
                          <w:p w14:paraId="577A7618" w14:textId="0D017043" w:rsidR="002B6EF4" w:rsidRDefault="002B6EF4">
                            <w:r w:rsidRPr="00E16D36">
                              <w:rPr>
                                <w:b/>
                                <w:bCs/>
                                <w:u w:val="single"/>
                              </w:rPr>
                              <w:t>WHAT</w:t>
                            </w:r>
                            <w:r w:rsidR="00E16D36">
                              <w:t xml:space="preserve"> </w:t>
                            </w:r>
                            <w:r>
                              <w:t xml:space="preserve">were the specific </w:t>
                            </w:r>
                            <w:r w:rsidR="001D12B7">
                              <w:t>scenarios/elements</w:t>
                            </w:r>
                            <w:r w:rsidR="009E1281">
                              <w:t xml:space="preserve"> that were brought to my attention within the session?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2CC4533" id="_x0000_t202" coordsize="21600,21600" o:spt="202" path="m,l,21600r21600,l21600,xe">
                <v:stroke joinstyle="miter"/>
                <v:path gradientshapeok="t" o:connecttype="rect"/>
              </v:shapetype>
              <v:shape id="Text Box 3" o:spid="_x0000_s1026" type="#_x0000_t202" style="position:absolute;left:0;text-align:left;margin-left:351.05pt;margin-top:330.45pt;width:131.05pt;height:77.7pt;z-index:25165824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" fillcolor="white [3201]" strokeweight=".5pt">
                <v:textbox>
                  <w:txbxContent>
                    <w:p w14:paraId="577A7618" w14:textId="0D017043" w:rsidR="002B6EF4" w:rsidRDefault="002B6EF4">
                      <w:r w:rsidRPr="00E16D36">
                        <w:rPr>
                          <w:b/>
                          <w:bCs/>
                          <w:u w:val="single"/>
                        </w:rPr>
                        <w:t>WHAT</w:t>
                      </w:r>
                      <w:r w:rsidR="00E16D36">
                        <w:t xml:space="preserve"> </w:t>
                      </w:r>
                      <w:r>
                        <w:t xml:space="preserve">were the specific </w:t>
                      </w:r>
                      <w:r w:rsidR="001D12B7">
                        <w:t>scenarios/elements</w:t>
                      </w:r>
                      <w:r w:rsidR="009E1281">
                        <w:t xml:space="preserve"> that were brought to my attention within the session?</w:t>
                      </w:r>
                    </w:p>
                  </w:txbxContent>
                </v:textbox>
              </v:shape>
            </w:pict>
          </mc:Fallback>
        </mc:AlternateContent>
      </w:r>
      <w:r w:rsidRPr="006A003A">
        <w:rPr>
          <w:rFonts w:asciiTheme="majorBidi" w:hAnsiTheme="majorBidi" w:cstheme="majorBidi"/>
          <w:noProof/>
          <w:sz w:val="24"/>
          <w:szCs w:val="24"/>
        </w:rPr>
        <mc:AlternateContent>
          <mc:Choice Requires="wps">
            <w:drawing>
              <wp:anchor distT="0" distB="0" distL="114300" distR="114300" simplePos="0" relativeHeight="251658245" behindDoc="0" locked="0" layoutInCell="1" allowOverlap="1" wp14:anchorId="0617B33D" wp14:editId="576738E6">
                <wp:simplePos x="0" y="0"/>
                <wp:positionH relativeFrom="column">
                  <wp:posOffset>3968151</wp:posOffset>
                </wp:positionH>
                <wp:positionV relativeFrom="paragraph">
                  <wp:posOffset>6543387</wp:posOffset>
                </wp:positionV>
                <wp:extent cx="1147313" cy="45719"/>
                <wp:effectExtent l="0" t="76200" r="0" b="50165"/>
                <wp:wrapNone/>
                <wp:docPr id="4" name="Straight Arrow Connector 4"/>
                <wp:cNvGraphicFramePr/>
                <a:graphic xmlns:a="http://schemas.openxmlformats.org/drawingml/2006/main">
                  <a:graphicData uri="http://schemas.microsoft.com/office/word/2010/wordprocessingShape">
                    <wps:wsp>
                      <wps:cNvCnPr/>
                      <wps:spPr>
                        <a:xfrm flipV="1">
                          <a:off x="0" y="0"/>
                          <a:ext cx="1147313"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E3E108E" id="Straight Arrow Connector 4" o:spid="_x0000_s1026" type="#_x0000_t32" style="position:absolute;margin-left:312.45pt;margin-top:515.25pt;width:90.35pt;height:3.6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" strokecolor="#4472c4 [3204]" strokeweight=".5pt">
                <v:stroke endarrow="block" joinstyle="miter"/>
              </v:shape>
            </w:pict>
          </mc:Fallback>
        </mc:AlternateContent>
      </w:r>
      <w:r w:rsidRPr="006A003A">
        <w:rPr>
          <w:rFonts w:asciiTheme="majorBidi" w:hAnsiTheme="majorBidi" w:cstheme="majorBidi"/>
          <w:noProof/>
          <w:sz w:val="24"/>
          <w:szCs w:val="24"/>
        </w:rPr>
        <mc:AlternateContent>
          <mc:Choice Requires="wps">
            <w:drawing>
              <wp:anchor distT="0" distB="0" distL="114300" distR="114300" simplePos="0" relativeHeight="251658242" behindDoc="0" locked="0" layoutInCell="1" allowOverlap="1" wp14:anchorId="02077074" wp14:editId="7269C889">
                <wp:simplePos x="0" y="0"/>
                <wp:positionH relativeFrom="column">
                  <wp:posOffset>5009875</wp:posOffset>
                </wp:positionH>
                <wp:positionV relativeFrom="paragraph">
                  <wp:posOffset>5546269</wp:posOffset>
                </wp:positionV>
                <wp:extent cx="1414145" cy="1361732"/>
                <wp:effectExtent l="0" t="0" r="14605" b="10160"/>
                <wp:wrapNone/>
                <wp:docPr id="5" name="Text Box 5"/>
                <wp:cNvGraphicFramePr/>
                <a:graphic xmlns:a="http://schemas.openxmlformats.org/drawingml/2006/main">
                  <a:graphicData uri="http://schemas.microsoft.com/office/word/2010/wordprocessingShape">
                    <wps:wsp>
                      <wps:cNvSpPr txBox="1"/>
                      <wps:spPr>
                        <a:xfrm>
                          <a:off x="0" y="0"/>
                          <a:ext cx="1414145" cy="1361732"/>
                        </a:xfrm>
                        <a:prstGeom prst="rect">
                          <a:avLst/>
                        </a:prstGeom>
                        <a:solidFill>
                          <a:schemeClr val="lt1"/>
                        </a:solidFill>
                        <a:ln w="6350">
                          <a:solidFill>
                            <a:prstClr val="black"/>
                          </a:solidFill>
                        </a:ln>
                      </wps:spPr>
                      <wps:txbx>
                        <w:txbxContent>
                          <w:p w14:paraId="40EF5BC1" w14:textId="02DF138F" w:rsidR="001B41F0" w:rsidRDefault="001B41F0" w:rsidP="00883B04">
                            <w:r w:rsidRPr="00E16D36">
                              <w:rPr>
                                <w:b/>
                                <w:bCs/>
                                <w:u w:val="single"/>
                              </w:rPr>
                              <w:t>SO WHAT</w:t>
                            </w:r>
                            <w:r w:rsidR="00226881">
                              <w:t xml:space="preserve"> </w:t>
                            </w:r>
                            <w:r w:rsidR="007D0263">
                              <w:t>does that mean</w:t>
                            </w:r>
                            <w:r w:rsidR="00883B04">
                              <w:t xml:space="preserve">? - </w:t>
                            </w:r>
                            <w:r w:rsidR="00C36313">
                              <w:t>How did</w:t>
                            </w:r>
                            <w:r w:rsidR="00D21FC5">
                              <w:t xml:space="preserve"> or potentially could</w:t>
                            </w:r>
                            <w:r w:rsidR="00C36313">
                              <w:t xml:space="preserve"> the chosen elements impact my session/particip</w:t>
                            </w:r>
                            <w:r w:rsidR="00D21FC5">
                              <w:t>ants</w:t>
                            </w:r>
                            <w:r w:rsidR="008A32AE">
                              <w:t xml:space="preserve"> or myself</w:t>
                            </w:r>
                            <w:r w:rsidR="00D21FC5">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077074" id="Text Box 5" o:spid="_x0000_s1027" type="#_x0000_t202" style="position:absolute;left:0;text-align:left;margin-left:394.5pt;margin-top:436.7pt;width:111.35pt;height:107.2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" fillcolor="white [3201]" strokeweight=".5pt">
                <v:textbox>
                  <w:txbxContent>
                    <w:p w14:paraId="40EF5BC1" w14:textId="02DF138F" w:rsidR="001B41F0" w:rsidRDefault="001B41F0" w:rsidP="00883B04">
                      <w:r w:rsidRPr="00E16D36">
                        <w:rPr>
                          <w:b/>
                          <w:bCs/>
                          <w:u w:val="single"/>
                        </w:rPr>
                        <w:t>SO WHAT</w:t>
                      </w:r>
                      <w:r w:rsidR="00226881">
                        <w:t xml:space="preserve"> </w:t>
                      </w:r>
                      <w:r w:rsidR="007D0263">
                        <w:t>does that mean</w:t>
                      </w:r>
                      <w:r w:rsidR="00883B04">
                        <w:t xml:space="preserve">? - </w:t>
                      </w:r>
                      <w:r w:rsidR="00C36313">
                        <w:t>How did</w:t>
                      </w:r>
                      <w:r w:rsidR="00D21FC5">
                        <w:t xml:space="preserve"> or potentially could</w:t>
                      </w:r>
                      <w:r w:rsidR="00C36313">
                        <w:t xml:space="preserve"> the chosen elements impact my session/particip</w:t>
                      </w:r>
                      <w:r w:rsidR="00D21FC5">
                        <w:t>ants</w:t>
                      </w:r>
                      <w:r w:rsidR="008A32AE">
                        <w:t xml:space="preserve"> or myself</w:t>
                      </w:r>
                      <w:r w:rsidR="00D21FC5">
                        <w:t>?</w:t>
                      </w:r>
                    </w:p>
                  </w:txbxContent>
                </v:textbox>
              </v:shape>
            </w:pict>
          </mc:Fallback>
        </mc:AlternateContent>
      </w:r>
      <w:r w:rsidR="003F0DB0" w:rsidRPr="006A003A">
        <w:rPr>
          <w:rFonts w:asciiTheme="majorBidi" w:hAnsiTheme="majorBidi" w:cstheme="majorBidi"/>
          <w:noProof/>
          <w:sz w:val="24"/>
          <w:szCs w:val="24"/>
        </w:rPr>
        <mc:AlternateContent>
          <mc:Choice Requires="wps">
            <w:drawing>
              <wp:anchor distT="0" distB="0" distL="114300" distR="114300" simplePos="0" relativeHeight="251658244" behindDoc="0" locked="0" layoutInCell="1" allowOverlap="1" wp14:anchorId="3EB361B3" wp14:editId="75BB6B77">
                <wp:simplePos x="0" y="0"/>
                <wp:positionH relativeFrom="column">
                  <wp:posOffset>879427</wp:posOffset>
                </wp:positionH>
                <wp:positionV relativeFrom="paragraph">
                  <wp:posOffset>5210020</wp:posOffset>
                </wp:positionV>
                <wp:extent cx="1006691" cy="669314"/>
                <wp:effectExtent l="38100" t="38100" r="22225" b="35560"/>
                <wp:wrapNone/>
                <wp:docPr id="6" name="Straight Arrow Connector 6"/>
                <wp:cNvGraphicFramePr/>
                <a:graphic xmlns:a="http://schemas.openxmlformats.org/drawingml/2006/main">
                  <a:graphicData uri="http://schemas.microsoft.com/office/word/2010/wordprocessingShape">
                    <wps:wsp>
                      <wps:cNvCnPr/>
                      <wps:spPr>
                        <a:xfrm flipH="1" flipV="1">
                          <a:off x="0" y="0"/>
                          <a:ext cx="1006691" cy="66931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2E3B048" id="Straight Arrow Connector 6" o:spid="_x0000_s1026" type="#_x0000_t32" style="position:absolute;margin-left:69.25pt;margin-top:410.25pt;width:79.25pt;height:52.7pt;flip:x 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" strokecolor="#4472c4 [3204]" strokeweight=".5pt">
                <v:stroke endarrow="block" joinstyle="miter"/>
              </v:shape>
            </w:pict>
          </mc:Fallback>
        </mc:AlternateContent>
      </w:r>
      <w:r w:rsidR="003F0DB0" w:rsidRPr="006A003A">
        <w:rPr>
          <w:rFonts w:asciiTheme="majorBidi" w:hAnsiTheme="majorBidi" w:cstheme="majorBidi"/>
          <w:noProof/>
          <w:sz w:val="24"/>
          <w:szCs w:val="24"/>
        </w:rPr>
        <mc:AlternateContent>
          <mc:Choice Requires="wps">
            <w:drawing>
              <wp:anchor distT="0" distB="0" distL="114300" distR="114300" simplePos="0" relativeHeight="251658243" behindDoc="0" locked="0" layoutInCell="1" allowOverlap="1" wp14:anchorId="540048AA" wp14:editId="628B2CCD">
                <wp:simplePos x="0" y="0"/>
                <wp:positionH relativeFrom="column">
                  <wp:posOffset>-439875</wp:posOffset>
                </wp:positionH>
                <wp:positionV relativeFrom="paragraph">
                  <wp:posOffset>4372610</wp:posOffset>
                </wp:positionV>
                <wp:extent cx="1414145" cy="1052195"/>
                <wp:effectExtent l="0" t="0" r="14605" b="14605"/>
                <wp:wrapTopAndBottom/>
                <wp:docPr id="7" name="Text Box 7"/>
                <wp:cNvGraphicFramePr/>
                <a:graphic xmlns:a="http://schemas.openxmlformats.org/drawingml/2006/main">
                  <a:graphicData uri="http://schemas.microsoft.com/office/word/2010/wordprocessingShape">
                    <wps:wsp>
                      <wps:cNvSpPr txBox="1"/>
                      <wps:spPr>
                        <a:xfrm>
                          <a:off x="0" y="0"/>
                          <a:ext cx="1414145" cy="1052195"/>
                        </a:xfrm>
                        <a:prstGeom prst="rect">
                          <a:avLst/>
                        </a:prstGeom>
                        <a:solidFill>
                          <a:schemeClr val="lt1"/>
                        </a:solidFill>
                        <a:ln w="6350">
                          <a:solidFill>
                            <a:prstClr val="black"/>
                          </a:solidFill>
                        </a:ln>
                      </wps:spPr>
                      <wps:txbx>
                        <w:txbxContent>
                          <w:p w14:paraId="0144C60D" w14:textId="7B82EBD3" w:rsidR="0075410E" w:rsidRDefault="0075410E">
                            <w:r w:rsidRPr="00E16D36">
                              <w:rPr>
                                <w:b/>
                                <w:bCs/>
                                <w:u w:val="single"/>
                              </w:rPr>
                              <w:t>NOW WHAT</w:t>
                            </w:r>
                            <w:r>
                              <w:t xml:space="preserve"> </w:t>
                            </w:r>
                            <w:r w:rsidR="008064A0">
                              <w:t>would</w:t>
                            </w:r>
                            <w:r>
                              <w:t xml:space="preserve"> I do </w:t>
                            </w:r>
                            <w:r w:rsidR="008064A0">
                              <w:t>to change th</w:t>
                            </w:r>
                            <w:r w:rsidR="00226881">
                              <w:t xml:space="preserve">ese </w:t>
                            </w:r>
                            <w:r w:rsidR="00101C23">
                              <w:t>element</w:t>
                            </w:r>
                            <w:r w:rsidR="00E16D36">
                              <w:t>s if needed, in order to improve the session?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40048AA" id="Text Box 7" o:spid="_x0000_s1028" type="#_x0000_t202" style="position:absolute;left:0;text-align:left;margin-left:-34.65pt;margin-top:344.3pt;width:111.35pt;height:82.85pt;z-index:25165824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" fillcolor="white [3201]" strokeweight=".5pt">
                <v:textbox>
                  <w:txbxContent>
                    <w:p w14:paraId="0144C60D" w14:textId="7B82EBD3" w:rsidR="0075410E" w:rsidRDefault="0075410E">
                      <w:r w:rsidRPr="00E16D36">
                        <w:rPr>
                          <w:b/>
                          <w:bCs/>
                          <w:u w:val="single"/>
                        </w:rPr>
                        <w:t>NOW WHAT</w:t>
                      </w:r>
                      <w:r>
                        <w:t xml:space="preserve"> </w:t>
                      </w:r>
                      <w:r w:rsidR="008064A0">
                        <w:t>would</w:t>
                      </w:r>
                      <w:r>
                        <w:t xml:space="preserve"> I do </w:t>
                      </w:r>
                      <w:r w:rsidR="008064A0">
                        <w:t>to change th</w:t>
                      </w:r>
                      <w:r w:rsidR="00226881">
                        <w:t xml:space="preserve">ese </w:t>
                      </w:r>
                      <w:r w:rsidR="00101C23">
                        <w:t>element</w:t>
                      </w:r>
                      <w:r w:rsidR="00E16D36">
                        <w:t>s if needed, in order to improve the session?</w:t>
                      </w:r>
                    </w:p>
                  </w:txbxContent>
                </v:textbox>
                <w10:wrap type="topAndBottom"/>
              </v:shape>
            </w:pict>
          </mc:Fallback>
        </mc:AlternateContent>
      </w:r>
      <w:r w:rsidR="003F0DB0" w:rsidRPr="006A003A">
        <w:rPr>
          <w:rFonts w:asciiTheme="majorBidi" w:hAnsiTheme="majorBidi" w:cstheme="majorBidi"/>
          <w:noProof/>
          <w:sz w:val="24"/>
          <w:szCs w:val="24"/>
        </w:rPr>
        <w:drawing>
          <wp:anchor distT="0" distB="0" distL="114300" distR="114300" simplePos="0" relativeHeight="251658240" behindDoc="0" locked="0" layoutInCell="1" allowOverlap="1" wp14:anchorId="0EAC6A68" wp14:editId="18F25CC8">
            <wp:simplePos x="0" y="0"/>
            <wp:positionH relativeFrom="margin">
              <wp:align>center</wp:align>
            </wp:positionH>
            <wp:positionV relativeFrom="paragraph">
              <wp:posOffset>4304090</wp:posOffset>
            </wp:positionV>
            <wp:extent cx="3329305" cy="2858770"/>
            <wp:effectExtent l="0" t="0" r="4445" b="0"/>
            <wp:wrapTopAndBottom/>
            <wp:docPr id="1" name="Picture 1" descr="Driscoll's Model of Ref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riscoll's Model of Reflecti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29305" cy="28587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C363E" w:rsidRPr="006A003A">
        <w:rPr>
          <w:rFonts w:asciiTheme="majorBidi" w:hAnsiTheme="majorBidi" w:cstheme="majorBidi"/>
          <w:sz w:val="24"/>
          <w:szCs w:val="24"/>
        </w:rPr>
        <w:t>T</w:t>
      </w:r>
      <w:r w:rsidR="00B1115A" w:rsidRPr="006A003A">
        <w:rPr>
          <w:rFonts w:asciiTheme="majorBidi" w:hAnsiTheme="majorBidi" w:cstheme="majorBidi"/>
          <w:sz w:val="24"/>
          <w:szCs w:val="24"/>
        </w:rPr>
        <w:t>he p</w:t>
      </w:r>
      <w:r w:rsidR="000C363E" w:rsidRPr="006A003A">
        <w:rPr>
          <w:rFonts w:asciiTheme="majorBidi" w:hAnsiTheme="majorBidi" w:cstheme="majorBidi"/>
          <w:sz w:val="24"/>
          <w:szCs w:val="24"/>
        </w:rPr>
        <w:t>urpose of this e</w:t>
      </w:r>
      <w:r w:rsidR="00B1115A" w:rsidRPr="006A003A">
        <w:rPr>
          <w:rFonts w:asciiTheme="majorBidi" w:hAnsiTheme="majorBidi" w:cstheme="majorBidi"/>
          <w:sz w:val="24"/>
          <w:szCs w:val="24"/>
        </w:rPr>
        <w:t xml:space="preserve">ssay is </w:t>
      </w:r>
      <w:r w:rsidR="003F14C0" w:rsidRPr="006A003A">
        <w:rPr>
          <w:rFonts w:asciiTheme="majorBidi" w:hAnsiTheme="majorBidi" w:cstheme="majorBidi"/>
          <w:sz w:val="24"/>
          <w:szCs w:val="24"/>
        </w:rPr>
        <w:t xml:space="preserve">to </w:t>
      </w:r>
      <w:r w:rsidR="003772B2" w:rsidRPr="006A003A">
        <w:rPr>
          <w:rFonts w:asciiTheme="majorBidi" w:hAnsiTheme="majorBidi" w:cstheme="majorBidi"/>
          <w:sz w:val="24"/>
          <w:szCs w:val="24"/>
        </w:rPr>
        <w:t>evaluate and reflect upon</w:t>
      </w:r>
      <w:r w:rsidR="00F133E5" w:rsidRPr="006A003A">
        <w:rPr>
          <w:rFonts w:asciiTheme="majorBidi" w:hAnsiTheme="majorBidi" w:cstheme="majorBidi"/>
          <w:sz w:val="24"/>
          <w:szCs w:val="24"/>
        </w:rPr>
        <w:t xml:space="preserve"> the way in which</w:t>
      </w:r>
      <w:r w:rsidR="00BC0A01" w:rsidRPr="006A003A">
        <w:rPr>
          <w:rFonts w:asciiTheme="majorBidi" w:hAnsiTheme="majorBidi" w:cstheme="majorBidi"/>
          <w:sz w:val="24"/>
          <w:szCs w:val="24"/>
        </w:rPr>
        <w:t xml:space="preserve"> </w:t>
      </w:r>
      <w:r w:rsidR="00F133E5" w:rsidRPr="006A003A">
        <w:rPr>
          <w:rFonts w:asciiTheme="majorBidi" w:hAnsiTheme="majorBidi" w:cstheme="majorBidi"/>
          <w:sz w:val="24"/>
          <w:szCs w:val="24"/>
        </w:rPr>
        <w:t>I</w:t>
      </w:r>
      <w:r w:rsidR="00BC0A01" w:rsidRPr="006A003A">
        <w:rPr>
          <w:rFonts w:asciiTheme="majorBidi" w:hAnsiTheme="majorBidi" w:cstheme="majorBidi"/>
          <w:sz w:val="24"/>
          <w:szCs w:val="24"/>
        </w:rPr>
        <w:t xml:space="preserve"> coached my</w:t>
      </w:r>
      <w:r w:rsidR="009C3235" w:rsidRPr="006A003A">
        <w:rPr>
          <w:rFonts w:asciiTheme="majorBidi" w:hAnsiTheme="majorBidi" w:cstheme="majorBidi"/>
          <w:sz w:val="24"/>
          <w:szCs w:val="24"/>
        </w:rPr>
        <w:t xml:space="preserve"> 20 minute</w:t>
      </w:r>
      <w:r w:rsidR="00BC0A01" w:rsidRPr="006A003A">
        <w:rPr>
          <w:rFonts w:asciiTheme="majorBidi" w:hAnsiTheme="majorBidi" w:cstheme="majorBidi"/>
          <w:sz w:val="24"/>
          <w:szCs w:val="24"/>
        </w:rPr>
        <w:t xml:space="preserve"> </w:t>
      </w:r>
      <w:r w:rsidR="004A7B0A" w:rsidRPr="006A003A">
        <w:rPr>
          <w:rFonts w:asciiTheme="majorBidi" w:hAnsiTheme="majorBidi" w:cstheme="majorBidi"/>
          <w:sz w:val="24"/>
          <w:szCs w:val="24"/>
        </w:rPr>
        <w:t xml:space="preserve">practical </w:t>
      </w:r>
      <w:r w:rsidR="00BC0A01" w:rsidRPr="006A003A">
        <w:rPr>
          <w:rFonts w:asciiTheme="majorBidi" w:hAnsiTheme="majorBidi" w:cstheme="majorBidi"/>
          <w:sz w:val="24"/>
          <w:szCs w:val="24"/>
        </w:rPr>
        <w:t>session</w:t>
      </w:r>
      <w:r w:rsidR="009C3235" w:rsidRPr="006A003A">
        <w:rPr>
          <w:rFonts w:asciiTheme="majorBidi" w:hAnsiTheme="majorBidi" w:cstheme="majorBidi"/>
          <w:sz w:val="24"/>
          <w:szCs w:val="24"/>
        </w:rPr>
        <w:t>,</w:t>
      </w:r>
      <w:r w:rsidR="00E05389" w:rsidRPr="006A003A">
        <w:rPr>
          <w:rFonts w:asciiTheme="majorBidi" w:hAnsiTheme="majorBidi" w:cstheme="majorBidi"/>
          <w:sz w:val="24"/>
          <w:szCs w:val="24"/>
        </w:rPr>
        <w:t xml:space="preserve"> to undergraduate university students</w:t>
      </w:r>
      <w:r w:rsidR="00BC0A01" w:rsidRPr="006A003A">
        <w:rPr>
          <w:rFonts w:asciiTheme="majorBidi" w:hAnsiTheme="majorBidi" w:cstheme="majorBidi"/>
          <w:sz w:val="24"/>
          <w:szCs w:val="24"/>
        </w:rPr>
        <w:t xml:space="preserve">, which </w:t>
      </w:r>
      <w:r w:rsidR="00472267" w:rsidRPr="006A003A">
        <w:rPr>
          <w:rFonts w:asciiTheme="majorBidi" w:hAnsiTheme="majorBidi" w:cstheme="majorBidi"/>
          <w:sz w:val="24"/>
          <w:szCs w:val="24"/>
        </w:rPr>
        <w:t>required participants to learn</w:t>
      </w:r>
      <w:r w:rsidR="00BC0A01" w:rsidRPr="006A003A">
        <w:rPr>
          <w:rFonts w:asciiTheme="majorBidi" w:hAnsiTheme="majorBidi" w:cstheme="majorBidi"/>
          <w:sz w:val="24"/>
          <w:szCs w:val="24"/>
        </w:rPr>
        <w:t xml:space="preserve"> a variant of the </w:t>
      </w:r>
      <w:r w:rsidR="00F133E5" w:rsidRPr="006A003A">
        <w:rPr>
          <w:rFonts w:asciiTheme="majorBidi" w:hAnsiTheme="majorBidi" w:cstheme="majorBidi"/>
          <w:sz w:val="24"/>
          <w:szCs w:val="24"/>
        </w:rPr>
        <w:t xml:space="preserve">‘Double Leg </w:t>
      </w:r>
      <w:r w:rsidR="00F133E5" w:rsidRPr="006A003A">
        <w:rPr>
          <w:rFonts w:asciiTheme="majorBidi" w:hAnsiTheme="majorBidi" w:cstheme="majorBidi"/>
          <w:sz w:val="24"/>
          <w:szCs w:val="24"/>
        </w:rPr>
        <w:t>Takedown,</w:t>
      </w:r>
      <w:r w:rsidR="000914ED" w:rsidRPr="006A003A">
        <w:rPr>
          <w:rFonts w:asciiTheme="majorBidi" w:hAnsiTheme="majorBidi" w:cstheme="majorBidi"/>
          <w:sz w:val="24"/>
          <w:szCs w:val="24"/>
        </w:rPr>
        <w:t>’</w:t>
      </w:r>
      <w:r w:rsidR="00F133E5" w:rsidRPr="006A003A">
        <w:rPr>
          <w:rFonts w:asciiTheme="majorBidi" w:hAnsiTheme="majorBidi" w:cstheme="majorBidi"/>
          <w:sz w:val="24"/>
          <w:szCs w:val="24"/>
        </w:rPr>
        <w:t xml:space="preserve"> from the sport of Mixed Martial Arts.</w:t>
      </w:r>
      <w:r w:rsidR="00BC0A01" w:rsidRPr="006A003A">
        <w:rPr>
          <w:rFonts w:asciiTheme="majorBidi" w:hAnsiTheme="majorBidi" w:cstheme="majorBidi"/>
          <w:sz w:val="24"/>
          <w:szCs w:val="24"/>
        </w:rPr>
        <w:t xml:space="preserve"> </w:t>
      </w:r>
      <w:r w:rsidR="00AE1F75" w:rsidRPr="006A003A">
        <w:rPr>
          <w:rFonts w:asciiTheme="majorBidi" w:hAnsiTheme="majorBidi" w:cstheme="majorBidi"/>
          <w:sz w:val="24"/>
          <w:szCs w:val="24"/>
        </w:rPr>
        <w:t>I will be implementing a reflective practise approach, specifically Driscoll's Model of Reflection</w:t>
      </w:r>
      <w:r w:rsidR="00724926" w:rsidRPr="006A003A">
        <w:rPr>
          <w:rFonts w:asciiTheme="majorBidi" w:hAnsiTheme="majorBidi" w:cstheme="majorBidi"/>
          <w:sz w:val="24"/>
          <w:szCs w:val="24"/>
        </w:rPr>
        <w:t xml:space="preserve"> (Driscoll, 1994; Driscoll and </w:t>
      </w:r>
      <w:proofErr w:type="spellStart"/>
      <w:r w:rsidR="00724926" w:rsidRPr="006A003A">
        <w:rPr>
          <w:rFonts w:asciiTheme="majorBidi" w:hAnsiTheme="majorBidi" w:cstheme="majorBidi"/>
          <w:sz w:val="24"/>
          <w:szCs w:val="24"/>
        </w:rPr>
        <w:t>Teh</w:t>
      </w:r>
      <w:proofErr w:type="spellEnd"/>
      <w:r w:rsidR="00724926" w:rsidRPr="006A003A">
        <w:rPr>
          <w:rFonts w:asciiTheme="majorBidi" w:hAnsiTheme="majorBidi" w:cstheme="majorBidi"/>
          <w:sz w:val="24"/>
          <w:szCs w:val="24"/>
        </w:rPr>
        <w:t>, 2001</w:t>
      </w:r>
      <w:r w:rsidR="006A003A" w:rsidRPr="006A003A">
        <w:rPr>
          <w:rFonts w:asciiTheme="majorBidi" w:hAnsiTheme="majorBidi" w:cstheme="majorBidi"/>
          <w:sz w:val="24"/>
          <w:szCs w:val="24"/>
        </w:rPr>
        <w:t xml:space="preserve">), </w:t>
      </w:r>
      <w:r w:rsidR="00205EC8" w:rsidRPr="006A003A">
        <w:rPr>
          <w:rFonts w:asciiTheme="majorBidi" w:hAnsiTheme="majorBidi" w:cstheme="majorBidi"/>
          <w:sz w:val="24"/>
          <w:szCs w:val="24"/>
        </w:rPr>
        <w:t xml:space="preserve">in order to analyse the delivery of my coaching session. </w:t>
      </w:r>
      <w:r w:rsidR="00C67598" w:rsidRPr="006A003A">
        <w:rPr>
          <w:rFonts w:asciiTheme="majorBidi" w:hAnsiTheme="majorBidi" w:cstheme="majorBidi"/>
          <w:sz w:val="24"/>
          <w:szCs w:val="24"/>
        </w:rPr>
        <w:t xml:space="preserve">Reflection is </w:t>
      </w:r>
      <w:r w:rsidR="00EE75C5" w:rsidRPr="006A003A">
        <w:rPr>
          <w:rFonts w:asciiTheme="majorBidi" w:hAnsiTheme="majorBidi" w:cstheme="majorBidi"/>
          <w:sz w:val="24"/>
          <w:szCs w:val="24"/>
        </w:rPr>
        <w:t xml:space="preserve">often </w:t>
      </w:r>
      <w:r w:rsidR="00F57776" w:rsidRPr="006A003A">
        <w:rPr>
          <w:rFonts w:asciiTheme="majorBidi" w:hAnsiTheme="majorBidi" w:cstheme="majorBidi"/>
          <w:sz w:val="24"/>
          <w:szCs w:val="24"/>
        </w:rPr>
        <w:t>referred to</w:t>
      </w:r>
      <w:r w:rsidR="00967AD6" w:rsidRPr="006A003A">
        <w:rPr>
          <w:rFonts w:asciiTheme="majorBidi" w:hAnsiTheme="majorBidi" w:cstheme="majorBidi"/>
          <w:sz w:val="24"/>
          <w:szCs w:val="24"/>
        </w:rPr>
        <w:t xml:space="preserve"> as </w:t>
      </w:r>
      <w:r w:rsidR="00C67598" w:rsidRPr="006A003A">
        <w:rPr>
          <w:rFonts w:asciiTheme="majorBidi" w:hAnsiTheme="majorBidi" w:cstheme="majorBidi"/>
          <w:sz w:val="24"/>
          <w:szCs w:val="24"/>
        </w:rPr>
        <w:t>the ability of an individual to use past experiences to inform future performance in a purposeful and efficient way</w:t>
      </w:r>
      <w:r w:rsidR="00967AD6" w:rsidRPr="006A003A">
        <w:rPr>
          <w:rFonts w:asciiTheme="majorBidi" w:hAnsiTheme="majorBidi" w:cstheme="majorBidi"/>
          <w:sz w:val="24"/>
          <w:szCs w:val="24"/>
        </w:rPr>
        <w:t xml:space="preserve"> </w:t>
      </w:r>
      <w:r w:rsidR="00252A16" w:rsidRPr="006A003A">
        <w:rPr>
          <w:rFonts w:asciiTheme="majorBidi" w:hAnsiTheme="majorBidi" w:cstheme="majorBidi"/>
          <w:sz w:val="24"/>
          <w:szCs w:val="24"/>
        </w:rPr>
        <w:t>(Mezirow, 1991</w:t>
      </w:r>
      <w:r w:rsidR="00967AD6" w:rsidRPr="006A003A">
        <w:rPr>
          <w:rFonts w:asciiTheme="majorBidi" w:hAnsiTheme="majorBidi" w:cstheme="majorBidi"/>
          <w:sz w:val="24"/>
          <w:szCs w:val="24"/>
        </w:rPr>
        <w:t>;</w:t>
      </w:r>
      <w:r w:rsidR="00461E0D" w:rsidRPr="006A003A">
        <w:rPr>
          <w:rFonts w:asciiTheme="majorBidi" w:hAnsiTheme="majorBidi" w:cstheme="majorBidi"/>
          <w:sz w:val="24"/>
          <w:szCs w:val="24"/>
        </w:rPr>
        <w:t xml:space="preserve"> </w:t>
      </w:r>
      <w:r w:rsidR="00F87D75" w:rsidRPr="006A003A">
        <w:rPr>
          <w:rFonts w:asciiTheme="majorBidi" w:hAnsiTheme="majorBidi" w:cstheme="majorBidi"/>
          <w:sz w:val="24"/>
          <w:szCs w:val="24"/>
        </w:rPr>
        <w:t>Peltier, Hay and Drago,</w:t>
      </w:r>
      <w:r w:rsidR="00E93073" w:rsidRPr="006A003A">
        <w:rPr>
          <w:rFonts w:asciiTheme="majorBidi" w:hAnsiTheme="majorBidi" w:cstheme="majorBidi"/>
          <w:sz w:val="24"/>
          <w:szCs w:val="24"/>
        </w:rPr>
        <w:t xml:space="preserve"> 2006; </w:t>
      </w:r>
      <w:r w:rsidR="000528BA" w:rsidRPr="006A003A">
        <w:rPr>
          <w:rFonts w:asciiTheme="majorBidi" w:hAnsiTheme="majorBidi" w:cstheme="majorBidi"/>
          <w:sz w:val="24"/>
          <w:szCs w:val="24"/>
        </w:rPr>
        <w:t>Zimmerman, 2000).</w:t>
      </w:r>
      <w:r w:rsidR="00093214" w:rsidRPr="006A003A">
        <w:rPr>
          <w:rFonts w:asciiTheme="majorBidi" w:hAnsiTheme="majorBidi" w:cstheme="majorBidi"/>
          <w:sz w:val="24"/>
          <w:szCs w:val="24"/>
        </w:rPr>
        <w:t xml:space="preserve"> In his self-regulated learning theory, Zimmerman (1986, 2000) regarded reflection as the final phase of Self-Reflection. The self-regulated learners ha</w:t>
      </w:r>
      <w:r w:rsidR="003E00D3" w:rsidRPr="006A003A">
        <w:rPr>
          <w:rFonts w:asciiTheme="majorBidi" w:hAnsiTheme="majorBidi" w:cstheme="majorBidi"/>
          <w:sz w:val="24"/>
          <w:szCs w:val="24"/>
        </w:rPr>
        <w:t>ve also</w:t>
      </w:r>
      <w:r w:rsidR="00093214" w:rsidRPr="006A003A">
        <w:rPr>
          <w:rFonts w:asciiTheme="majorBidi" w:hAnsiTheme="majorBidi" w:cstheme="majorBidi"/>
          <w:sz w:val="24"/>
          <w:szCs w:val="24"/>
        </w:rPr>
        <w:t xml:space="preserve"> been </w:t>
      </w:r>
      <w:r w:rsidR="002C1B50" w:rsidRPr="006A003A">
        <w:rPr>
          <w:rFonts w:asciiTheme="majorBidi" w:hAnsiTheme="majorBidi" w:cstheme="majorBidi"/>
          <w:sz w:val="24"/>
          <w:szCs w:val="24"/>
        </w:rPr>
        <w:t>described</w:t>
      </w:r>
      <w:r w:rsidR="00093214" w:rsidRPr="006A003A">
        <w:rPr>
          <w:rFonts w:asciiTheme="majorBidi" w:hAnsiTheme="majorBidi" w:cstheme="majorBidi"/>
          <w:sz w:val="24"/>
          <w:szCs w:val="24"/>
        </w:rPr>
        <w:t xml:space="preserve"> as the active metacognitively, motivated, and behavioural participants in their own learning process. As a result, reflection is regarded as a component of metacognition, which is </w:t>
      </w:r>
      <w:r w:rsidR="002C1B50" w:rsidRPr="006A003A">
        <w:rPr>
          <w:rFonts w:asciiTheme="majorBidi" w:hAnsiTheme="majorBidi" w:cstheme="majorBidi"/>
          <w:sz w:val="24"/>
          <w:szCs w:val="24"/>
        </w:rPr>
        <w:t xml:space="preserve">understood to be </w:t>
      </w:r>
      <w:r w:rsidR="00093214" w:rsidRPr="006A003A">
        <w:rPr>
          <w:rFonts w:asciiTheme="majorBidi" w:hAnsiTheme="majorBidi" w:cstheme="majorBidi"/>
          <w:sz w:val="24"/>
          <w:szCs w:val="24"/>
        </w:rPr>
        <w:t xml:space="preserve">the awareness of knowledge about </w:t>
      </w:r>
      <w:r w:rsidR="005B4ADB" w:rsidRPr="006A003A">
        <w:rPr>
          <w:rFonts w:asciiTheme="majorBidi" w:hAnsiTheme="majorBidi" w:cstheme="majorBidi"/>
          <w:sz w:val="24"/>
          <w:szCs w:val="24"/>
        </w:rPr>
        <w:t>our</w:t>
      </w:r>
      <w:r w:rsidR="00093214" w:rsidRPr="006A003A">
        <w:rPr>
          <w:rFonts w:asciiTheme="majorBidi" w:hAnsiTheme="majorBidi" w:cstheme="majorBidi"/>
          <w:sz w:val="24"/>
          <w:szCs w:val="24"/>
        </w:rPr>
        <w:t xml:space="preserve"> own thinking and learning.</w:t>
      </w:r>
      <w:r w:rsidR="005B4ADB" w:rsidRPr="006A003A">
        <w:rPr>
          <w:rFonts w:asciiTheme="majorBidi" w:hAnsiTheme="majorBidi" w:cstheme="majorBidi"/>
          <w:sz w:val="24"/>
          <w:szCs w:val="24"/>
        </w:rPr>
        <w:t xml:space="preserve"> </w:t>
      </w:r>
      <w:r w:rsidR="000360C0" w:rsidRPr="006A003A">
        <w:rPr>
          <w:rFonts w:asciiTheme="majorBidi" w:hAnsiTheme="majorBidi" w:cstheme="majorBidi"/>
          <w:sz w:val="24"/>
          <w:szCs w:val="24"/>
        </w:rPr>
        <w:t>The</w:t>
      </w:r>
      <w:r w:rsidR="001676C1" w:rsidRPr="006A003A">
        <w:rPr>
          <w:rFonts w:asciiTheme="majorBidi" w:hAnsiTheme="majorBidi" w:cstheme="majorBidi"/>
          <w:sz w:val="24"/>
          <w:szCs w:val="24"/>
        </w:rPr>
        <w:t xml:space="preserve"> </w:t>
      </w:r>
      <w:r w:rsidR="004369F2" w:rsidRPr="006A003A">
        <w:rPr>
          <w:rFonts w:asciiTheme="majorBidi" w:hAnsiTheme="majorBidi" w:cstheme="majorBidi"/>
          <w:sz w:val="24"/>
          <w:szCs w:val="24"/>
        </w:rPr>
        <w:t>Driscoll’s Model of Reflection (</w:t>
      </w:r>
      <w:r w:rsidR="00710739" w:rsidRPr="006A003A">
        <w:rPr>
          <w:rFonts w:asciiTheme="majorBidi" w:hAnsiTheme="majorBidi" w:cstheme="majorBidi"/>
          <w:sz w:val="24"/>
          <w:szCs w:val="24"/>
        </w:rPr>
        <w:t>Driscoll, 1994; Driscoll and</w:t>
      </w:r>
      <w:r w:rsidR="00EF1273" w:rsidRPr="006A003A">
        <w:rPr>
          <w:rFonts w:asciiTheme="majorBidi" w:hAnsiTheme="majorBidi" w:cstheme="majorBidi"/>
          <w:sz w:val="24"/>
          <w:szCs w:val="24"/>
        </w:rPr>
        <w:t xml:space="preserve"> </w:t>
      </w:r>
      <w:proofErr w:type="spellStart"/>
      <w:r w:rsidR="00EF1273" w:rsidRPr="006A003A">
        <w:rPr>
          <w:rFonts w:asciiTheme="majorBidi" w:hAnsiTheme="majorBidi" w:cstheme="majorBidi"/>
          <w:sz w:val="24"/>
          <w:szCs w:val="24"/>
        </w:rPr>
        <w:t>Teh</w:t>
      </w:r>
      <w:proofErr w:type="spellEnd"/>
      <w:r w:rsidR="00EF1273" w:rsidRPr="006A003A">
        <w:rPr>
          <w:rFonts w:asciiTheme="majorBidi" w:hAnsiTheme="majorBidi" w:cstheme="majorBidi"/>
          <w:sz w:val="24"/>
          <w:szCs w:val="24"/>
        </w:rPr>
        <w:t>, 2001</w:t>
      </w:r>
      <w:r w:rsidR="004369F2" w:rsidRPr="006A003A">
        <w:rPr>
          <w:rFonts w:asciiTheme="majorBidi" w:hAnsiTheme="majorBidi" w:cstheme="majorBidi"/>
          <w:sz w:val="24"/>
          <w:szCs w:val="24"/>
        </w:rPr>
        <w:t>),</w:t>
      </w:r>
      <w:r w:rsidR="004E15EE" w:rsidRPr="006A003A">
        <w:rPr>
          <w:rFonts w:asciiTheme="majorBidi" w:hAnsiTheme="majorBidi" w:cstheme="majorBidi"/>
          <w:sz w:val="24"/>
          <w:szCs w:val="24"/>
        </w:rPr>
        <w:t xml:space="preserve"> </w:t>
      </w:r>
      <w:r w:rsidR="00B22D0D" w:rsidRPr="006A003A">
        <w:rPr>
          <w:rFonts w:asciiTheme="majorBidi" w:hAnsiTheme="majorBidi" w:cstheme="majorBidi"/>
          <w:sz w:val="24"/>
          <w:szCs w:val="24"/>
        </w:rPr>
        <w:t xml:space="preserve">demonstrated in </w:t>
      </w:r>
      <w:r w:rsidR="009E30EB" w:rsidRPr="006A003A">
        <w:rPr>
          <w:rFonts w:asciiTheme="majorBidi" w:hAnsiTheme="majorBidi" w:cstheme="majorBidi"/>
          <w:sz w:val="24"/>
          <w:szCs w:val="24"/>
        </w:rPr>
        <w:t>F</w:t>
      </w:r>
      <w:r w:rsidR="00B22D0D" w:rsidRPr="006A003A">
        <w:rPr>
          <w:rFonts w:asciiTheme="majorBidi" w:hAnsiTheme="majorBidi" w:cstheme="majorBidi"/>
          <w:sz w:val="24"/>
          <w:szCs w:val="24"/>
        </w:rPr>
        <w:t>i</w:t>
      </w:r>
      <w:r w:rsidR="009E30EB" w:rsidRPr="006A003A">
        <w:rPr>
          <w:rFonts w:asciiTheme="majorBidi" w:hAnsiTheme="majorBidi" w:cstheme="majorBidi"/>
          <w:sz w:val="24"/>
          <w:szCs w:val="24"/>
        </w:rPr>
        <w:t xml:space="preserve">gure 1, </w:t>
      </w:r>
      <w:r w:rsidR="004E15EE" w:rsidRPr="006A003A">
        <w:rPr>
          <w:rFonts w:asciiTheme="majorBidi" w:hAnsiTheme="majorBidi" w:cstheme="majorBidi"/>
          <w:sz w:val="24"/>
          <w:szCs w:val="24"/>
        </w:rPr>
        <w:t>is segregated into three areas</w:t>
      </w:r>
      <w:r w:rsidR="00183291" w:rsidRPr="006A003A">
        <w:rPr>
          <w:rFonts w:asciiTheme="majorBidi" w:hAnsiTheme="majorBidi" w:cstheme="majorBidi"/>
          <w:sz w:val="24"/>
          <w:szCs w:val="24"/>
        </w:rPr>
        <w:t>, ‘What?, So what? and now What?</w:t>
      </w:r>
      <w:r w:rsidR="001F0353" w:rsidRPr="006A003A">
        <w:rPr>
          <w:rFonts w:asciiTheme="majorBidi" w:hAnsiTheme="majorBidi" w:cstheme="majorBidi"/>
          <w:sz w:val="24"/>
          <w:szCs w:val="24"/>
        </w:rPr>
        <w:t>’, the reason I have favoured this model is du</w:t>
      </w:r>
      <w:r w:rsidR="0095000E" w:rsidRPr="006A003A">
        <w:rPr>
          <w:rFonts w:asciiTheme="majorBidi" w:hAnsiTheme="majorBidi" w:cstheme="majorBidi"/>
          <w:sz w:val="24"/>
          <w:szCs w:val="24"/>
        </w:rPr>
        <w:t>e to it</w:t>
      </w:r>
      <w:r w:rsidR="00FA3181" w:rsidRPr="006A003A">
        <w:rPr>
          <w:rFonts w:asciiTheme="majorBidi" w:hAnsiTheme="majorBidi" w:cstheme="majorBidi"/>
          <w:sz w:val="24"/>
          <w:szCs w:val="24"/>
        </w:rPr>
        <w:t xml:space="preserve"> being an </w:t>
      </w:r>
      <w:r w:rsidR="0095000E" w:rsidRPr="006A003A">
        <w:rPr>
          <w:rFonts w:asciiTheme="majorBidi" w:hAnsiTheme="majorBidi" w:cstheme="majorBidi"/>
          <w:sz w:val="24"/>
          <w:szCs w:val="24"/>
        </w:rPr>
        <w:t xml:space="preserve">efficient and effective design, making it easy </w:t>
      </w:r>
      <w:r w:rsidR="00576125" w:rsidRPr="006A003A">
        <w:rPr>
          <w:rFonts w:asciiTheme="majorBidi" w:hAnsiTheme="majorBidi" w:cstheme="majorBidi"/>
          <w:sz w:val="24"/>
          <w:szCs w:val="24"/>
        </w:rPr>
        <w:t xml:space="preserve">to </w:t>
      </w:r>
      <w:r w:rsidR="0095000E" w:rsidRPr="006A003A">
        <w:rPr>
          <w:rFonts w:asciiTheme="majorBidi" w:hAnsiTheme="majorBidi" w:cstheme="majorBidi"/>
          <w:sz w:val="24"/>
          <w:szCs w:val="24"/>
        </w:rPr>
        <w:t>implement</w:t>
      </w:r>
      <w:r w:rsidR="00D13C8F" w:rsidRPr="006A003A">
        <w:rPr>
          <w:rFonts w:asciiTheme="majorBidi" w:hAnsiTheme="majorBidi" w:cstheme="majorBidi"/>
          <w:sz w:val="24"/>
          <w:szCs w:val="24"/>
        </w:rPr>
        <w:t>, structure and therefore understand</w:t>
      </w:r>
      <w:r w:rsidR="00576125" w:rsidRPr="006A003A">
        <w:rPr>
          <w:rFonts w:asciiTheme="majorBidi" w:hAnsiTheme="majorBidi" w:cstheme="majorBidi"/>
          <w:sz w:val="24"/>
          <w:szCs w:val="24"/>
        </w:rPr>
        <w:t>, as well as time saving.</w:t>
      </w:r>
    </w:p>
    <w:p w14:paraId="15B2C69A" w14:textId="5016BAA0" w:rsidR="00AD3B97" w:rsidRPr="006A003A" w:rsidRDefault="00AD3B97" w:rsidP="00724926">
      <w:pPr>
        <w:spacing w:line="360" w:lineRule="auto"/>
        <w:jc w:val="both"/>
        <w:rPr>
          <w:rFonts w:asciiTheme="majorBidi" w:hAnsiTheme="majorBidi" w:cstheme="majorBidi"/>
          <w:sz w:val="24"/>
          <w:szCs w:val="24"/>
        </w:rPr>
      </w:pPr>
      <w:r w:rsidRPr="006A003A">
        <w:rPr>
          <w:rFonts w:asciiTheme="majorBidi" w:hAnsiTheme="majorBidi" w:cstheme="majorBidi"/>
          <w:sz w:val="24"/>
          <w:szCs w:val="24"/>
        </w:rPr>
        <w:t>Figure 1- Model of Reflection.</w:t>
      </w:r>
    </w:p>
    <w:p w14:paraId="197ED6CF" w14:textId="7CFCA838" w:rsidR="00934BC9" w:rsidRPr="006A003A" w:rsidRDefault="00934BC9" w:rsidP="00724926">
      <w:pPr>
        <w:spacing w:line="360" w:lineRule="auto"/>
        <w:jc w:val="both"/>
        <w:rPr>
          <w:rFonts w:asciiTheme="majorBidi" w:hAnsiTheme="majorBidi" w:cstheme="majorBidi"/>
          <w:sz w:val="24"/>
          <w:szCs w:val="24"/>
        </w:rPr>
      </w:pPr>
    </w:p>
    <w:p w14:paraId="0B7A1EF8" w14:textId="676AE8CB" w:rsidR="00D627BF" w:rsidRPr="006A003A" w:rsidRDefault="000D69BF" w:rsidP="00724926">
      <w:pPr>
        <w:spacing w:line="360" w:lineRule="auto"/>
        <w:jc w:val="both"/>
        <w:rPr>
          <w:rFonts w:asciiTheme="majorBidi" w:hAnsiTheme="majorBidi" w:cstheme="majorBidi"/>
          <w:sz w:val="24"/>
          <w:szCs w:val="24"/>
        </w:rPr>
      </w:pPr>
      <w:r w:rsidRPr="006A003A">
        <w:rPr>
          <w:rFonts w:asciiTheme="majorBidi" w:hAnsiTheme="majorBidi" w:cstheme="majorBidi"/>
          <w:sz w:val="24"/>
          <w:szCs w:val="24"/>
        </w:rPr>
        <w:lastRenderedPageBreak/>
        <w:t>The number of attendees who were available for my session is the first aspect I would like to consider. This element in my opinion, is a blend between something that worked well, together with what could be improved.</w:t>
      </w:r>
      <w:r w:rsidR="001C7442" w:rsidRPr="006A003A">
        <w:rPr>
          <w:rFonts w:asciiTheme="majorBidi" w:hAnsiTheme="majorBidi" w:cstheme="majorBidi"/>
          <w:sz w:val="24"/>
          <w:szCs w:val="24"/>
        </w:rPr>
        <w:t xml:space="preserve"> Initially, I had anticipated having 4-6 participants for my session, and I had selected specific coaching philosophies  and feedback techniques</w:t>
      </w:r>
      <w:r w:rsidR="00A01183" w:rsidRPr="006A003A">
        <w:rPr>
          <w:rFonts w:asciiTheme="majorBidi" w:hAnsiTheme="majorBidi" w:cstheme="majorBidi"/>
          <w:sz w:val="24"/>
          <w:szCs w:val="24"/>
        </w:rPr>
        <w:t xml:space="preserve"> </w:t>
      </w:r>
      <w:r w:rsidR="00A01183" w:rsidRPr="006A003A">
        <w:rPr>
          <w:rFonts w:asciiTheme="majorBidi" w:hAnsiTheme="majorBidi" w:cstheme="majorBidi"/>
          <w:sz w:val="24"/>
          <w:szCs w:val="24"/>
        </w:rPr>
        <w:t>(</w:t>
      </w:r>
      <w:proofErr w:type="spellStart"/>
      <w:r w:rsidR="00A01183" w:rsidRPr="006A003A">
        <w:rPr>
          <w:rFonts w:asciiTheme="majorBidi" w:hAnsiTheme="majorBidi" w:cstheme="majorBidi"/>
          <w:sz w:val="24"/>
          <w:szCs w:val="24"/>
        </w:rPr>
        <w:t>Mosston</w:t>
      </w:r>
      <w:proofErr w:type="spellEnd"/>
      <w:r w:rsidR="00A01183" w:rsidRPr="006A003A">
        <w:rPr>
          <w:rFonts w:asciiTheme="majorBidi" w:hAnsiTheme="majorBidi" w:cstheme="majorBidi"/>
          <w:sz w:val="24"/>
          <w:szCs w:val="24"/>
        </w:rPr>
        <w:t xml:space="preserve"> and Ashworth, 2002; Honeybourne, 2006)</w:t>
      </w:r>
      <w:r w:rsidR="00A01183" w:rsidRPr="006A003A">
        <w:rPr>
          <w:rFonts w:asciiTheme="majorBidi" w:hAnsiTheme="majorBidi" w:cstheme="majorBidi"/>
          <w:sz w:val="24"/>
          <w:szCs w:val="24"/>
        </w:rPr>
        <w:t>,</w:t>
      </w:r>
      <w:r w:rsidR="001C7442" w:rsidRPr="006A003A">
        <w:rPr>
          <w:rFonts w:asciiTheme="majorBidi" w:hAnsiTheme="majorBidi" w:cstheme="majorBidi"/>
          <w:sz w:val="24"/>
          <w:szCs w:val="24"/>
        </w:rPr>
        <w:t xml:space="preserve"> that I felt were appropriate for my session</w:t>
      </w:r>
      <w:r w:rsidR="00506B7D" w:rsidRPr="006A003A">
        <w:rPr>
          <w:rFonts w:asciiTheme="majorBidi" w:hAnsiTheme="majorBidi" w:cstheme="majorBidi"/>
          <w:sz w:val="24"/>
          <w:szCs w:val="24"/>
        </w:rPr>
        <w:t xml:space="preserve">, however I only had 2 </w:t>
      </w:r>
      <w:r w:rsidR="0065689B" w:rsidRPr="006A003A">
        <w:rPr>
          <w:rFonts w:asciiTheme="majorBidi" w:hAnsiTheme="majorBidi" w:cstheme="majorBidi"/>
          <w:sz w:val="24"/>
          <w:szCs w:val="24"/>
        </w:rPr>
        <w:t>participants</w:t>
      </w:r>
      <w:r w:rsidR="00506B7D" w:rsidRPr="006A003A">
        <w:rPr>
          <w:rFonts w:asciiTheme="majorBidi" w:hAnsiTheme="majorBidi" w:cstheme="majorBidi"/>
          <w:sz w:val="24"/>
          <w:szCs w:val="24"/>
        </w:rPr>
        <w:t xml:space="preserve"> accessible </w:t>
      </w:r>
      <w:r w:rsidR="0065689B" w:rsidRPr="006A003A">
        <w:rPr>
          <w:rFonts w:asciiTheme="majorBidi" w:hAnsiTheme="majorBidi" w:cstheme="majorBidi"/>
          <w:sz w:val="24"/>
          <w:szCs w:val="24"/>
        </w:rPr>
        <w:t>to train.</w:t>
      </w:r>
      <w:r w:rsidR="00175998" w:rsidRPr="006A003A">
        <w:rPr>
          <w:rFonts w:asciiTheme="majorBidi" w:hAnsiTheme="majorBidi" w:cstheme="majorBidi"/>
          <w:sz w:val="24"/>
          <w:szCs w:val="24"/>
        </w:rPr>
        <w:t xml:space="preserve"> </w:t>
      </w:r>
      <w:r w:rsidR="00175998" w:rsidRPr="006A003A">
        <w:rPr>
          <w:rFonts w:asciiTheme="majorBidi" w:hAnsiTheme="majorBidi" w:cstheme="majorBidi"/>
          <w:sz w:val="24"/>
          <w:szCs w:val="24"/>
        </w:rPr>
        <w:t>I ended up using more feedback tha</w:t>
      </w:r>
      <w:r w:rsidR="00FC1994" w:rsidRPr="006A003A">
        <w:rPr>
          <w:rFonts w:asciiTheme="majorBidi" w:hAnsiTheme="majorBidi" w:cstheme="majorBidi"/>
          <w:sz w:val="24"/>
          <w:szCs w:val="24"/>
        </w:rPr>
        <w:t>n</w:t>
      </w:r>
      <w:r w:rsidR="00175998" w:rsidRPr="006A003A">
        <w:rPr>
          <w:rFonts w:asciiTheme="majorBidi" w:hAnsiTheme="majorBidi" w:cstheme="majorBidi"/>
          <w:sz w:val="24"/>
          <w:szCs w:val="24"/>
        </w:rPr>
        <w:t xml:space="preserve"> I initially expected to, as well as a mix of feedback styles (</w:t>
      </w:r>
      <w:proofErr w:type="spellStart"/>
      <w:r w:rsidR="00175998" w:rsidRPr="006A003A">
        <w:rPr>
          <w:rFonts w:asciiTheme="majorBidi" w:hAnsiTheme="majorBidi" w:cstheme="majorBidi"/>
          <w:sz w:val="24"/>
          <w:szCs w:val="24"/>
        </w:rPr>
        <w:t>Chelladuri</w:t>
      </w:r>
      <w:proofErr w:type="spellEnd"/>
      <w:r w:rsidR="00175998" w:rsidRPr="006A003A">
        <w:rPr>
          <w:rFonts w:asciiTheme="majorBidi" w:hAnsiTheme="majorBidi" w:cstheme="majorBidi"/>
          <w:sz w:val="24"/>
          <w:szCs w:val="24"/>
        </w:rPr>
        <w:t>, 2007; Magill and Anderson, 2010).</w:t>
      </w:r>
      <w:r w:rsidR="00FC1994" w:rsidRPr="006A003A">
        <w:rPr>
          <w:rFonts w:asciiTheme="majorBidi" w:hAnsiTheme="majorBidi" w:cstheme="majorBidi"/>
          <w:sz w:val="24"/>
          <w:szCs w:val="24"/>
        </w:rPr>
        <w:t xml:space="preserve"> </w:t>
      </w:r>
      <w:r w:rsidR="00506B7D" w:rsidRPr="006A003A">
        <w:rPr>
          <w:rFonts w:asciiTheme="majorBidi" w:hAnsiTheme="majorBidi" w:cstheme="majorBidi"/>
          <w:sz w:val="24"/>
          <w:szCs w:val="24"/>
        </w:rPr>
        <w:t xml:space="preserve">I had to </w:t>
      </w:r>
      <w:r w:rsidR="00764DD2" w:rsidRPr="006A003A">
        <w:rPr>
          <w:rFonts w:asciiTheme="majorBidi" w:hAnsiTheme="majorBidi" w:cstheme="majorBidi"/>
          <w:sz w:val="24"/>
          <w:szCs w:val="24"/>
        </w:rPr>
        <w:t xml:space="preserve">demonstrate </w:t>
      </w:r>
      <w:r w:rsidR="00506B7D" w:rsidRPr="006A003A">
        <w:rPr>
          <w:rFonts w:asciiTheme="majorBidi" w:hAnsiTheme="majorBidi" w:cstheme="majorBidi"/>
          <w:sz w:val="24"/>
          <w:szCs w:val="24"/>
        </w:rPr>
        <w:t>quick</w:t>
      </w:r>
      <w:r w:rsidR="00764DD2" w:rsidRPr="006A003A">
        <w:rPr>
          <w:rFonts w:asciiTheme="majorBidi" w:hAnsiTheme="majorBidi" w:cstheme="majorBidi"/>
          <w:sz w:val="24"/>
          <w:szCs w:val="24"/>
        </w:rPr>
        <w:t xml:space="preserve"> thinking</w:t>
      </w:r>
      <w:r w:rsidR="00506B7D" w:rsidRPr="006A003A">
        <w:rPr>
          <w:rFonts w:asciiTheme="majorBidi" w:hAnsiTheme="majorBidi" w:cstheme="majorBidi"/>
          <w:sz w:val="24"/>
          <w:szCs w:val="24"/>
        </w:rPr>
        <w:t xml:space="preserve"> at the beginning</w:t>
      </w:r>
      <w:r w:rsidR="0065689B" w:rsidRPr="006A003A">
        <w:rPr>
          <w:rFonts w:asciiTheme="majorBidi" w:hAnsiTheme="majorBidi" w:cstheme="majorBidi"/>
          <w:sz w:val="24"/>
          <w:szCs w:val="24"/>
        </w:rPr>
        <w:t xml:space="preserve"> of my session, </w:t>
      </w:r>
      <w:r w:rsidR="0035424F" w:rsidRPr="006A003A">
        <w:rPr>
          <w:rFonts w:asciiTheme="majorBidi" w:hAnsiTheme="majorBidi" w:cstheme="majorBidi"/>
          <w:sz w:val="24"/>
          <w:szCs w:val="24"/>
        </w:rPr>
        <w:t xml:space="preserve">in order </w:t>
      </w:r>
      <w:r w:rsidR="0065689B" w:rsidRPr="006A003A">
        <w:rPr>
          <w:rFonts w:asciiTheme="majorBidi" w:hAnsiTheme="majorBidi" w:cstheme="majorBidi"/>
          <w:sz w:val="24"/>
          <w:szCs w:val="24"/>
        </w:rPr>
        <w:t xml:space="preserve">to adapt my previous session plan </w:t>
      </w:r>
      <w:r w:rsidR="0035424F" w:rsidRPr="006A003A">
        <w:rPr>
          <w:rFonts w:asciiTheme="majorBidi" w:hAnsiTheme="majorBidi" w:cstheme="majorBidi"/>
          <w:sz w:val="24"/>
          <w:szCs w:val="24"/>
        </w:rPr>
        <w:t xml:space="preserve">and tailor </w:t>
      </w:r>
      <w:r w:rsidR="00FC1994" w:rsidRPr="006A003A">
        <w:rPr>
          <w:rFonts w:asciiTheme="majorBidi" w:hAnsiTheme="majorBidi" w:cstheme="majorBidi"/>
          <w:sz w:val="24"/>
          <w:szCs w:val="24"/>
        </w:rPr>
        <w:t xml:space="preserve">it into </w:t>
      </w:r>
      <w:r w:rsidR="00F91C22" w:rsidRPr="006A003A">
        <w:rPr>
          <w:rFonts w:asciiTheme="majorBidi" w:hAnsiTheme="majorBidi" w:cstheme="majorBidi"/>
          <w:sz w:val="24"/>
          <w:szCs w:val="24"/>
        </w:rPr>
        <w:t>the way in which</w:t>
      </w:r>
      <w:r w:rsidR="0035424F" w:rsidRPr="006A003A">
        <w:rPr>
          <w:rFonts w:asciiTheme="majorBidi" w:hAnsiTheme="majorBidi" w:cstheme="majorBidi"/>
          <w:sz w:val="24"/>
          <w:szCs w:val="24"/>
        </w:rPr>
        <w:t xml:space="preserve"> I wanted to coach</w:t>
      </w:r>
      <w:r w:rsidR="00447C33" w:rsidRPr="006A003A">
        <w:rPr>
          <w:rFonts w:asciiTheme="majorBidi" w:hAnsiTheme="majorBidi" w:cstheme="majorBidi"/>
          <w:sz w:val="24"/>
          <w:szCs w:val="24"/>
        </w:rPr>
        <w:t xml:space="preserve">, </w:t>
      </w:r>
      <w:r w:rsidR="00FC1994" w:rsidRPr="006A003A">
        <w:rPr>
          <w:rFonts w:asciiTheme="majorBidi" w:hAnsiTheme="majorBidi" w:cstheme="majorBidi"/>
          <w:sz w:val="24"/>
          <w:szCs w:val="24"/>
        </w:rPr>
        <w:t>although</w:t>
      </w:r>
      <w:r w:rsidR="00F91C22" w:rsidRPr="006A003A">
        <w:rPr>
          <w:rFonts w:asciiTheme="majorBidi" w:hAnsiTheme="majorBidi" w:cstheme="majorBidi"/>
          <w:sz w:val="24"/>
          <w:szCs w:val="24"/>
        </w:rPr>
        <w:t xml:space="preserve"> </w:t>
      </w:r>
      <w:r w:rsidR="00FC1994" w:rsidRPr="006A003A">
        <w:rPr>
          <w:rFonts w:asciiTheme="majorBidi" w:hAnsiTheme="majorBidi" w:cstheme="majorBidi"/>
          <w:sz w:val="24"/>
          <w:szCs w:val="24"/>
        </w:rPr>
        <w:t xml:space="preserve">still attaining the </w:t>
      </w:r>
      <w:r w:rsidR="00F91C22" w:rsidRPr="006A003A">
        <w:rPr>
          <w:rFonts w:asciiTheme="majorBidi" w:hAnsiTheme="majorBidi" w:cstheme="majorBidi"/>
          <w:sz w:val="24"/>
          <w:szCs w:val="24"/>
        </w:rPr>
        <w:t>same outcome goal</w:t>
      </w:r>
      <w:r w:rsidR="00C241CF" w:rsidRPr="006A003A">
        <w:rPr>
          <w:rFonts w:asciiTheme="majorBidi" w:hAnsiTheme="majorBidi" w:cstheme="majorBidi"/>
          <w:sz w:val="24"/>
          <w:szCs w:val="24"/>
        </w:rPr>
        <w:t xml:space="preserve"> </w:t>
      </w:r>
      <w:r w:rsidR="00447C33" w:rsidRPr="006A003A">
        <w:rPr>
          <w:rFonts w:asciiTheme="majorBidi" w:hAnsiTheme="majorBidi" w:cstheme="majorBidi"/>
          <w:sz w:val="24"/>
          <w:szCs w:val="24"/>
        </w:rPr>
        <w:t xml:space="preserve">of enjoyment and </w:t>
      </w:r>
      <w:r w:rsidR="00C241CF" w:rsidRPr="006A003A">
        <w:rPr>
          <w:rFonts w:asciiTheme="majorBidi" w:hAnsiTheme="majorBidi" w:cstheme="majorBidi"/>
          <w:sz w:val="24"/>
          <w:szCs w:val="24"/>
        </w:rPr>
        <w:t xml:space="preserve">the </w:t>
      </w:r>
      <w:r w:rsidR="000F39FC" w:rsidRPr="006A003A">
        <w:rPr>
          <w:rFonts w:asciiTheme="majorBidi" w:hAnsiTheme="majorBidi" w:cstheme="majorBidi"/>
          <w:sz w:val="24"/>
          <w:szCs w:val="24"/>
        </w:rPr>
        <w:t xml:space="preserve">acquisition of a new skill, </w:t>
      </w:r>
      <w:r w:rsidR="00F21066" w:rsidRPr="006A003A">
        <w:rPr>
          <w:rFonts w:asciiTheme="majorBidi" w:hAnsiTheme="majorBidi" w:cstheme="majorBidi"/>
          <w:sz w:val="24"/>
          <w:szCs w:val="24"/>
        </w:rPr>
        <w:t xml:space="preserve">whilst being mindful to keep it an appropriate </w:t>
      </w:r>
      <w:r w:rsidR="005C1256" w:rsidRPr="006A003A">
        <w:rPr>
          <w:rFonts w:asciiTheme="majorBidi" w:hAnsiTheme="majorBidi" w:cstheme="majorBidi"/>
          <w:sz w:val="24"/>
          <w:szCs w:val="24"/>
        </w:rPr>
        <w:t>level of competence (</w:t>
      </w:r>
      <w:r w:rsidR="00FC1994" w:rsidRPr="006A003A">
        <w:rPr>
          <w:rFonts w:asciiTheme="majorBidi" w:hAnsiTheme="majorBidi" w:cstheme="majorBidi"/>
          <w:sz w:val="24"/>
          <w:szCs w:val="24"/>
        </w:rPr>
        <w:t>Bandura and Jeffery, 1973</w:t>
      </w:r>
      <w:r w:rsidR="00070ED0" w:rsidRPr="006A003A">
        <w:rPr>
          <w:rFonts w:asciiTheme="majorBidi" w:hAnsiTheme="majorBidi" w:cstheme="majorBidi"/>
          <w:sz w:val="24"/>
          <w:szCs w:val="24"/>
        </w:rPr>
        <w:t xml:space="preserve">; </w:t>
      </w:r>
      <w:r w:rsidR="00070ED0" w:rsidRPr="006A003A">
        <w:rPr>
          <w:rFonts w:asciiTheme="majorBidi" w:eastAsiaTheme="minorEastAsia" w:hAnsiTheme="majorBidi" w:cstheme="majorBidi"/>
          <w:color w:val="000000" w:themeColor="text1"/>
          <w:kern w:val="24"/>
          <w:sz w:val="24"/>
          <w:szCs w:val="24"/>
        </w:rPr>
        <w:t xml:space="preserve">Locke </w:t>
      </w:r>
      <w:r w:rsidR="00026ED4" w:rsidRPr="006A003A">
        <w:rPr>
          <w:rFonts w:asciiTheme="majorBidi" w:eastAsiaTheme="minorEastAsia" w:hAnsiTheme="majorBidi" w:cstheme="majorBidi"/>
          <w:i/>
          <w:color w:val="000000" w:themeColor="text1"/>
          <w:kern w:val="24"/>
          <w:sz w:val="24"/>
          <w:szCs w:val="24"/>
        </w:rPr>
        <w:t>et al</w:t>
      </w:r>
      <w:r w:rsidR="00070ED0" w:rsidRPr="006A003A">
        <w:rPr>
          <w:rFonts w:asciiTheme="majorBidi" w:eastAsiaTheme="minorEastAsia" w:hAnsiTheme="majorBidi" w:cstheme="majorBidi"/>
          <w:color w:val="000000" w:themeColor="text1"/>
          <w:kern w:val="24"/>
          <w:sz w:val="24"/>
          <w:szCs w:val="24"/>
        </w:rPr>
        <w:t>., 1981</w:t>
      </w:r>
      <w:r w:rsidR="005C1256" w:rsidRPr="006A003A">
        <w:rPr>
          <w:rFonts w:asciiTheme="majorBidi" w:hAnsiTheme="majorBidi" w:cstheme="majorBidi"/>
          <w:sz w:val="24"/>
          <w:szCs w:val="24"/>
        </w:rPr>
        <w:t xml:space="preserve">). </w:t>
      </w:r>
      <w:r w:rsidR="00552391" w:rsidRPr="006A003A">
        <w:rPr>
          <w:rFonts w:asciiTheme="majorBidi" w:hAnsiTheme="majorBidi" w:cstheme="majorBidi"/>
          <w:sz w:val="24"/>
          <w:szCs w:val="24"/>
        </w:rPr>
        <w:t>I also had to be aware that the lack of participants did not impact and thwart the session in regards to their confidence and performance, causing a negative experience</w:t>
      </w:r>
      <w:r w:rsidR="000D50C3" w:rsidRPr="006A003A">
        <w:rPr>
          <w:rFonts w:asciiTheme="majorBidi" w:hAnsiTheme="majorBidi" w:cstheme="majorBidi"/>
          <w:sz w:val="24"/>
          <w:szCs w:val="24"/>
        </w:rPr>
        <w:t>, potentially leading to a lack of motivation and poor engagement of the session (</w:t>
      </w:r>
      <w:proofErr w:type="spellStart"/>
      <w:r w:rsidR="00C961E3" w:rsidRPr="006A003A">
        <w:rPr>
          <w:rFonts w:asciiTheme="majorBidi" w:hAnsiTheme="majorBidi" w:cstheme="majorBidi"/>
          <w:sz w:val="24"/>
          <w:szCs w:val="24"/>
        </w:rPr>
        <w:t>Mouratidis</w:t>
      </w:r>
      <w:proofErr w:type="spellEnd"/>
      <w:r w:rsidR="00C961E3" w:rsidRPr="006A003A">
        <w:rPr>
          <w:rFonts w:asciiTheme="majorBidi" w:hAnsiTheme="majorBidi" w:cstheme="majorBidi"/>
          <w:sz w:val="24"/>
          <w:szCs w:val="24"/>
        </w:rPr>
        <w:t xml:space="preserve"> </w:t>
      </w:r>
      <w:r w:rsidR="00026ED4" w:rsidRPr="006A003A">
        <w:rPr>
          <w:rFonts w:asciiTheme="majorBidi" w:hAnsiTheme="majorBidi" w:cstheme="majorBidi"/>
          <w:i/>
          <w:sz w:val="24"/>
          <w:szCs w:val="24"/>
        </w:rPr>
        <w:t>et al</w:t>
      </w:r>
      <w:r w:rsidR="00C961E3" w:rsidRPr="006A003A">
        <w:rPr>
          <w:rFonts w:asciiTheme="majorBidi" w:hAnsiTheme="majorBidi" w:cstheme="majorBidi"/>
          <w:sz w:val="24"/>
          <w:szCs w:val="24"/>
        </w:rPr>
        <w:t>., 2008; Ryan and Deci, 2000</w:t>
      </w:r>
      <w:r w:rsidR="003062FA" w:rsidRPr="006A003A">
        <w:rPr>
          <w:rFonts w:asciiTheme="majorBidi" w:hAnsiTheme="majorBidi" w:cstheme="majorBidi"/>
          <w:sz w:val="24"/>
          <w:szCs w:val="24"/>
        </w:rPr>
        <w:t>, 2008</w:t>
      </w:r>
      <w:r w:rsidR="00C94D58" w:rsidRPr="006A003A">
        <w:rPr>
          <w:rFonts w:asciiTheme="majorBidi" w:hAnsiTheme="majorBidi" w:cstheme="majorBidi"/>
          <w:sz w:val="24"/>
          <w:szCs w:val="24"/>
        </w:rPr>
        <w:t>; Farrow and Reid, 2010</w:t>
      </w:r>
      <w:r w:rsidR="000D1916" w:rsidRPr="006A003A">
        <w:rPr>
          <w:rFonts w:asciiTheme="majorBidi" w:hAnsiTheme="majorBidi" w:cstheme="majorBidi"/>
          <w:sz w:val="24"/>
          <w:szCs w:val="24"/>
        </w:rPr>
        <w:t xml:space="preserve">). </w:t>
      </w:r>
    </w:p>
    <w:p w14:paraId="2983B1BE" w14:textId="091AFF6D" w:rsidR="005F537D" w:rsidRPr="006A003A" w:rsidRDefault="005D0884" w:rsidP="00724926">
      <w:pPr>
        <w:spacing w:line="360" w:lineRule="auto"/>
        <w:jc w:val="both"/>
        <w:rPr>
          <w:rFonts w:asciiTheme="majorBidi" w:hAnsiTheme="majorBidi" w:cstheme="majorBidi"/>
          <w:sz w:val="24"/>
          <w:szCs w:val="24"/>
        </w:rPr>
      </w:pPr>
      <w:r w:rsidRPr="006A003A">
        <w:rPr>
          <w:rFonts w:asciiTheme="majorBidi" w:hAnsiTheme="majorBidi" w:cstheme="majorBidi"/>
          <w:sz w:val="24"/>
          <w:szCs w:val="24"/>
        </w:rPr>
        <w:t>The</w:t>
      </w:r>
      <w:r w:rsidR="000D1916" w:rsidRPr="006A003A">
        <w:rPr>
          <w:rFonts w:asciiTheme="majorBidi" w:hAnsiTheme="majorBidi" w:cstheme="majorBidi"/>
          <w:sz w:val="24"/>
          <w:szCs w:val="24"/>
        </w:rPr>
        <w:t xml:space="preserve"> </w:t>
      </w:r>
      <w:r w:rsidRPr="006A003A">
        <w:rPr>
          <w:rFonts w:asciiTheme="majorBidi" w:hAnsiTheme="majorBidi" w:cstheme="majorBidi"/>
          <w:sz w:val="24"/>
          <w:szCs w:val="24"/>
        </w:rPr>
        <w:t>positive element from this reflective point is that I was able to establish th</w:t>
      </w:r>
      <w:r w:rsidR="00C961E3" w:rsidRPr="006A003A">
        <w:rPr>
          <w:rFonts w:asciiTheme="majorBidi" w:hAnsiTheme="majorBidi" w:cstheme="majorBidi"/>
          <w:sz w:val="24"/>
          <w:szCs w:val="24"/>
        </w:rPr>
        <w:t>e</w:t>
      </w:r>
      <w:r w:rsidRPr="006A003A">
        <w:rPr>
          <w:rFonts w:asciiTheme="majorBidi" w:hAnsiTheme="majorBidi" w:cstheme="majorBidi"/>
          <w:sz w:val="24"/>
          <w:szCs w:val="24"/>
        </w:rPr>
        <w:t> coach/athlete rapport </w:t>
      </w:r>
      <w:r w:rsidR="00C961E3" w:rsidRPr="006A003A">
        <w:rPr>
          <w:rFonts w:asciiTheme="majorBidi" w:hAnsiTheme="majorBidi" w:cstheme="majorBidi"/>
          <w:sz w:val="24"/>
          <w:szCs w:val="24"/>
        </w:rPr>
        <w:t xml:space="preserve">quite </w:t>
      </w:r>
      <w:r w:rsidRPr="006A003A">
        <w:rPr>
          <w:rFonts w:asciiTheme="majorBidi" w:hAnsiTheme="majorBidi" w:cstheme="majorBidi"/>
          <w:sz w:val="24"/>
          <w:szCs w:val="24"/>
        </w:rPr>
        <w:t>quickly</w:t>
      </w:r>
      <w:r w:rsidR="00C961E3" w:rsidRPr="006A003A">
        <w:rPr>
          <w:rFonts w:asciiTheme="majorBidi" w:hAnsiTheme="majorBidi" w:cstheme="majorBidi"/>
          <w:sz w:val="24"/>
          <w:szCs w:val="24"/>
        </w:rPr>
        <w:t>.</w:t>
      </w:r>
      <w:r w:rsidR="00C94D58" w:rsidRPr="006A003A">
        <w:rPr>
          <w:rFonts w:asciiTheme="majorBidi" w:hAnsiTheme="majorBidi" w:cstheme="majorBidi"/>
          <w:sz w:val="24"/>
          <w:szCs w:val="24"/>
        </w:rPr>
        <w:t xml:space="preserve"> </w:t>
      </w:r>
      <w:r w:rsidRPr="006A003A">
        <w:rPr>
          <w:rFonts w:asciiTheme="majorBidi" w:hAnsiTheme="majorBidi" w:cstheme="majorBidi"/>
          <w:sz w:val="24"/>
          <w:szCs w:val="24"/>
        </w:rPr>
        <w:t>This is due to the interpersonal thoughts, attitudes, and behaviours of both the coach and athlete, which has been proven to be beneficial in teaching with reference to acquiring a new skill or technique (Jowett, 2017).</w:t>
      </w:r>
      <w:r w:rsidR="0052059B" w:rsidRPr="006A003A">
        <w:rPr>
          <w:rFonts w:asciiTheme="majorBidi" w:hAnsiTheme="majorBidi" w:cstheme="majorBidi"/>
          <w:sz w:val="24"/>
          <w:szCs w:val="24"/>
        </w:rPr>
        <w:t xml:space="preserve"> </w:t>
      </w:r>
      <w:r w:rsidR="00C961E3" w:rsidRPr="006A003A">
        <w:rPr>
          <w:rFonts w:asciiTheme="majorBidi" w:hAnsiTheme="majorBidi" w:cstheme="majorBidi"/>
          <w:sz w:val="24"/>
          <w:szCs w:val="24"/>
        </w:rPr>
        <w:t xml:space="preserve">This is an important element to acquire within coaching as I feel it enables my coaching styles and the development of my participants or athletes. </w:t>
      </w:r>
      <w:r w:rsidR="0052059B" w:rsidRPr="006A003A">
        <w:rPr>
          <w:rFonts w:asciiTheme="majorBidi" w:hAnsiTheme="majorBidi" w:cstheme="majorBidi"/>
          <w:sz w:val="24"/>
          <w:szCs w:val="24"/>
        </w:rPr>
        <w:t>According to Jowett and Shanmugam (2016), the quality of the coach/athlete relationship, is defined by the '4C's'</w:t>
      </w:r>
      <w:r w:rsidR="00D44723" w:rsidRPr="006A003A">
        <w:rPr>
          <w:rFonts w:asciiTheme="majorBidi" w:hAnsiTheme="majorBidi" w:cstheme="majorBidi"/>
          <w:sz w:val="24"/>
          <w:szCs w:val="24"/>
        </w:rPr>
        <w:t>, these are as follows:</w:t>
      </w:r>
    </w:p>
    <w:p w14:paraId="3D069969" w14:textId="77777777" w:rsidR="005F537D" w:rsidRPr="006A003A" w:rsidRDefault="008C4180" w:rsidP="00724926">
      <w:pPr>
        <w:pStyle w:val="ListParagraph"/>
        <w:numPr>
          <w:ilvl w:val="0"/>
          <w:numId w:val="3"/>
        </w:numPr>
        <w:spacing w:line="360" w:lineRule="auto"/>
        <w:jc w:val="both"/>
        <w:rPr>
          <w:rFonts w:asciiTheme="majorBidi" w:hAnsiTheme="majorBidi" w:cstheme="majorBidi"/>
          <w:sz w:val="24"/>
          <w:szCs w:val="24"/>
        </w:rPr>
      </w:pPr>
      <w:r w:rsidRPr="006A003A">
        <w:rPr>
          <w:rFonts w:asciiTheme="majorBidi" w:hAnsiTheme="majorBidi" w:cstheme="majorBidi"/>
          <w:sz w:val="24"/>
          <w:szCs w:val="24"/>
        </w:rPr>
        <w:t>Coaches and athletes that are close show interpersonal feelings that generally encompass an affective link through their shared respect, trust, appreciation, and recognition of one another</w:t>
      </w:r>
      <w:r w:rsidR="00516AB0" w:rsidRPr="006A003A">
        <w:rPr>
          <w:rFonts w:asciiTheme="majorBidi" w:hAnsiTheme="majorBidi" w:cstheme="majorBidi"/>
          <w:sz w:val="24"/>
          <w:szCs w:val="24"/>
        </w:rPr>
        <w:t>.</w:t>
      </w:r>
    </w:p>
    <w:p w14:paraId="12C0CF10" w14:textId="77777777" w:rsidR="005F537D" w:rsidRPr="006A003A" w:rsidRDefault="008C4180" w:rsidP="00724926">
      <w:pPr>
        <w:pStyle w:val="ListParagraph"/>
        <w:numPr>
          <w:ilvl w:val="0"/>
          <w:numId w:val="3"/>
        </w:numPr>
        <w:spacing w:line="360" w:lineRule="auto"/>
        <w:jc w:val="both"/>
        <w:rPr>
          <w:rFonts w:asciiTheme="majorBidi" w:hAnsiTheme="majorBidi" w:cstheme="majorBidi"/>
          <w:sz w:val="24"/>
          <w:szCs w:val="24"/>
        </w:rPr>
      </w:pPr>
      <w:r w:rsidRPr="006A003A">
        <w:rPr>
          <w:rFonts w:asciiTheme="majorBidi" w:hAnsiTheme="majorBidi" w:cstheme="majorBidi"/>
          <w:sz w:val="24"/>
          <w:szCs w:val="24"/>
        </w:rPr>
        <w:t>The idea that coaches and athletes should retain a close relationship over time, as opposed to being distant, disconnected, or unpleasant, is reflected in commitment. </w:t>
      </w:r>
    </w:p>
    <w:p w14:paraId="3A753212" w14:textId="27DC0962" w:rsidR="005F537D" w:rsidRPr="006A003A" w:rsidRDefault="008C4180" w:rsidP="00724926">
      <w:pPr>
        <w:pStyle w:val="ListParagraph"/>
        <w:numPr>
          <w:ilvl w:val="0"/>
          <w:numId w:val="3"/>
        </w:numPr>
        <w:spacing w:line="360" w:lineRule="auto"/>
        <w:jc w:val="both"/>
        <w:rPr>
          <w:rFonts w:asciiTheme="majorBidi" w:hAnsiTheme="majorBidi" w:cstheme="majorBidi"/>
          <w:sz w:val="24"/>
          <w:szCs w:val="24"/>
        </w:rPr>
      </w:pPr>
      <w:r w:rsidRPr="006A003A">
        <w:rPr>
          <w:rFonts w:asciiTheme="majorBidi" w:hAnsiTheme="majorBidi" w:cstheme="majorBidi"/>
          <w:sz w:val="24"/>
          <w:szCs w:val="24"/>
        </w:rPr>
        <w:t>Leadership (reciprocal complementarity) and</w:t>
      </w:r>
      <w:r w:rsidR="0037165A" w:rsidRPr="006A003A">
        <w:rPr>
          <w:rFonts w:asciiTheme="majorBidi" w:hAnsiTheme="majorBidi" w:cstheme="majorBidi"/>
          <w:sz w:val="24"/>
          <w:szCs w:val="24"/>
        </w:rPr>
        <w:t xml:space="preserve"> </w:t>
      </w:r>
      <w:r w:rsidRPr="006A003A">
        <w:rPr>
          <w:rFonts w:asciiTheme="majorBidi" w:hAnsiTheme="majorBidi" w:cstheme="majorBidi"/>
          <w:sz w:val="24"/>
          <w:szCs w:val="24"/>
        </w:rPr>
        <w:t>cooperation (corresponding complementarity) interpersonal behaviours of coaches and athletes are reflected in complementarity.</w:t>
      </w:r>
    </w:p>
    <w:p w14:paraId="204666CF" w14:textId="4FCB046A" w:rsidR="00702EC6" w:rsidRPr="006A003A" w:rsidRDefault="008C4180" w:rsidP="00724926">
      <w:pPr>
        <w:pStyle w:val="ListParagraph"/>
        <w:numPr>
          <w:ilvl w:val="0"/>
          <w:numId w:val="3"/>
        </w:numPr>
        <w:spacing w:line="360" w:lineRule="auto"/>
        <w:jc w:val="both"/>
        <w:rPr>
          <w:rFonts w:asciiTheme="majorBidi" w:hAnsiTheme="majorBidi" w:cstheme="majorBidi"/>
          <w:sz w:val="24"/>
          <w:szCs w:val="24"/>
        </w:rPr>
      </w:pPr>
      <w:r w:rsidRPr="006A003A">
        <w:rPr>
          <w:rFonts w:asciiTheme="majorBidi" w:hAnsiTheme="majorBidi" w:cstheme="majorBidi"/>
          <w:sz w:val="24"/>
          <w:szCs w:val="24"/>
        </w:rPr>
        <w:t>Co-orientation demonstrates the degree of dependency between coaches and athletes in terms of their shared values and comprehension of the nature of their connection.</w:t>
      </w:r>
    </w:p>
    <w:p w14:paraId="79C86F03" w14:textId="77777777" w:rsidR="00D627BF" w:rsidRPr="006A003A" w:rsidRDefault="00C45F1E" w:rsidP="00724926">
      <w:pPr>
        <w:spacing w:line="360" w:lineRule="auto"/>
        <w:jc w:val="both"/>
        <w:rPr>
          <w:rFonts w:asciiTheme="majorBidi" w:hAnsiTheme="majorBidi" w:cstheme="majorBidi"/>
          <w:sz w:val="24"/>
          <w:szCs w:val="24"/>
        </w:rPr>
      </w:pPr>
      <w:r w:rsidRPr="006A003A">
        <w:rPr>
          <w:rFonts w:asciiTheme="majorBidi" w:hAnsiTheme="majorBidi" w:cstheme="majorBidi"/>
          <w:sz w:val="24"/>
          <w:szCs w:val="24"/>
        </w:rPr>
        <w:lastRenderedPageBreak/>
        <w:t>The importance of the interaction between the coach and athlete are identified when tasks, skills, and objectives are fulfilled. I believe this was accomplished during my session because</w:t>
      </w:r>
    </w:p>
    <w:p w14:paraId="2F91AC6A" w14:textId="6E637D3D" w:rsidR="006C5697" w:rsidRPr="006A003A" w:rsidRDefault="00C45F1E" w:rsidP="00724926">
      <w:pPr>
        <w:spacing w:line="360" w:lineRule="auto"/>
        <w:jc w:val="both"/>
        <w:rPr>
          <w:rFonts w:asciiTheme="majorBidi" w:hAnsiTheme="majorBidi" w:cstheme="majorBidi"/>
          <w:sz w:val="24"/>
          <w:szCs w:val="24"/>
        </w:rPr>
      </w:pPr>
      <w:r w:rsidRPr="006A003A">
        <w:rPr>
          <w:rFonts w:asciiTheme="majorBidi" w:hAnsiTheme="majorBidi" w:cstheme="majorBidi"/>
          <w:sz w:val="24"/>
          <w:szCs w:val="24"/>
        </w:rPr>
        <w:t>both participants interacted with myself and were comfortable and confident enough to ask questions, which resulted in their acquisition of a new skill.</w:t>
      </w:r>
      <w:r w:rsidR="0091152F" w:rsidRPr="006A003A">
        <w:rPr>
          <w:rFonts w:asciiTheme="majorBidi" w:hAnsiTheme="majorBidi" w:cstheme="majorBidi"/>
          <w:sz w:val="24"/>
          <w:szCs w:val="24"/>
        </w:rPr>
        <w:t xml:space="preserve"> </w:t>
      </w:r>
    </w:p>
    <w:p w14:paraId="2F5723A4" w14:textId="2C71CAAD" w:rsidR="00A70F73" w:rsidRPr="006A003A" w:rsidRDefault="00F73DCE" w:rsidP="003F04C0">
      <w:pPr>
        <w:pStyle w:val="NormalWeb"/>
        <w:spacing w:before="0" w:beforeAutospacing="0" w:after="0" w:afterAutospacing="0" w:line="360" w:lineRule="auto"/>
        <w:jc w:val="both"/>
        <w:rPr>
          <w:rFonts w:asciiTheme="majorBidi" w:hAnsiTheme="majorBidi" w:cstheme="majorBidi"/>
        </w:rPr>
      </w:pPr>
      <w:r w:rsidRPr="006A003A">
        <w:rPr>
          <w:rFonts w:asciiTheme="majorBidi" w:hAnsiTheme="majorBidi" w:cstheme="majorBidi"/>
        </w:rPr>
        <w:t xml:space="preserve">Another area of my session I feel I could improve for the future, would be the type of mats used along with the environment I used them. </w:t>
      </w:r>
      <w:r w:rsidR="00B62B01" w:rsidRPr="006A003A">
        <w:rPr>
          <w:rFonts w:asciiTheme="majorBidi" w:hAnsiTheme="majorBidi" w:cstheme="majorBidi"/>
        </w:rPr>
        <w:t>This particular piece of equipment was vital due to health and safety concerns, therefore, I needed to have mats that were thick enough to provide protection to the participants against the impact potential when being takedown. </w:t>
      </w:r>
      <w:r w:rsidR="001E0405" w:rsidRPr="006A003A">
        <w:rPr>
          <w:rFonts w:asciiTheme="majorBidi" w:hAnsiTheme="majorBidi" w:cstheme="majorBidi"/>
        </w:rPr>
        <w:t>The mats had an appropriate thickness which I desired, however the carpet topping made it slippery for my participants as they moved around and had the potential to result in superficial wounds. Despite having given the participants advance notice by asking them to attend in trousers, I still felt it necessary to disregard some drills at the beginning of my session.</w:t>
      </w:r>
      <w:r w:rsidR="008261B2" w:rsidRPr="006A003A">
        <w:rPr>
          <w:rFonts w:asciiTheme="majorBidi" w:hAnsiTheme="majorBidi" w:cstheme="majorBidi"/>
        </w:rPr>
        <w:t xml:space="preserve"> </w:t>
      </w:r>
      <w:r w:rsidR="008F0268" w:rsidRPr="006A003A">
        <w:rPr>
          <w:rFonts w:asciiTheme="majorBidi" w:hAnsiTheme="majorBidi" w:cstheme="majorBidi"/>
        </w:rPr>
        <w:t>The mats continued to present an unforeseen problem, sliding apart from the middle beneath the participants, creating a potential trip hazard.</w:t>
      </w:r>
      <w:r w:rsidR="00334174" w:rsidRPr="006A003A">
        <w:rPr>
          <w:rFonts w:asciiTheme="majorBidi" w:hAnsiTheme="majorBidi" w:cstheme="majorBidi"/>
        </w:rPr>
        <w:t xml:space="preserve"> As much as I tried not to allow this to impact my session, I felt I did, therefore if I was to do this session again, I would find a new environment, for example, the sports hall as </w:t>
      </w:r>
      <w:r w:rsidR="00634965" w:rsidRPr="006A003A">
        <w:rPr>
          <w:rFonts w:asciiTheme="majorBidi" w:hAnsiTheme="majorBidi" w:cstheme="majorBidi"/>
        </w:rPr>
        <w:t>I</w:t>
      </w:r>
      <w:r w:rsidR="00334174" w:rsidRPr="006A003A">
        <w:rPr>
          <w:rFonts w:asciiTheme="majorBidi" w:hAnsiTheme="majorBidi" w:cstheme="majorBidi"/>
        </w:rPr>
        <w:t xml:space="preserve"> could place one or two sides of the mats up against the wall for support.</w:t>
      </w:r>
      <w:r w:rsidR="00DA601B" w:rsidRPr="006A003A">
        <w:rPr>
          <w:rFonts w:asciiTheme="majorBidi" w:hAnsiTheme="majorBidi" w:cstheme="majorBidi"/>
        </w:rPr>
        <w:t xml:space="preserve"> According to Timmerman </w:t>
      </w:r>
      <w:r w:rsidR="00026ED4" w:rsidRPr="006A003A">
        <w:rPr>
          <w:rFonts w:asciiTheme="majorBidi" w:hAnsiTheme="majorBidi" w:cstheme="majorBidi"/>
          <w:i/>
        </w:rPr>
        <w:t>et al</w:t>
      </w:r>
      <w:r w:rsidR="00DA601B" w:rsidRPr="006A003A">
        <w:rPr>
          <w:rFonts w:asciiTheme="majorBidi" w:hAnsiTheme="majorBidi" w:cstheme="majorBidi"/>
        </w:rPr>
        <w:t>. (2015), when the learning environment has been adjusted for ability, learning demands can be effectively met. This includes elements such as particular equipment or a</w:t>
      </w:r>
      <w:r w:rsidR="00C961E3" w:rsidRPr="006A003A">
        <w:rPr>
          <w:rFonts w:asciiTheme="majorBidi" w:hAnsiTheme="majorBidi" w:cstheme="majorBidi"/>
        </w:rPr>
        <w:t xml:space="preserve">pplying constraints </w:t>
      </w:r>
      <w:r w:rsidR="00C17C4D" w:rsidRPr="006A003A">
        <w:rPr>
          <w:rFonts w:asciiTheme="majorBidi" w:hAnsiTheme="majorBidi" w:cstheme="majorBidi"/>
        </w:rPr>
        <w:t>(</w:t>
      </w:r>
      <w:proofErr w:type="spellStart"/>
      <w:r w:rsidR="00C961E3" w:rsidRPr="006A003A">
        <w:rPr>
          <w:rFonts w:asciiTheme="majorBidi" w:hAnsiTheme="majorBidi" w:cstheme="majorBidi"/>
        </w:rPr>
        <w:t>Reinshaw</w:t>
      </w:r>
      <w:proofErr w:type="spellEnd"/>
      <w:r w:rsidR="00C961E3" w:rsidRPr="006A003A">
        <w:rPr>
          <w:rFonts w:asciiTheme="majorBidi" w:hAnsiTheme="majorBidi" w:cstheme="majorBidi"/>
        </w:rPr>
        <w:t xml:space="preserve"> </w:t>
      </w:r>
      <w:r w:rsidR="00026ED4" w:rsidRPr="006A003A">
        <w:rPr>
          <w:rFonts w:asciiTheme="majorBidi" w:hAnsiTheme="majorBidi" w:cstheme="majorBidi"/>
          <w:i/>
        </w:rPr>
        <w:t>et al</w:t>
      </w:r>
      <w:r w:rsidR="00C961E3" w:rsidRPr="006A003A">
        <w:rPr>
          <w:rFonts w:asciiTheme="majorBidi" w:hAnsiTheme="majorBidi" w:cstheme="majorBidi"/>
        </w:rPr>
        <w:t>., 2010</w:t>
      </w:r>
      <w:r w:rsidR="004A363F" w:rsidRPr="006A003A">
        <w:rPr>
          <w:rFonts w:asciiTheme="majorBidi" w:hAnsiTheme="majorBidi" w:cstheme="majorBidi"/>
        </w:rPr>
        <w:t>;</w:t>
      </w:r>
      <w:r w:rsidR="004A363F" w:rsidRPr="006A003A">
        <w:rPr>
          <w:rFonts w:asciiTheme="majorBidi" w:eastAsiaTheme="minorEastAsia" w:hAnsiTheme="majorBidi" w:cstheme="majorBidi"/>
          <w:color w:val="000000" w:themeColor="text1"/>
          <w:kern w:val="24"/>
        </w:rPr>
        <w:t xml:space="preserve"> </w:t>
      </w:r>
      <w:proofErr w:type="spellStart"/>
      <w:r w:rsidR="004A363F" w:rsidRPr="006A003A">
        <w:rPr>
          <w:rFonts w:asciiTheme="majorBidi" w:eastAsiaTheme="minorEastAsia" w:hAnsiTheme="majorBidi" w:cstheme="majorBidi"/>
          <w:color w:val="000000" w:themeColor="text1"/>
          <w:kern w:val="24"/>
        </w:rPr>
        <w:t>Davids</w:t>
      </w:r>
      <w:proofErr w:type="spellEnd"/>
      <w:r w:rsidR="004A363F" w:rsidRPr="006A003A">
        <w:rPr>
          <w:rFonts w:asciiTheme="majorBidi" w:eastAsiaTheme="minorEastAsia" w:hAnsiTheme="majorBidi" w:cstheme="majorBidi"/>
          <w:color w:val="000000" w:themeColor="text1"/>
          <w:kern w:val="24"/>
        </w:rPr>
        <w:t>, Araújo and Shuttleworth, 2005)</w:t>
      </w:r>
      <w:r w:rsidR="003F04C0">
        <w:rPr>
          <w:rFonts w:asciiTheme="majorBidi" w:eastAsiaTheme="minorEastAsia" w:hAnsiTheme="majorBidi" w:cstheme="majorBidi"/>
          <w:color w:val="000000" w:themeColor="text1"/>
          <w:kern w:val="24"/>
        </w:rPr>
        <w:t xml:space="preserve">. </w:t>
      </w:r>
      <w:r w:rsidR="00BA715D" w:rsidRPr="006A003A">
        <w:rPr>
          <w:rFonts w:asciiTheme="majorBidi" w:hAnsiTheme="majorBidi" w:cstheme="majorBidi"/>
        </w:rPr>
        <w:t>In addition, I also had to be conscious of how this affected the contextual interference</w:t>
      </w:r>
      <w:r w:rsidR="006A6B08" w:rsidRPr="006A003A">
        <w:rPr>
          <w:rFonts w:asciiTheme="majorBidi" w:hAnsiTheme="majorBidi" w:cstheme="majorBidi"/>
        </w:rPr>
        <w:t>, which links to Farrow and Reid (</w:t>
      </w:r>
      <w:r w:rsidR="00FB1A40" w:rsidRPr="006A003A">
        <w:rPr>
          <w:rFonts w:asciiTheme="majorBidi" w:hAnsiTheme="majorBidi" w:cstheme="majorBidi"/>
        </w:rPr>
        <w:t xml:space="preserve">2010), </w:t>
      </w:r>
      <w:r w:rsidR="00BA715D" w:rsidRPr="006A003A">
        <w:rPr>
          <w:rFonts w:asciiTheme="majorBidi" w:hAnsiTheme="majorBidi" w:cstheme="majorBidi"/>
        </w:rPr>
        <w:t xml:space="preserve">not only in this </w:t>
      </w:r>
      <w:r w:rsidR="00AE196D" w:rsidRPr="006A003A">
        <w:rPr>
          <w:rFonts w:asciiTheme="majorBidi" w:hAnsiTheme="majorBidi" w:cstheme="majorBidi"/>
        </w:rPr>
        <w:t>segment of the session but also</w:t>
      </w:r>
      <w:r w:rsidR="00BA715D" w:rsidRPr="006A003A">
        <w:rPr>
          <w:rFonts w:asciiTheme="majorBidi" w:hAnsiTheme="majorBidi" w:cstheme="majorBidi"/>
        </w:rPr>
        <w:t xml:space="preserve"> in other parts of my session, such the "knee and shoulder touch" activities.</w:t>
      </w:r>
    </w:p>
    <w:p w14:paraId="3B1CCBCE" w14:textId="2D7368C2" w:rsidR="003D4FB5" w:rsidRPr="006A003A" w:rsidRDefault="00B37FE7" w:rsidP="00724926">
      <w:pPr>
        <w:spacing w:line="360" w:lineRule="auto"/>
        <w:jc w:val="both"/>
        <w:rPr>
          <w:rFonts w:asciiTheme="majorBidi" w:hAnsiTheme="majorBidi" w:cstheme="majorBidi"/>
          <w:sz w:val="24"/>
          <w:szCs w:val="24"/>
        </w:rPr>
      </w:pPr>
      <w:r w:rsidRPr="006A003A">
        <w:rPr>
          <w:rFonts w:asciiTheme="majorBidi" w:hAnsiTheme="majorBidi" w:cstheme="majorBidi"/>
          <w:sz w:val="24"/>
          <w:szCs w:val="24"/>
        </w:rPr>
        <w:t>A positive section within my session to which I felt went well, was the way in which I instructed the technique. Since there are many variations of the double-leg takedown, which is a classed as a complex and open skill (</w:t>
      </w:r>
      <w:r w:rsidR="00C94D58" w:rsidRPr="006A003A">
        <w:rPr>
          <w:rFonts w:asciiTheme="majorBidi" w:hAnsiTheme="majorBidi" w:cstheme="majorBidi"/>
          <w:sz w:val="24"/>
          <w:szCs w:val="24"/>
        </w:rPr>
        <w:t>Galligan, 2000</w:t>
      </w:r>
      <w:r w:rsidRPr="006A003A">
        <w:rPr>
          <w:rFonts w:asciiTheme="majorBidi" w:hAnsiTheme="majorBidi" w:cstheme="majorBidi"/>
          <w:sz w:val="24"/>
          <w:szCs w:val="24"/>
        </w:rPr>
        <w:t>), it was essential that I identified one that</w:t>
      </w:r>
      <w:r w:rsidR="003D4FB5" w:rsidRPr="006A003A">
        <w:rPr>
          <w:rFonts w:asciiTheme="majorBidi" w:hAnsiTheme="majorBidi" w:cstheme="majorBidi"/>
          <w:sz w:val="24"/>
          <w:szCs w:val="24"/>
        </w:rPr>
        <w:t xml:space="preserve"> adequate for the participants level and </w:t>
      </w:r>
      <w:r w:rsidRPr="006A003A">
        <w:rPr>
          <w:rFonts w:asciiTheme="majorBidi" w:hAnsiTheme="majorBidi" w:cstheme="majorBidi"/>
          <w:sz w:val="24"/>
          <w:szCs w:val="24"/>
        </w:rPr>
        <w:t xml:space="preserve">simple for them to comprehend, without causing them to </w:t>
      </w:r>
      <w:r w:rsidR="003D4FB5" w:rsidRPr="006A003A">
        <w:rPr>
          <w:rFonts w:asciiTheme="majorBidi" w:hAnsiTheme="majorBidi" w:cstheme="majorBidi"/>
          <w:sz w:val="24"/>
          <w:szCs w:val="24"/>
        </w:rPr>
        <w:t xml:space="preserve">become </w:t>
      </w:r>
      <w:r w:rsidRPr="006A003A">
        <w:rPr>
          <w:rFonts w:asciiTheme="majorBidi" w:hAnsiTheme="majorBidi" w:cstheme="majorBidi"/>
          <w:sz w:val="24"/>
          <w:szCs w:val="24"/>
        </w:rPr>
        <w:t>overloaded with information, which in-turn may have demotivated them (</w:t>
      </w:r>
      <w:r w:rsidR="00DC309E" w:rsidRPr="006A003A">
        <w:rPr>
          <w:rFonts w:asciiTheme="majorBidi" w:hAnsiTheme="majorBidi" w:cstheme="majorBidi"/>
          <w:sz w:val="24"/>
          <w:szCs w:val="24"/>
        </w:rPr>
        <w:t>Ryan and Deci, 2000; Bandura, 1969</w:t>
      </w:r>
      <w:r w:rsidRPr="006A003A">
        <w:rPr>
          <w:rFonts w:asciiTheme="majorBidi" w:hAnsiTheme="majorBidi" w:cstheme="majorBidi"/>
          <w:sz w:val="24"/>
          <w:szCs w:val="24"/>
        </w:rPr>
        <w:t>).</w:t>
      </w:r>
      <w:r w:rsidR="003D4FB5" w:rsidRPr="006A003A">
        <w:rPr>
          <w:rFonts w:asciiTheme="majorBidi" w:hAnsiTheme="majorBidi" w:cstheme="majorBidi"/>
          <w:sz w:val="24"/>
          <w:szCs w:val="24"/>
        </w:rPr>
        <w:t xml:space="preserve"> </w:t>
      </w:r>
      <w:r w:rsidR="00053E53" w:rsidRPr="006A003A">
        <w:rPr>
          <w:rFonts w:asciiTheme="majorBidi" w:hAnsiTheme="majorBidi" w:cstheme="majorBidi"/>
          <w:sz w:val="24"/>
          <w:szCs w:val="24"/>
        </w:rPr>
        <w:t xml:space="preserve">First of all, I chose to present the technique in whole when demonstrating to the participants for the first time. This was to help ensure that participants had a visual of how the technique should be done and to offer them a reference point as they practised their own. This particular type of coaching relates to the research of </w:t>
      </w:r>
      <w:r w:rsidR="00DC309E" w:rsidRPr="006A003A">
        <w:rPr>
          <w:rFonts w:asciiTheme="majorBidi" w:hAnsiTheme="majorBidi" w:cstheme="majorBidi"/>
          <w:sz w:val="24"/>
          <w:szCs w:val="24"/>
        </w:rPr>
        <w:t xml:space="preserve">Bandura (1969), specifically the retention phase of the Observation Learning Theory (OLT) and also links in with the </w:t>
      </w:r>
      <w:proofErr w:type="spellStart"/>
      <w:r w:rsidR="00DC309E" w:rsidRPr="006A003A">
        <w:rPr>
          <w:rFonts w:asciiTheme="majorBidi" w:hAnsiTheme="majorBidi" w:cstheme="majorBidi"/>
          <w:sz w:val="24"/>
          <w:szCs w:val="24"/>
        </w:rPr>
        <w:t>Mcleod</w:t>
      </w:r>
      <w:proofErr w:type="spellEnd"/>
      <w:r w:rsidR="00DC309E" w:rsidRPr="006A003A">
        <w:rPr>
          <w:rFonts w:asciiTheme="majorBidi" w:hAnsiTheme="majorBidi" w:cstheme="majorBidi"/>
          <w:sz w:val="24"/>
          <w:szCs w:val="24"/>
        </w:rPr>
        <w:t xml:space="preserve"> </w:t>
      </w:r>
      <w:r w:rsidR="00DC309E" w:rsidRPr="006A003A">
        <w:rPr>
          <w:rFonts w:asciiTheme="majorBidi" w:hAnsiTheme="majorBidi" w:cstheme="majorBidi"/>
          <w:sz w:val="24"/>
          <w:szCs w:val="24"/>
        </w:rPr>
        <w:lastRenderedPageBreak/>
        <w:t>(2011), Social Learning Theory</w:t>
      </w:r>
      <w:r w:rsidR="00053E53" w:rsidRPr="006A003A">
        <w:rPr>
          <w:rFonts w:asciiTheme="majorBidi" w:hAnsiTheme="majorBidi" w:cstheme="majorBidi"/>
          <w:sz w:val="24"/>
          <w:szCs w:val="24"/>
        </w:rPr>
        <w:t xml:space="preserve">. This is because at this phase, the participants may not have any prior experiences to draw from, which may make the technique unattainable. </w:t>
      </w:r>
      <w:r w:rsidR="00EF6B41" w:rsidRPr="006A003A">
        <w:rPr>
          <w:rFonts w:asciiTheme="majorBidi" w:hAnsiTheme="majorBidi" w:cstheme="majorBidi"/>
          <w:sz w:val="24"/>
          <w:szCs w:val="24"/>
        </w:rPr>
        <w:t>I subdivided the skill into manageable elements, allowing each participant an opportunity to practise each section before progressing, combining all of the components to create the "whole" technique.</w:t>
      </w:r>
    </w:p>
    <w:p w14:paraId="58AC6DFD" w14:textId="4EC5DC94" w:rsidR="00291A6F" w:rsidRPr="006A003A" w:rsidRDefault="00EF6B41" w:rsidP="00724926">
      <w:pPr>
        <w:spacing w:line="360" w:lineRule="auto"/>
        <w:jc w:val="both"/>
        <w:rPr>
          <w:rStyle w:val="CommentReference"/>
          <w:rFonts w:asciiTheme="majorBidi" w:hAnsiTheme="majorBidi" w:cstheme="majorBidi"/>
          <w:sz w:val="24"/>
          <w:szCs w:val="24"/>
        </w:rPr>
      </w:pPr>
      <w:r w:rsidRPr="006A003A">
        <w:rPr>
          <w:rFonts w:asciiTheme="majorBidi" w:hAnsiTheme="majorBidi" w:cstheme="majorBidi"/>
          <w:sz w:val="24"/>
          <w:szCs w:val="24"/>
        </w:rPr>
        <w:t xml:space="preserve">This particular type of coaching supports </w:t>
      </w:r>
      <w:r w:rsidR="00281E0F" w:rsidRPr="006A003A">
        <w:rPr>
          <w:rFonts w:asciiTheme="majorBidi" w:hAnsiTheme="majorBidi" w:cstheme="majorBidi"/>
          <w:sz w:val="24"/>
          <w:szCs w:val="24"/>
        </w:rPr>
        <w:t xml:space="preserve">a blocked practice method with </w:t>
      </w:r>
      <w:r w:rsidRPr="006A003A">
        <w:rPr>
          <w:rFonts w:asciiTheme="majorBidi" w:hAnsiTheme="majorBidi" w:cstheme="majorBidi"/>
          <w:sz w:val="24"/>
          <w:szCs w:val="24"/>
        </w:rPr>
        <w:t>in the initial acquisition of new skills or at beginner level</w:t>
      </w:r>
      <w:r w:rsidR="00281E0F" w:rsidRPr="006A003A">
        <w:rPr>
          <w:rFonts w:asciiTheme="majorBidi" w:hAnsiTheme="majorBidi" w:cstheme="majorBidi"/>
          <w:sz w:val="24"/>
          <w:szCs w:val="24"/>
        </w:rPr>
        <w:t xml:space="preserve"> </w:t>
      </w:r>
      <w:r w:rsidR="00281E0F" w:rsidRPr="006A003A">
        <w:rPr>
          <w:rFonts w:asciiTheme="majorBidi" w:hAnsiTheme="majorBidi" w:cstheme="majorBidi"/>
          <w:sz w:val="24"/>
          <w:szCs w:val="24"/>
        </w:rPr>
        <w:t>(</w:t>
      </w:r>
      <w:r w:rsidR="00281E0F" w:rsidRPr="006A003A">
        <w:rPr>
          <w:rFonts w:asciiTheme="majorBidi" w:eastAsiaTheme="minorEastAsia" w:hAnsiTheme="majorBidi" w:cstheme="majorBidi"/>
          <w:color w:val="000000" w:themeColor="text1"/>
          <w:kern w:val="24"/>
          <w:sz w:val="24"/>
          <w:szCs w:val="24"/>
        </w:rPr>
        <w:t xml:space="preserve">Reid </w:t>
      </w:r>
      <w:r w:rsidR="00026ED4" w:rsidRPr="006A003A">
        <w:rPr>
          <w:rFonts w:asciiTheme="majorBidi" w:eastAsiaTheme="minorEastAsia" w:hAnsiTheme="majorBidi" w:cstheme="majorBidi"/>
          <w:i/>
          <w:color w:val="000000" w:themeColor="text1"/>
          <w:kern w:val="24"/>
          <w:sz w:val="24"/>
          <w:szCs w:val="24"/>
        </w:rPr>
        <w:t>et al</w:t>
      </w:r>
      <w:r w:rsidR="00281E0F" w:rsidRPr="006A003A">
        <w:rPr>
          <w:rFonts w:asciiTheme="majorBidi" w:eastAsiaTheme="minorEastAsia" w:hAnsiTheme="majorBidi" w:cstheme="majorBidi"/>
          <w:color w:val="000000" w:themeColor="text1"/>
          <w:kern w:val="24"/>
          <w:sz w:val="24"/>
          <w:szCs w:val="24"/>
        </w:rPr>
        <w:t xml:space="preserve">., 2007), </w:t>
      </w:r>
      <w:r w:rsidRPr="006A003A">
        <w:rPr>
          <w:rFonts w:asciiTheme="majorBidi" w:hAnsiTheme="majorBidi" w:cstheme="majorBidi"/>
          <w:sz w:val="24"/>
          <w:szCs w:val="24"/>
        </w:rPr>
        <w:t xml:space="preserve"> thus I believed it was the most appropriate approach to </w:t>
      </w:r>
      <w:r w:rsidR="00281E0F" w:rsidRPr="006A003A">
        <w:rPr>
          <w:rFonts w:asciiTheme="majorBidi" w:hAnsiTheme="majorBidi" w:cstheme="majorBidi"/>
          <w:sz w:val="24"/>
          <w:szCs w:val="24"/>
        </w:rPr>
        <w:t>attain</w:t>
      </w:r>
      <w:r w:rsidRPr="006A003A">
        <w:rPr>
          <w:rFonts w:asciiTheme="majorBidi" w:hAnsiTheme="majorBidi" w:cstheme="majorBidi"/>
          <w:sz w:val="24"/>
          <w:szCs w:val="24"/>
        </w:rPr>
        <w:t xml:space="preserve"> the overall goal (completion of the takedown).</w:t>
      </w:r>
      <w:r w:rsidR="00287AB5" w:rsidRPr="006A003A">
        <w:rPr>
          <w:rFonts w:asciiTheme="majorBidi" w:hAnsiTheme="majorBidi" w:cstheme="majorBidi"/>
          <w:sz w:val="24"/>
          <w:szCs w:val="24"/>
        </w:rPr>
        <w:t xml:space="preserve"> However, a disadvantage with this approach of teaching is that it lacks in contextual interference, where the skill is applied in an unrealistic scenario (</w:t>
      </w:r>
      <w:r w:rsidR="00281E0F" w:rsidRPr="006A003A">
        <w:rPr>
          <w:rFonts w:asciiTheme="majorBidi" w:hAnsiTheme="majorBidi" w:cstheme="majorBidi"/>
          <w:sz w:val="24"/>
          <w:szCs w:val="24"/>
        </w:rPr>
        <w:t>Farrow and Reid, 2010</w:t>
      </w:r>
      <w:r w:rsidR="00287AB5" w:rsidRPr="006A003A">
        <w:rPr>
          <w:rFonts w:asciiTheme="majorBidi" w:hAnsiTheme="majorBidi" w:cstheme="majorBidi"/>
          <w:sz w:val="24"/>
          <w:szCs w:val="24"/>
        </w:rPr>
        <w:t>).</w:t>
      </w:r>
      <w:r w:rsidR="00B5056D" w:rsidRPr="006A003A">
        <w:rPr>
          <w:rFonts w:asciiTheme="majorBidi" w:hAnsiTheme="majorBidi" w:cstheme="majorBidi"/>
          <w:sz w:val="24"/>
          <w:szCs w:val="24"/>
        </w:rPr>
        <w:t xml:space="preserve"> Consequently, when referring back to the level of experience that the participants had,  this environment would have been favourable for competence, confidence and motivation (</w:t>
      </w:r>
      <w:proofErr w:type="spellStart"/>
      <w:r w:rsidR="00026ED4" w:rsidRPr="006A003A">
        <w:rPr>
          <w:rFonts w:asciiTheme="majorBidi" w:hAnsiTheme="majorBidi" w:cstheme="majorBidi"/>
          <w:sz w:val="24"/>
          <w:szCs w:val="24"/>
        </w:rPr>
        <w:t>Mosston</w:t>
      </w:r>
      <w:proofErr w:type="spellEnd"/>
      <w:r w:rsidR="00026ED4" w:rsidRPr="006A003A">
        <w:rPr>
          <w:rFonts w:asciiTheme="majorBidi" w:hAnsiTheme="majorBidi" w:cstheme="majorBidi"/>
          <w:sz w:val="24"/>
          <w:szCs w:val="24"/>
        </w:rPr>
        <w:t xml:space="preserve"> and Ashworth, 2002</w:t>
      </w:r>
      <w:r w:rsidR="00026ED4" w:rsidRPr="006A003A">
        <w:rPr>
          <w:rFonts w:asciiTheme="majorBidi" w:hAnsiTheme="majorBidi" w:cstheme="majorBidi"/>
          <w:sz w:val="24"/>
          <w:szCs w:val="24"/>
        </w:rPr>
        <w:t xml:space="preserve">; Reid </w:t>
      </w:r>
      <w:r w:rsidR="00026ED4" w:rsidRPr="006A003A">
        <w:rPr>
          <w:rFonts w:asciiTheme="majorBidi" w:hAnsiTheme="majorBidi" w:cstheme="majorBidi"/>
          <w:i/>
          <w:sz w:val="24"/>
          <w:szCs w:val="24"/>
        </w:rPr>
        <w:t>et al</w:t>
      </w:r>
      <w:r w:rsidR="00026ED4" w:rsidRPr="006A003A">
        <w:rPr>
          <w:rFonts w:asciiTheme="majorBidi" w:hAnsiTheme="majorBidi" w:cstheme="majorBidi"/>
          <w:sz w:val="24"/>
          <w:szCs w:val="24"/>
        </w:rPr>
        <w:t>., 2007</w:t>
      </w:r>
      <w:r w:rsidR="00B5056D" w:rsidRPr="006A003A">
        <w:rPr>
          <w:rFonts w:asciiTheme="majorBidi" w:hAnsiTheme="majorBidi" w:cstheme="majorBidi"/>
          <w:sz w:val="24"/>
          <w:szCs w:val="24"/>
        </w:rPr>
        <w:t xml:space="preserve">). </w:t>
      </w:r>
      <w:r w:rsidR="00026ED4" w:rsidRPr="006A003A">
        <w:rPr>
          <w:rStyle w:val="CommentReference"/>
          <w:rFonts w:asciiTheme="majorBidi" w:hAnsiTheme="majorBidi" w:cstheme="majorBidi"/>
          <w:sz w:val="24"/>
          <w:szCs w:val="24"/>
        </w:rPr>
        <w:t>T</w:t>
      </w:r>
      <w:r w:rsidR="00B5056D" w:rsidRPr="006A003A">
        <w:rPr>
          <w:rFonts w:asciiTheme="majorBidi" w:hAnsiTheme="majorBidi" w:cstheme="majorBidi"/>
          <w:sz w:val="24"/>
          <w:szCs w:val="24"/>
        </w:rPr>
        <w:t>his was, in my opinion, made clear in my session as both participants succeeded in completing the take-down and showed a desire and excitement for continued learning. They also seemed to have a high mood state at the end of the session (</w:t>
      </w:r>
      <w:r w:rsidR="00026ED4" w:rsidRPr="006A003A">
        <w:rPr>
          <w:rFonts w:asciiTheme="majorBidi" w:eastAsiaTheme="minorEastAsia" w:hAnsiTheme="majorBidi" w:cstheme="majorBidi"/>
          <w:color w:val="000000" w:themeColor="text1"/>
          <w:kern w:val="24"/>
          <w:sz w:val="24"/>
          <w:szCs w:val="24"/>
        </w:rPr>
        <w:t>Magill and Anderson, 2010</w:t>
      </w:r>
      <w:r w:rsidR="00026ED4" w:rsidRPr="006A003A">
        <w:rPr>
          <w:rFonts w:asciiTheme="majorBidi" w:eastAsiaTheme="minorEastAsia" w:hAnsiTheme="majorBidi" w:cstheme="majorBidi"/>
          <w:color w:val="000000" w:themeColor="text1"/>
          <w:kern w:val="24"/>
          <w:sz w:val="24"/>
          <w:szCs w:val="24"/>
        </w:rPr>
        <w:t>;</w:t>
      </w:r>
      <w:r w:rsidR="00026ED4" w:rsidRPr="006A003A">
        <w:rPr>
          <w:rFonts w:asciiTheme="majorBidi" w:hAnsiTheme="majorBidi" w:cstheme="majorBidi"/>
          <w:sz w:val="24"/>
          <w:szCs w:val="24"/>
        </w:rPr>
        <w:t xml:space="preserve"> </w:t>
      </w:r>
      <w:proofErr w:type="spellStart"/>
      <w:r w:rsidR="00026ED4" w:rsidRPr="006A003A">
        <w:rPr>
          <w:rFonts w:asciiTheme="majorBidi" w:hAnsiTheme="majorBidi" w:cstheme="majorBidi"/>
          <w:sz w:val="24"/>
          <w:szCs w:val="24"/>
        </w:rPr>
        <w:t>Mosston</w:t>
      </w:r>
      <w:proofErr w:type="spellEnd"/>
      <w:r w:rsidR="00026ED4" w:rsidRPr="006A003A">
        <w:rPr>
          <w:rFonts w:asciiTheme="majorBidi" w:hAnsiTheme="majorBidi" w:cstheme="majorBidi"/>
          <w:sz w:val="24"/>
          <w:szCs w:val="24"/>
        </w:rPr>
        <w:t xml:space="preserve"> and Ashworth, 2002</w:t>
      </w:r>
      <w:r w:rsidR="00026ED4" w:rsidRPr="006A003A">
        <w:rPr>
          <w:rFonts w:asciiTheme="majorBidi" w:hAnsiTheme="majorBidi" w:cstheme="majorBidi"/>
          <w:sz w:val="24"/>
          <w:szCs w:val="24"/>
        </w:rPr>
        <w:t xml:space="preserve">; </w:t>
      </w:r>
      <w:proofErr w:type="spellStart"/>
      <w:r w:rsidR="00026ED4" w:rsidRPr="006A003A">
        <w:rPr>
          <w:rStyle w:val="normaltextrun"/>
          <w:rFonts w:asciiTheme="majorBidi" w:hAnsiTheme="majorBidi" w:cstheme="majorBidi"/>
          <w:color w:val="000000"/>
          <w:sz w:val="24"/>
          <w:szCs w:val="24"/>
          <w:bdr w:val="none" w:sz="0" w:space="0" w:color="auto" w:frame="1"/>
        </w:rPr>
        <w:t>Chelladurai</w:t>
      </w:r>
      <w:proofErr w:type="spellEnd"/>
      <w:r w:rsidR="00026ED4" w:rsidRPr="006A003A">
        <w:rPr>
          <w:rStyle w:val="normaltextrun"/>
          <w:rFonts w:asciiTheme="majorBidi" w:hAnsiTheme="majorBidi" w:cstheme="majorBidi"/>
          <w:color w:val="000000"/>
          <w:sz w:val="24"/>
          <w:szCs w:val="24"/>
          <w:bdr w:val="none" w:sz="0" w:space="0" w:color="auto" w:frame="1"/>
        </w:rPr>
        <w:t xml:space="preserve"> 2007</w:t>
      </w:r>
      <w:r w:rsidR="00026ED4" w:rsidRPr="006A003A">
        <w:rPr>
          <w:rStyle w:val="normaltextrun"/>
          <w:rFonts w:asciiTheme="majorBidi" w:hAnsiTheme="majorBidi" w:cstheme="majorBidi"/>
          <w:color w:val="000000"/>
          <w:sz w:val="24"/>
          <w:szCs w:val="24"/>
          <w:bdr w:val="none" w:sz="0" w:space="0" w:color="auto" w:frame="1"/>
        </w:rPr>
        <w:t>)</w:t>
      </w:r>
      <w:r w:rsidR="00B5056D" w:rsidRPr="006A003A">
        <w:rPr>
          <w:rFonts w:asciiTheme="majorBidi" w:hAnsiTheme="majorBidi" w:cstheme="majorBidi"/>
          <w:sz w:val="24"/>
          <w:szCs w:val="24"/>
        </w:rPr>
        <w:t xml:space="preserve">, evident by the feedback they gave and behaviours they displayed. </w:t>
      </w:r>
      <w:r w:rsidR="006B4060" w:rsidRPr="006A003A">
        <w:rPr>
          <w:rFonts w:asciiTheme="majorBidi" w:hAnsiTheme="majorBidi" w:cstheme="majorBidi"/>
          <w:sz w:val="24"/>
          <w:szCs w:val="24"/>
        </w:rPr>
        <w:t xml:space="preserve">If I were to deliver this session again to this level of participants, I don't believe I would modify the way in which I had coached, this is because I felt that the session was a success. </w:t>
      </w:r>
    </w:p>
    <w:p w14:paraId="077A4E4E" w14:textId="77777777" w:rsidR="00C04C1C" w:rsidRPr="006A003A" w:rsidRDefault="004C3884" w:rsidP="00724926">
      <w:pPr>
        <w:spacing w:line="360" w:lineRule="auto"/>
        <w:jc w:val="both"/>
        <w:rPr>
          <w:rStyle w:val="CommentReference"/>
          <w:rFonts w:asciiTheme="majorBidi" w:hAnsiTheme="majorBidi" w:cstheme="majorBidi"/>
          <w:sz w:val="24"/>
          <w:szCs w:val="24"/>
        </w:rPr>
      </w:pPr>
      <w:r w:rsidRPr="006A003A">
        <w:rPr>
          <w:rStyle w:val="CommentReference"/>
          <w:rFonts w:asciiTheme="majorBidi" w:hAnsiTheme="majorBidi" w:cstheme="majorBidi"/>
          <w:sz w:val="24"/>
          <w:szCs w:val="24"/>
        </w:rPr>
        <w:t xml:space="preserve">In conclusion of this reflective essay, it is clear to see and understand why critically reflecting on my coaching sessions and blocks can help to assess, adjust and create a beneficial environment for my athletes as well as the easiest and most beneficial way to acquire new skills, drills, techniques and concepts. I also believe that using the </w:t>
      </w:r>
      <w:r w:rsidRPr="006A003A">
        <w:rPr>
          <w:rStyle w:val="CommentReference"/>
          <w:rFonts w:asciiTheme="majorBidi" w:hAnsiTheme="majorBidi" w:cstheme="majorBidi"/>
          <w:sz w:val="24"/>
          <w:szCs w:val="24"/>
        </w:rPr>
        <w:t xml:space="preserve">Driscoll model of reflection as a </w:t>
      </w:r>
      <w:r w:rsidRPr="006A003A">
        <w:rPr>
          <w:rStyle w:val="CommentReference"/>
          <w:rFonts w:asciiTheme="majorBidi" w:hAnsiTheme="majorBidi" w:cstheme="majorBidi"/>
          <w:sz w:val="24"/>
          <w:szCs w:val="24"/>
        </w:rPr>
        <w:t>theoretic</w:t>
      </w:r>
      <w:r w:rsidRPr="006A003A">
        <w:rPr>
          <w:rStyle w:val="CommentReference"/>
          <w:rFonts w:asciiTheme="majorBidi" w:hAnsiTheme="majorBidi" w:cstheme="majorBidi"/>
          <w:sz w:val="24"/>
          <w:szCs w:val="24"/>
        </w:rPr>
        <w:t xml:space="preserve"> </w:t>
      </w:r>
      <w:r w:rsidRPr="006A003A">
        <w:rPr>
          <w:rStyle w:val="CommentReference"/>
          <w:rFonts w:asciiTheme="majorBidi" w:hAnsiTheme="majorBidi" w:cstheme="majorBidi"/>
          <w:sz w:val="24"/>
          <w:szCs w:val="24"/>
        </w:rPr>
        <w:t xml:space="preserve">structure, has also given me a template to ensure I review all </w:t>
      </w:r>
      <w:r w:rsidR="00C04C1C" w:rsidRPr="006A003A">
        <w:rPr>
          <w:rStyle w:val="CommentReference"/>
          <w:rFonts w:asciiTheme="majorBidi" w:hAnsiTheme="majorBidi" w:cstheme="majorBidi"/>
          <w:sz w:val="24"/>
          <w:szCs w:val="24"/>
        </w:rPr>
        <w:t>strengths and improvements within my coaching,</w:t>
      </w:r>
      <w:r w:rsidRPr="006A003A">
        <w:rPr>
          <w:rStyle w:val="CommentReference"/>
          <w:rFonts w:asciiTheme="majorBidi" w:hAnsiTheme="majorBidi" w:cstheme="majorBidi"/>
          <w:sz w:val="24"/>
          <w:szCs w:val="24"/>
        </w:rPr>
        <w:t xml:space="preserve"> therefore</w:t>
      </w:r>
      <w:r w:rsidR="00C04C1C" w:rsidRPr="006A003A">
        <w:rPr>
          <w:rStyle w:val="CommentReference"/>
          <w:rFonts w:asciiTheme="majorBidi" w:hAnsiTheme="majorBidi" w:cstheme="majorBidi"/>
          <w:sz w:val="24"/>
          <w:szCs w:val="24"/>
        </w:rPr>
        <w:t>,</w:t>
      </w:r>
      <w:r w:rsidRPr="006A003A">
        <w:rPr>
          <w:rStyle w:val="CommentReference"/>
          <w:rFonts w:asciiTheme="majorBidi" w:hAnsiTheme="majorBidi" w:cstheme="majorBidi"/>
          <w:sz w:val="24"/>
          <w:szCs w:val="24"/>
        </w:rPr>
        <w:t xml:space="preserve"> adapting my own</w:t>
      </w:r>
      <w:r w:rsidR="00C04C1C" w:rsidRPr="006A003A">
        <w:rPr>
          <w:rStyle w:val="CommentReference"/>
          <w:rFonts w:asciiTheme="majorBidi" w:hAnsiTheme="majorBidi" w:cstheme="majorBidi"/>
          <w:sz w:val="24"/>
          <w:szCs w:val="24"/>
        </w:rPr>
        <w:t xml:space="preserve"> cognitive</w:t>
      </w:r>
      <w:r w:rsidRPr="006A003A">
        <w:rPr>
          <w:rStyle w:val="CommentReference"/>
          <w:rFonts w:asciiTheme="majorBidi" w:hAnsiTheme="majorBidi" w:cstheme="majorBidi"/>
          <w:sz w:val="24"/>
          <w:szCs w:val="24"/>
        </w:rPr>
        <w:t xml:space="preserve"> understanding towards how I coach my sessions, with the main </w:t>
      </w:r>
      <w:r w:rsidR="00C04C1C" w:rsidRPr="006A003A">
        <w:rPr>
          <w:rStyle w:val="CommentReference"/>
          <w:rFonts w:asciiTheme="majorBidi" w:hAnsiTheme="majorBidi" w:cstheme="majorBidi"/>
          <w:sz w:val="24"/>
          <w:szCs w:val="24"/>
        </w:rPr>
        <w:t>question</w:t>
      </w:r>
      <w:r w:rsidRPr="006A003A">
        <w:rPr>
          <w:rStyle w:val="CommentReference"/>
          <w:rFonts w:asciiTheme="majorBidi" w:hAnsiTheme="majorBidi" w:cstheme="majorBidi"/>
          <w:sz w:val="24"/>
          <w:szCs w:val="24"/>
        </w:rPr>
        <w:t xml:space="preserve"> </w:t>
      </w:r>
      <w:r w:rsidR="00C04C1C" w:rsidRPr="006A003A">
        <w:rPr>
          <w:rStyle w:val="CommentReference"/>
          <w:rFonts w:asciiTheme="majorBidi" w:hAnsiTheme="majorBidi" w:cstheme="majorBidi"/>
          <w:sz w:val="24"/>
          <w:szCs w:val="24"/>
        </w:rPr>
        <w:t xml:space="preserve">always </w:t>
      </w:r>
      <w:r w:rsidRPr="006A003A">
        <w:rPr>
          <w:rStyle w:val="CommentReference"/>
          <w:rFonts w:asciiTheme="majorBidi" w:hAnsiTheme="majorBidi" w:cstheme="majorBidi"/>
          <w:sz w:val="24"/>
          <w:szCs w:val="24"/>
        </w:rPr>
        <w:t xml:space="preserve">being </w:t>
      </w:r>
      <w:r w:rsidR="00C04C1C" w:rsidRPr="006A003A">
        <w:rPr>
          <w:rStyle w:val="CommentReference"/>
          <w:rFonts w:asciiTheme="majorBidi" w:hAnsiTheme="majorBidi" w:cstheme="majorBidi"/>
          <w:sz w:val="24"/>
          <w:szCs w:val="24"/>
        </w:rPr>
        <w:t xml:space="preserve">asked; </w:t>
      </w:r>
    </w:p>
    <w:p w14:paraId="3CB2BBB4" w14:textId="3F465010" w:rsidR="004C3884" w:rsidRPr="006A003A" w:rsidRDefault="00C04C1C" w:rsidP="00724926">
      <w:pPr>
        <w:spacing w:line="360" w:lineRule="auto"/>
        <w:jc w:val="both"/>
        <w:rPr>
          <w:rFonts w:asciiTheme="majorBidi" w:hAnsiTheme="majorBidi" w:cstheme="majorBidi"/>
          <w:sz w:val="24"/>
          <w:szCs w:val="24"/>
        </w:rPr>
      </w:pPr>
      <w:r w:rsidRPr="006A003A">
        <w:rPr>
          <w:rStyle w:val="CommentReference"/>
          <w:rFonts w:asciiTheme="majorBidi" w:hAnsiTheme="majorBidi" w:cstheme="majorBidi"/>
          <w:i/>
          <w:iCs/>
          <w:sz w:val="24"/>
          <w:szCs w:val="24"/>
        </w:rPr>
        <w:t xml:space="preserve">‘in which way </w:t>
      </w:r>
      <w:r w:rsidR="004C3884" w:rsidRPr="006A003A">
        <w:rPr>
          <w:rStyle w:val="CommentReference"/>
          <w:rFonts w:asciiTheme="majorBidi" w:hAnsiTheme="majorBidi" w:cstheme="majorBidi"/>
          <w:i/>
          <w:iCs/>
          <w:sz w:val="24"/>
          <w:szCs w:val="24"/>
        </w:rPr>
        <w:t>is the best to implement my coaching</w:t>
      </w:r>
      <w:r w:rsidRPr="006A003A">
        <w:rPr>
          <w:rStyle w:val="CommentReference"/>
          <w:rFonts w:asciiTheme="majorBidi" w:hAnsiTheme="majorBidi" w:cstheme="majorBidi"/>
          <w:i/>
          <w:iCs/>
          <w:sz w:val="24"/>
          <w:szCs w:val="24"/>
        </w:rPr>
        <w:t>,</w:t>
      </w:r>
      <w:r w:rsidR="004C3884" w:rsidRPr="006A003A">
        <w:rPr>
          <w:rStyle w:val="CommentReference"/>
          <w:rFonts w:asciiTheme="majorBidi" w:hAnsiTheme="majorBidi" w:cstheme="majorBidi"/>
          <w:i/>
          <w:iCs/>
          <w:sz w:val="24"/>
          <w:szCs w:val="24"/>
        </w:rPr>
        <w:t xml:space="preserve"> in order to gain the outcome needed or wanted from my athletes</w:t>
      </w:r>
      <w:r w:rsidRPr="006A003A">
        <w:rPr>
          <w:rStyle w:val="CommentReference"/>
          <w:rFonts w:asciiTheme="majorBidi" w:hAnsiTheme="majorBidi" w:cstheme="majorBidi"/>
          <w:i/>
          <w:iCs/>
          <w:sz w:val="24"/>
          <w:szCs w:val="24"/>
        </w:rPr>
        <w:t>?’</w:t>
      </w:r>
      <w:r w:rsidR="004C3884" w:rsidRPr="006A003A">
        <w:rPr>
          <w:rStyle w:val="CommentReference"/>
          <w:rFonts w:asciiTheme="majorBidi" w:hAnsiTheme="majorBidi" w:cstheme="majorBidi"/>
          <w:i/>
          <w:iCs/>
          <w:sz w:val="24"/>
          <w:szCs w:val="24"/>
        </w:rPr>
        <w:t xml:space="preserve"> </w:t>
      </w:r>
    </w:p>
    <w:p w14:paraId="7843BB3C" w14:textId="453445AD" w:rsidR="005F537D" w:rsidRDefault="005F537D" w:rsidP="00724926">
      <w:pPr>
        <w:spacing w:line="360" w:lineRule="auto"/>
        <w:jc w:val="both"/>
        <w:rPr>
          <w:rFonts w:asciiTheme="majorBidi" w:hAnsiTheme="majorBidi" w:cstheme="majorBidi"/>
          <w:b/>
          <w:bCs/>
          <w:sz w:val="24"/>
          <w:szCs w:val="24"/>
        </w:rPr>
      </w:pPr>
    </w:p>
    <w:p w14:paraId="260ADD86" w14:textId="77777777" w:rsidR="00D3599F" w:rsidRPr="00724926" w:rsidRDefault="00D3599F" w:rsidP="00724926">
      <w:pPr>
        <w:spacing w:line="360" w:lineRule="auto"/>
        <w:jc w:val="both"/>
        <w:rPr>
          <w:rFonts w:asciiTheme="majorBidi" w:hAnsiTheme="majorBidi" w:cstheme="majorBidi"/>
          <w:sz w:val="24"/>
          <w:szCs w:val="24"/>
        </w:rPr>
      </w:pPr>
    </w:p>
    <w:p w14:paraId="1D58B3C8" w14:textId="77777777" w:rsidR="008C4180" w:rsidRPr="00724926" w:rsidRDefault="008C4180" w:rsidP="00724926">
      <w:pPr>
        <w:spacing w:line="360" w:lineRule="auto"/>
        <w:jc w:val="both"/>
        <w:rPr>
          <w:rFonts w:asciiTheme="majorBidi" w:hAnsiTheme="majorBidi" w:cstheme="majorBidi"/>
          <w:sz w:val="24"/>
          <w:szCs w:val="24"/>
        </w:rPr>
      </w:pPr>
    </w:p>
    <w:p w14:paraId="19E084CC" w14:textId="77777777" w:rsidR="00461E0D" w:rsidRPr="00724926" w:rsidRDefault="00461E0D" w:rsidP="00724926">
      <w:pPr>
        <w:spacing w:line="360" w:lineRule="auto"/>
        <w:jc w:val="both"/>
        <w:rPr>
          <w:rFonts w:asciiTheme="majorBidi" w:hAnsiTheme="majorBidi" w:cstheme="majorBidi"/>
          <w:sz w:val="24"/>
          <w:szCs w:val="24"/>
        </w:rPr>
      </w:pPr>
    </w:p>
    <w:p w14:paraId="6673C249" w14:textId="5F557E69" w:rsidR="003A2C71" w:rsidRPr="00724926" w:rsidRDefault="002C2A6B" w:rsidP="00D3599F">
      <w:pPr>
        <w:spacing w:line="360" w:lineRule="auto"/>
        <w:jc w:val="both"/>
        <w:rPr>
          <w:rFonts w:asciiTheme="majorBidi" w:hAnsiTheme="majorBidi" w:cstheme="majorBidi"/>
          <w:sz w:val="24"/>
          <w:szCs w:val="24"/>
        </w:rPr>
      </w:pPr>
      <w:r w:rsidRPr="00724926">
        <w:rPr>
          <w:rFonts w:asciiTheme="majorBidi" w:hAnsiTheme="majorBidi" w:cstheme="majorBidi"/>
          <w:sz w:val="24"/>
          <w:szCs w:val="24"/>
        </w:rPr>
        <w:lastRenderedPageBreak/>
        <w:t>References</w:t>
      </w:r>
      <w:r w:rsidR="00D3599F">
        <w:rPr>
          <w:rFonts w:asciiTheme="majorBidi" w:hAnsiTheme="majorBidi" w:cstheme="majorBidi"/>
          <w:sz w:val="24"/>
          <w:szCs w:val="24"/>
        </w:rPr>
        <w:t>:</w:t>
      </w:r>
    </w:p>
    <w:p w14:paraId="5FB2A46D" w14:textId="673C0531" w:rsidR="00D3599F" w:rsidRPr="00D3599F" w:rsidRDefault="003A2C71" w:rsidP="00D3599F">
      <w:pPr>
        <w:rPr>
          <w:rFonts w:asciiTheme="majorBidi" w:hAnsiTheme="majorBidi" w:cstheme="majorBidi"/>
          <w:sz w:val="24"/>
          <w:szCs w:val="24"/>
        </w:rPr>
      </w:pPr>
      <w:r w:rsidRPr="00D3599F">
        <w:rPr>
          <w:rFonts w:asciiTheme="majorBidi" w:hAnsiTheme="majorBidi" w:cstheme="majorBidi"/>
          <w:sz w:val="24"/>
          <w:szCs w:val="24"/>
        </w:rPr>
        <w:t>Bandura, A. and Jeffrey, R.W., 1973. Role of symbolic coding and rehearsal processes in observational learning. Journal of personality and social psychology, 26(1), p.122.</w:t>
      </w:r>
    </w:p>
    <w:p w14:paraId="21901B4F" w14:textId="77777777" w:rsidR="003A2C71" w:rsidRPr="00D3599F" w:rsidRDefault="003A2C71" w:rsidP="00D3599F">
      <w:pPr>
        <w:rPr>
          <w:rStyle w:val="normaltextrun"/>
          <w:rFonts w:asciiTheme="majorBidi" w:hAnsiTheme="majorBidi" w:cstheme="majorBidi"/>
          <w:color w:val="000000"/>
          <w:sz w:val="24"/>
          <w:szCs w:val="24"/>
          <w:shd w:val="clear" w:color="auto" w:fill="FFFFFF"/>
        </w:rPr>
      </w:pPr>
      <w:r w:rsidRPr="00D3599F">
        <w:rPr>
          <w:rStyle w:val="normaltextrun"/>
          <w:rFonts w:asciiTheme="majorBidi" w:hAnsiTheme="majorBidi" w:cstheme="majorBidi"/>
          <w:color w:val="000000"/>
          <w:sz w:val="24"/>
          <w:szCs w:val="24"/>
          <w:shd w:val="clear" w:color="auto" w:fill="FFFFFF"/>
        </w:rPr>
        <w:t>Bandura, A., 1969. Social-learning theory of identificatory processes. </w:t>
      </w:r>
      <w:r w:rsidRPr="00D3599F">
        <w:rPr>
          <w:rStyle w:val="normaltextrun"/>
          <w:rFonts w:asciiTheme="majorBidi" w:hAnsiTheme="majorBidi" w:cstheme="majorBidi"/>
          <w:i/>
          <w:iCs/>
          <w:color w:val="000000"/>
          <w:sz w:val="24"/>
          <w:szCs w:val="24"/>
          <w:shd w:val="clear" w:color="auto" w:fill="FFFFFF"/>
        </w:rPr>
        <w:t>Handbook of socialization theory and research</w:t>
      </w:r>
      <w:r w:rsidRPr="00D3599F">
        <w:rPr>
          <w:rStyle w:val="normaltextrun"/>
          <w:rFonts w:asciiTheme="majorBidi" w:hAnsiTheme="majorBidi" w:cstheme="majorBidi"/>
          <w:color w:val="000000"/>
          <w:sz w:val="24"/>
          <w:szCs w:val="24"/>
          <w:shd w:val="clear" w:color="auto" w:fill="FFFFFF"/>
        </w:rPr>
        <w:t>, </w:t>
      </w:r>
      <w:r w:rsidRPr="00D3599F">
        <w:rPr>
          <w:rStyle w:val="normaltextrun"/>
          <w:rFonts w:asciiTheme="majorBidi" w:hAnsiTheme="majorBidi" w:cstheme="majorBidi"/>
          <w:i/>
          <w:iCs/>
          <w:color w:val="000000"/>
          <w:sz w:val="24"/>
          <w:szCs w:val="24"/>
          <w:shd w:val="clear" w:color="auto" w:fill="FFFFFF"/>
        </w:rPr>
        <w:t>213</w:t>
      </w:r>
      <w:r w:rsidRPr="00D3599F">
        <w:rPr>
          <w:rStyle w:val="normaltextrun"/>
          <w:rFonts w:asciiTheme="majorBidi" w:hAnsiTheme="majorBidi" w:cstheme="majorBidi"/>
          <w:color w:val="000000"/>
          <w:sz w:val="24"/>
          <w:szCs w:val="24"/>
          <w:shd w:val="clear" w:color="auto" w:fill="FFFFFF"/>
        </w:rPr>
        <w:t>, p.262</w:t>
      </w:r>
    </w:p>
    <w:p w14:paraId="5EB88A57" w14:textId="65F0796B" w:rsidR="00D3599F" w:rsidRPr="00D3599F" w:rsidRDefault="003A2C71" w:rsidP="00D3599F">
      <w:pPr>
        <w:rPr>
          <w:rFonts w:asciiTheme="majorBidi" w:hAnsiTheme="majorBidi" w:cstheme="majorBidi"/>
          <w:sz w:val="24"/>
          <w:szCs w:val="24"/>
        </w:rPr>
      </w:pPr>
      <w:proofErr w:type="spellStart"/>
      <w:r w:rsidRPr="00D3599F">
        <w:rPr>
          <w:rFonts w:asciiTheme="majorBidi" w:hAnsiTheme="majorBidi" w:cstheme="majorBidi"/>
          <w:sz w:val="24"/>
          <w:szCs w:val="24"/>
        </w:rPr>
        <w:t>Chelladurai</w:t>
      </w:r>
      <w:proofErr w:type="spellEnd"/>
      <w:r w:rsidRPr="00D3599F">
        <w:rPr>
          <w:rFonts w:asciiTheme="majorBidi" w:hAnsiTheme="majorBidi" w:cstheme="majorBidi"/>
          <w:sz w:val="24"/>
          <w:szCs w:val="24"/>
        </w:rPr>
        <w:t xml:space="preserve">, P., 2007. Leadership in sports. Handbook of sport psychology, pp.111-135. Available on: Handbook of Sport Psychology | Wiley Online Books </w:t>
      </w:r>
    </w:p>
    <w:p w14:paraId="2FD405A6" w14:textId="52BAA888" w:rsidR="00D3599F" w:rsidRPr="00D3599F" w:rsidRDefault="003A2C71" w:rsidP="00D3599F">
      <w:pPr>
        <w:rPr>
          <w:rFonts w:asciiTheme="majorBidi" w:hAnsiTheme="majorBidi" w:cstheme="majorBidi"/>
          <w:sz w:val="24"/>
          <w:szCs w:val="24"/>
        </w:rPr>
      </w:pPr>
      <w:proofErr w:type="spellStart"/>
      <w:r w:rsidRPr="00D3599F">
        <w:rPr>
          <w:rFonts w:asciiTheme="majorBidi" w:hAnsiTheme="majorBidi" w:cstheme="majorBidi"/>
          <w:sz w:val="24"/>
          <w:szCs w:val="24"/>
        </w:rPr>
        <w:t>Davids</w:t>
      </w:r>
      <w:proofErr w:type="spellEnd"/>
      <w:r w:rsidRPr="00D3599F">
        <w:rPr>
          <w:rFonts w:asciiTheme="majorBidi" w:hAnsiTheme="majorBidi" w:cstheme="majorBidi"/>
          <w:sz w:val="24"/>
          <w:szCs w:val="24"/>
        </w:rPr>
        <w:t xml:space="preserve">, K., Araújo, D. &amp; Shuttleworth, R. 2005, 'Applications of dynamical systems theory to football', in J. </w:t>
      </w:r>
      <w:proofErr w:type="spellStart"/>
      <w:r w:rsidRPr="00D3599F">
        <w:rPr>
          <w:rFonts w:asciiTheme="majorBidi" w:hAnsiTheme="majorBidi" w:cstheme="majorBidi"/>
          <w:sz w:val="24"/>
          <w:szCs w:val="24"/>
        </w:rPr>
        <w:t>Cabri</w:t>
      </w:r>
      <w:proofErr w:type="spellEnd"/>
      <w:r w:rsidRPr="00D3599F">
        <w:rPr>
          <w:rFonts w:asciiTheme="majorBidi" w:hAnsiTheme="majorBidi" w:cstheme="majorBidi"/>
          <w:sz w:val="24"/>
          <w:szCs w:val="24"/>
        </w:rPr>
        <w:t xml:space="preserve"> &amp; R. Araújo (eds), Science and Football V: The Proceedings of the Fifth World Congress on Science and Football, Routledge, pp. 243-250</w:t>
      </w:r>
    </w:p>
    <w:p w14:paraId="1BE15190" w14:textId="77777777" w:rsidR="003A2C71" w:rsidRPr="00D3599F" w:rsidRDefault="003A2C71" w:rsidP="00D3599F">
      <w:pPr>
        <w:rPr>
          <w:rFonts w:asciiTheme="majorBidi" w:hAnsiTheme="majorBidi" w:cstheme="majorBidi"/>
          <w:color w:val="222222"/>
          <w:sz w:val="24"/>
          <w:szCs w:val="24"/>
          <w:shd w:val="clear" w:color="auto" w:fill="FFFFFF"/>
        </w:rPr>
      </w:pPr>
      <w:r w:rsidRPr="00D3599F">
        <w:rPr>
          <w:rFonts w:asciiTheme="majorBidi" w:hAnsiTheme="majorBidi" w:cstheme="majorBidi"/>
          <w:color w:val="222222"/>
          <w:sz w:val="24"/>
          <w:szCs w:val="24"/>
          <w:shd w:val="clear" w:color="auto" w:fill="FFFFFF"/>
        </w:rPr>
        <w:t>Deci, E.L. and Ryan, R.M., 2008. Facilitating optimal motivation and psychological well-being across life's domains. </w:t>
      </w:r>
      <w:r w:rsidRPr="00D3599F">
        <w:rPr>
          <w:rFonts w:asciiTheme="majorBidi" w:hAnsiTheme="majorBidi" w:cstheme="majorBidi"/>
          <w:i/>
          <w:iCs/>
          <w:color w:val="222222"/>
          <w:sz w:val="24"/>
          <w:szCs w:val="24"/>
          <w:shd w:val="clear" w:color="auto" w:fill="FFFFFF"/>
        </w:rPr>
        <w:t>Canadian psychology/</w:t>
      </w:r>
      <w:proofErr w:type="spellStart"/>
      <w:r w:rsidRPr="00D3599F">
        <w:rPr>
          <w:rFonts w:asciiTheme="majorBidi" w:hAnsiTheme="majorBidi" w:cstheme="majorBidi"/>
          <w:i/>
          <w:iCs/>
          <w:color w:val="222222"/>
          <w:sz w:val="24"/>
          <w:szCs w:val="24"/>
          <w:shd w:val="clear" w:color="auto" w:fill="FFFFFF"/>
        </w:rPr>
        <w:t>Psychologie</w:t>
      </w:r>
      <w:proofErr w:type="spellEnd"/>
      <w:r w:rsidRPr="00D3599F">
        <w:rPr>
          <w:rFonts w:asciiTheme="majorBidi" w:hAnsiTheme="majorBidi" w:cstheme="majorBidi"/>
          <w:i/>
          <w:iCs/>
          <w:color w:val="222222"/>
          <w:sz w:val="24"/>
          <w:szCs w:val="24"/>
          <w:shd w:val="clear" w:color="auto" w:fill="FFFFFF"/>
        </w:rPr>
        <w:t xml:space="preserve"> </w:t>
      </w:r>
      <w:proofErr w:type="spellStart"/>
      <w:r w:rsidRPr="00D3599F">
        <w:rPr>
          <w:rFonts w:asciiTheme="majorBidi" w:hAnsiTheme="majorBidi" w:cstheme="majorBidi"/>
          <w:i/>
          <w:iCs/>
          <w:color w:val="222222"/>
          <w:sz w:val="24"/>
          <w:szCs w:val="24"/>
          <w:shd w:val="clear" w:color="auto" w:fill="FFFFFF"/>
        </w:rPr>
        <w:t>canadienne</w:t>
      </w:r>
      <w:proofErr w:type="spellEnd"/>
      <w:r w:rsidRPr="00D3599F">
        <w:rPr>
          <w:rFonts w:asciiTheme="majorBidi" w:hAnsiTheme="majorBidi" w:cstheme="majorBidi"/>
          <w:color w:val="222222"/>
          <w:sz w:val="24"/>
          <w:szCs w:val="24"/>
          <w:shd w:val="clear" w:color="auto" w:fill="FFFFFF"/>
        </w:rPr>
        <w:t>, </w:t>
      </w:r>
      <w:r w:rsidRPr="00D3599F">
        <w:rPr>
          <w:rFonts w:asciiTheme="majorBidi" w:hAnsiTheme="majorBidi" w:cstheme="majorBidi"/>
          <w:i/>
          <w:iCs/>
          <w:color w:val="222222"/>
          <w:sz w:val="24"/>
          <w:szCs w:val="24"/>
          <w:shd w:val="clear" w:color="auto" w:fill="FFFFFF"/>
        </w:rPr>
        <w:t>49</w:t>
      </w:r>
      <w:r w:rsidRPr="00D3599F">
        <w:rPr>
          <w:rFonts w:asciiTheme="majorBidi" w:hAnsiTheme="majorBidi" w:cstheme="majorBidi"/>
          <w:color w:val="222222"/>
          <w:sz w:val="24"/>
          <w:szCs w:val="24"/>
          <w:shd w:val="clear" w:color="auto" w:fill="FFFFFF"/>
        </w:rPr>
        <w:t>(1), p.14.</w:t>
      </w:r>
    </w:p>
    <w:p w14:paraId="2E02C75F" w14:textId="77777777" w:rsidR="003A2C71" w:rsidRPr="00D3599F" w:rsidRDefault="003A2C71" w:rsidP="00D3599F">
      <w:pPr>
        <w:rPr>
          <w:rFonts w:asciiTheme="majorBidi" w:hAnsiTheme="majorBidi" w:cstheme="majorBidi"/>
          <w:color w:val="222222"/>
          <w:sz w:val="24"/>
          <w:szCs w:val="24"/>
          <w:shd w:val="clear" w:color="auto" w:fill="FFFFFF"/>
        </w:rPr>
      </w:pPr>
      <w:r w:rsidRPr="00D3599F">
        <w:rPr>
          <w:rFonts w:asciiTheme="majorBidi" w:hAnsiTheme="majorBidi" w:cstheme="majorBidi"/>
          <w:color w:val="222222"/>
          <w:sz w:val="24"/>
          <w:szCs w:val="24"/>
          <w:shd w:val="clear" w:color="auto" w:fill="FFFFFF"/>
        </w:rPr>
        <w:t xml:space="preserve">Driscoll, J. and </w:t>
      </w:r>
      <w:proofErr w:type="spellStart"/>
      <w:r w:rsidRPr="00D3599F">
        <w:rPr>
          <w:rFonts w:asciiTheme="majorBidi" w:hAnsiTheme="majorBidi" w:cstheme="majorBidi"/>
          <w:color w:val="222222"/>
          <w:sz w:val="24"/>
          <w:szCs w:val="24"/>
          <w:shd w:val="clear" w:color="auto" w:fill="FFFFFF"/>
        </w:rPr>
        <w:t>Teh</w:t>
      </w:r>
      <w:proofErr w:type="spellEnd"/>
      <w:r w:rsidRPr="00D3599F">
        <w:rPr>
          <w:rFonts w:asciiTheme="majorBidi" w:hAnsiTheme="majorBidi" w:cstheme="majorBidi"/>
          <w:color w:val="222222"/>
          <w:sz w:val="24"/>
          <w:szCs w:val="24"/>
          <w:shd w:val="clear" w:color="auto" w:fill="FFFFFF"/>
        </w:rPr>
        <w:t>, B., 2001. The potential of reflective practice to develop individual orthopaedic nurse practitioners and their practice. Journal of orthopaedic nursing, 5(2), pp.95-103.</w:t>
      </w:r>
    </w:p>
    <w:p w14:paraId="3BA75AFC" w14:textId="77777777" w:rsidR="003A2C71" w:rsidRPr="00D3599F" w:rsidRDefault="003A2C71" w:rsidP="00D3599F">
      <w:pPr>
        <w:rPr>
          <w:rFonts w:asciiTheme="majorBidi" w:hAnsiTheme="majorBidi" w:cstheme="majorBidi"/>
          <w:color w:val="222222"/>
          <w:sz w:val="24"/>
          <w:szCs w:val="24"/>
          <w:shd w:val="clear" w:color="auto" w:fill="FFFFFF"/>
        </w:rPr>
      </w:pPr>
      <w:r w:rsidRPr="00D3599F">
        <w:rPr>
          <w:rFonts w:asciiTheme="majorBidi" w:hAnsiTheme="majorBidi" w:cstheme="majorBidi"/>
          <w:color w:val="222222"/>
          <w:sz w:val="24"/>
          <w:szCs w:val="24"/>
          <w:shd w:val="clear" w:color="auto" w:fill="FFFFFF"/>
        </w:rPr>
        <w:t xml:space="preserve">Driscoll, J., 1994. Reflective practice for practise. Senior Nurse, 14(1), pp.47-50. </w:t>
      </w:r>
    </w:p>
    <w:p w14:paraId="1E5A365D" w14:textId="77777777" w:rsidR="003A2C71" w:rsidRPr="00D3599F" w:rsidRDefault="003A2C71" w:rsidP="00D3599F">
      <w:pPr>
        <w:rPr>
          <w:rFonts w:asciiTheme="majorBidi" w:hAnsiTheme="majorBidi" w:cstheme="majorBidi"/>
          <w:sz w:val="24"/>
          <w:szCs w:val="24"/>
        </w:rPr>
      </w:pPr>
      <w:hyperlink r:id="rId7" w:history="1">
        <w:r w:rsidRPr="00D3599F">
          <w:rPr>
            <w:rStyle w:val="Hyperlink"/>
            <w:rFonts w:asciiTheme="majorBidi" w:hAnsiTheme="majorBidi" w:cstheme="majorBidi"/>
            <w:sz w:val="24"/>
            <w:szCs w:val="24"/>
          </w:rPr>
          <w:t>Driscoll's Model of Reflection (nursinganswers.net)</w:t>
        </w:r>
      </w:hyperlink>
    </w:p>
    <w:p w14:paraId="05E445D6" w14:textId="77777777" w:rsidR="003A2C71" w:rsidRPr="00D3599F" w:rsidRDefault="003A2C71" w:rsidP="00D3599F">
      <w:pPr>
        <w:rPr>
          <w:rFonts w:asciiTheme="majorBidi" w:hAnsiTheme="majorBidi" w:cstheme="majorBidi"/>
          <w:color w:val="222222"/>
          <w:sz w:val="24"/>
          <w:szCs w:val="24"/>
          <w:shd w:val="clear" w:color="auto" w:fill="FFFFFF"/>
        </w:rPr>
      </w:pPr>
      <w:r w:rsidRPr="00D3599F">
        <w:rPr>
          <w:rFonts w:asciiTheme="majorBidi" w:hAnsiTheme="majorBidi" w:cstheme="majorBidi"/>
          <w:color w:val="222222"/>
          <w:sz w:val="24"/>
          <w:szCs w:val="24"/>
          <w:shd w:val="clear" w:color="auto" w:fill="FFFFFF"/>
        </w:rPr>
        <w:t>Farrow, D. and Reid, M., 2010. The effect of equipment scaling on the skill acquisition of beginning tennis players. </w:t>
      </w:r>
    </w:p>
    <w:p w14:paraId="2157D120" w14:textId="77777777" w:rsidR="003A2C71" w:rsidRPr="00D3599F" w:rsidRDefault="003A2C71" w:rsidP="00D3599F">
      <w:pPr>
        <w:rPr>
          <w:rFonts w:asciiTheme="majorBidi" w:hAnsiTheme="majorBidi" w:cstheme="majorBidi"/>
          <w:color w:val="222222"/>
          <w:sz w:val="24"/>
          <w:szCs w:val="24"/>
          <w:shd w:val="clear" w:color="auto" w:fill="FFFFFF"/>
        </w:rPr>
      </w:pPr>
      <w:r w:rsidRPr="00D3599F">
        <w:rPr>
          <w:rFonts w:asciiTheme="majorBidi" w:hAnsiTheme="majorBidi" w:cstheme="majorBidi"/>
          <w:color w:val="222222"/>
          <w:sz w:val="24"/>
          <w:szCs w:val="24"/>
          <w:shd w:val="clear" w:color="auto" w:fill="FFFFFF"/>
        </w:rPr>
        <w:t>Galligan, F.E.A., 2000. “Acquiring skill,” in Advanced PE for Edexcel.</w:t>
      </w:r>
    </w:p>
    <w:p w14:paraId="40FE7CCF" w14:textId="77777777" w:rsidR="003A2C71" w:rsidRPr="00D3599F" w:rsidRDefault="003A2C71" w:rsidP="00D3599F">
      <w:pPr>
        <w:rPr>
          <w:rFonts w:asciiTheme="majorBidi" w:hAnsiTheme="majorBidi" w:cstheme="majorBidi"/>
          <w:color w:val="222222"/>
          <w:sz w:val="24"/>
          <w:szCs w:val="24"/>
          <w:shd w:val="clear" w:color="auto" w:fill="FFFFFF"/>
        </w:rPr>
      </w:pPr>
      <w:r w:rsidRPr="00D3599F">
        <w:rPr>
          <w:rFonts w:asciiTheme="majorBidi" w:hAnsiTheme="majorBidi" w:cstheme="majorBidi"/>
          <w:color w:val="222222"/>
          <w:sz w:val="24"/>
          <w:szCs w:val="24"/>
          <w:shd w:val="clear" w:color="auto" w:fill="FFFFFF"/>
        </w:rPr>
        <w:t>Honeybourne, J., 2006. Acquiring Skill in Sport: an introduction, London: New York: Routledge, pp.110-115.nnis players. </w:t>
      </w:r>
      <w:r w:rsidRPr="00D3599F">
        <w:rPr>
          <w:rFonts w:asciiTheme="majorBidi" w:hAnsiTheme="majorBidi" w:cstheme="majorBidi"/>
          <w:i/>
          <w:iCs/>
          <w:color w:val="222222"/>
          <w:sz w:val="24"/>
          <w:szCs w:val="24"/>
          <w:shd w:val="clear" w:color="auto" w:fill="FFFFFF"/>
        </w:rPr>
        <w:t>Journal of sports sciences</w:t>
      </w:r>
      <w:r w:rsidRPr="00D3599F">
        <w:rPr>
          <w:rFonts w:asciiTheme="majorBidi" w:hAnsiTheme="majorBidi" w:cstheme="majorBidi"/>
          <w:color w:val="222222"/>
          <w:sz w:val="24"/>
          <w:szCs w:val="24"/>
          <w:shd w:val="clear" w:color="auto" w:fill="FFFFFF"/>
        </w:rPr>
        <w:t>, </w:t>
      </w:r>
      <w:r w:rsidRPr="00D3599F">
        <w:rPr>
          <w:rFonts w:asciiTheme="majorBidi" w:hAnsiTheme="majorBidi" w:cstheme="majorBidi"/>
          <w:i/>
          <w:iCs/>
          <w:color w:val="222222"/>
          <w:sz w:val="24"/>
          <w:szCs w:val="24"/>
          <w:shd w:val="clear" w:color="auto" w:fill="FFFFFF"/>
        </w:rPr>
        <w:t>28</w:t>
      </w:r>
      <w:r w:rsidRPr="00D3599F">
        <w:rPr>
          <w:rFonts w:asciiTheme="majorBidi" w:hAnsiTheme="majorBidi" w:cstheme="majorBidi"/>
          <w:color w:val="222222"/>
          <w:sz w:val="24"/>
          <w:szCs w:val="24"/>
          <w:shd w:val="clear" w:color="auto" w:fill="FFFFFF"/>
        </w:rPr>
        <w:t>(7), pp.723-732.</w:t>
      </w:r>
    </w:p>
    <w:p w14:paraId="7E06F646" w14:textId="77777777" w:rsidR="003A2C71" w:rsidRPr="00D3599F" w:rsidRDefault="003A2C71" w:rsidP="00D3599F">
      <w:pPr>
        <w:rPr>
          <w:rFonts w:asciiTheme="majorBidi" w:hAnsiTheme="majorBidi" w:cstheme="majorBidi"/>
          <w:color w:val="222222"/>
          <w:sz w:val="24"/>
          <w:szCs w:val="24"/>
          <w:shd w:val="clear" w:color="auto" w:fill="FFFFFF"/>
        </w:rPr>
      </w:pPr>
      <w:r w:rsidRPr="00D3599F">
        <w:rPr>
          <w:rFonts w:asciiTheme="majorBidi" w:hAnsiTheme="majorBidi" w:cstheme="majorBidi"/>
          <w:color w:val="222222"/>
          <w:sz w:val="24"/>
          <w:szCs w:val="24"/>
          <w:shd w:val="clear" w:color="auto" w:fill="FFFFFF"/>
        </w:rPr>
        <w:t>Jowett, S. and Shanmugam, V., 2016. Relational coaching in sport: Its psychological underpinnings and practical effectiveness.</w:t>
      </w:r>
    </w:p>
    <w:p w14:paraId="6C22DCE7" w14:textId="77777777" w:rsidR="003A2C71" w:rsidRPr="00D3599F" w:rsidRDefault="003A2C71" w:rsidP="00D3599F">
      <w:pPr>
        <w:rPr>
          <w:rFonts w:asciiTheme="majorBidi" w:hAnsiTheme="majorBidi" w:cstheme="majorBidi"/>
          <w:color w:val="222222"/>
          <w:sz w:val="24"/>
          <w:szCs w:val="24"/>
          <w:shd w:val="clear" w:color="auto" w:fill="FFFFFF"/>
        </w:rPr>
      </w:pPr>
      <w:r w:rsidRPr="00D3599F">
        <w:rPr>
          <w:rFonts w:asciiTheme="majorBidi" w:hAnsiTheme="majorBidi" w:cstheme="majorBidi"/>
          <w:color w:val="222222"/>
          <w:sz w:val="24"/>
          <w:szCs w:val="24"/>
          <w:shd w:val="clear" w:color="auto" w:fill="FFFFFF"/>
        </w:rPr>
        <w:t>Jowett, S., 2017. Coaching effectiveness: The coach–athlete relationship at its heart. </w:t>
      </w:r>
      <w:r w:rsidRPr="00D3599F">
        <w:rPr>
          <w:rFonts w:asciiTheme="majorBidi" w:hAnsiTheme="majorBidi" w:cstheme="majorBidi"/>
          <w:i/>
          <w:iCs/>
          <w:color w:val="222222"/>
          <w:sz w:val="24"/>
          <w:szCs w:val="24"/>
          <w:shd w:val="clear" w:color="auto" w:fill="FFFFFF"/>
        </w:rPr>
        <w:t>Current opinion in psychology</w:t>
      </w:r>
      <w:r w:rsidRPr="00D3599F">
        <w:rPr>
          <w:rFonts w:asciiTheme="majorBidi" w:hAnsiTheme="majorBidi" w:cstheme="majorBidi"/>
          <w:color w:val="222222"/>
          <w:sz w:val="24"/>
          <w:szCs w:val="24"/>
          <w:shd w:val="clear" w:color="auto" w:fill="FFFFFF"/>
        </w:rPr>
        <w:t>, </w:t>
      </w:r>
      <w:r w:rsidRPr="00D3599F">
        <w:rPr>
          <w:rFonts w:asciiTheme="majorBidi" w:hAnsiTheme="majorBidi" w:cstheme="majorBidi"/>
          <w:i/>
          <w:iCs/>
          <w:color w:val="222222"/>
          <w:sz w:val="24"/>
          <w:szCs w:val="24"/>
          <w:shd w:val="clear" w:color="auto" w:fill="FFFFFF"/>
        </w:rPr>
        <w:t>16</w:t>
      </w:r>
      <w:r w:rsidRPr="00D3599F">
        <w:rPr>
          <w:rFonts w:asciiTheme="majorBidi" w:hAnsiTheme="majorBidi" w:cstheme="majorBidi"/>
          <w:color w:val="222222"/>
          <w:sz w:val="24"/>
          <w:szCs w:val="24"/>
          <w:shd w:val="clear" w:color="auto" w:fill="FFFFFF"/>
        </w:rPr>
        <w:t>, pp.154-158.</w:t>
      </w:r>
    </w:p>
    <w:p w14:paraId="5FE52609" w14:textId="02D0584F" w:rsidR="00D3599F" w:rsidRPr="00D3599F" w:rsidRDefault="003A2C71" w:rsidP="00D3599F">
      <w:pPr>
        <w:rPr>
          <w:rFonts w:asciiTheme="majorBidi" w:hAnsiTheme="majorBidi" w:cstheme="majorBidi"/>
          <w:sz w:val="24"/>
          <w:szCs w:val="24"/>
        </w:rPr>
      </w:pPr>
      <w:r w:rsidRPr="00D3599F">
        <w:rPr>
          <w:rFonts w:asciiTheme="majorBidi" w:hAnsiTheme="majorBidi" w:cstheme="majorBidi"/>
          <w:sz w:val="24"/>
          <w:szCs w:val="24"/>
        </w:rPr>
        <w:t xml:space="preserve">Locke, E.A., Shaw, K.N., </w:t>
      </w:r>
      <w:proofErr w:type="spellStart"/>
      <w:r w:rsidRPr="00D3599F">
        <w:rPr>
          <w:rFonts w:asciiTheme="majorBidi" w:hAnsiTheme="majorBidi" w:cstheme="majorBidi"/>
          <w:sz w:val="24"/>
          <w:szCs w:val="24"/>
        </w:rPr>
        <w:t>Saari</w:t>
      </w:r>
      <w:proofErr w:type="spellEnd"/>
      <w:r w:rsidRPr="00D3599F">
        <w:rPr>
          <w:rFonts w:asciiTheme="majorBidi" w:hAnsiTheme="majorBidi" w:cstheme="majorBidi"/>
          <w:sz w:val="24"/>
          <w:szCs w:val="24"/>
        </w:rPr>
        <w:t>, L.M. and Latham, G.P., 1981. Goal setting and task performance: 1969–1980. Psychological bulletin, 90(1), p.125.</w:t>
      </w:r>
    </w:p>
    <w:p w14:paraId="5424FD54" w14:textId="501D2E17" w:rsidR="00D3599F" w:rsidRPr="00D3599F" w:rsidRDefault="003A2C71" w:rsidP="00D3599F">
      <w:pPr>
        <w:rPr>
          <w:rFonts w:asciiTheme="majorBidi" w:hAnsiTheme="majorBidi" w:cstheme="majorBidi"/>
          <w:sz w:val="24"/>
          <w:szCs w:val="24"/>
        </w:rPr>
      </w:pPr>
      <w:r w:rsidRPr="00D3599F">
        <w:rPr>
          <w:rFonts w:asciiTheme="majorBidi" w:hAnsiTheme="majorBidi" w:cstheme="majorBidi"/>
          <w:sz w:val="24"/>
          <w:szCs w:val="24"/>
        </w:rPr>
        <w:t>Magill, R. and Anderson, D.I., 2010. Motor learning and control. New York: McGraw-Hill Publishing.</w:t>
      </w:r>
    </w:p>
    <w:p w14:paraId="050C4916" w14:textId="77777777" w:rsidR="003A2C71" w:rsidRPr="00D3599F" w:rsidRDefault="003A2C71" w:rsidP="00D3599F">
      <w:pPr>
        <w:rPr>
          <w:rFonts w:asciiTheme="majorBidi" w:hAnsiTheme="majorBidi" w:cstheme="majorBidi"/>
          <w:sz w:val="24"/>
          <w:szCs w:val="24"/>
        </w:rPr>
      </w:pPr>
      <w:r w:rsidRPr="00D3599F">
        <w:rPr>
          <w:rStyle w:val="normaltextrun"/>
          <w:rFonts w:asciiTheme="majorBidi" w:hAnsiTheme="majorBidi" w:cstheme="majorBidi"/>
          <w:color w:val="000000"/>
          <w:sz w:val="24"/>
          <w:szCs w:val="24"/>
          <w:shd w:val="clear" w:color="auto" w:fill="FFFFFF"/>
          <w:lang w:val="en-US"/>
        </w:rPr>
        <w:t>McLeod, S., (2011). Albert Bandura's social learning theory.</w:t>
      </w:r>
      <w:r w:rsidRPr="00D3599F">
        <w:rPr>
          <w:rStyle w:val="eop"/>
          <w:rFonts w:asciiTheme="majorBidi" w:hAnsiTheme="majorBidi" w:cstheme="majorBidi"/>
          <w:color w:val="000000"/>
          <w:sz w:val="24"/>
          <w:szCs w:val="24"/>
          <w:shd w:val="clear" w:color="auto" w:fill="FFFFFF"/>
        </w:rPr>
        <w:t> </w:t>
      </w:r>
    </w:p>
    <w:p w14:paraId="435C831F" w14:textId="6AAFB36D" w:rsidR="003A2C71" w:rsidRPr="00D3599F" w:rsidRDefault="003A2C71" w:rsidP="00D3599F">
      <w:pPr>
        <w:rPr>
          <w:rFonts w:asciiTheme="majorBidi" w:hAnsiTheme="majorBidi" w:cstheme="majorBidi"/>
          <w:sz w:val="24"/>
          <w:szCs w:val="24"/>
        </w:rPr>
      </w:pPr>
      <w:r w:rsidRPr="00D3599F">
        <w:rPr>
          <w:rFonts w:asciiTheme="majorBidi" w:hAnsiTheme="majorBidi" w:cstheme="majorBidi"/>
          <w:sz w:val="24"/>
          <w:szCs w:val="24"/>
        </w:rPr>
        <w:t xml:space="preserve">Mezirow, J. (1991). Transformative dimensions of adult learning. San Francisco: Jossey-Bass. </w:t>
      </w:r>
    </w:p>
    <w:p w14:paraId="4F1F0398" w14:textId="77777777" w:rsidR="003A2C71" w:rsidRPr="00D3599F" w:rsidRDefault="003A2C71" w:rsidP="00D3599F">
      <w:pPr>
        <w:rPr>
          <w:rFonts w:asciiTheme="majorBidi" w:hAnsiTheme="majorBidi" w:cstheme="majorBidi"/>
          <w:color w:val="222222"/>
          <w:sz w:val="24"/>
          <w:szCs w:val="24"/>
          <w:shd w:val="clear" w:color="auto" w:fill="FFFFFF"/>
        </w:rPr>
      </w:pPr>
      <w:proofErr w:type="spellStart"/>
      <w:r w:rsidRPr="00D3599F">
        <w:rPr>
          <w:rFonts w:asciiTheme="majorBidi" w:hAnsiTheme="majorBidi" w:cstheme="majorBidi"/>
          <w:color w:val="222222"/>
          <w:sz w:val="24"/>
          <w:szCs w:val="24"/>
          <w:shd w:val="clear" w:color="auto" w:fill="FFFFFF"/>
        </w:rPr>
        <w:t>Mosston</w:t>
      </w:r>
      <w:proofErr w:type="spellEnd"/>
      <w:r w:rsidRPr="00D3599F">
        <w:rPr>
          <w:rFonts w:asciiTheme="majorBidi" w:hAnsiTheme="majorBidi" w:cstheme="majorBidi"/>
          <w:color w:val="222222"/>
          <w:sz w:val="24"/>
          <w:szCs w:val="24"/>
          <w:shd w:val="clear" w:color="auto" w:fill="FFFFFF"/>
        </w:rPr>
        <w:t xml:space="preserve">, M., and Ashworth, S. 2002. Teaching Physical Education, 5th Edition. San Francisco: Pearson Education, Inc. </w:t>
      </w:r>
    </w:p>
    <w:p w14:paraId="6381FF16" w14:textId="13FFC9B4" w:rsidR="009F5CED" w:rsidRPr="00D3599F" w:rsidRDefault="003A2C71" w:rsidP="00D3599F">
      <w:pPr>
        <w:rPr>
          <w:rFonts w:asciiTheme="majorBidi" w:hAnsiTheme="majorBidi" w:cstheme="majorBidi"/>
          <w:color w:val="222222"/>
          <w:sz w:val="24"/>
          <w:szCs w:val="24"/>
          <w:shd w:val="clear" w:color="auto" w:fill="FFFFFF"/>
        </w:rPr>
      </w:pPr>
      <w:proofErr w:type="spellStart"/>
      <w:r w:rsidRPr="00D3599F">
        <w:rPr>
          <w:rFonts w:asciiTheme="majorBidi" w:hAnsiTheme="majorBidi" w:cstheme="majorBidi"/>
          <w:color w:val="222222"/>
          <w:sz w:val="24"/>
          <w:szCs w:val="24"/>
          <w:shd w:val="clear" w:color="auto" w:fill="FFFFFF"/>
        </w:rPr>
        <w:t>Mouratidis</w:t>
      </w:r>
      <w:proofErr w:type="spellEnd"/>
      <w:r w:rsidRPr="00D3599F">
        <w:rPr>
          <w:rFonts w:asciiTheme="majorBidi" w:hAnsiTheme="majorBidi" w:cstheme="majorBidi"/>
          <w:color w:val="222222"/>
          <w:sz w:val="24"/>
          <w:szCs w:val="24"/>
          <w:shd w:val="clear" w:color="auto" w:fill="FFFFFF"/>
        </w:rPr>
        <w:t xml:space="preserve">, A., </w:t>
      </w:r>
      <w:proofErr w:type="spellStart"/>
      <w:r w:rsidRPr="00D3599F">
        <w:rPr>
          <w:rFonts w:asciiTheme="majorBidi" w:hAnsiTheme="majorBidi" w:cstheme="majorBidi"/>
          <w:color w:val="222222"/>
          <w:sz w:val="24"/>
          <w:szCs w:val="24"/>
          <w:shd w:val="clear" w:color="auto" w:fill="FFFFFF"/>
        </w:rPr>
        <w:t>Vansteenkiste</w:t>
      </w:r>
      <w:proofErr w:type="spellEnd"/>
      <w:r w:rsidRPr="00D3599F">
        <w:rPr>
          <w:rFonts w:asciiTheme="majorBidi" w:hAnsiTheme="majorBidi" w:cstheme="majorBidi"/>
          <w:color w:val="222222"/>
          <w:sz w:val="24"/>
          <w:szCs w:val="24"/>
          <w:shd w:val="clear" w:color="auto" w:fill="FFFFFF"/>
        </w:rPr>
        <w:t xml:space="preserve">, M., Lens, W. and </w:t>
      </w:r>
      <w:proofErr w:type="spellStart"/>
      <w:r w:rsidRPr="00D3599F">
        <w:rPr>
          <w:rFonts w:asciiTheme="majorBidi" w:hAnsiTheme="majorBidi" w:cstheme="majorBidi"/>
          <w:color w:val="222222"/>
          <w:sz w:val="24"/>
          <w:szCs w:val="24"/>
          <w:shd w:val="clear" w:color="auto" w:fill="FFFFFF"/>
        </w:rPr>
        <w:t>Sideridis</w:t>
      </w:r>
      <w:proofErr w:type="spellEnd"/>
      <w:r w:rsidRPr="00D3599F">
        <w:rPr>
          <w:rFonts w:asciiTheme="majorBidi" w:hAnsiTheme="majorBidi" w:cstheme="majorBidi"/>
          <w:color w:val="222222"/>
          <w:sz w:val="24"/>
          <w:szCs w:val="24"/>
          <w:shd w:val="clear" w:color="auto" w:fill="FFFFFF"/>
        </w:rPr>
        <w:t>, G., 2008. The motivating role of positive feedback in sport and physical education: Evidence for a motivational model. </w:t>
      </w:r>
      <w:r w:rsidRPr="00D3599F">
        <w:rPr>
          <w:rFonts w:asciiTheme="majorBidi" w:hAnsiTheme="majorBidi" w:cstheme="majorBidi"/>
          <w:i/>
          <w:iCs/>
          <w:color w:val="222222"/>
          <w:sz w:val="24"/>
          <w:szCs w:val="24"/>
          <w:shd w:val="clear" w:color="auto" w:fill="FFFFFF"/>
        </w:rPr>
        <w:t>Journal of Sport and Exercise Psychology</w:t>
      </w:r>
      <w:r w:rsidRPr="00D3599F">
        <w:rPr>
          <w:rFonts w:asciiTheme="majorBidi" w:hAnsiTheme="majorBidi" w:cstheme="majorBidi"/>
          <w:color w:val="222222"/>
          <w:sz w:val="24"/>
          <w:szCs w:val="24"/>
          <w:shd w:val="clear" w:color="auto" w:fill="FFFFFF"/>
        </w:rPr>
        <w:t>, </w:t>
      </w:r>
      <w:r w:rsidRPr="00D3599F">
        <w:rPr>
          <w:rFonts w:asciiTheme="majorBidi" w:hAnsiTheme="majorBidi" w:cstheme="majorBidi"/>
          <w:i/>
          <w:iCs/>
          <w:color w:val="222222"/>
          <w:sz w:val="24"/>
          <w:szCs w:val="24"/>
          <w:shd w:val="clear" w:color="auto" w:fill="FFFFFF"/>
        </w:rPr>
        <w:t>30</w:t>
      </w:r>
      <w:r w:rsidRPr="00D3599F">
        <w:rPr>
          <w:rFonts w:asciiTheme="majorBidi" w:hAnsiTheme="majorBidi" w:cstheme="majorBidi"/>
          <w:color w:val="222222"/>
          <w:sz w:val="24"/>
          <w:szCs w:val="24"/>
          <w:shd w:val="clear" w:color="auto" w:fill="FFFFFF"/>
        </w:rPr>
        <w:t>(2), pp.240-268.</w:t>
      </w:r>
    </w:p>
    <w:p w14:paraId="0203EE4C" w14:textId="77777777" w:rsidR="003A2C71" w:rsidRPr="00D3599F" w:rsidRDefault="003A2C71" w:rsidP="00D3599F">
      <w:pPr>
        <w:rPr>
          <w:rFonts w:asciiTheme="majorBidi" w:hAnsiTheme="majorBidi" w:cstheme="majorBidi"/>
          <w:color w:val="222222"/>
          <w:sz w:val="24"/>
          <w:szCs w:val="24"/>
          <w:shd w:val="clear" w:color="auto" w:fill="FFFFFF"/>
        </w:rPr>
      </w:pPr>
      <w:r w:rsidRPr="00D3599F">
        <w:rPr>
          <w:rFonts w:asciiTheme="majorBidi" w:hAnsiTheme="majorBidi" w:cstheme="majorBidi"/>
          <w:color w:val="222222"/>
          <w:sz w:val="24"/>
          <w:szCs w:val="24"/>
          <w:shd w:val="clear" w:color="auto" w:fill="FFFFFF"/>
        </w:rPr>
        <w:t>Peltier, J.W., Hay, A. and Drago, W., 2006. Reflecting on reflection: Scale extension and a comparison of undergraduate business students in the United States and the United Kingdom. </w:t>
      </w:r>
      <w:r w:rsidRPr="00D3599F">
        <w:rPr>
          <w:rFonts w:asciiTheme="majorBidi" w:hAnsiTheme="majorBidi" w:cstheme="majorBidi"/>
          <w:i/>
          <w:iCs/>
          <w:color w:val="222222"/>
          <w:sz w:val="24"/>
          <w:szCs w:val="24"/>
          <w:shd w:val="clear" w:color="auto" w:fill="FFFFFF"/>
        </w:rPr>
        <w:t>Journal of Marketing Education</w:t>
      </w:r>
      <w:r w:rsidRPr="00D3599F">
        <w:rPr>
          <w:rFonts w:asciiTheme="majorBidi" w:hAnsiTheme="majorBidi" w:cstheme="majorBidi"/>
          <w:color w:val="222222"/>
          <w:sz w:val="24"/>
          <w:szCs w:val="24"/>
          <w:shd w:val="clear" w:color="auto" w:fill="FFFFFF"/>
        </w:rPr>
        <w:t>, </w:t>
      </w:r>
      <w:r w:rsidRPr="00D3599F">
        <w:rPr>
          <w:rFonts w:asciiTheme="majorBidi" w:hAnsiTheme="majorBidi" w:cstheme="majorBidi"/>
          <w:i/>
          <w:iCs/>
          <w:color w:val="222222"/>
          <w:sz w:val="24"/>
          <w:szCs w:val="24"/>
          <w:shd w:val="clear" w:color="auto" w:fill="FFFFFF"/>
        </w:rPr>
        <w:t>28</w:t>
      </w:r>
      <w:r w:rsidRPr="00D3599F">
        <w:rPr>
          <w:rFonts w:asciiTheme="majorBidi" w:hAnsiTheme="majorBidi" w:cstheme="majorBidi"/>
          <w:color w:val="222222"/>
          <w:sz w:val="24"/>
          <w:szCs w:val="24"/>
          <w:shd w:val="clear" w:color="auto" w:fill="FFFFFF"/>
        </w:rPr>
        <w:t>(1), pp.5-16.</w:t>
      </w:r>
    </w:p>
    <w:p w14:paraId="6F9C8E25" w14:textId="225734F2" w:rsidR="009F5CED" w:rsidRPr="00D3599F" w:rsidRDefault="003A2C71" w:rsidP="00D3599F">
      <w:pPr>
        <w:rPr>
          <w:rFonts w:asciiTheme="majorBidi" w:hAnsiTheme="majorBidi" w:cstheme="majorBidi"/>
          <w:sz w:val="24"/>
          <w:szCs w:val="24"/>
        </w:rPr>
      </w:pPr>
      <w:r w:rsidRPr="00D3599F">
        <w:rPr>
          <w:rFonts w:asciiTheme="majorBidi" w:hAnsiTheme="majorBidi" w:cstheme="majorBidi"/>
          <w:sz w:val="24"/>
          <w:szCs w:val="24"/>
        </w:rPr>
        <w:t>Reid, M., Crespo, M., Lay, B. and Berry, J., 2007. Skill acquisition in tennis: Research and current practice. Journal of science and medicine in sport, 10(1), pp.1-10. Available on: Skill acquisition in tennis: Research and current practice – ScienceDirect</w:t>
      </w:r>
      <w:r w:rsidRPr="00D3599F">
        <w:rPr>
          <w:rFonts w:asciiTheme="majorBidi" w:hAnsiTheme="majorBidi" w:cstheme="majorBidi"/>
          <w:sz w:val="24"/>
          <w:szCs w:val="24"/>
        </w:rPr>
        <w:t>.</w:t>
      </w:r>
    </w:p>
    <w:p w14:paraId="67A2CAEB" w14:textId="3A6CD32F" w:rsidR="009F5CED" w:rsidRPr="00D3599F" w:rsidRDefault="003A2C71" w:rsidP="00D3599F">
      <w:pPr>
        <w:rPr>
          <w:rFonts w:asciiTheme="majorBidi" w:hAnsiTheme="majorBidi" w:cstheme="majorBidi"/>
          <w:sz w:val="24"/>
          <w:szCs w:val="24"/>
        </w:rPr>
      </w:pPr>
      <w:r w:rsidRPr="00D3599F">
        <w:rPr>
          <w:rFonts w:asciiTheme="majorBidi" w:hAnsiTheme="majorBidi" w:cstheme="majorBidi"/>
          <w:sz w:val="24"/>
          <w:szCs w:val="24"/>
        </w:rPr>
        <w:t xml:space="preserve">Renshaw, I., Chow, J. Y., </w:t>
      </w:r>
      <w:proofErr w:type="spellStart"/>
      <w:r w:rsidRPr="00D3599F">
        <w:rPr>
          <w:rFonts w:asciiTheme="majorBidi" w:hAnsiTheme="majorBidi" w:cstheme="majorBidi"/>
          <w:sz w:val="24"/>
          <w:szCs w:val="24"/>
        </w:rPr>
        <w:t>Davids</w:t>
      </w:r>
      <w:proofErr w:type="spellEnd"/>
      <w:r w:rsidRPr="00D3599F">
        <w:rPr>
          <w:rFonts w:asciiTheme="majorBidi" w:hAnsiTheme="majorBidi" w:cstheme="majorBidi"/>
          <w:sz w:val="24"/>
          <w:szCs w:val="24"/>
        </w:rPr>
        <w:t>, K, W. &amp; Hammond, J. 201</w:t>
      </w:r>
      <w:r w:rsidRPr="00D3599F">
        <w:rPr>
          <w:rFonts w:asciiTheme="majorBidi" w:hAnsiTheme="majorBidi" w:cstheme="majorBidi"/>
          <w:sz w:val="24"/>
          <w:szCs w:val="24"/>
        </w:rPr>
        <w:t xml:space="preserve">0. </w:t>
      </w:r>
      <w:r w:rsidRPr="00D3599F">
        <w:rPr>
          <w:rFonts w:asciiTheme="majorBidi" w:hAnsiTheme="majorBidi" w:cstheme="majorBidi"/>
          <w:sz w:val="24"/>
          <w:szCs w:val="24"/>
        </w:rPr>
        <w:t>A constraints-led perspective to understanding skill acquisition and game play: a basis for integration of motor learning theory and physical education praxis? Physical Education &amp; Sport Pedagogy. 15(2), p.117-137.</w:t>
      </w:r>
    </w:p>
    <w:p w14:paraId="12ECE00C" w14:textId="77777777" w:rsidR="003A2C71" w:rsidRPr="00D3599F" w:rsidRDefault="003A2C71" w:rsidP="00D3599F">
      <w:pPr>
        <w:rPr>
          <w:rStyle w:val="eop"/>
          <w:rFonts w:asciiTheme="majorBidi" w:hAnsiTheme="majorBidi" w:cstheme="majorBidi"/>
          <w:color w:val="222222"/>
          <w:sz w:val="24"/>
          <w:szCs w:val="24"/>
          <w:shd w:val="clear" w:color="auto" w:fill="FFFFFF"/>
        </w:rPr>
      </w:pPr>
      <w:r w:rsidRPr="00D3599F">
        <w:rPr>
          <w:rStyle w:val="normaltextrun"/>
          <w:rFonts w:asciiTheme="majorBidi" w:hAnsiTheme="majorBidi" w:cstheme="majorBidi"/>
          <w:color w:val="222222"/>
          <w:sz w:val="24"/>
          <w:szCs w:val="24"/>
          <w:shd w:val="clear" w:color="auto" w:fill="FFFFFF"/>
          <w:lang w:val="en-US"/>
        </w:rPr>
        <w:t>Ryan, R.M. and Deci, E.L., 2000. Intrinsic and extrinsic motivations: Classic definitions and new directions. </w:t>
      </w:r>
      <w:r w:rsidRPr="00D3599F">
        <w:rPr>
          <w:rStyle w:val="normaltextrun"/>
          <w:rFonts w:asciiTheme="majorBidi" w:hAnsiTheme="majorBidi" w:cstheme="majorBidi"/>
          <w:i/>
          <w:iCs/>
          <w:color w:val="222222"/>
          <w:sz w:val="24"/>
          <w:szCs w:val="24"/>
          <w:shd w:val="clear" w:color="auto" w:fill="FFFFFF"/>
          <w:lang w:val="en-US"/>
        </w:rPr>
        <w:t>Contemporary educational psychology</w:t>
      </w:r>
      <w:r w:rsidRPr="00D3599F">
        <w:rPr>
          <w:rStyle w:val="normaltextrun"/>
          <w:rFonts w:asciiTheme="majorBidi" w:hAnsiTheme="majorBidi" w:cstheme="majorBidi"/>
          <w:color w:val="222222"/>
          <w:sz w:val="24"/>
          <w:szCs w:val="24"/>
          <w:shd w:val="clear" w:color="auto" w:fill="FFFFFF"/>
          <w:lang w:val="en-US"/>
        </w:rPr>
        <w:t>, </w:t>
      </w:r>
      <w:r w:rsidRPr="00D3599F">
        <w:rPr>
          <w:rStyle w:val="normaltextrun"/>
          <w:rFonts w:asciiTheme="majorBidi" w:hAnsiTheme="majorBidi" w:cstheme="majorBidi"/>
          <w:i/>
          <w:iCs/>
          <w:color w:val="222222"/>
          <w:sz w:val="24"/>
          <w:szCs w:val="24"/>
          <w:shd w:val="clear" w:color="auto" w:fill="FFFFFF"/>
          <w:lang w:val="en-US"/>
        </w:rPr>
        <w:t>25</w:t>
      </w:r>
      <w:r w:rsidRPr="00D3599F">
        <w:rPr>
          <w:rStyle w:val="normaltextrun"/>
          <w:rFonts w:asciiTheme="majorBidi" w:hAnsiTheme="majorBidi" w:cstheme="majorBidi"/>
          <w:color w:val="222222"/>
          <w:sz w:val="24"/>
          <w:szCs w:val="24"/>
          <w:shd w:val="clear" w:color="auto" w:fill="FFFFFF"/>
          <w:lang w:val="en-US"/>
        </w:rPr>
        <w:t>(1), pp.54-67.</w:t>
      </w:r>
      <w:r w:rsidRPr="00D3599F">
        <w:rPr>
          <w:rStyle w:val="eop"/>
          <w:rFonts w:asciiTheme="majorBidi" w:hAnsiTheme="majorBidi" w:cstheme="majorBidi"/>
          <w:color w:val="222222"/>
          <w:sz w:val="24"/>
          <w:szCs w:val="24"/>
          <w:shd w:val="clear" w:color="auto" w:fill="FFFFFF"/>
        </w:rPr>
        <w:t> </w:t>
      </w:r>
    </w:p>
    <w:p w14:paraId="245BE335" w14:textId="77777777" w:rsidR="003A2C71" w:rsidRPr="00D3599F" w:rsidRDefault="003A2C71" w:rsidP="00D3599F">
      <w:pPr>
        <w:rPr>
          <w:rFonts w:asciiTheme="majorBidi" w:hAnsiTheme="majorBidi" w:cstheme="majorBidi"/>
          <w:color w:val="222222"/>
          <w:sz w:val="24"/>
          <w:szCs w:val="24"/>
          <w:shd w:val="clear" w:color="auto" w:fill="FFFFFF"/>
        </w:rPr>
      </w:pPr>
      <w:r w:rsidRPr="00D3599F">
        <w:rPr>
          <w:rFonts w:asciiTheme="majorBidi" w:hAnsiTheme="majorBidi" w:cstheme="majorBidi"/>
          <w:color w:val="222222"/>
          <w:sz w:val="24"/>
          <w:szCs w:val="24"/>
          <w:shd w:val="clear" w:color="auto" w:fill="FFFFFF"/>
        </w:rPr>
        <w:t xml:space="preserve">Timmerman, E., De Water, J., </w:t>
      </w:r>
      <w:proofErr w:type="spellStart"/>
      <w:r w:rsidRPr="00D3599F">
        <w:rPr>
          <w:rFonts w:asciiTheme="majorBidi" w:hAnsiTheme="majorBidi" w:cstheme="majorBidi"/>
          <w:color w:val="222222"/>
          <w:sz w:val="24"/>
          <w:szCs w:val="24"/>
          <w:shd w:val="clear" w:color="auto" w:fill="FFFFFF"/>
        </w:rPr>
        <w:t>Kachel</w:t>
      </w:r>
      <w:proofErr w:type="spellEnd"/>
      <w:r w:rsidRPr="00D3599F">
        <w:rPr>
          <w:rFonts w:asciiTheme="majorBidi" w:hAnsiTheme="majorBidi" w:cstheme="majorBidi"/>
          <w:color w:val="222222"/>
          <w:sz w:val="24"/>
          <w:szCs w:val="24"/>
          <w:shd w:val="clear" w:color="auto" w:fill="FFFFFF"/>
        </w:rPr>
        <w:t xml:space="preserve">, K., Reid, M., Farrow, D. and </w:t>
      </w:r>
      <w:proofErr w:type="spellStart"/>
      <w:r w:rsidRPr="00D3599F">
        <w:rPr>
          <w:rFonts w:asciiTheme="majorBidi" w:hAnsiTheme="majorBidi" w:cstheme="majorBidi"/>
          <w:color w:val="222222"/>
          <w:sz w:val="24"/>
          <w:szCs w:val="24"/>
          <w:shd w:val="clear" w:color="auto" w:fill="FFFFFF"/>
        </w:rPr>
        <w:t>Savelsbergh</w:t>
      </w:r>
      <w:proofErr w:type="spellEnd"/>
      <w:r w:rsidRPr="00D3599F">
        <w:rPr>
          <w:rFonts w:asciiTheme="majorBidi" w:hAnsiTheme="majorBidi" w:cstheme="majorBidi"/>
          <w:color w:val="222222"/>
          <w:sz w:val="24"/>
          <w:szCs w:val="24"/>
          <w:shd w:val="clear" w:color="auto" w:fill="FFFFFF"/>
        </w:rPr>
        <w:t>, G., 2015. The effect of equipment scaling on children’s sport performance: the case for tennis. </w:t>
      </w:r>
      <w:r w:rsidRPr="00D3599F">
        <w:rPr>
          <w:rFonts w:asciiTheme="majorBidi" w:hAnsiTheme="majorBidi" w:cstheme="majorBidi"/>
          <w:i/>
          <w:iCs/>
          <w:color w:val="222222"/>
          <w:sz w:val="24"/>
          <w:szCs w:val="24"/>
          <w:shd w:val="clear" w:color="auto" w:fill="FFFFFF"/>
        </w:rPr>
        <w:t>Journal of sports sciences</w:t>
      </w:r>
      <w:r w:rsidRPr="00D3599F">
        <w:rPr>
          <w:rFonts w:asciiTheme="majorBidi" w:hAnsiTheme="majorBidi" w:cstheme="majorBidi"/>
          <w:color w:val="222222"/>
          <w:sz w:val="24"/>
          <w:szCs w:val="24"/>
          <w:shd w:val="clear" w:color="auto" w:fill="FFFFFF"/>
        </w:rPr>
        <w:t>, </w:t>
      </w:r>
      <w:r w:rsidRPr="00D3599F">
        <w:rPr>
          <w:rFonts w:asciiTheme="majorBidi" w:hAnsiTheme="majorBidi" w:cstheme="majorBidi"/>
          <w:i/>
          <w:iCs/>
          <w:color w:val="222222"/>
          <w:sz w:val="24"/>
          <w:szCs w:val="24"/>
          <w:shd w:val="clear" w:color="auto" w:fill="FFFFFF"/>
        </w:rPr>
        <w:t>33</w:t>
      </w:r>
      <w:r w:rsidRPr="00D3599F">
        <w:rPr>
          <w:rFonts w:asciiTheme="majorBidi" w:hAnsiTheme="majorBidi" w:cstheme="majorBidi"/>
          <w:color w:val="222222"/>
          <w:sz w:val="24"/>
          <w:szCs w:val="24"/>
          <w:shd w:val="clear" w:color="auto" w:fill="FFFFFF"/>
        </w:rPr>
        <w:t>(10), pp.1093-1100.</w:t>
      </w:r>
    </w:p>
    <w:p w14:paraId="74284097" w14:textId="1A0811AB" w:rsidR="003A2C71" w:rsidRPr="00D3599F" w:rsidRDefault="003A2C71" w:rsidP="00D3599F">
      <w:pPr>
        <w:rPr>
          <w:rFonts w:asciiTheme="majorBidi" w:hAnsiTheme="majorBidi" w:cstheme="majorBidi"/>
          <w:sz w:val="24"/>
          <w:szCs w:val="24"/>
        </w:rPr>
      </w:pPr>
      <w:r w:rsidRPr="00D3599F">
        <w:rPr>
          <w:rFonts w:asciiTheme="majorBidi" w:hAnsiTheme="majorBidi" w:cstheme="majorBidi"/>
          <w:sz w:val="24"/>
          <w:szCs w:val="24"/>
        </w:rPr>
        <w:t>Zimmerman, B.J.</w:t>
      </w:r>
      <w:r w:rsidRPr="00D3599F">
        <w:rPr>
          <w:rFonts w:asciiTheme="majorBidi" w:hAnsiTheme="majorBidi" w:cstheme="majorBidi"/>
          <w:sz w:val="24"/>
          <w:szCs w:val="24"/>
        </w:rPr>
        <w:t xml:space="preserve">, </w:t>
      </w:r>
      <w:r w:rsidRPr="00D3599F">
        <w:rPr>
          <w:rFonts w:asciiTheme="majorBidi" w:hAnsiTheme="majorBidi" w:cstheme="majorBidi"/>
          <w:sz w:val="24"/>
          <w:szCs w:val="24"/>
        </w:rPr>
        <w:t xml:space="preserve">2000. Attaining self-regulation. A social cognitive perspective. In. M. </w:t>
      </w:r>
      <w:proofErr w:type="spellStart"/>
      <w:r w:rsidRPr="00D3599F">
        <w:rPr>
          <w:rFonts w:asciiTheme="majorBidi" w:hAnsiTheme="majorBidi" w:cstheme="majorBidi"/>
          <w:sz w:val="24"/>
          <w:szCs w:val="24"/>
        </w:rPr>
        <w:t>Boekaerts</w:t>
      </w:r>
      <w:proofErr w:type="spellEnd"/>
      <w:r w:rsidRPr="00D3599F">
        <w:rPr>
          <w:rFonts w:asciiTheme="majorBidi" w:hAnsiTheme="majorBidi" w:cstheme="majorBidi"/>
          <w:sz w:val="24"/>
          <w:szCs w:val="24"/>
        </w:rPr>
        <w:t xml:space="preserve">, P. R. </w:t>
      </w:r>
      <w:proofErr w:type="spellStart"/>
      <w:r w:rsidRPr="00D3599F">
        <w:rPr>
          <w:rFonts w:asciiTheme="majorBidi" w:hAnsiTheme="majorBidi" w:cstheme="majorBidi"/>
          <w:sz w:val="24"/>
          <w:szCs w:val="24"/>
        </w:rPr>
        <w:t>Pintrich</w:t>
      </w:r>
      <w:proofErr w:type="spellEnd"/>
      <w:r w:rsidRPr="00D3599F">
        <w:rPr>
          <w:rFonts w:asciiTheme="majorBidi" w:hAnsiTheme="majorBidi" w:cstheme="majorBidi"/>
          <w:sz w:val="24"/>
          <w:szCs w:val="24"/>
        </w:rPr>
        <w:t xml:space="preserve">, &amp; M. </w:t>
      </w:r>
      <w:proofErr w:type="spellStart"/>
      <w:r w:rsidRPr="00D3599F">
        <w:rPr>
          <w:rFonts w:asciiTheme="majorBidi" w:hAnsiTheme="majorBidi" w:cstheme="majorBidi"/>
          <w:sz w:val="24"/>
          <w:szCs w:val="24"/>
        </w:rPr>
        <w:t>Zeidner</w:t>
      </w:r>
      <w:proofErr w:type="spellEnd"/>
      <w:r w:rsidRPr="00D3599F">
        <w:rPr>
          <w:rFonts w:asciiTheme="majorBidi" w:hAnsiTheme="majorBidi" w:cstheme="majorBidi"/>
          <w:sz w:val="24"/>
          <w:szCs w:val="24"/>
        </w:rPr>
        <w:t xml:space="preserve"> (Eds.), Handbook of self- regulation (pp. 13-39). San Diego, Ca, US: Academic Press.</w:t>
      </w:r>
    </w:p>
    <w:p w14:paraId="4742E6FA" w14:textId="77777777" w:rsidR="003A2C71" w:rsidRPr="00D3599F" w:rsidRDefault="003A2C71" w:rsidP="00D3599F">
      <w:pPr>
        <w:rPr>
          <w:rFonts w:asciiTheme="majorBidi" w:hAnsiTheme="majorBidi" w:cstheme="majorBidi"/>
          <w:color w:val="222222"/>
          <w:sz w:val="24"/>
          <w:szCs w:val="24"/>
          <w:shd w:val="clear" w:color="auto" w:fill="FFFFFF"/>
        </w:rPr>
      </w:pPr>
      <w:r w:rsidRPr="00D3599F">
        <w:rPr>
          <w:rFonts w:asciiTheme="majorBidi" w:hAnsiTheme="majorBidi" w:cstheme="majorBidi"/>
          <w:color w:val="222222"/>
          <w:sz w:val="24"/>
          <w:szCs w:val="24"/>
          <w:shd w:val="clear" w:color="auto" w:fill="FFFFFF"/>
        </w:rPr>
        <w:t>Zimmerman, B.J., 1986. Becoming a self-regulated learner: Which are the key subprocesses?. </w:t>
      </w:r>
      <w:r w:rsidRPr="00D3599F">
        <w:rPr>
          <w:rFonts w:asciiTheme="majorBidi" w:hAnsiTheme="majorBidi" w:cstheme="majorBidi"/>
          <w:i/>
          <w:iCs/>
          <w:color w:val="222222"/>
          <w:sz w:val="24"/>
          <w:szCs w:val="24"/>
          <w:shd w:val="clear" w:color="auto" w:fill="FFFFFF"/>
        </w:rPr>
        <w:t>Contemporary educational psychology</w:t>
      </w:r>
      <w:r w:rsidRPr="00D3599F">
        <w:rPr>
          <w:rFonts w:asciiTheme="majorBidi" w:hAnsiTheme="majorBidi" w:cstheme="majorBidi"/>
          <w:color w:val="222222"/>
          <w:sz w:val="24"/>
          <w:szCs w:val="24"/>
          <w:shd w:val="clear" w:color="auto" w:fill="FFFFFF"/>
        </w:rPr>
        <w:t>, </w:t>
      </w:r>
      <w:r w:rsidRPr="00D3599F">
        <w:rPr>
          <w:rFonts w:asciiTheme="majorBidi" w:hAnsiTheme="majorBidi" w:cstheme="majorBidi"/>
          <w:i/>
          <w:iCs/>
          <w:color w:val="222222"/>
          <w:sz w:val="24"/>
          <w:szCs w:val="24"/>
          <w:shd w:val="clear" w:color="auto" w:fill="FFFFFF"/>
        </w:rPr>
        <w:t>11</w:t>
      </w:r>
      <w:r w:rsidRPr="00D3599F">
        <w:rPr>
          <w:rFonts w:asciiTheme="majorBidi" w:hAnsiTheme="majorBidi" w:cstheme="majorBidi"/>
          <w:color w:val="222222"/>
          <w:sz w:val="24"/>
          <w:szCs w:val="24"/>
          <w:shd w:val="clear" w:color="auto" w:fill="FFFFFF"/>
        </w:rPr>
        <w:t>(4), pp.307-313.</w:t>
      </w:r>
    </w:p>
    <w:p w14:paraId="13B303E4" w14:textId="77777777" w:rsidR="00E07F64" w:rsidRDefault="00E07F64" w:rsidP="00FB75F0">
      <w:pPr>
        <w:spacing w:line="360" w:lineRule="auto"/>
        <w:rPr>
          <w:rFonts w:ascii="Arial" w:hAnsi="Arial" w:cs="Arial"/>
          <w:color w:val="222222"/>
          <w:sz w:val="20"/>
          <w:szCs w:val="20"/>
          <w:shd w:val="clear" w:color="auto" w:fill="FFFFFF"/>
        </w:rPr>
      </w:pPr>
    </w:p>
    <w:p w14:paraId="74B6D208" w14:textId="77777777" w:rsidR="00175998" w:rsidRDefault="00175998" w:rsidP="00175998">
      <w:pPr>
        <w:spacing w:line="360" w:lineRule="auto"/>
        <w:rPr>
          <w:rFonts w:ascii="Arial" w:hAnsi="Arial" w:cs="Arial"/>
          <w:color w:val="222222"/>
          <w:sz w:val="20"/>
          <w:szCs w:val="20"/>
          <w:shd w:val="clear" w:color="auto" w:fill="FFFFFF"/>
        </w:rPr>
      </w:pPr>
    </w:p>
    <w:p w14:paraId="13070101" w14:textId="77777777" w:rsidR="00F82ADE" w:rsidRPr="000D69BF" w:rsidRDefault="00F82ADE" w:rsidP="00BC6677">
      <w:pPr>
        <w:spacing w:line="360" w:lineRule="auto"/>
        <w:rPr>
          <w:rFonts w:asciiTheme="majorBidi" w:hAnsiTheme="majorBidi" w:cstheme="majorBidi"/>
          <w:sz w:val="24"/>
          <w:szCs w:val="24"/>
        </w:rPr>
      </w:pPr>
    </w:p>
    <w:sectPr w:rsidR="00F82ADE" w:rsidRPr="000D69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9F103E"/>
    <w:multiLevelType w:val="hybridMultilevel"/>
    <w:tmpl w:val="E678113E"/>
    <w:lvl w:ilvl="0" w:tplc="FFFFFFFF">
      <w:start w:val="1"/>
      <w:numFmt w:val="decimal"/>
      <w:lvlText w:val="%1)"/>
      <w:lvlJc w:val="left"/>
      <w:pPr>
        <w:ind w:left="720" w:hanging="360"/>
      </w:pPr>
      <w:rPr>
        <w:rFonts w:asciiTheme="minorHAnsi" w:eastAsiaTheme="minorHAnsi" w:hAnsiTheme="minorHAnsi" w:cstheme="minorBidi"/>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26A24C36"/>
    <w:multiLevelType w:val="hybridMultilevel"/>
    <w:tmpl w:val="E678113E"/>
    <w:lvl w:ilvl="0" w:tplc="BE9E6956">
      <w:start w:val="1"/>
      <w:numFmt w:val="decimal"/>
      <w:lvlText w:val="%1)"/>
      <w:lvlJc w:val="left"/>
      <w:pPr>
        <w:ind w:left="720" w:hanging="360"/>
      </w:pPr>
      <w:rPr>
        <w:rFonts w:asciiTheme="minorHAnsi" w:eastAsiaTheme="minorHAnsi"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B11997"/>
    <w:multiLevelType w:val="hybridMultilevel"/>
    <w:tmpl w:val="E804A93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5559513">
    <w:abstractNumId w:val="1"/>
  </w:num>
  <w:num w:numId="2" w16cid:durableId="1403334671">
    <w:abstractNumId w:val="0"/>
  </w:num>
  <w:num w:numId="3" w16cid:durableId="4607362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2A6B"/>
    <w:rsid w:val="000041BC"/>
    <w:rsid w:val="00024E34"/>
    <w:rsid w:val="00026ED4"/>
    <w:rsid w:val="00031512"/>
    <w:rsid w:val="00031C06"/>
    <w:rsid w:val="000360C0"/>
    <w:rsid w:val="000528BA"/>
    <w:rsid w:val="00053E53"/>
    <w:rsid w:val="000627EE"/>
    <w:rsid w:val="00063E02"/>
    <w:rsid w:val="0006797C"/>
    <w:rsid w:val="00070ED0"/>
    <w:rsid w:val="000733A3"/>
    <w:rsid w:val="00080B96"/>
    <w:rsid w:val="000914ED"/>
    <w:rsid w:val="00093214"/>
    <w:rsid w:val="000A4897"/>
    <w:rsid w:val="000B67DC"/>
    <w:rsid w:val="000C363E"/>
    <w:rsid w:val="000D1916"/>
    <w:rsid w:val="000D50C3"/>
    <w:rsid w:val="000D69BF"/>
    <w:rsid w:val="000E2B27"/>
    <w:rsid w:val="000E429E"/>
    <w:rsid w:val="000F39FC"/>
    <w:rsid w:val="00101C23"/>
    <w:rsid w:val="00103774"/>
    <w:rsid w:val="00112CF0"/>
    <w:rsid w:val="00133EDB"/>
    <w:rsid w:val="00143B5B"/>
    <w:rsid w:val="0014465D"/>
    <w:rsid w:val="00150850"/>
    <w:rsid w:val="00163DCF"/>
    <w:rsid w:val="001676C1"/>
    <w:rsid w:val="00170DC4"/>
    <w:rsid w:val="00170F55"/>
    <w:rsid w:val="00175998"/>
    <w:rsid w:val="001764E4"/>
    <w:rsid w:val="00177512"/>
    <w:rsid w:val="00180344"/>
    <w:rsid w:val="00183291"/>
    <w:rsid w:val="001B41F0"/>
    <w:rsid w:val="001C7442"/>
    <w:rsid w:val="001C779C"/>
    <w:rsid w:val="001D12B7"/>
    <w:rsid w:val="001E0405"/>
    <w:rsid w:val="001E16AE"/>
    <w:rsid w:val="001F0353"/>
    <w:rsid w:val="001F61A0"/>
    <w:rsid w:val="00205EC8"/>
    <w:rsid w:val="00226881"/>
    <w:rsid w:val="00230260"/>
    <w:rsid w:val="002465B7"/>
    <w:rsid w:val="00252A16"/>
    <w:rsid w:val="002553A5"/>
    <w:rsid w:val="00280601"/>
    <w:rsid w:val="00281E0F"/>
    <w:rsid w:val="00283D8E"/>
    <w:rsid w:val="00287AB5"/>
    <w:rsid w:val="00291A6F"/>
    <w:rsid w:val="002973B8"/>
    <w:rsid w:val="002A305D"/>
    <w:rsid w:val="002A7221"/>
    <w:rsid w:val="002B3CF5"/>
    <w:rsid w:val="002B52B5"/>
    <w:rsid w:val="002B6EF4"/>
    <w:rsid w:val="002C1B50"/>
    <w:rsid w:val="002C2A6B"/>
    <w:rsid w:val="002E2AD5"/>
    <w:rsid w:val="002E6CE9"/>
    <w:rsid w:val="002F24CF"/>
    <w:rsid w:val="00301375"/>
    <w:rsid w:val="003017B7"/>
    <w:rsid w:val="003062FA"/>
    <w:rsid w:val="0033016B"/>
    <w:rsid w:val="00334174"/>
    <w:rsid w:val="003379AD"/>
    <w:rsid w:val="0035424F"/>
    <w:rsid w:val="003561ED"/>
    <w:rsid w:val="003649A1"/>
    <w:rsid w:val="0037165A"/>
    <w:rsid w:val="003772B2"/>
    <w:rsid w:val="003A2C71"/>
    <w:rsid w:val="003C4E27"/>
    <w:rsid w:val="003D4FB5"/>
    <w:rsid w:val="003E00D3"/>
    <w:rsid w:val="003F0212"/>
    <w:rsid w:val="003F04C0"/>
    <w:rsid w:val="003F0DB0"/>
    <w:rsid w:val="003F14C0"/>
    <w:rsid w:val="00425994"/>
    <w:rsid w:val="00426F4E"/>
    <w:rsid w:val="004369F2"/>
    <w:rsid w:val="00447C33"/>
    <w:rsid w:val="00456E42"/>
    <w:rsid w:val="00461E0D"/>
    <w:rsid w:val="00467A64"/>
    <w:rsid w:val="00472267"/>
    <w:rsid w:val="0047544C"/>
    <w:rsid w:val="004A363F"/>
    <w:rsid w:val="004A62A3"/>
    <w:rsid w:val="004A7B0A"/>
    <w:rsid w:val="004B275D"/>
    <w:rsid w:val="004B310B"/>
    <w:rsid w:val="004C3884"/>
    <w:rsid w:val="004D33D4"/>
    <w:rsid w:val="004E15EE"/>
    <w:rsid w:val="00506B7D"/>
    <w:rsid w:val="00516AB0"/>
    <w:rsid w:val="0052059B"/>
    <w:rsid w:val="005217A0"/>
    <w:rsid w:val="005340C5"/>
    <w:rsid w:val="00552391"/>
    <w:rsid w:val="00576125"/>
    <w:rsid w:val="0058157A"/>
    <w:rsid w:val="00582525"/>
    <w:rsid w:val="0059270F"/>
    <w:rsid w:val="00597936"/>
    <w:rsid w:val="005B1F4C"/>
    <w:rsid w:val="005B4ADB"/>
    <w:rsid w:val="005C1256"/>
    <w:rsid w:val="005C48BE"/>
    <w:rsid w:val="005C62E1"/>
    <w:rsid w:val="005D0884"/>
    <w:rsid w:val="005D231F"/>
    <w:rsid w:val="005D2FAE"/>
    <w:rsid w:val="005D5C88"/>
    <w:rsid w:val="005E1997"/>
    <w:rsid w:val="005F537D"/>
    <w:rsid w:val="005F6381"/>
    <w:rsid w:val="006147A7"/>
    <w:rsid w:val="00621EBA"/>
    <w:rsid w:val="00626466"/>
    <w:rsid w:val="006271D7"/>
    <w:rsid w:val="00634965"/>
    <w:rsid w:val="00643B61"/>
    <w:rsid w:val="0065689B"/>
    <w:rsid w:val="00667BDA"/>
    <w:rsid w:val="00667E94"/>
    <w:rsid w:val="006A003A"/>
    <w:rsid w:val="006A6B08"/>
    <w:rsid w:val="006A7A6C"/>
    <w:rsid w:val="006B4060"/>
    <w:rsid w:val="006C5697"/>
    <w:rsid w:val="006E517F"/>
    <w:rsid w:val="00701C08"/>
    <w:rsid w:val="00702EC6"/>
    <w:rsid w:val="00703BF8"/>
    <w:rsid w:val="00710739"/>
    <w:rsid w:val="00715BF2"/>
    <w:rsid w:val="00723B21"/>
    <w:rsid w:val="00724926"/>
    <w:rsid w:val="00752231"/>
    <w:rsid w:val="0075410E"/>
    <w:rsid w:val="00764DD2"/>
    <w:rsid w:val="00771F3C"/>
    <w:rsid w:val="0078015F"/>
    <w:rsid w:val="00790995"/>
    <w:rsid w:val="007C1B8D"/>
    <w:rsid w:val="007C1D07"/>
    <w:rsid w:val="007D0263"/>
    <w:rsid w:val="007D39B8"/>
    <w:rsid w:val="0080163F"/>
    <w:rsid w:val="008019AA"/>
    <w:rsid w:val="008064A0"/>
    <w:rsid w:val="0081436B"/>
    <w:rsid w:val="0082186C"/>
    <w:rsid w:val="00823B1D"/>
    <w:rsid w:val="008261B2"/>
    <w:rsid w:val="00832981"/>
    <w:rsid w:val="00832AEA"/>
    <w:rsid w:val="00850C8E"/>
    <w:rsid w:val="00864537"/>
    <w:rsid w:val="00867D2D"/>
    <w:rsid w:val="00874765"/>
    <w:rsid w:val="00876047"/>
    <w:rsid w:val="00883B04"/>
    <w:rsid w:val="00883CAE"/>
    <w:rsid w:val="008A32AE"/>
    <w:rsid w:val="008C4180"/>
    <w:rsid w:val="008E6762"/>
    <w:rsid w:val="008E735E"/>
    <w:rsid w:val="008F0268"/>
    <w:rsid w:val="00905C64"/>
    <w:rsid w:val="0091152F"/>
    <w:rsid w:val="009163CA"/>
    <w:rsid w:val="00917A83"/>
    <w:rsid w:val="009249B2"/>
    <w:rsid w:val="00931495"/>
    <w:rsid w:val="00934BC9"/>
    <w:rsid w:val="0095000E"/>
    <w:rsid w:val="00967AD6"/>
    <w:rsid w:val="009A383B"/>
    <w:rsid w:val="009B1B96"/>
    <w:rsid w:val="009C3235"/>
    <w:rsid w:val="009D5375"/>
    <w:rsid w:val="009E1281"/>
    <w:rsid w:val="009E2D3A"/>
    <w:rsid w:val="009E30EB"/>
    <w:rsid w:val="009F4ECB"/>
    <w:rsid w:val="009F5CED"/>
    <w:rsid w:val="00A01183"/>
    <w:rsid w:val="00A2421C"/>
    <w:rsid w:val="00A3111F"/>
    <w:rsid w:val="00A3544D"/>
    <w:rsid w:val="00A365E1"/>
    <w:rsid w:val="00A40FD4"/>
    <w:rsid w:val="00A459E7"/>
    <w:rsid w:val="00A70F73"/>
    <w:rsid w:val="00A758A7"/>
    <w:rsid w:val="00AA7325"/>
    <w:rsid w:val="00AC0CB3"/>
    <w:rsid w:val="00AD3B97"/>
    <w:rsid w:val="00AE196D"/>
    <w:rsid w:val="00AE1F75"/>
    <w:rsid w:val="00AF059B"/>
    <w:rsid w:val="00B1115A"/>
    <w:rsid w:val="00B13F4C"/>
    <w:rsid w:val="00B15B14"/>
    <w:rsid w:val="00B22D0D"/>
    <w:rsid w:val="00B37FE7"/>
    <w:rsid w:val="00B40123"/>
    <w:rsid w:val="00B4465C"/>
    <w:rsid w:val="00B5056D"/>
    <w:rsid w:val="00B621D2"/>
    <w:rsid w:val="00B62B01"/>
    <w:rsid w:val="00B64DF9"/>
    <w:rsid w:val="00B66D9A"/>
    <w:rsid w:val="00B87845"/>
    <w:rsid w:val="00BA715D"/>
    <w:rsid w:val="00BB7050"/>
    <w:rsid w:val="00BC0A01"/>
    <w:rsid w:val="00BC6677"/>
    <w:rsid w:val="00BD4C46"/>
    <w:rsid w:val="00BD538E"/>
    <w:rsid w:val="00BE1A1A"/>
    <w:rsid w:val="00BE56AF"/>
    <w:rsid w:val="00C04C1C"/>
    <w:rsid w:val="00C17C4D"/>
    <w:rsid w:val="00C2076E"/>
    <w:rsid w:val="00C241CF"/>
    <w:rsid w:val="00C30980"/>
    <w:rsid w:val="00C32C5D"/>
    <w:rsid w:val="00C33079"/>
    <w:rsid w:val="00C36313"/>
    <w:rsid w:val="00C3793D"/>
    <w:rsid w:val="00C45F1E"/>
    <w:rsid w:val="00C518DE"/>
    <w:rsid w:val="00C66F1F"/>
    <w:rsid w:val="00C67193"/>
    <w:rsid w:val="00C67598"/>
    <w:rsid w:val="00C80B89"/>
    <w:rsid w:val="00C94D58"/>
    <w:rsid w:val="00C961E3"/>
    <w:rsid w:val="00CA7A85"/>
    <w:rsid w:val="00CB17C9"/>
    <w:rsid w:val="00CB4BA8"/>
    <w:rsid w:val="00CC4EDE"/>
    <w:rsid w:val="00CD04ED"/>
    <w:rsid w:val="00CF4768"/>
    <w:rsid w:val="00CF7DBF"/>
    <w:rsid w:val="00D04DA2"/>
    <w:rsid w:val="00D13C8F"/>
    <w:rsid w:val="00D21FC5"/>
    <w:rsid w:val="00D27EA8"/>
    <w:rsid w:val="00D3599F"/>
    <w:rsid w:val="00D42BC5"/>
    <w:rsid w:val="00D44723"/>
    <w:rsid w:val="00D627BF"/>
    <w:rsid w:val="00D7596F"/>
    <w:rsid w:val="00D975E6"/>
    <w:rsid w:val="00DA3931"/>
    <w:rsid w:val="00DA601B"/>
    <w:rsid w:val="00DA6E31"/>
    <w:rsid w:val="00DC309E"/>
    <w:rsid w:val="00DC447F"/>
    <w:rsid w:val="00DD3973"/>
    <w:rsid w:val="00DD568A"/>
    <w:rsid w:val="00DF1FF9"/>
    <w:rsid w:val="00DF2244"/>
    <w:rsid w:val="00DF4EEE"/>
    <w:rsid w:val="00DF7475"/>
    <w:rsid w:val="00E04668"/>
    <w:rsid w:val="00E05389"/>
    <w:rsid w:val="00E07F64"/>
    <w:rsid w:val="00E142AA"/>
    <w:rsid w:val="00E16D36"/>
    <w:rsid w:val="00E528CD"/>
    <w:rsid w:val="00E661FC"/>
    <w:rsid w:val="00E67686"/>
    <w:rsid w:val="00E876A0"/>
    <w:rsid w:val="00E87880"/>
    <w:rsid w:val="00E93073"/>
    <w:rsid w:val="00E96800"/>
    <w:rsid w:val="00E97228"/>
    <w:rsid w:val="00EA3BAA"/>
    <w:rsid w:val="00EC6B9D"/>
    <w:rsid w:val="00EE0CD9"/>
    <w:rsid w:val="00EE75C5"/>
    <w:rsid w:val="00EF1273"/>
    <w:rsid w:val="00EF4E25"/>
    <w:rsid w:val="00EF6B41"/>
    <w:rsid w:val="00F014FC"/>
    <w:rsid w:val="00F1297B"/>
    <w:rsid w:val="00F133E5"/>
    <w:rsid w:val="00F21066"/>
    <w:rsid w:val="00F448C8"/>
    <w:rsid w:val="00F57776"/>
    <w:rsid w:val="00F73DCE"/>
    <w:rsid w:val="00F81C79"/>
    <w:rsid w:val="00F82ADE"/>
    <w:rsid w:val="00F85059"/>
    <w:rsid w:val="00F8689A"/>
    <w:rsid w:val="00F87D75"/>
    <w:rsid w:val="00F91C22"/>
    <w:rsid w:val="00FA3181"/>
    <w:rsid w:val="00FA65E0"/>
    <w:rsid w:val="00FA6CEF"/>
    <w:rsid w:val="00FB1A40"/>
    <w:rsid w:val="00FB75F0"/>
    <w:rsid w:val="00FC1994"/>
    <w:rsid w:val="00FD1EA7"/>
    <w:rsid w:val="00FE0EA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9A45B"/>
  <w15:chartTrackingRefBased/>
  <w15:docId w15:val="{54B4B09B-36C8-4757-B909-D60CE2E56D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C2A6B"/>
    <w:pPr>
      <w:ind w:left="720"/>
      <w:contextualSpacing/>
    </w:pPr>
  </w:style>
  <w:style w:type="table" w:styleId="TableGrid">
    <w:name w:val="Table Grid"/>
    <w:basedOn w:val="TableNormal"/>
    <w:uiPriority w:val="39"/>
    <w:rsid w:val="005815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EF4E25"/>
    <w:rPr>
      <w:sz w:val="16"/>
      <w:szCs w:val="16"/>
    </w:rPr>
  </w:style>
  <w:style w:type="paragraph" w:styleId="CommentText">
    <w:name w:val="annotation text"/>
    <w:basedOn w:val="Normal"/>
    <w:link w:val="CommentTextChar"/>
    <w:uiPriority w:val="99"/>
    <w:unhideWhenUsed/>
    <w:rsid w:val="00EF4E25"/>
    <w:pPr>
      <w:spacing w:line="240" w:lineRule="auto"/>
    </w:pPr>
    <w:rPr>
      <w:sz w:val="20"/>
      <w:szCs w:val="20"/>
    </w:rPr>
  </w:style>
  <w:style w:type="character" w:customStyle="1" w:styleId="CommentTextChar">
    <w:name w:val="Comment Text Char"/>
    <w:basedOn w:val="DefaultParagraphFont"/>
    <w:link w:val="CommentText"/>
    <w:uiPriority w:val="99"/>
    <w:rsid w:val="00EF4E25"/>
    <w:rPr>
      <w:sz w:val="20"/>
      <w:szCs w:val="20"/>
    </w:rPr>
  </w:style>
  <w:style w:type="paragraph" w:styleId="CommentSubject">
    <w:name w:val="annotation subject"/>
    <w:basedOn w:val="CommentText"/>
    <w:next w:val="CommentText"/>
    <w:link w:val="CommentSubjectChar"/>
    <w:uiPriority w:val="99"/>
    <w:semiHidden/>
    <w:unhideWhenUsed/>
    <w:rsid w:val="00EF4E25"/>
    <w:rPr>
      <w:b/>
      <w:bCs/>
    </w:rPr>
  </w:style>
  <w:style w:type="character" w:customStyle="1" w:styleId="CommentSubjectChar">
    <w:name w:val="Comment Subject Char"/>
    <w:basedOn w:val="CommentTextChar"/>
    <w:link w:val="CommentSubject"/>
    <w:uiPriority w:val="99"/>
    <w:semiHidden/>
    <w:rsid w:val="00EF4E25"/>
    <w:rPr>
      <w:b/>
      <w:bCs/>
      <w:sz w:val="20"/>
      <w:szCs w:val="20"/>
    </w:rPr>
  </w:style>
  <w:style w:type="character" w:styleId="Hyperlink">
    <w:name w:val="Hyperlink"/>
    <w:basedOn w:val="DefaultParagraphFont"/>
    <w:uiPriority w:val="99"/>
    <w:semiHidden/>
    <w:unhideWhenUsed/>
    <w:rsid w:val="00B22D0D"/>
    <w:rPr>
      <w:color w:val="0000FF"/>
      <w:u w:val="single"/>
    </w:rPr>
  </w:style>
  <w:style w:type="paragraph" w:styleId="NormalWeb">
    <w:name w:val="Normal (Web)"/>
    <w:basedOn w:val="Normal"/>
    <w:uiPriority w:val="99"/>
    <w:unhideWhenUsed/>
    <w:rsid w:val="0017599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Revision">
    <w:name w:val="Revision"/>
    <w:hidden/>
    <w:uiPriority w:val="99"/>
    <w:semiHidden/>
    <w:rsid w:val="00425994"/>
    <w:pPr>
      <w:spacing w:after="0" w:line="240" w:lineRule="auto"/>
    </w:pPr>
  </w:style>
  <w:style w:type="character" w:customStyle="1" w:styleId="cf01">
    <w:name w:val="cf01"/>
    <w:basedOn w:val="DefaultParagraphFont"/>
    <w:rsid w:val="00C961E3"/>
    <w:rPr>
      <w:rFonts w:ascii="Segoe UI" w:hAnsi="Segoe UI" w:cs="Segoe UI" w:hint="default"/>
      <w:sz w:val="22"/>
      <w:szCs w:val="22"/>
    </w:rPr>
  </w:style>
  <w:style w:type="character" w:customStyle="1" w:styleId="normaltextrun">
    <w:name w:val="normaltextrun"/>
    <w:basedOn w:val="DefaultParagraphFont"/>
    <w:rsid w:val="00C94D58"/>
  </w:style>
  <w:style w:type="character" w:customStyle="1" w:styleId="eop">
    <w:name w:val="eop"/>
    <w:basedOn w:val="DefaultParagraphFont"/>
    <w:rsid w:val="00E968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2738473">
      <w:bodyDiv w:val="1"/>
      <w:marLeft w:val="0"/>
      <w:marRight w:val="0"/>
      <w:marTop w:val="0"/>
      <w:marBottom w:val="0"/>
      <w:divBdr>
        <w:top w:val="none" w:sz="0" w:space="0" w:color="auto"/>
        <w:left w:val="none" w:sz="0" w:space="0" w:color="auto"/>
        <w:bottom w:val="none" w:sz="0" w:space="0" w:color="auto"/>
        <w:right w:val="none" w:sz="0" w:space="0" w:color="auto"/>
      </w:divBdr>
    </w:div>
    <w:div w:id="387651967">
      <w:bodyDiv w:val="1"/>
      <w:marLeft w:val="0"/>
      <w:marRight w:val="0"/>
      <w:marTop w:val="0"/>
      <w:marBottom w:val="0"/>
      <w:divBdr>
        <w:top w:val="none" w:sz="0" w:space="0" w:color="auto"/>
        <w:left w:val="none" w:sz="0" w:space="0" w:color="auto"/>
        <w:bottom w:val="none" w:sz="0" w:space="0" w:color="auto"/>
        <w:right w:val="none" w:sz="0" w:space="0" w:color="auto"/>
      </w:divBdr>
    </w:div>
    <w:div w:id="449325206">
      <w:bodyDiv w:val="1"/>
      <w:marLeft w:val="0"/>
      <w:marRight w:val="0"/>
      <w:marTop w:val="0"/>
      <w:marBottom w:val="0"/>
      <w:divBdr>
        <w:top w:val="none" w:sz="0" w:space="0" w:color="auto"/>
        <w:left w:val="none" w:sz="0" w:space="0" w:color="auto"/>
        <w:bottom w:val="none" w:sz="0" w:space="0" w:color="auto"/>
        <w:right w:val="none" w:sz="0" w:space="0" w:color="auto"/>
      </w:divBdr>
    </w:div>
    <w:div w:id="519318337">
      <w:bodyDiv w:val="1"/>
      <w:marLeft w:val="0"/>
      <w:marRight w:val="0"/>
      <w:marTop w:val="0"/>
      <w:marBottom w:val="0"/>
      <w:divBdr>
        <w:top w:val="none" w:sz="0" w:space="0" w:color="auto"/>
        <w:left w:val="none" w:sz="0" w:space="0" w:color="auto"/>
        <w:bottom w:val="none" w:sz="0" w:space="0" w:color="auto"/>
        <w:right w:val="none" w:sz="0" w:space="0" w:color="auto"/>
      </w:divBdr>
    </w:div>
    <w:div w:id="601764517">
      <w:bodyDiv w:val="1"/>
      <w:marLeft w:val="0"/>
      <w:marRight w:val="0"/>
      <w:marTop w:val="0"/>
      <w:marBottom w:val="0"/>
      <w:divBdr>
        <w:top w:val="none" w:sz="0" w:space="0" w:color="auto"/>
        <w:left w:val="none" w:sz="0" w:space="0" w:color="auto"/>
        <w:bottom w:val="none" w:sz="0" w:space="0" w:color="auto"/>
        <w:right w:val="none" w:sz="0" w:space="0" w:color="auto"/>
      </w:divBdr>
    </w:div>
    <w:div w:id="672952675">
      <w:bodyDiv w:val="1"/>
      <w:marLeft w:val="0"/>
      <w:marRight w:val="0"/>
      <w:marTop w:val="0"/>
      <w:marBottom w:val="0"/>
      <w:divBdr>
        <w:top w:val="none" w:sz="0" w:space="0" w:color="auto"/>
        <w:left w:val="none" w:sz="0" w:space="0" w:color="auto"/>
        <w:bottom w:val="none" w:sz="0" w:space="0" w:color="auto"/>
        <w:right w:val="none" w:sz="0" w:space="0" w:color="auto"/>
      </w:divBdr>
    </w:div>
    <w:div w:id="1160149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nursinganswers.net/reflective-guides/driscoll-model-of-reflection.php"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ED06756-1592-43EC-8085-67686D668F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2048</Words>
  <Characters>11680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Kaycee</dc:creator>
  <cp:keywords/>
  <dc:description/>
  <cp:lastModifiedBy>Kaycee</cp:lastModifiedBy>
  <cp:revision>301</cp:revision>
  <dcterms:created xsi:type="dcterms:W3CDTF">2023-04-27T11:06:00Z</dcterms:created>
  <dcterms:modified xsi:type="dcterms:W3CDTF">2023-05-16T09:12:00Z</dcterms:modified>
</cp:coreProperties>
</file>