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552E0" w14:textId="77777777" w:rsidR="006C2489" w:rsidRPr="006C2489" w:rsidRDefault="006C2489" w:rsidP="006C2489">
      <w:pPr>
        <w:spacing w:line="360" w:lineRule="auto"/>
        <w:jc w:val="center"/>
        <w:rPr>
          <w:rFonts w:ascii="Arial" w:hAnsi="Arial" w:cs="Arial"/>
          <w:b/>
          <w:sz w:val="28"/>
          <w:szCs w:val="28"/>
        </w:rPr>
      </w:pPr>
      <w:r w:rsidRPr="006C2489">
        <w:rPr>
          <w:rFonts w:ascii="Arial" w:hAnsi="Arial" w:cs="Arial"/>
          <w:b/>
          <w:sz w:val="28"/>
          <w:szCs w:val="28"/>
        </w:rPr>
        <w:t>Module: Human Capital Management</w:t>
      </w:r>
    </w:p>
    <w:p w14:paraId="49D90F3A" w14:textId="77777777" w:rsidR="006C2489" w:rsidRPr="006C2489" w:rsidRDefault="006C2489" w:rsidP="006C2489">
      <w:pPr>
        <w:spacing w:line="360" w:lineRule="auto"/>
        <w:jc w:val="center"/>
        <w:rPr>
          <w:rFonts w:ascii="Arial" w:hAnsi="Arial" w:cs="Arial"/>
          <w:b/>
          <w:sz w:val="28"/>
          <w:szCs w:val="28"/>
        </w:rPr>
      </w:pPr>
      <w:r w:rsidRPr="006C2489">
        <w:rPr>
          <w:rFonts w:ascii="Arial" w:hAnsi="Arial" w:cs="Arial"/>
          <w:b/>
          <w:sz w:val="28"/>
          <w:szCs w:val="28"/>
        </w:rPr>
        <w:t>Module code: LCMB7023</w:t>
      </w:r>
    </w:p>
    <w:p w14:paraId="2729F239" w14:textId="77777777" w:rsidR="006C2489" w:rsidRPr="006C2489" w:rsidRDefault="006C2489" w:rsidP="006C2489">
      <w:pPr>
        <w:spacing w:line="360" w:lineRule="auto"/>
        <w:jc w:val="center"/>
        <w:rPr>
          <w:rFonts w:ascii="Arial" w:hAnsi="Arial" w:cs="Arial"/>
          <w:b/>
          <w:sz w:val="28"/>
          <w:szCs w:val="28"/>
        </w:rPr>
      </w:pPr>
    </w:p>
    <w:p w14:paraId="0F3E397F" w14:textId="77777777" w:rsidR="006C2489" w:rsidRPr="006C2489" w:rsidRDefault="006C2489" w:rsidP="006C2489">
      <w:pPr>
        <w:spacing w:line="360" w:lineRule="auto"/>
        <w:jc w:val="center"/>
        <w:rPr>
          <w:rFonts w:ascii="Arial" w:hAnsi="Arial" w:cs="Arial"/>
          <w:b/>
          <w:sz w:val="28"/>
          <w:szCs w:val="28"/>
        </w:rPr>
      </w:pPr>
    </w:p>
    <w:p w14:paraId="613066DF" w14:textId="77777777" w:rsidR="006C2489" w:rsidRPr="006C2489" w:rsidRDefault="006C2489" w:rsidP="006C2489">
      <w:pPr>
        <w:spacing w:line="360" w:lineRule="auto"/>
        <w:jc w:val="center"/>
        <w:rPr>
          <w:rFonts w:ascii="Arial" w:hAnsi="Arial" w:cs="Arial"/>
          <w:b/>
          <w:sz w:val="28"/>
          <w:szCs w:val="28"/>
        </w:rPr>
      </w:pPr>
    </w:p>
    <w:p w14:paraId="18E75986" w14:textId="77777777" w:rsidR="006C2489" w:rsidRPr="006C2489" w:rsidRDefault="006C2489" w:rsidP="006C2489">
      <w:pPr>
        <w:spacing w:line="360" w:lineRule="auto"/>
        <w:jc w:val="center"/>
        <w:rPr>
          <w:rFonts w:ascii="Arial" w:hAnsi="Arial" w:cs="Arial"/>
          <w:b/>
          <w:sz w:val="28"/>
          <w:szCs w:val="28"/>
        </w:rPr>
      </w:pPr>
    </w:p>
    <w:p w14:paraId="7E621B5B" w14:textId="77777777" w:rsidR="006C2489" w:rsidRPr="006C2489" w:rsidRDefault="006C2489" w:rsidP="006C2489">
      <w:pPr>
        <w:spacing w:line="360" w:lineRule="auto"/>
        <w:jc w:val="center"/>
        <w:rPr>
          <w:rFonts w:ascii="Arial" w:hAnsi="Arial" w:cs="Arial"/>
          <w:b/>
          <w:sz w:val="28"/>
          <w:szCs w:val="28"/>
        </w:rPr>
      </w:pPr>
      <w:r w:rsidRPr="006C2489">
        <w:rPr>
          <w:rFonts w:ascii="Arial" w:hAnsi="Arial" w:cs="Arial"/>
          <w:b/>
          <w:sz w:val="28"/>
          <w:szCs w:val="28"/>
        </w:rPr>
        <w:t>Assessment component 1:</w:t>
      </w:r>
    </w:p>
    <w:p w14:paraId="14C05C4F" w14:textId="77777777" w:rsidR="006C2489" w:rsidRPr="006C2489" w:rsidRDefault="006C2489" w:rsidP="006C2489">
      <w:pPr>
        <w:spacing w:line="360" w:lineRule="auto"/>
        <w:jc w:val="center"/>
        <w:rPr>
          <w:rFonts w:ascii="Arial" w:hAnsi="Arial" w:cs="Arial"/>
          <w:b/>
          <w:sz w:val="28"/>
          <w:szCs w:val="28"/>
        </w:rPr>
      </w:pPr>
      <w:r w:rsidRPr="006C2489">
        <w:rPr>
          <w:rFonts w:ascii="Arial" w:hAnsi="Arial" w:cs="Arial"/>
          <w:b/>
          <w:sz w:val="28"/>
          <w:szCs w:val="28"/>
        </w:rPr>
        <w:t>Individual report</w:t>
      </w:r>
    </w:p>
    <w:p w14:paraId="32A20C0E" w14:textId="77777777" w:rsidR="006C2489" w:rsidRPr="006C2489" w:rsidRDefault="006C2489" w:rsidP="006C2489">
      <w:pPr>
        <w:spacing w:line="360" w:lineRule="auto"/>
        <w:jc w:val="center"/>
        <w:rPr>
          <w:rFonts w:ascii="Arial" w:hAnsi="Arial" w:cs="Arial"/>
          <w:b/>
          <w:sz w:val="28"/>
          <w:szCs w:val="28"/>
        </w:rPr>
      </w:pPr>
    </w:p>
    <w:p w14:paraId="0DB54842" w14:textId="77777777" w:rsidR="006C2489" w:rsidRPr="006C2489" w:rsidRDefault="006C2489" w:rsidP="006C2489">
      <w:pPr>
        <w:spacing w:line="360" w:lineRule="auto"/>
        <w:jc w:val="center"/>
        <w:rPr>
          <w:rFonts w:ascii="Arial" w:hAnsi="Arial" w:cs="Arial"/>
          <w:b/>
          <w:sz w:val="28"/>
          <w:szCs w:val="28"/>
        </w:rPr>
      </w:pPr>
    </w:p>
    <w:p w14:paraId="7EA1D747" w14:textId="77777777" w:rsidR="006C2489" w:rsidRPr="006C2489" w:rsidRDefault="006C2489" w:rsidP="006C2489">
      <w:pPr>
        <w:spacing w:line="360" w:lineRule="auto"/>
        <w:jc w:val="center"/>
        <w:rPr>
          <w:rFonts w:ascii="Arial" w:hAnsi="Arial" w:cs="Arial"/>
          <w:b/>
          <w:sz w:val="28"/>
          <w:szCs w:val="28"/>
        </w:rPr>
      </w:pPr>
    </w:p>
    <w:p w14:paraId="02503959" w14:textId="77777777" w:rsidR="006C2489" w:rsidRPr="006C2489" w:rsidRDefault="006C2489" w:rsidP="003D5B3B">
      <w:pPr>
        <w:spacing w:line="360" w:lineRule="auto"/>
        <w:rPr>
          <w:rFonts w:ascii="Arial" w:hAnsi="Arial" w:cs="Arial"/>
          <w:b/>
          <w:sz w:val="28"/>
          <w:szCs w:val="28"/>
        </w:rPr>
      </w:pPr>
    </w:p>
    <w:p w14:paraId="5AB4CFBE" w14:textId="222E3834" w:rsidR="006C2489" w:rsidRPr="006C2489" w:rsidRDefault="00E178C1" w:rsidP="006C2489">
      <w:pPr>
        <w:spacing w:line="360" w:lineRule="auto"/>
        <w:jc w:val="center"/>
        <w:rPr>
          <w:rFonts w:ascii="Arial" w:hAnsi="Arial" w:cs="Arial"/>
          <w:b/>
          <w:sz w:val="28"/>
          <w:szCs w:val="28"/>
        </w:rPr>
      </w:pPr>
      <w:r>
        <w:rPr>
          <w:rFonts w:ascii="Arial" w:hAnsi="Arial" w:cs="Arial"/>
          <w:b/>
          <w:sz w:val="28"/>
          <w:szCs w:val="28"/>
        </w:rPr>
        <w:t>S</w:t>
      </w:r>
      <w:r w:rsidR="006C2489" w:rsidRPr="006C2489">
        <w:rPr>
          <w:rFonts w:ascii="Arial" w:hAnsi="Arial" w:cs="Arial"/>
          <w:b/>
          <w:sz w:val="28"/>
          <w:szCs w:val="28"/>
        </w:rPr>
        <w:t>tudent</w:t>
      </w:r>
      <w:r>
        <w:rPr>
          <w:rFonts w:ascii="Arial" w:hAnsi="Arial" w:cs="Arial"/>
          <w:b/>
          <w:sz w:val="28"/>
          <w:szCs w:val="28"/>
        </w:rPr>
        <w:t xml:space="preserve"> Name</w:t>
      </w:r>
      <w:r w:rsidR="006C2489" w:rsidRPr="006C2489">
        <w:rPr>
          <w:rFonts w:ascii="Arial" w:hAnsi="Arial" w:cs="Arial"/>
          <w:b/>
          <w:sz w:val="28"/>
          <w:szCs w:val="28"/>
        </w:rPr>
        <w:t>:</w:t>
      </w:r>
      <w:r>
        <w:rPr>
          <w:rFonts w:ascii="Arial" w:hAnsi="Arial" w:cs="Arial"/>
          <w:b/>
          <w:sz w:val="28"/>
          <w:szCs w:val="28"/>
        </w:rPr>
        <w:t xml:space="preserve"> </w:t>
      </w:r>
      <w:proofErr w:type="spellStart"/>
      <w:r w:rsidRPr="00E178C1">
        <w:rPr>
          <w:rFonts w:ascii="Arial" w:hAnsi="Arial" w:cs="Arial"/>
          <w:b/>
          <w:sz w:val="28"/>
          <w:szCs w:val="28"/>
        </w:rPr>
        <w:t>Karankumar</w:t>
      </w:r>
      <w:proofErr w:type="spellEnd"/>
      <w:r w:rsidRPr="00E178C1">
        <w:rPr>
          <w:rFonts w:ascii="Arial" w:hAnsi="Arial" w:cs="Arial"/>
          <w:b/>
          <w:sz w:val="28"/>
          <w:szCs w:val="28"/>
        </w:rPr>
        <w:t xml:space="preserve"> </w:t>
      </w:r>
      <w:proofErr w:type="spellStart"/>
      <w:r w:rsidRPr="00E178C1">
        <w:rPr>
          <w:rFonts w:ascii="Arial" w:hAnsi="Arial" w:cs="Arial"/>
          <w:b/>
          <w:sz w:val="28"/>
          <w:szCs w:val="28"/>
        </w:rPr>
        <w:t>chaudhary</w:t>
      </w:r>
      <w:proofErr w:type="spellEnd"/>
    </w:p>
    <w:p w14:paraId="65927FA5" w14:textId="1211B1DD" w:rsidR="00AA0C04" w:rsidRPr="00AA0C04" w:rsidRDefault="006C2489" w:rsidP="006C2489">
      <w:pPr>
        <w:spacing w:line="360" w:lineRule="auto"/>
        <w:jc w:val="center"/>
        <w:rPr>
          <w:rFonts w:ascii="Arial" w:eastAsiaTheme="majorEastAsia" w:hAnsi="Arial" w:cs="Arial"/>
          <w:b/>
          <w:sz w:val="24"/>
          <w:szCs w:val="24"/>
        </w:rPr>
      </w:pPr>
      <w:r w:rsidRPr="006C2489">
        <w:rPr>
          <w:rFonts w:ascii="Arial" w:hAnsi="Arial" w:cs="Arial"/>
          <w:b/>
          <w:sz w:val="28"/>
          <w:szCs w:val="28"/>
        </w:rPr>
        <w:t>Student ID:</w:t>
      </w:r>
      <w:r w:rsidR="00E178C1">
        <w:rPr>
          <w:rFonts w:ascii="Arial" w:hAnsi="Arial" w:cs="Arial"/>
          <w:b/>
          <w:sz w:val="28"/>
          <w:szCs w:val="28"/>
        </w:rPr>
        <w:t xml:space="preserve"> </w:t>
      </w:r>
      <w:r w:rsidR="00E178C1" w:rsidRPr="00E178C1">
        <w:rPr>
          <w:rFonts w:ascii="Arial" w:hAnsi="Arial" w:cs="Arial"/>
          <w:b/>
          <w:sz w:val="28"/>
          <w:szCs w:val="28"/>
        </w:rPr>
        <w:t>2538332</w:t>
      </w:r>
      <w:r w:rsidR="00AA0C04" w:rsidRPr="00AA0C04">
        <w:rPr>
          <w:rFonts w:ascii="Arial" w:hAnsi="Arial" w:cs="Arial"/>
          <w:b/>
          <w:sz w:val="24"/>
          <w:szCs w:val="24"/>
        </w:rPr>
        <w:br w:type="page"/>
      </w:r>
    </w:p>
    <w:sdt>
      <w:sdtPr>
        <w:rPr>
          <w:rFonts w:asciiTheme="minorHAnsi" w:eastAsiaTheme="minorHAnsi" w:hAnsiTheme="minorHAnsi" w:cstheme="minorBidi"/>
          <w:color w:val="auto"/>
          <w:sz w:val="22"/>
          <w:szCs w:val="22"/>
          <w:lang w:val="en-GB"/>
        </w:rPr>
        <w:id w:val="1266651922"/>
        <w:docPartObj>
          <w:docPartGallery w:val="Table of Contents"/>
          <w:docPartUnique/>
        </w:docPartObj>
      </w:sdtPr>
      <w:sdtEndPr>
        <w:rPr>
          <w:b/>
          <w:bCs/>
          <w:noProof/>
        </w:rPr>
      </w:sdtEndPr>
      <w:sdtContent>
        <w:p w14:paraId="4037C2B2" w14:textId="47D2685C" w:rsidR="00AA0C04" w:rsidRPr="00AA0C04" w:rsidRDefault="00E178C1" w:rsidP="00FA27FA">
          <w:pPr>
            <w:pStyle w:val="TOCHeading"/>
            <w:spacing w:line="360" w:lineRule="auto"/>
            <w:jc w:val="center"/>
            <w:rPr>
              <w:rFonts w:ascii="Arial" w:hAnsi="Arial" w:cs="Arial"/>
              <w:b/>
              <w:color w:val="auto"/>
              <w:sz w:val="24"/>
              <w:szCs w:val="24"/>
            </w:rPr>
          </w:pPr>
          <w:r>
            <w:rPr>
              <w:rFonts w:asciiTheme="minorHAnsi" w:eastAsiaTheme="minorHAnsi" w:hAnsiTheme="minorHAnsi" w:cstheme="minorBidi"/>
              <w:color w:val="auto"/>
              <w:sz w:val="22"/>
              <w:szCs w:val="22"/>
              <w:lang w:val="en-GB"/>
            </w:rPr>
            <w:t xml:space="preserve"> </w:t>
          </w:r>
          <w:r w:rsidR="00AA0C04" w:rsidRPr="00AA0C04">
            <w:rPr>
              <w:rFonts w:ascii="Arial" w:hAnsi="Arial" w:cs="Arial"/>
              <w:b/>
              <w:color w:val="auto"/>
              <w:sz w:val="24"/>
              <w:szCs w:val="24"/>
            </w:rPr>
            <w:t>Table of Contents</w:t>
          </w:r>
        </w:p>
        <w:p w14:paraId="3634F3C4" w14:textId="61CE6D02" w:rsidR="00AA0C04" w:rsidRPr="00AA0C04" w:rsidRDefault="00AA0C04" w:rsidP="00AA0C04">
          <w:pPr>
            <w:pStyle w:val="TOC1"/>
            <w:tabs>
              <w:tab w:val="right" w:leader="dot" w:pos="9016"/>
            </w:tabs>
            <w:spacing w:line="360" w:lineRule="auto"/>
            <w:jc w:val="both"/>
            <w:rPr>
              <w:rFonts w:ascii="Arial" w:hAnsi="Arial" w:cs="Arial"/>
              <w:noProof/>
              <w:sz w:val="24"/>
              <w:szCs w:val="24"/>
            </w:rPr>
          </w:pPr>
          <w:r w:rsidRPr="00AA0C04">
            <w:rPr>
              <w:rFonts w:ascii="Arial" w:hAnsi="Arial" w:cs="Arial"/>
              <w:sz w:val="24"/>
              <w:szCs w:val="24"/>
            </w:rPr>
            <w:fldChar w:fldCharType="begin"/>
          </w:r>
          <w:r w:rsidRPr="00AA0C04">
            <w:rPr>
              <w:rFonts w:ascii="Arial" w:hAnsi="Arial" w:cs="Arial"/>
              <w:sz w:val="24"/>
              <w:szCs w:val="24"/>
            </w:rPr>
            <w:instrText xml:space="preserve"> TOC \o "1-3" \h \z \u </w:instrText>
          </w:r>
          <w:r w:rsidRPr="00AA0C04">
            <w:rPr>
              <w:rFonts w:ascii="Arial" w:hAnsi="Arial" w:cs="Arial"/>
              <w:sz w:val="24"/>
              <w:szCs w:val="24"/>
            </w:rPr>
            <w:fldChar w:fldCharType="separate"/>
          </w:r>
          <w:hyperlink w:anchor="_Toc234403291" w:history="1">
            <w:r w:rsidRPr="00AA0C04">
              <w:rPr>
                <w:rStyle w:val="Hyperlink"/>
                <w:rFonts w:ascii="Arial" w:hAnsi="Arial" w:cs="Arial"/>
                <w:noProof/>
                <w:color w:val="auto"/>
                <w:sz w:val="24"/>
                <w:szCs w:val="24"/>
              </w:rPr>
              <w:t>TASK A: Socialisation, Identity &amp; Business Activism</w:t>
            </w:r>
            <w:r w:rsidRPr="00AA0C04">
              <w:rPr>
                <w:rFonts w:ascii="Arial" w:hAnsi="Arial" w:cs="Arial"/>
                <w:noProof/>
                <w:webHidden/>
                <w:sz w:val="24"/>
                <w:szCs w:val="24"/>
              </w:rPr>
              <w:tab/>
            </w:r>
            <w:r w:rsidRPr="00AA0C04">
              <w:rPr>
                <w:rFonts w:ascii="Arial" w:hAnsi="Arial" w:cs="Arial"/>
                <w:noProof/>
                <w:webHidden/>
                <w:sz w:val="24"/>
                <w:szCs w:val="24"/>
              </w:rPr>
              <w:fldChar w:fldCharType="begin"/>
            </w:r>
            <w:r w:rsidRPr="00AA0C04">
              <w:rPr>
                <w:rFonts w:ascii="Arial" w:hAnsi="Arial" w:cs="Arial"/>
                <w:noProof/>
                <w:webHidden/>
                <w:sz w:val="24"/>
                <w:szCs w:val="24"/>
              </w:rPr>
              <w:instrText xml:space="preserve"> PAGEREF _Toc234403291 \h </w:instrText>
            </w:r>
            <w:r w:rsidRPr="00AA0C04">
              <w:rPr>
                <w:rFonts w:ascii="Arial" w:hAnsi="Arial" w:cs="Arial"/>
                <w:noProof/>
                <w:webHidden/>
                <w:sz w:val="24"/>
                <w:szCs w:val="24"/>
              </w:rPr>
            </w:r>
            <w:r w:rsidRPr="00AA0C04">
              <w:rPr>
                <w:rFonts w:ascii="Arial" w:hAnsi="Arial" w:cs="Arial"/>
                <w:noProof/>
                <w:webHidden/>
                <w:sz w:val="24"/>
                <w:szCs w:val="24"/>
              </w:rPr>
              <w:fldChar w:fldCharType="separate"/>
            </w:r>
            <w:r w:rsidR="00B448E8">
              <w:rPr>
                <w:rFonts w:ascii="Arial" w:hAnsi="Arial" w:cs="Arial"/>
                <w:noProof/>
                <w:webHidden/>
                <w:sz w:val="24"/>
                <w:szCs w:val="24"/>
              </w:rPr>
              <w:t>3</w:t>
            </w:r>
            <w:r w:rsidRPr="00AA0C04">
              <w:rPr>
                <w:rFonts w:ascii="Arial" w:hAnsi="Arial" w:cs="Arial"/>
                <w:noProof/>
                <w:webHidden/>
                <w:sz w:val="24"/>
                <w:szCs w:val="24"/>
              </w:rPr>
              <w:fldChar w:fldCharType="end"/>
            </w:r>
          </w:hyperlink>
        </w:p>
        <w:p w14:paraId="28787C86" w14:textId="0D65AD40" w:rsidR="00AA0C04" w:rsidRPr="00AA0C04" w:rsidRDefault="00AA0C04" w:rsidP="00AA0C04">
          <w:pPr>
            <w:pStyle w:val="TOC2"/>
            <w:tabs>
              <w:tab w:val="right" w:leader="dot" w:pos="9016"/>
            </w:tabs>
            <w:spacing w:line="360" w:lineRule="auto"/>
            <w:jc w:val="both"/>
            <w:rPr>
              <w:rFonts w:ascii="Arial" w:hAnsi="Arial" w:cs="Arial"/>
              <w:noProof/>
              <w:sz w:val="24"/>
              <w:szCs w:val="24"/>
            </w:rPr>
          </w:pPr>
          <w:hyperlink w:anchor="_Toc234403292" w:history="1">
            <w:r w:rsidRPr="00AA0C04">
              <w:rPr>
                <w:rStyle w:val="Hyperlink"/>
                <w:rFonts w:ascii="Arial" w:hAnsi="Arial" w:cs="Arial"/>
                <w:noProof/>
                <w:color w:val="auto"/>
                <w:sz w:val="24"/>
                <w:szCs w:val="24"/>
              </w:rPr>
              <w:t>Evaluation of traditional onboarding versus strategic organisational socialisation</w:t>
            </w:r>
            <w:r w:rsidRPr="00AA0C04">
              <w:rPr>
                <w:rFonts w:ascii="Arial" w:hAnsi="Arial" w:cs="Arial"/>
                <w:noProof/>
                <w:webHidden/>
                <w:sz w:val="24"/>
                <w:szCs w:val="24"/>
              </w:rPr>
              <w:tab/>
            </w:r>
            <w:r w:rsidRPr="00AA0C04">
              <w:rPr>
                <w:rFonts w:ascii="Arial" w:hAnsi="Arial" w:cs="Arial"/>
                <w:noProof/>
                <w:webHidden/>
                <w:sz w:val="24"/>
                <w:szCs w:val="24"/>
              </w:rPr>
              <w:fldChar w:fldCharType="begin"/>
            </w:r>
            <w:r w:rsidRPr="00AA0C04">
              <w:rPr>
                <w:rFonts w:ascii="Arial" w:hAnsi="Arial" w:cs="Arial"/>
                <w:noProof/>
                <w:webHidden/>
                <w:sz w:val="24"/>
                <w:szCs w:val="24"/>
              </w:rPr>
              <w:instrText xml:space="preserve"> PAGEREF _Toc234403292 \h </w:instrText>
            </w:r>
            <w:r w:rsidRPr="00AA0C04">
              <w:rPr>
                <w:rFonts w:ascii="Arial" w:hAnsi="Arial" w:cs="Arial"/>
                <w:noProof/>
                <w:webHidden/>
                <w:sz w:val="24"/>
                <w:szCs w:val="24"/>
              </w:rPr>
            </w:r>
            <w:r w:rsidRPr="00AA0C04">
              <w:rPr>
                <w:rFonts w:ascii="Arial" w:hAnsi="Arial" w:cs="Arial"/>
                <w:noProof/>
                <w:webHidden/>
                <w:sz w:val="24"/>
                <w:szCs w:val="24"/>
              </w:rPr>
              <w:fldChar w:fldCharType="separate"/>
            </w:r>
            <w:r w:rsidR="00B448E8">
              <w:rPr>
                <w:rFonts w:ascii="Arial" w:hAnsi="Arial" w:cs="Arial"/>
                <w:noProof/>
                <w:webHidden/>
                <w:sz w:val="24"/>
                <w:szCs w:val="24"/>
              </w:rPr>
              <w:t>3</w:t>
            </w:r>
            <w:r w:rsidRPr="00AA0C04">
              <w:rPr>
                <w:rFonts w:ascii="Arial" w:hAnsi="Arial" w:cs="Arial"/>
                <w:noProof/>
                <w:webHidden/>
                <w:sz w:val="24"/>
                <w:szCs w:val="24"/>
              </w:rPr>
              <w:fldChar w:fldCharType="end"/>
            </w:r>
          </w:hyperlink>
        </w:p>
        <w:p w14:paraId="314DDDBF" w14:textId="389237E5" w:rsidR="00AA0C04" w:rsidRPr="00AA0C04" w:rsidRDefault="00AA0C04" w:rsidP="00AA0C04">
          <w:pPr>
            <w:pStyle w:val="TOC2"/>
            <w:tabs>
              <w:tab w:val="right" w:leader="dot" w:pos="9016"/>
            </w:tabs>
            <w:spacing w:line="360" w:lineRule="auto"/>
            <w:jc w:val="both"/>
            <w:rPr>
              <w:rFonts w:ascii="Arial" w:hAnsi="Arial" w:cs="Arial"/>
              <w:noProof/>
              <w:sz w:val="24"/>
              <w:szCs w:val="24"/>
            </w:rPr>
          </w:pPr>
          <w:hyperlink w:anchor="_Toc234403293" w:history="1">
            <w:r w:rsidRPr="00AA0C04">
              <w:rPr>
                <w:rStyle w:val="Hyperlink"/>
                <w:rFonts w:ascii="Arial" w:hAnsi="Arial" w:cs="Arial"/>
                <w:noProof/>
                <w:color w:val="auto"/>
                <w:sz w:val="24"/>
                <w:szCs w:val="24"/>
              </w:rPr>
              <w:t>Designing a structured socialisation framework for Helios</w:t>
            </w:r>
            <w:r w:rsidRPr="00AA0C04">
              <w:rPr>
                <w:rFonts w:ascii="Arial" w:hAnsi="Arial" w:cs="Arial"/>
                <w:noProof/>
                <w:webHidden/>
                <w:sz w:val="24"/>
                <w:szCs w:val="24"/>
              </w:rPr>
              <w:tab/>
            </w:r>
            <w:r w:rsidRPr="00AA0C04">
              <w:rPr>
                <w:rFonts w:ascii="Arial" w:hAnsi="Arial" w:cs="Arial"/>
                <w:noProof/>
                <w:webHidden/>
                <w:sz w:val="24"/>
                <w:szCs w:val="24"/>
              </w:rPr>
              <w:fldChar w:fldCharType="begin"/>
            </w:r>
            <w:r w:rsidRPr="00AA0C04">
              <w:rPr>
                <w:rFonts w:ascii="Arial" w:hAnsi="Arial" w:cs="Arial"/>
                <w:noProof/>
                <w:webHidden/>
                <w:sz w:val="24"/>
                <w:szCs w:val="24"/>
              </w:rPr>
              <w:instrText xml:space="preserve"> PAGEREF _Toc234403293 \h </w:instrText>
            </w:r>
            <w:r w:rsidRPr="00AA0C04">
              <w:rPr>
                <w:rFonts w:ascii="Arial" w:hAnsi="Arial" w:cs="Arial"/>
                <w:noProof/>
                <w:webHidden/>
                <w:sz w:val="24"/>
                <w:szCs w:val="24"/>
              </w:rPr>
            </w:r>
            <w:r w:rsidRPr="00AA0C04">
              <w:rPr>
                <w:rFonts w:ascii="Arial" w:hAnsi="Arial" w:cs="Arial"/>
                <w:noProof/>
                <w:webHidden/>
                <w:sz w:val="24"/>
                <w:szCs w:val="24"/>
              </w:rPr>
              <w:fldChar w:fldCharType="separate"/>
            </w:r>
            <w:r w:rsidR="00B448E8">
              <w:rPr>
                <w:rFonts w:ascii="Arial" w:hAnsi="Arial" w:cs="Arial"/>
                <w:noProof/>
                <w:webHidden/>
                <w:sz w:val="24"/>
                <w:szCs w:val="24"/>
              </w:rPr>
              <w:t>4</w:t>
            </w:r>
            <w:r w:rsidRPr="00AA0C04">
              <w:rPr>
                <w:rFonts w:ascii="Arial" w:hAnsi="Arial" w:cs="Arial"/>
                <w:noProof/>
                <w:webHidden/>
                <w:sz w:val="24"/>
                <w:szCs w:val="24"/>
              </w:rPr>
              <w:fldChar w:fldCharType="end"/>
            </w:r>
          </w:hyperlink>
        </w:p>
        <w:p w14:paraId="1340C3A7" w14:textId="42C22F32" w:rsidR="00AA0C04" w:rsidRPr="00AA0C04" w:rsidRDefault="00AA0C04" w:rsidP="00AA0C04">
          <w:pPr>
            <w:pStyle w:val="TOC2"/>
            <w:tabs>
              <w:tab w:val="right" w:leader="dot" w:pos="9016"/>
            </w:tabs>
            <w:spacing w:line="360" w:lineRule="auto"/>
            <w:jc w:val="both"/>
            <w:rPr>
              <w:rFonts w:ascii="Arial" w:hAnsi="Arial" w:cs="Arial"/>
              <w:noProof/>
              <w:sz w:val="24"/>
              <w:szCs w:val="24"/>
            </w:rPr>
          </w:pPr>
          <w:hyperlink w:anchor="_Toc234403294" w:history="1">
            <w:r w:rsidRPr="00AA0C04">
              <w:rPr>
                <w:rStyle w:val="Hyperlink"/>
                <w:rFonts w:ascii="Arial" w:hAnsi="Arial" w:cs="Arial"/>
                <w:noProof/>
                <w:color w:val="auto"/>
                <w:sz w:val="24"/>
                <w:szCs w:val="24"/>
              </w:rPr>
              <w:t>Proposing mechanisms to cultivate</w:t>
            </w:r>
            <w:r w:rsidRPr="00AA0C04">
              <w:rPr>
                <w:rFonts w:ascii="Arial" w:hAnsi="Arial" w:cs="Arial"/>
                <w:noProof/>
                <w:webHidden/>
                <w:sz w:val="24"/>
                <w:szCs w:val="24"/>
              </w:rPr>
              <w:tab/>
            </w:r>
            <w:r w:rsidRPr="00AA0C04">
              <w:rPr>
                <w:rFonts w:ascii="Arial" w:hAnsi="Arial" w:cs="Arial"/>
                <w:noProof/>
                <w:webHidden/>
                <w:sz w:val="24"/>
                <w:szCs w:val="24"/>
              </w:rPr>
              <w:fldChar w:fldCharType="begin"/>
            </w:r>
            <w:r w:rsidRPr="00AA0C04">
              <w:rPr>
                <w:rFonts w:ascii="Arial" w:hAnsi="Arial" w:cs="Arial"/>
                <w:noProof/>
                <w:webHidden/>
                <w:sz w:val="24"/>
                <w:szCs w:val="24"/>
              </w:rPr>
              <w:instrText xml:space="preserve"> PAGEREF _Toc234403294 \h </w:instrText>
            </w:r>
            <w:r w:rsidRPr="00AA0C04">
              <w:rPr>
                <w:rFonts w:ascii="Arial" w:hAnsi="Arial" w:cs="Arial"/>
                <w:noProof/>
                <w:webHidden/>
                <w:sz w:val="24"/>
                <w:szCs w:val="24"/>
              </w:rPr>
            </w:r>
            <w:r w:rsidRPr="00AA0C04">
              <w:rPr>
                <w:rFonts w:ascii="Arial" w:hAnsi="Arial" w:cs="Arial"/>
                <w:noProof/>
                <w:webHidden/>
                <w:sz w:val="24"/>
                <w:szCs w:val="24"/>
              </w:rPr>
              <w:fldChar w:fldCharType="separate"/>
            </w:r>
            <w:r w:rsidR="00B448E8">
              <w:rPr>
                <w:rFonts w:ascii="Arial" w:hAnsi="Arial" w:cs="Arial"/>
                <w:noProof/>
                <w:webHidden/>
                <w:sz w:val="24"/>
                <w:szCs w:val="24"/>
              </w:rPr>
              <w:t>5</w:t>
            </w:r>
            <w:r w:rsidRPr="00AA0C04">
              <w:rPr>
                <w:rFonts w:ascii="Arial" w:hAnsi="Arial" w:cs="Arial"/>
                <w:noProof/>
                <w:webHidden/>
                <w:sz w:val="24"/>
                <w:szCs w:val="24"/>
              </w:rPr>
              <w:fldChar w:fldCharType="end"/>
            </w:r>
          </w:hyperlink>
        </w:p>
        <w:p w14:paraId="369E9A49" w14:textId="4C3CB224" w:rsidR="00AA0C04" w:rsidRPr="00AA0C04" w:rsidRDefault="00AA0C04" w:rsidP="00AA0C04">
          <w:pPr>
            <w:pStyle w:val="TOC1"/>
            <w:tabs>
              <w:tab w:val="right" w:leader="dot" w:pos="9016"/>
            </w:tabs>
            <w:spacing w:line="360" w:lineRule="auto"/>
            <w:jc w:val="both"/>
            <w:rPr>
              <w:rFonts w:ascii="Arial" w:hAnsi="Arial" w:cs="Arial"/>
              <w:noProof/>
              <w:sz w:val="24"/>
              <w:szCs w:val="24"/>
            </w:rPr>
          </w:pPr>
          <w:hyperlink w:anchor="_Toc234403295" w:history="1">
            <w:r w:rsidRPr="00AA0C04">
              <w:rPr>
                <w:rStyle w:val="Hyperlink"/>
                <w:rFonts w:ascii="Arial" w:hAnsi="Arial" w:cs="Arial"/>
                <w:noProof/>
                <w:color w:val="auto"/>
                <w:sz w:val="24"/>
                <w:szCs w:val="24"/>
              </w:rPr>
              <w:t>TASK B: Job Design</w:t>
            </w:r>
            <w:r w:rsidRPr="00AA0C04">
              <w:rPr>
                <w:rFonts w:ascii="Arial" w:hAnsi="Arial" w:cs="Arial"/>
                <w:noProof/>
                <w:webHidden/>
                <w:sz w:val="24"/>
                <w:szCs w:val="24"/>
              </w:rPr>
              <w:tab/>
            </w:r>
            <w:r w:rsidRPr="00AA0C04">
              <w:rPr>
                <w:rFonts w:ascii="Arial" w:hAnsi="Arial" w:cs="Arial"/>
                <w:noProof/>
                <w:webHidden/>
                <w:sz w:val="24"/>
                <w:szCs w:val="24"/>
              </w:rPr>
              <w:fldChar w:fldCharType="begin"/>
            </w:r>
            <w:r w:rsidRPr="00AA0C04">
              <w:rPr>
                <w:rFonts w:ascii="Arial" w:hAnsi="Arial" w:cs="Arial"/>
                <w:noProof/>
                <w:webHidden/>
                <w:sz w:val="24"/>
                <w:szCs w:val="24"/>
              </w:rPr>
              <w:instrText xml:space="preserve"> PAGEREF _Toc234403295 \h </w:instrText>
            </w:r>
            <w:r w:rsidRPr="00AA0C04">
              <w:rPr>
                <w:rFonts w:ascii="Arial" w:hAnsi="Arial" w:cs="Arial"/>
                <w:noProof/>
                <w:webHidden/>
                <w:sz w:val="24"/>
                <w:szCs w:val="24"/>
              </w:rPr>
            </w:r>
            <w:r w:rsidRPr="00AA0C04">
              <w:rPr>
                <w:rFonts w:ascii="Arial" w:hAnsi="Arial" w:cs="Arial"/>
                <w:noProof/>
                <w:webHidden/>
                <w:sz w:val="24"/>
                <w:szCs w:val="24"/>
              </w:rPr>
              <w:fldChar w:fldCharType="separate"/>
            </w:r>
            <w:r w:rsidR="00B448E8">
              <w:rPr>
                <w:rFonts w:ascii="Arial" w:hAnsi="Arial" w:cs="Arial"/>
                <w:noProof/>
                <w:webHidden/>
                <w:sz w:val="24"/>
                <w:szCs w:val="24"/>
              </w:rPr>
              <w:t>8</w:t>
            </w:r>
            <w:r w:rsidRPr="00AA0C04">
              <w:rPr>
                <w:rFonts w:ascii="Arial" w:hAnsi="Arial" w:cs="Arial"/>
                <w:noProof/>
                <w:webHidden/>
                <w:sz w:val="24"/>
                <w:szCs w:val="24"/>
              </w:rPr>
              <w:fldChar w:fldCharType="end"/>
            </w:r>
          </w:hyperlink>
        </w:p>
        <w:p w14:paraId="7D91BA55" w14:textId="2DE42B9A" w:rsidR="00AA0C04" w:rsidRPr="00AA0C04" w:rsidRDefault="00AA0C04" w:rsidP="00AA0C04">
          <w:pPr>
            <w:pStyle w:val="TOC2"/>
            <w:tabs>
              <w:tab w:val="right" w:leader="dot" w:pos="9016"/>
            </w:tabs>
            <w:spacing w:line="360" w:lineRule="auto"/>
            <w:jc w:val="both"/>
            <w:rPr>
              <w:rFonts w:ascii="Arial" w:hAnsi="Arial" w:cs="Arial"/>
              <w:noProof/>
              <w:sz w:val="24"/>
              <w:szCs w:val="24"/>
            </w:rPr>
          </w:pPr>
          <w:hyperlink w:anchor="_Toc234403296" w:history="1">
            <w:r w:rsidRPr="00AA0C04">
              <w:rPr>
                <w:rStyle w:val="Hyperlink"/>
                <w:rFonts w:ascii="Arial" w:hAnsi="Arial" w:cs="Arial"/>
                <w:noProof/>
                <w:color w:val="auto"/>
                <w:sz w:val="24"/>
                <w:szCs w:val="24"/>
              </w:rPr>
              <w:t>Innovative job design strategy using Job Characteristics Model, Job crafting theory, and Skills-based architecture or internal talent marketplaces</w:t>
            </w:r>
            <w:r w:rsidRPr="00AA0C04">
              <w:rPr>
                <w:rFonts w:ascii="Arial" w:hAnsi="Arial" w:cs="Arial"/>
                <w:noProof/>
                <w:webHidden/>
                <w:sz w:val="24"/>
                <w:szCs w:val="24"/>
              </w:rPr>
              <w:tab/>
            </w:r>
            <w:r w:rsidRPr="00AA0C04">
              <w:rPr>
                <w:rFonts w:ascii="Arial" w:hAnsi="Arial" w:cs="Arial"/>
                <w:noProof/>
                <w:webHidden/>
                <w:sz w:val="24"/>
                <w:szCs w:val="24"/>
              </w:rPr>
              <w:fldChar w:fldCharType="begin"/>
            </w:r>
            <w:r w:rsidRPr="00AA0C04">
              <w:rPr>
                <w:rFonts w:ascii="Arial" w:hAnsi="Arial" w:cs="Arial"/>
                <w:noProof/>
                <w:webHidden/>
                <w:sz w:val="24"/>
                <w:szCs w:val="24"/>
              </w:rPr>
              <w:instrText xml:space="preserve"> PAGEREF _Toc234403296 \h </w:instrText>
            </w:r>
            <w:r w:rsidRPr="00AA0C04">
              <w:rPr>
                <w:rFonts w:ascii="Arial" w:hAnsi="Arial" w:cs="Arial"/>
                <w:noProof/>
                <w:webHidden/>
                <w:sz w:val="24"/>
                <w:szCs w:val="24"/>
              </w:rPr>
            </w:r>
            <w:r w:rsidRPr="00AA0C04">
              <w:rPr>
                <w:rFonts w:ascii="Arial" w:hAnsi="Arial" w:cs="Arial"/>
                <w:noProof/>
                <w:webHidden/>
                <w:sz w:val="24"/>
                <w:szCs w:val="24"/>
              </w:rPr>
              <w:fldChar w:fldCharType="separate"/>
            </w:r>
            <w:r w:rsidR="00B448E8">
              <w:rPr>
                <w:rFonts w:ascii="Arial" w:hAnsi="Arial" w:cs="Arial"/>
                <w:noProof/>
                <w:webHidden/>
                <w:sz w:val="24"/>
                <w:szCs w:val="24"/>
              </w:rPr>
              <w:t>8</w:t>
            </w:r>
            <w:r w:rsidRPr="00AA0C04">
              <w:rPr>
                <w:rFonts w:ascii="Arial" w:hAnsi="Arial" w:cs="Arial"/>
                <w:noProof/>
                <w:webHidden/>
                <w:sz w:val="24"/>
                <w:szCs w:val="24"/>
              </w:rPr>
              <w:fldChar w:fldCharType="end"/>
            </w:r>
          </w:hyperlink>
        </w:p>
        <w:p w14:paraId="5AA64A96" w14:textId="42F3085B" w:rsidR="00AA0C04" w:rsidRPr="00AA0C04" w:rsidRDefault="00AA0C04" w:rsidP="00AA0C04">
          <w:pPr>
            <w:pStyle w:val="TOC2"/>
            <w:tabs>
              <w:tab w:val="right" w:leader="dot" w:pos="9016"/>
            </w:tabs>
            <w:spacing w:line="360" w:lineRule="auto"/>
            <w:jc w:val="both"/>
            <w:rPr>
              <w:rFonts w:ascii="Arial" w:hAnsi="Arial" w:cs="Arial"/>
              <w:noProof/>
              <w:sz w:val="24"/>
              <w:szCs w:val="24"/>
            </w:rPr>
          </w:pPr>
          <w:hyperlink w:anchor="_Toc234403297" w:history="1">
            <w:r w:rsidRPr="00AA0C04">
              <w:rPr>
                <w:rStyle w:val="Hyperlink"/>
                <w:rFonts w:ascii="Arial" w:hAnsi="Arial" w:cs="Arial"/>
                <w:noProof/>
                <w:color w:val="auto"/>
                <w:sz w:val="24"/>
                <w:szCs w:val="24"/>
              </w:rPr>
              <w:t>Way the design will stimulate intrinsic motivation and support innovation</w:t>
            </w:r>
            <w:r w:rsidRPr="00AA0C04">
              <w:rPr>
                <w:rFonts w:ascii="Arial" w:hAnsi="Arial" w:cs="Arial"/>
                <w:noProof/>
                <w:webHidden/>
                <w:sz w:val="24"/>
                <w:szCs w:val="24"/>
              </w:rPr>
              <w:tab/>
            </w:r>
            <w:r w:rsidRPr="00AA0C04">
              <w:rPr>
                <w:rFonts w:ascii="Arial" w:hAnsi="Arial" w:cs="Arial"/>
                <w:noProof/>
                <w:webHidden/>
                <w:sz w:val="24"/>
                <w:szCs w:val="24"/>
              </w:rPr>
              <w:fldChar w:fldCharType="begin"/>
            </w:r>
            <w:r w:rsidRPr="00AA0C04">
              <w:rPr>
                <w:rFonts w:ascii="Arial" w:hAnsi="Arial" w:cs="Arial"/>
                <w:noProof/>
                <w:webHidden/>
                <w:sz w:val="24"/>
                <w:szCs w:val="24"/>
              </w:rPr>
              <w:instrText xml:space="preserve"> PAGEREF _Toc234403297 \h </w:instrText>
            </w:r>
            <w:r w:rsidRPr="00AA0C04">
              <w:rPr>
                <w:rFonts w:ascii="Arial" w:hAnsi="Arial" w:cs="Arial"/>
                <w:noProof/>
                <w:webHidden/>
                <w:sz w:val="24"/>
                <w:szCs w:val="24"/>
              </w:rPr>
            </w:r>
            <w:r w:rsidRPr="00AA0C04">
              <w:rPr>
                <w:rFonts w:ascii="Arial" w:hAnsi="Arial" w:cs="Arial"/>
                <w:noProof/>
                <w:webHidden/>
                <w:sz w:val="24"/>
                <w:szCs w:val="24"/>
              </w:rPr>
              <w:fldChar w:fldCharType="separate"/>
            </w:r>
            <w:r w:rsidR="00B448E8">
              <w:rPr>
                <w:rFonts w:ascii="Arial" w:hAnsi="Arial" w:cs="Arial"/>
                <w:noProof/>
                <w:webHidden/>
                <w:sz w:val="24"/>
                <w:szCs w:val="24"/>
              </w:rPr>
              <w:t>10</w:t>
            </w:r>
            <w:r w:rsidRPr="00AA0C04">
              <w:rPr>
                <w:rFonts w:ascii="Arial" w:hAnsi="Arial" w:cs="Arial"/>
                <w:noProof/>
                <w:webHidden/>
                <w:sz w:val="24"/>
                <w:szCs w:val="24"/>
              </w:rPr>
              <w:fldChar w:fldCharType="end"/>
            </w:r>
          </w:hyperlink>
        </w:p>
        <w:p w14:paraId="38883223" w14:textId="495648A9" w:rsidR="00AA0C04" w:rsidRPr="00AA0C04" w:rsidRDefault="00AA0C04" w:rsidP="00AA0C04">
          <w:pPr>
            <w:pStyle w:val="TOC1"/>
            <w:tabs>
              <w:tab w:val="right" w:leader="dot" w:pos="9016"/>
            </w:tabs>
            <w:spacing w:line="360" w:lineRule="auto"/>
            <w:jc w:val="both"/>
            <w:rPr>
              <w:rFonts w:ascii="Arial" w:hAnsi="Arial" w:cs="Arial"/>
              <w:noProof/>
              <w:sz w:val="24"/>
              <w:szCs w:val="24"/>
            </w:rPr>
          </w:pPr>
          <w:hyperlink w:anchor="_Toc234403298" w:history="1">
            <w:r w:rsidRPr="00AA0C04">
              <w:rPr>
                <w:rStyle w:val="Hyperlink"/>
                <w:rFonts w:ascii="Arial" w:hAnsi="Arial" w:cs="Arial"/>
                <w:noProof/>
                <w:color w:val="auto"/>
                <w:sz w:val="24"/>
                <w:szCs w:val="24"/>
              </w:rPr>
              <w:t>TASK C: Reflective report</w:t>
            </w:r>
            <w:r w:rsidRPr="00AA0C04">
              <w:rPr>
                <w:rFonts w:ascii="Arial" w:hAnsi="Arial" w:cs="Arial"/>
                <w:noProof/>
                <w:webHidden/>
                <w:sz w:val="24"/>
                <w:szCs w:val="24"/>
              </w:rPr>
              <w:tab/>
            </w:r>
            <w:r w:rsidRPr="00AA0C04">
              <w:rPr>
                <w:rFonts w:ascii="Arial" w:hAnsi="Arial" w:cs="Arial"/>
                <w:noProof/>
                <w:webHidden/>
                <w:sz w:val="24"/>
                <w:szCs w:val="24"/>
              </w:rPr>
              <w:fldChar w:fldCharType="begin"/>
            </w:r>
            <w:r w:rsidRPr="00AA0C04">
              <w:rPr>
                <w:rFonts w:ascii="Arial" w:hAnsi="Arial" w:cs="Arial"/>
                <w:noProof/>
                <w:webHidden/>
                <w:sz w:val="24"/>
                <w:szCs w:val="24"/>
              </w:rPr>
              <w:instrText xml:space="preserve"> PAGEREF _Toc234403298 \h </w:instrText>
            </w:r>
            <w:r w:rsidRPr="00AA0C04">
              <w:rPr>
                <w:rFonts w:ascii="Arial" w:hAnsi="Arial" w:cs="Arial"/>
                <w:noProof/>
                <w:webHidden/>
                <w:sz w:val="24"/>
                <w:szCs w:val="24"/>
              </w:rPr>
            </w:r>
            <w:r w:rsidRPr="00AA0C04">
              <w:rPr>
                <w:rFonts w:ascii="Arial" w:hAnsi="Arial" w:cs="Arial"/>
                <w:noProof/>
                <w:webHidden/>
                <w:sz w:val="24"/>
                <w:szCs w:val="24"/>
              </w:rPr>
              <w:fldChar w:fldCharType="separate"/>
            </w:r>
            <w:r w:rsidR="00B448E8">
              <w:rPr>
                <w:rFonts w:ascii="Arial" w:hAnsi="Arial" w:cs="Arial"/>
                <w:noProof/>
                <w:webHidden/>
                <w:sz w:val="24"/>
                <w:szCs w:val="24"/>
              </w:rPr>
              <w:t>13</w:t>
            </w:r>
            <w:r w:rsidRPr="00AA0C04">
              <w:rPr>
                <w:rFonts w:ascii="Arial" w:hAnsi="Arial" w:cs="Arial"/>
                <w:noProof/>
                <w:webHidden/>
                <w:sz w:val="24"/>
                <w:szCs w:val="24"/>
              </w:rPr>
              <w:fldChar w:fldCharType="end"/>
            </w:r>
          </w:hyperlink>
        </w:p>
        <w:p w14:paraId="5BF833CB" w14:textId="7B977E8B" w:rsidR="00AA0C04" w:rsidRPr="00AA0C04" w:rsidRDefault="00AA0C04" w:rsidP="00AA0C04">
          <w:pPr>
            <w:pStyle w:val="TOC2"/>
            <w:tabs>
              <w:tab w:val="right" w:leader="dot" w:pos="9016"/>
            </w:tabs>
            <w:spacing w:line="360" w:lineRule="auto"/>
            <w:jc w:val="both"/>
            <w:rPr>
              <w:rFonts w:ascii="Arial" w:hAnsi="Arial" w:cs="Arial"/>
              <w:noProof/>
              <w:sz w:val="24"/>
              <w:szCs w:val="24"/>
            </w:rPr>
          </w:pPr>
          <w:hyperlink w:anchor="_Toc234403299" w:history="1">
            <w:r w:rsidRPr="00AA0C04">
              <w:rPr>
                <w:rStyle w:val="Hyperlink"/>
                <w:rFonts w:ascii="Arial" w:hAnsi="Arial" w:cs="Arial"/>
                <w:noProof/>
                <w:color w:val="auto"/>
                <w:sz w:val="24"/>
                <w:szCs w:val="24"/>
              </w:rPr>
              <w:t>Introduction</w:t>
            </w:r>
            <w:r w:rsidRPr="00AA0C04">
              <w:rPr>
                <w:rFonts w:ascii="Arial" w:hAnsi="Arial" w:cs="Arial"/>
                <w:noProof/>
                <w:webHidden/>
                <w:sz w:val="24"/>
                <w:szCs w:val="24"/>
              </w:rPr>
              <w:tab/>
            </w:r>
            <w:r w:rsidRPr="00AA0C04">
              <w:rPr>
                <w:rFonts w:ascii="Arial" w:hAnsi="Arial" w:cs="Arial"/>
                <w:noProof/>
                <w:webHidden/>
                <w:sz w:val="24"/>
                <w:szCs w:val="24"/>
              </w:rPr>
              <w:fldChar w:fldCharType="begin"/>
            </w:r>
            <w:r w:rsidRPr="00AA0C04">
              <w:rPr>
                <w:rFonts w:ascii="Arial" w:hAnsi="Arial" w:cs="Arial"/>
                <w:noProof/>
                <w:webHidden/>
                <w:sz w:val="24"/>
                <w:szCs w:val="24"/>
              </w:rPr>
              <w:instrText xml:space="preserve"> PAGEREF _Toc234403299 \h </w:instrText>
            </w:r>
            <w:r w:rsidRPr="00AA0C04">
              <w:rPr>
                <w:rFonts w:ascii="Arial" w:hAnsi="Arial" w:cs="Arial"/>
                <w:noProof/>
                <w:webHidden/>
                <w:sz w:val="24"/>
                <w:szCs w:val="24"/>
              </w:rPr>
            </w:r>
            <w:r w:rsidRPr="00AA0C04">
              <w:rPr>
                <w:rFonts w:ascii="Arial" w:hAnsi="Arial" w:cs="Arial"/>
                <w:noProof/>
                <w:webHidden/>
                <w:sz w:val="24"/>
                <w:szCs w:val="24"/>
              </w:rPr>
              <w:fldChar w:fldCharType="separate"/>
            </w:r>
            <w:r w:rsidR="00B448E8">
              <w:rPr>
                <w:rFonts w:ascii="Arial" w:hAnsi="Arial" w:cs="Arial"/>
                <w:noProof/>
                <w:webHidden/>
                <w:sz w:val="24"/>
                <w:szCs w:val="24"/>
              </w:rPr>
              <w:t>13</w:t>
            </w:r>
            <w:r w:rsidRPr="00AA0C04">
              <w:rPr>
                <w:rFonts w:ascii="Arial" w:hAnsi="Arial" w:cs="Arial"/>
                <w:noProof/>
                <w:webHidden/>
                <w:sz w:val="24"/>
                <w:szCs w:val="24"/>
              </w:rPr>
              <w:fldChar w:fldCharType="end"/>
            </w:r>
          </w:hyperlink>
        </w:p>
        <w:p w14:paraId="5BE7CCBC" w14:textId="11791B90" w:rsidR="00AA0C04" w:rsidRPr="00AA0C04" w:rsidRDefault="00AA0C04" w:rsidP="00AA0C04">
          <w:pPr>
            <w:pStyle w:val="TOC2"/>
            <w:tabs>
              <w:tab w:val="right" w:leader="dot" w:pos="9016"/>
            </w:tabs>
            <w:spacing w:line="360" w:lineRule="auto"/>
            <w:jc w:val="both"/>
            <w:rPr>
              <w:rFonts w:ascii="Arial" w:hAnsi="Arial" w:cs="Arial"/>
              <w:noProof/>
              <w:sz w:val="24"/>
              <w:szCs w:val="24"/>
            </w:rPr>
          </w:pPr>
          <w:hyperlink w:anchor="_Toc234403300" w:history="1">
            <w:r w:rsidRPr="00AA0C04">
              <w:rPr>
                <w:rStyle w:val="Hyperlink"/>
                <w:rFonts w:ascii="Arial" w:hAnsi="Arial" w:cs="Arial"/>
                <w:noProof/>
                <w:color w:val="auto"/>
                <w:sz w:val="24"/>
                <w:szCs w:val="24"/>
              </w:rPr>
              <w:t>Main Body</w:t>
            </w:r>
            <w:r w:rsidRPr="00AA0C04">
              <w:rPr>
                <w:rFonts w:ascii="Arial" w:hAnsi="Arial" w:cs="Arial"/>
                <w:noProof/>
                <w:webHidden/>
                <w:sz w:val="24"/>
                <w:szCs w:val="24"/>
              </w:rPr>
              <w:tab/>
            </w:r>
            <w:r w:rsidRPr="00AA0C04">
              <w:rPr>
                <w:rFonts w:ascii="Arial" w:hAnsi="Arial" w:cs="Arial"/>
                <w:noProof/>
                <w:webHidden/>
                <w:sz w:val="24"/>
                <w:szCs w:val="24"/>
              </w:rPr>
              <w:fldChar w:fldCharType="begin"/>
            </w:r>
            <w:r w:rsidRPr="00AA0C04">
              <w:rPr>
                <w:rFonts w:ascii="Arial" w:hAnsi="Arial" w:cs="Arial"/>
                <w:noProof/>
                <w:webHidden/>
                <w:sz w:val="24"/>
                <w:szCs w:val="24"/>
              </w:rPr>
              <w:instrText xml:space="preserve"> PAGEREF _Toc234403300 \h </w:instrText>
            </w:r>
            <w:r w:rsidRPr="00AA0C04">
              <w:rPr>
                <w:rFonts w:ascii="Arial" w:hAnsi="Arial" w:cs="Arial"/>
                <w:noProof/>
                <w:webHidden/>
                <w:sz w:val="24"/>
                <w:szCs w:val="24"/>
              </w:rPr>
            </w:r>
            <w:r w:rsidRPr="00AA0C04">
              <w:rPr>
                <w:rFonts w:ascii="Arial" w:hAnsi="Arial" w:cs="Arial"/>
                <w:noProof/>
                <w:webHidden/>
                <w:sz w:val="24"/>
                <w:szCs w:val="24"/>
              </w:rPr>
              <w:fldChar w:fldCharType="separate"/>
            </w:r>
            <w:r w:rsidR="00B448E8">
              <w:rPr>
                <w:rFonts w:ascii="Arial" w:hAnsi="Arial" w:cs="Arial"/>
                <w:noProof/>
                <w:webHidden/>
                <w:sz w:val="24"/>
                <w:szCs w:val="24"/>
              </w:rPr>
              <w:t>13</w:t>
            </w:r>
            <w:r w:rsidRPr="00AA0C04">
              <w:rPr>
                <w:rFonts w:ascii="Arial" w:hAnsi="Arial" w:cs="Arial"/>
                <w:noProof/>
                <w:webHidden/>
                <w:sz w:val="24"/>
                <w:szCs w:val="24"/>
              </w:rPr>
              <w:fldChar w:fldCharType="end"/>
            </w:r>
          </w:hyperlink>
        </w:p>
        <w:p w14:paraId="66A627E7" w14:textId="18B6CCEC" w:rsidR="00AA0C04" w:rsidRPr="00AA0C04" w:rsidRDefault="00AA0C04" w:rsidP="00AA0C04">
          <w:pPr>
            <w:pStyle w:val="TOC2"/>
            <w:tabs>
              <w:tab w:val="right" w:leader="dot" w:pos="9016"/>
            </w:tabs>
            <w:spacing w:line="360" w:lineRule="auto"/>
            <w:jc w:val="both"/>
            <w:rPr>
              <w:rFonts w:ascii="Arial" w:hAnsi="Arial" w:cs="Arial"/>
              <w:noProof/>
              <w:sz w:val="24"/>
              <w:szCs w:val="24"/>
            </w:rPr>
          </w:pPr>
          <w:hyperlink w:anchor="_Toc234403301" w:history="1">
            <w:r w:rsidRPr="00AA0C04">
              <w:rPr>
                <w:rStyle w:val="Hyperlink"/>
                <w:rFonts w:ascii="Arial" w:hAnsi="Arial" w:cs="Arial"/>
                <w:noProof/>
                <w:color w:val="auto"/>
                <w:sz w:val="24"/>
                <w:szCs w:val="24"/>
              </w:rPr>
              <w:t>Conclusion</w:t>
            </w:r>
            <w:r w:rsidRPr="00AA0C04">
              <w:rPr>
                <w:rFonts w:ascii="Arial" w:hAnsi="Arial" w:cs="Arial"/>
                <w:noProof/>
                <w:webHidden/>
                <w:sz w:val="24"/>
                <w:szCs w:val="24"/>
              </w:rPr>
              <w:tab/>
            </w:r>
            <w:r w:rsidRPr="00AA0C04">
              <w:rPr>
                <w:rFonts w:ascii="Arial" w:hAnsi="Arial" w:cs="Arial"/>
                <w:noProof/>
                <w:webHidden/>
                <w:sz w:val="24"/>
                <w:szCs w:val="24"/>
              </w:rPr>
              <w:fldChar w:fldCharType="begin"/>
            </w:r>
            <w:r w:rsidRPr="00AA0C04">
              <w:rPr>
                <w:rFonts w:ascii="Arial" w:hAnsi="Arial" w:cs="Arial"/>
                <w:noProof/>
                <w:webHidden/>
                <w:sz w:val="24"/>
                <w:szCs w:val="24"/>
              </w:rPr>
              <w:instrText xml:space="preserve"> PAGEREF _Toc234403301 \h </w:instrText>
            </w:r>
            <w:r w:rsidRPr="00AA0C04">
              <w:rPr>
                <w:rFonts w:ascii="Arial" w:hAnsi="Arial" w:cs="Arial"/>
                <w:noProof/>
                <w:webHidden/>
                <w:sz w:val="24"/>
                <w:szCs w:val="24"/>
              </w:rPr>
            </w:r>
            <w:r w:rsidRPr="00AA0C04">
              <w:rPr>
                <w:rFonts w:ascii="Arial" w:hAnsi="Arial" w:cs="Arial"/>
                <w:noProof/>
                <w:webHidden/>
                <w:sz w:val="24"/>
                <w:szCs w:val="24"/>
              </w:rPr>
              <w:fldChar w:fldCharType="separate"/>
            </w:r>
            <w:r w:rsidR="00B448E8">
              <w:rPr>
                <w:rFonts w:ascii="Arial" w:hAnsi="Arial" w:cs="Arial"/>
                <w:noProof/>
                <w:webHidden/>
                <w:sz w:val="24"/>
                <w:szCs w:val="24"/>
              </w:rPr>
              <w:t>15</w:t>
            </w:r>
            <w:r w:rsidRPr="00AA0C04">
              <w:rPr>
                <w:rFonts w:ascii="Arial" w:hAnsi="Arial" w:cs="Arial"/>
                <w:noProof/>
                <w:webHidden/>
                <w:sz w:val="24"/>
                <w:szCs w:val="24"/>
              </w:rPr>
              <w:fldChar w:fldCharType="end"/>
            </w:r>
          </w:hyperlink>
        </w:p>
        <w:p w14:paraId="0F55C06F" w14:textId="6AD3FE48" w:rsidR="00AA0C04" w:rsidRPr="00AA0C04" w:rsidRDefault="00AA0C04" w:rsidP="00AA0C04">
          <w:pPr>
            <w:pStyle w:val="TOC1"/>
            <w:tabs>
              <w:tab w:val="right" w:leader="dot" w:pos="9016"/>
            </w:tabs>
            <w:spacing w:line="360" w:lineRule="auto"/>
            <w:jc w:val="both"/>
            <w:rPr>
              <w:rFonts w:ascii="Arial" w:hAnsi="Arial" w:cs="Arial"/>
              <w:noProof/>
              <w:sz w:val="24"/>
              <w:szCs w:val="24"/>
            </w:rPr>
          </w:pPr>
          <w:hyperlink w:anchor="_Toc234403302" w:history="1">
            <w:r w:rsidRPr="00AA0C04">
              <w:rPr>
                <w:rStyle w:val="Hyperlink"/>
                <w:rFonts w:ascii="Arial" w:hAnsi="Arial" w:cs="Arial"/>
                <w:noProof/>
                <w:color w:val="auto"/>
                <w:sz w:val="24"/>
                <w:szCs w:val="24"/>
              </w:rPr>
              <w:t>References</w:t>
            </w:r>
            <w:r w:rsidRPr="00AA0C04">
              <w:rPr>
                <w:rFonts w:ascii="Arial" w:hAnsi="Arial" w:cs="Arial"/>
                <w:noProof/>
                <w:webHidden/>
                <w:sz w:val="24"/>
                <w:szCs w:val="24"/>
              </w:rPr>
              <w:tab/>
            </w:r>
            <w:r w:rsidRPr="00AA0C04">
              <w:rPr>
                <w:rFonts w:ascii="Arial" w:hAnsi="Arial" w:cs="Arial"/>
                <w:noProof/>
                <w:webHidden/>
                <w:sz w:val="24"/>
                <w:szCs w:val="24"/>
              </w:rPr>
              <w:fldChar w:fldCharType="begin"/>
            </w:r>
            <w:r w:rsidRPr="00AA0C04">
              <w:rPr>
                <w:rFonts w:ascii="Arial" w:hAnsi="Arial" w:cs="Arial"/>
                <w:noProof/>
                <w:webHidden/>
                <w:sz w:val="24"/>
                <w:szCs w:val="24"/>
              </w:rPr>
              <w:instrText xml:space="preserve"> PAGEREF _Toc234403302 \h </w:instrText>
            </w:r>
            <w:r w:rsidRPr="00AA0C04">
              <w:rPr>
                <w:rFonts w:ascii="Arial" w:hAnsi="Arial" w:cs="Arial"/>
                <w:noProof/>
                <w:webHidden/>
                <w:sz w:val="24"/>
                <w:szCs w:val="24"/>
              </w:rPr>
            </w:r>
            <w:r w:rsidRPr="00AA0C04">
              <w:rPr>
                <w:rFonts w:ascii="Arial" w:hAnsi="Arial" w:cs="Arial"/>
                <w:noProof/>
                <w:webHidden/>
                <w:sz w:val="24"/>
                <w:szCs w:val="24"/>
              </w:rPr>
              <w:fldChar w:fldCharType="separate"/>
            </w:r>
            <w:r w:rsidR="00B448E8">
              <w:rPr>
                <w:rFonts w:ascii="Arial" w:hAnsi="Arial" w:cs="Arial"/>
                <w:noProof/>
                <w:webHidden/>
                <w:sz w:val="24"/>
                <w:szCs w:val="24"/>
              </w:rPr>
              <w:t>16</w:t>
            </w:r>
            <w:r w:rsidRPr="00AA0C04">
              <w:rPr>
                <w:rFonts w:ascii="Arial" w:hAnsi="Arial" w:cs="Arial"/>
                <w:noProof/>
                <w:webHidden/>
                <w:sz w:val="24"/>
                <w:szCs w:val="24"/>
              </w:rPr>
              <w:fldChar w:fldCharType="end"/>
            </w:r>
          </w:hyperlink>
        </w:p>
        <w:p w14:paraId="67C40AEF" w14:textId="77777777" w:rsidR="00AA0C04" w:rsidRPr="00AA0C04" w:rsidRDefault="00AA0C04" w:rsidP="00AA0C04">
          <w:pPr>
            <w:spacing w:line="360" w:lineRule="auto"/>
            <w:jc w:val="both"/>
          </w:pPr>
          <w:r w:rsidRPr="00AA0C04">
            <w:rPr>
              <w:rFonts w:ascii="Arial" w:hAnsi="Arial" w:cs="Arial"/>
              <w:b/>
              <w:bCs/>
              <w:noProof/>
              <w:sz w:val="24"/>
              <w:szCs w:val="24"/>
            </w:rPr>
            <w:fldChar w:fldCharType="end"/>
          </w:r>
        </w:p>
      </w:sdtContent>
    </w:sdt>
    <w:p w14:paraId="66E45DE5" w14:textId="77777777" w:rsidR="00AA0C04" w:rsidRPr="00AA0C04" w:rsidRDefault="00AA0C04">
      <w:pPr>
        <w:rPr>
          <w:rFonts w:ascii="Arial" w:eastAsiaTheme="majorEastAsia" w:hAnsi="Arial" w:cs="Arial"/>
          <w:b/>
          <w:sz w:val="24"/>
          <w:szCs w:val="24"/>
        </w:rPr>
      </w:pPr>
      <w:r w:rsidRPr="00AA0C04">
        <w:rPr>
          <w:rFonts w:ascii="Arial" w:hAnsi="Arial" w:cs="Arial"/>
          <w:b/>
          <w:sz w:val="24"/>
          <w:szCs w:val="24"/>
        </w:rPr>
        <w:br w:type="page"/>
      </w:r>
    </w:p>
    <w:p w14:paraId="61F309AF" w14:textId="77777777" w:rsidR="00E1716F" w:rsidRPr="00AA0C04" w:rsidRDefault="00CB51E8" w:rsidP="00204053">
      <w:pPr>
        <w:pStyle w:val="Heading1"/>
        <w:spacing w:line="360" w:lineRule="auto"/>
        <w:jc w:val="both"/>
        <w:rPr>
          <w:rFonts w:ascii="Arial" w:hAnsi="Arial" w:cs="Arial"/>
          <w:b/>
          <w:color w:val="auto"/>
          <w:sz w:val="24"/>
          <w:szCs w:val="24"/>
        </w:rPr>
      </w:pPr>
      <w:bookmarkStart w:id="0" w:name="_Toc234403291"/>
      <w:r w:rsidRPr="00AA0C04">
        <w:rPr>
          <w:rFonts w:ascii="Arial" w:hAnsi="Arial" w:cs="Arial"/>
          <w:b/>
          <w:color w:val="auto"/>
          <w:sz w:val="24"/>
          <w:szCs w:val="24"/>
        </w:rPr>
        <w:lastRenderedPageBreak/>
        <w:t xml:space="preserve">TASK A: Socialisation, </w:t>
      </w:r>
      <w:r w:rsidR="00204053" w:rsidRPr="00AA0C04">
        <w:rPr>
          <w:rFonts w:ascii="Arial" w:hAnsi="Arial" w:cs="Arial"/>
          <w:b/>
          <w:color w:val="auto"/>
          <w:sz w:val="24"/>
          <w:szCs w:val="24"/>
        </w:rPr>
        <w:t>Identity &amp; Business Activism</w:t>
      </w:r>
      <w:bookmarkEnd w:id="0"/>
      <w:r w:rsidR="00204053" w:rsidRPr="00AA0C04">
        <w:rPr>
          <w:rFonts w:ascii="Arial" w:hAnsi="Arial" w:cs="Arial"/>
          <w:b/>
          <w:color w:val="auto"/>
          <w:sz w:val="24"/>
          <w:szCs w:val="24"/>
        </w:rPr>
        <w:t xml:space="preserve"> </w:t>
      </w:r>
    </w:p>
    <w:p w14:paraId="43C76334" w14:textId="77777777" w:rsidR="00CB51E8" w:rsidRPr="00AA0C04" w:rsidRDefault="00CB51E8" w:rsidP="00204053">
      <w:pPr>
        <w:pStyle w:val="Heading2"/>
        <w:spacing w:line="360" w:lineRule="auto"/>
        <w:jc w:val="both"/>
        <w:rPr>
          <w:rFonts w:ascii="Arial" w:hAnsi="Arial" w:cs="Arial"/>
          <w:b/>
          <w:color w:val="auto"/>
          <w:sz w:val="24"/>
          <w:szCs w:val="24"/>
        </w:rPr>
      </w:pPr>
      <w:bookmarkStart w:id="1" w:name="_Toc234403292"/>
      <w:r w:rsidRPr="00AA0C04">
        <w:rPr>
          <w:rFonts w:ascii="Arial" w:hAnsi="Arial" w:cs="Arial"/>
          <w:b/>
          <w:color w:val="auto"/>
          <w:sz w:val="24"/>
          <w:szCs w:val="24"/>
        </w:rPr>
        <w:t>Evaluation of traditional onboarding versus strategic organisational socialisation</w:t>
      </w:r>
      <w:bookmarkEnd w:id="1"/>
    </w:p>
    <w:tbl>
      <w:tblPr>
        <w:tblStyle w:val="TableGrid"/>
        <w:tblW w:w="10774" w:type="dxa"/>
        <w:tblInd w:w="-998" w:type="dxa"/>
        <w:tblLook w:val="04A0" w:firstRow="1" w:lastRow="0" w:firstColumn="1" w:lastColumn="0" w:noHBand="0" w:noVBand="1"/>
      </w:tblPr>
      <w:tblGrid>
        <w:gridCol w:w="2127"/>
        <w:gridCol w:w="3686"/>
        <w:gridCol w:w="4961"/>
      </w:tblGrid>
      <w:tr w:rsidR="00AA0C04" w:rsidRPr="00CB51E8" w14:paraId="175F4860" w14:textId="77777777" w:rsidTr="00AC2D6F">
        <w:tc>
          <w:tcPr>
            <w:tcW w:w="2127" w:type="dxa"/>
            <w:hideMark/>
          </w:tcPr>
          <w:p w14:paraId="5335998E" w14:textId="77777777" w:rsidR="00CB51E8" w:rsidRPr="00CB51E8" w:rsidRDefault="00CB51E8" w:rsidP="00204053">
            <w:pPr>
              <w:spacing w:line="360" w:lineRule="auto"/>
              <w:jc w:val="both"/>
              <w:rPr>
                <w:rFonts w:ascii="Arial" w:eastAsia="Times New Roman" w:hAnsi="Arial" w:cs="Arial"/>
                <w:b/>
                <w:bCs/>
                <w:sz w:val="24"/>
                <w:szCs w:val="24"/>
                <w:lang w:val="en-IN" w:eastAsia="en-IN"/>
              </w:rPr>
            </w:pPr>
            <w:r w:rsidRPr="00AA0C04">
              <w:rPr>
                <w:rFonts w:ascii="Arial" w:eastAsia="Times New Roman" w:hAnsi="Arial" w:cs="Arial"/>
                <w:b/>
                <w:bCs/>
                <w:sz w:val="24"/>
                <w:szCs w:val="24"/>
                <w:lang w:val="en-IN" w:eastAsia="en-IN"/>
              </w:rPr>
              <w:t>Evaluation Criteria</w:t>
            </w:r>
          </w:p>
        </w:tc>
        <w:tc>
          <w:tcPr>
            <w:tcW w:w="3686" w:type="dxa"/>
            <w:hideMark/>
          </w:tcPr>
          <w:p w14:paraId="4A50CA5B" w14:textId="77777777" w:rsidR="00CB51E8" w:rsidRPr="00CB51E8" w:rsidRDefault="00CB51E8" w:rsidP="00204053">
            <w:pPr>
              <w:spacing w:line="360" w:lineRule="auto"/>
              <w:jc w:val="both"/>
              <w:rPr>
                <w:rFonts w:ascii="Arial" w:eastAsia="Times New Roman" w:hAnsi="Arial" w:cs="Arial"/>
                <w:b/>
                <w:bCs/>
                <w:sz w:val="24"/>
                <w:szCs w:val="24"/>
                <w:lang w:val="en-IN" w:eastAsia="en-IN"/>
              </w:rPr>
            </w:pPr>
            <w:r w:rsidRPr="00AA0C04">
              <w:rPr>
                <w:rFonts w:ascii="Arial" w:eastAsia="Times New Roman" w:hAnsi="Arial" w:cs="Arial"/>
                <w:b/>
                <w:bCs/>
                <w:sz w:val="24"/>
                <w:szCs w:val="24"/>
                <w:lang w:val="en-IN" w:eastAsia="en-IN"/>
              </w:rPr>
              <w:t>Traditional Onboarding</w:t>
            </w:r>
          </w:p>
        </w:tc>
        <w:tc>
          <w:tcPr>
            <w:tcW w:w="4961" w:type="dxa"/>
            <w:hideMark/>
          </w:tcPr>
          <w:p w14:paraId="186FE2DF" w14:textId="77777777" w:rsidR="00CB51E8" w:rsidRPr="00CB51E8" w:rsidRDefault="00CB51E8" w:rsidP="00204053">
            <w:pPr>
              <w:spacing w:line="360" w:lineRule="auto"/>
              <w:jc w:val="both"/>
              <w:rPr>
                <w:rFonts w:ascii="Arial" w:eastAsia="Times New Roman" w:hAnsi="Arial" w:cs="Arial"/>
                <w:b/>
                <w:bCs/>
                <w:sz w:val="24"/>
                <w:szCs w:val="24"/>
                <w:lang w:val="en-IN" w:eastAsia="en-IN"/>
              </w:rPr>
            </w:pPr>
            <w:r w:rsidRPr="00AA0C04">
              <w:rPr>
                <w:rFonts w:ascii="Arial" w:eastAsia="Times New Roman" w:hAnsi="Arial" w:cs="Arial"/>
                <w:b/>
                <w:bCs/>
                <w:sz w:val="24"/>
                <w:szCs w:val="24"/>
                <w:lang w:val="en-IN" w:eastAsia="en-IN"/>
              </w:rPr>
              <w:t>Strategic Organisational Socialisation</w:t>
            </w:r>
          </w:p>
        </w:tc>
      </w:tr>
      <w:tr w:rsidR="00AA0C04" w:rsidRPr="00CB51E8" w14:paraId="081E11FB" w14:textId="77777777" w:rsidTr="00AC2D6F">
        <w:tc>
          <w:tcPr>
            <w:tcW w:w="2127" w:type="dxa"/>
            <w:hideMark/>
          </w:tcPr>
          <w:p w14:paraId="3D6849AA" w14:textId="77777777" w:rsidR="00CB51E8" w:rsidRPr="00CB51E8" w:rsidRDefault="00CB51E8" w:rsidP="00204053">
            <w:pPr>
              <w:spacing w:line="360" w:lineRule="auto"/>
              <w:jc w:val="both"/>
              <w:rPr>
                <w:rFonts w:ascii="Arial" w:eastAsia="Times New Roman" w:hAnsi="Arial" w:cs="Arial"/>
                <w:sz w:val="24"/>
                <w:szCs w:val="24"/>
                <w:lang w:val="en-IN" w:eastAsia="en-IN"/>
              </w:rPr>
            </w:pPr>
            <w:r w:rsidRPr="00AA0C04">
              <w:rPr>
                <w:rFonts w:ascii="Arial" w:eastAsia="Times New Roman" w:hAnsi="Arial" w:cs="Arial"/>
                <w:b/>
                <w:bCs/>
                <w:sz w:val="24"/>
                <w:szCs w:val="24"/>
                <w:lang w:val="en-IN" w:eastAsia="en-IN"/>
              </w:rPr>
              <w:t>Purpose and Strategic Focus</w:t>
            </w:r>
          </w:p>
        </w:tc>
        <w:tc>
          <w:tcPr>
            <w:tcW w:w="3686" w:type="dxa"/>
            <w:hideMark/>
          </w:tcPr>
          <w:p w14:paraId="64DEE0D6" w14:textId="77777777" w:rsidR="00CB51E8" w:rsidRPr="00CB51E8" w:rsidRDefault="00D37F72" w:rsidP="00204053">
            <w:pPr>
              <w:spacing w:line="360" w:lineRule="auto"/>
              <w:jc w:val="both"/>
              <w:rPr>
                <w:rFonts w:ascii="Arial" w:eastAsia="Times New Roman" w:hAnsi="Arial" w:cs="Arial"/>
                <w:sz w:val="24"/>
                <w:szCs w:val="24"/>
                <w:lang w:val="en-IN" w:eastAsia="en-IN"/>
              </w:rPr>
            </w:pPr>
            <w:r w:rsidRPr="00AA0C04">
              <w:rPr>
                <w:rFonts w:ascii="Arial" w:eastAsia="Times New Roman" w:hAnsi="Arial" w:cs="Arial"/>
                <w:sz w:val="24"/>
                <w:szCs w:val="24"/>
                <w:lang w:val="en-IN" w:eastAsia="en-IN"/>
              </w:rPr>
              <w:t>Attention to compliance, policies and IT set-up + role clarity in first few days. It has some level of readiness but is more about administration, with little cultural assimilation or commitment.</w:t>
            </w:r>
          </w:p>
        </w:tc>
        <w:tc>
          <w:tcPr>
            <w:tcW w:w="4961" w:type="dxa"/>
            <w:hideMark/>
          </w:tcPr>
          <w:p w14:paraId="55646907" w14:textId="77777777" w:rsidR="00CB51E8" w:rsidRPr="00CB51E8" w:rsidRDefault="00D37F72" w:rsidP="00204053">
            <w:pPr>
              <w:spacing w:line="360" w:lineRule="auto"/>
              <w:jc w:val="both"/>
              <w:rPr>
                <w:rFonts w:ascii="Arial" w:hAnsi="Arial" w:cs="Arial"/>
                <w:sz w:val="24"/>
                <w:szCs w:val="24"/>
              </w:rPr>
            </w:pPr>
            <w:r w:rsidRPr="00AA0C04">
              <w:rPr>
                <w:rFonts w:ascii="Arial" w:eastAsia="Times New Roman" w:hAnsi="Arial" w:cs="Arial"/>
                <w:sz w:val="24"/>
                <w:szCs w:val="24"/>
                <w:lang w:val="en-IN" w:eastAsia="en-IN"/>
              </w:rPr>
              <w:t>A continual process of pre-boarding to year one designed to build commitment, culture and learning. Helios (450 staff members in London, Berlin and Singapore) would benefit from better integration and having the ramp-up reduced from 8 months</w:t>
            </w:r>
            <w:r w:rsidR="00204053" w:rsidRPr="00AA0C04">
              <w:rPr>
                <w:rFonts w:ascii="Arial" w:eastAsia="Times New Roman" w:hAnsi="Arial" w:cs="Arial"/>
                <w:sz w:val="24"/>
                <w:szCs w:val="24"/>
                <w:lang w:val="en-IN" w:eastAsia="en-IN"/>
              </w:rPr>
              <w:t xml:space="preserve"> </w:t>
            </w:r>
            <w:r w:rsidR="00204053" w:rsidRPr="00AA0C04">
              <w:rPr>
                <w:rFonts w:ascii="Arial" w:hAnsi="Arial" w:cs="Arial"/>
                <w:sz w:val="24"/>
                <w:szCs w:val="24"/>
              </w:rPr>
              <w:t>(CIPD, 2025a)</w:t>
            </w:r>
            <w:r w:rsidRPr="00AA0C04">
              <w:rPr>
                <w:rFonts w:ascii="Arial" w:eastAsia="Times New Roman" w:hAnsi="Arial" w:cs="Arial"/>
                <w:sz w:val="24"/>
                <w:szCs w:val="24"/>
                <w:lang w:val="en-IN" w:eastAsia="en-IN"/>
              </w:rPr>
              <w:t>.</w:t>
            </w:r>
          </w:p>
        </w:tc>
      </w:tr>
      <w:tr w:rsidR="00AA0C04" w:rsidRPr="00CB51E8" w14:paraId="6BFA102D" w14:textId="77777777" w:rsidTr="00AC2D6F">
        <w:tc>
          <w:tcPr>
            <w:tcW w:w="2127" w:type="dxa"/>
            <w:hideMark/>
          </w:tcPr>
          <w:p w14:paraId="04A474E6" w14:textId="77777777" w:rsidR="00CB51E8" w:rsidRPr="00CB51E8" w:rsidRDefault="00CB51E8" w:rsidP="00204053">
            <w:pPr>
              <w:spacing w:line="360" w:lineRule="auto"/>
              <w:jc w:val="both"/>
              <w:rPr>
                <w:rFonts w:ascii="Arial" w:eastAsia="Times New Roman" w:hAnsi="Arial" w:cs="Arial"/>
                <w:sz w:val="24"/>
                <w:szCs w:val="24"/>
                <w:lang w:val="en-IN" w:eastAsia="en-IN"/>
              </w:rPr>
            </w:pPr>
            <w:r w:rsidRPr="00AA0C04">
              <w:rPr>
                <w:rFonts w:ascii="Arial" w:eastAsia="Times New Roman" w:hAnsi="Arial" w:cs="Arial"/>
                <w:b/>
                <w:bCs/>
                <w:sz w:val="24"/>
                <w:szCs w:val="24"/>
                <w:lang w:val="en-IN" w:eastAsia="en-IN"/>
              </w:rPr>
              <w:t>Van Maanen &amp; Schein's Socialisation Theory</w:t>
            </w:r>
          </w:p>
        </w:tc>
        <w:tc>
          <w:tcPr>
            <w:tcW w:w="3686" w:type="dxa"/>
            <w:hideMark/>
          </w:tcPr>
          <w:p w14:paraId="34253D33" w14:textId="77777777" w:rsidR="00CB51E8" w:rsidRPr="00CB51E8" w:rsidRDefault="00D37F72" w:rsidP="00204053">
            <w:pPr>
              <w:spacing w:line="360" w:lineRule="auto"/>
              <w:jc w:val="both"/>
              <w:rPr>
                <w:rFonts w:ascii="Arial" w:eastAsia="Times New Roman" w:hAnsi="Arial" w:cs="Arial"/>
                <w:sz w:val="24"/>
                <w:szCs w:val="24"/>
                <w:lang w:val="en-IN" w:eastAsia="en-IN"/>
              </w:rPr>
            </w:pPr>
            <w:r w:rsidRPr="00AA0C04">
              <w:rPr>
                <w:rFonts w:ascii="Arial" w:eastAsia="Times New Roman" w:hAnsi="Arial" w:cs="Arial"/>
                <w:sz w:val="24"/>
                <w:szCs w:val="24"/>
                <w:lang w:val="en-IN" w:eastAsia="en-IN"/>
              </w:rPr>
              <w:t>Uses mainly formal, collective and fixed tactics, being consistent but not very flexible and creative. Learners are passive learners at the workplace.</w:t>
            </w:r>
          </w:p>
        </w:tc>
        <w:tc>
          <w:tcPr>
            <w:tcW w:w="4961" w:type="dxa"/>
            <w:hideMark/>
          </w:tcPr>
          <w:p w14:paraId="13A9965C" w14:textId="77777777" w:rsidR="00CB51E8" w:rsidRPr="00CB51E8" w:rsidRDefault="00D37F72" w:rsidP="00204053">
            <w:pPr>
              <w:spacing w:line="360" w:lineRule="auto"/>
              <w:jc w:val="both"/>
              <w:rPr>
                <w:rFonts w:ascii="Arial" w:eastAsia="Times New Roman" w:hAnsi="Arial" w:cs="Arial"/>
                <w:sz w:val="24"/>
                <w:szCs w:val="24"/>
                <w:lang w:val="en-IN" w:eastAsia="en-IN"/>
              </w:rPr>
            </w:pPr>
            <w:r w:rsidRPr="00AA0C04">
              <w:rPr>
                <w:rFonts w:ascii="Arial" w:eastAsia="Times New Roman" w:hAnsi="Arial" w:cs="Arial"/>
                <w:sz w:val="24"/>
                <w:szCs w:val="24"/>
                <w:lang w:val="en-IN" w:eastAsia="en-IN"/>
              </w:rPr>
              <w:t>Implements serial mentoring, investiture and sequential strategies, allowing for transfer of skills and experienced personnel to guide inexperienced ones. This will help facilitate innovation and quick adaptation to changes at Helios.</w:t>
            </w:r>
          </w:p>
        </w:tc>
      </w:tr>
      <w:tr w:rsidR="00AA0C04" w:rsidRPr="00CB51E8" w14:paraId="721B4EEA" w14:textId="77777777" w:rsidTr="00AC2D6F">
        <w:tc>
          <w:tcPr>
            <w:tcW w:w="2127" w:type="dxa"/>
            <w:hideMark/>
          </w:tcPr>
          <w:p w14:paraId="734B767F" w14:textId="77777777" w:rsidR="00CB51E8" w:rsidRPr="00CB51E8" w:rsidRDefault="00CB51E8" w:rsidP="00204053">
            <w:pPr>
              <w:spacing w:line="360" w:lineRule="auto"/>
              <w:jc w:val="both"/>
              <w:rPr>
                <w:rFonts w:ascii="Arial" w:eastAsia="Times New Roman" w:hAnsi="Arial" w:cs="Arial"/>
                <w:sz w:val="24"/>
                <w:szCs w:val="24"/>
                <w:lang w:val="en-IN" w:eastAsia="en-IN"/>
              </w:rPr>
            </w:pPr>
            <w:r w:rsidRPr="00AA0C04">
              <w:rPr>
                <w:rFonts w:ascii="Arial" w:eastAsia="Times New Roman" w:hAnsi="Arial" w:cs="Arial"/>
                <w:b/>
                <w:bCs/>
                <w:sz w:val="24"/>
                <w:szCs w:val="24"/>
                <w:lang w:val="en-IN" w:eastAsia="en-IN"/>
              </w:rPr>
              <w:t>Psychological Contract Theory</w:t>
            </w:r>
          </w:p>
        </w:tc>
        <w:tc>
          <w:tcPr>
            <w:tcW w:w="3686" w:type="dxa"/>
            <w:hideMark/>
          </w:tcPr>
          <w:p w14:paraId="310DD28F" w14:textId="77777777" w:rsidR="00CB51E8" w:rsidRPr="00CB51E8" w:rsidRDefault="00D37F72" w:rsidP="00204053">
            <w:pPr>
              <w:spacing w:line="360" w:lineRule="auto"/>
              <w:jc w:val="both"/>
              <w:rPr>
                <w:rFonts w:ascii="Arial" w:hAnsi="Arial" w:cs="Arial"/>
                <w:sz w:val="24"/>
                <w:szCs w:val="24"/>
              </w:rPr>
            </w:pPr>
            <w:r w:rsidRPr="00AA0C04">
              <w:rPr>
                <w:rFonts w:ascii="Arial" w:eastAsia="Times New Roman" w:hAnsi="Arial" w:cs="Arial"/>
                <w:sz w:val="24"/>
                <w:szCs w:val="24"/>
                <w:lang w:val="en-IN" w:eastAsia="en-IN"/>
              </w:rPr>
              <w:t>Establishes a transactional psychological contract around compensation, policies and expectations. Less than ideal post-induction support can lead to a drop in trust and turnover</w:t>
            </w:r>
            <w:r w:rsidR="00204053" w:rsidRPr="00AA0C04">
              <w:rPr>
                <w:rFonts w:ascii="Arial" w:eastAsia="Times New Roman" w:hAnsi="Arial" w:cs="Arial"/>
                <w:sz w:val="24"/>
                <w:szCs w:val="24"/>
                <w:lang w:val="en-IN" w:eastAsia="en-IN"/>
              </w:rPr>
              <w:t xml:space="preserve"> </w:t>
            </w:r>
            <w:r w:rsidR="00204053" w:rsidRPr="00AA0C04">
              <w:rPr>
                <w:rFonts w:ascii="Arial" w:hAnsi="Arial" w:cs="Arial"/>
                <w:sz w:val="24"/>
                <w:szCs w:val="24"/>
              </w:rPr>
              <w:t>(CIPD, 2025b)</w:t>
            </w:r>
            <w:r w:rsidRPr="00AA0C04">
              <w:rPr>
                <w:rFonts w:ascii="Arial" w:eastAsia="Times New Roman" w:hAnsi="Arial" w:cs="Arial"/>
                <w:sz w:val="24"/>
                <w:szCs w:val="24"/>
                <w:lang w:val="en-IN" w:eastAsia="en-IN"/>
              </w:rPr>
              <w:t>.</w:t>
            </w:r>
          </w:p>
        </w:tc>
        <w:tc>
          <w:tcPr>
            <w:tcW w:w="4961" w:type="dxa"/>
            <w:hideMark/>
          </w:tcPr>
          <w:p w14:paraId="7A538B7E" w14:textId="77777777" w:rsidR="00CB51E8" w:rsidRPr="00CB51E8" w:rsidRDefault="00D37F72" w:rsidP="00204053">
            <w:pPr>
              <w:spacing w:line="360" w:lineRule="auto"/>
              <w:jc w:val="both"/>
              <w:rPr>
                <w:rFonts w:ascii="Arial" w:eastAsia="Times New Roman" w:hAnsi="Arial" w:cs="Arial"/>
                <w:sz w:val="24"/>
                <w:szCs w:val="24"/>
                <w:lang w:val="en-IN" w:eastAsia="en-IN"/>
              </w:rPr>
            </w:pPr>
            <w:r w:rsidRPr="00AA0C04">
              <w:rPr>
                <w:rFonts w:ascii="Arial" w:eastAsia="Times New Roman" w:hAnsi="Arial" w:cs="Arial"/>
                <w:sz w:val="24"/>
                <w:szCs w:val="24"/>
                <w:lang w:val="en-IN" w:eastAsia="en-IN"/>
              </w:rPr>
              <w:t>Establishes a psychological contract with others, mentoring and career development and ongoing feedback. This is essential to increase Helios' 54% employee engagement and decrease graduate attrition.</w:t>
            </w:r>
          </w:p>
        </w:tc>
      </w:tr>
      <w:tr w:rsidR="00AA0C04" w:rsidRPr="00CB51E8" w14:paraId="10675B2C" w14:textId="77777777" w:rsidTr="00AC2D6F">
        <w:tc>
          <w:tcPr>
            <w:tcW w:w="2127" w:type="dxa"/>
            <w:hideMark/>
          </w:tcPr>
          <w:p w14:paraId="1CAF67D0" w14:textId="77777777" w:rsidR="00CB51E8" w:rsidRPr="00CB51E8" w:rsidRDefault="00CB51E8" w:rsidP="00204053">
            <w:pPr>
              <w:spacing w:line="360" w:lineRule="auto"/>
              <w:jc w:val="both"/>
              <w:rPr>
                <w:rFonts w:ascii="Arial" w:eastAsia="Times New Roman" w:hAnsi="Arial" w:cs="Arial"/>
                <w:sz w:val="24"/>
                <w:szCs w:val="24"/>
                <w:lang w:val="en-IN" w:eastAsia="en-IN"/>
              </w:rPr>
            </w:pPr>
            <w:r w:rsidRPr="00AA0C04">
              <w:rPr>
                <w:rFonts w:ascii="Arial" w:eastAsia="Times New Roman" w:hAnsi="Arial" w:cs="Arial"/>
                <w:b/>
                <w:bCs/>
                <w:sz w:val="24"/>
                <w:szCs w:val="24"/>
                <w:lang w:val="en-IN" w:eastAsia="en-IN"/>
              </w:rPr>
              <w:t>Identity Construction Theory</w:t>
            </w:r>
          </w:p>
        </w:tc>
        <w:tc>
          <w:tcPr>
            <w:tcW w:w="3686" w:type="dxa"/>
            <w:hideMark/>
          </w:tcPr>
          <w:p w14:paraId="102E5355" w14:textId="77777777" w:rsidR="00CB51E8" w:rsidRPr="00CB51E8" w:rsidRDefault="00D37F72" w:rsidP="00204053">
            <w:pPr>
              <w:spacing w:line="360" w:lineRule="auto"/>
              <w:jc w:val="both"/>
              <w:rPr>
                <w:rFonts w:ascii="Arial" w:eastAsia="Times New Roman" w:hAnsi="Arial" w:cs="Arial"/>
                <w:sz w:val="24"/>
                <w:szCs w:val="24"/>
                <w:lang w:val="en-IN" w:eastAsia="en-IN"/>
              </w:rPr>
            </w:pPr>
            <w:r w:rsidRPr="00AA0C04">
              <w:rPr>
                <w:rFonts w:ascii="Arial" w:eastAsia="Times New Roman" w:hAnsi="Arial" w:cs="Arial"/>
                <w:sz w:val="24"/>
                <w:szCs w:val="24"/>
                <w:lang w:val="en-IN" w:eastAsia="en-IN"/>
              </w:rPr>
              <w:t xml:space="preserve">The staff member knows and understands their </w:t>
            </w:r>
            <w:proofErr w:type="gramStart"/>
            <w:r w:rsidRPr="00AA0C04">
              <w:rPr>
                <w:rFonts w:ascii="Arial" w:eastAsia="Times New Roman" w:hAnsi="Arial" w:cs="Arial"/>
                <w:sz w:val="24"/>
                <w:szCs w:val="24"/>
                <w:lang w:val="en-IN" w:eastAsia="en-IN"/>
              </w:rPr>
              <w:t>position, but</w:t>
            </w:r>
            <w:proofErr w:type="gramEnd"/>
            <w:r w:rsidRPr="00AA0C04">
              <w:rPr>
                <w:rFonts w:ascii="Arial" w:eastAsia="Times New Roman" w:hAnsi="Arial" w:cs="Arial"/>
                <w:sz w:val="24"/>
                <w:szCs w:val="24"/>
                <w:lang w:val="en-IN" w:eastAsia="en-IN"/>
              </w:rPr>
              <w:t xml:space="preserve"> does not feel as if he or she belongs to the organization, which results in a lower level of organizational citizenship </w:t>
            </w:r>
            <w:proofErr w:type="spellStart"/>
            <w:r w:rsidRPr="00AA0C04">
              <w:rPr>
                <w:rFonts w:ascii="Arial" w:eastAsia="Times New Roman" w:hAnsi="Arial" w:cs="Arial"/>
                <w:sz w:val="24"/>
                <w:szCs w:val="24"/>
                <w:lang w:val="en-IN" w:eastAsia="en-IN"/>
              </w:rPr>
              <w:t>behavior</w:t>
            </w:r>
            <w:proofErr w:type="spellEnd"/>
            <w:r w:rsidRPr="00AA0C04">
              <w:rPr>
                <w:rFonts w:ascii="Arial" w:eastAsia="Times New Roman" w:hAnsi="Arial" w:cs="Arial"/>
                <w:sz w:val="24"/>
                <w:szCs w:val="24"/>
                <w:lang w:val="en-IN" w:eastAsia="en-IN"/>
              </w:rPr>
              <w:t xml:space="preserve"> and emotional commitment.</w:t>
            </w:r>
          </w:p>
        </w:tc>
        <w:tc>
          <w:tcPr>
            <w:tcW w:w="4961" w:type="dxa"/>
            <w:hideMark/>
          </w:tcPr>
          <w:p w14:paraId="5C3FA344" w14:textId="77777777" w:rsidR="00CB51E8" w:rsidRPr="00CB51E8" w:rsidRDefault="00D37F72" w:rsidP="00204053">
            <w:pPr>
              <w:spacing w:line="360" w:lineRule="auto"/>
              <w:jc w:val="both"/>
              <w:rPr>
                <w:rFonts w:ascii="Arial" w:hAnsi="Arial" w:cs="Arial"/>
                <w:sz w:val="24"/>
                <w:szCs w:val="24"/>
              </w:rPr>
            </w:pPr>
            <w:r w:rsidRPr="00AA0C04">
              <w:rPr>
                <w:rFonts w:ascii="Arial" w:eastAsia="Times New Roman" w:hAnsi="Arial" w:cs="Arial"/>
                <w:sz w:val="24"/>
                <w:szCs w:val="24"/>
                <w:lang w:val="en-IN" w:eastAsia="en-IN"/>
              </w:rPr>
              <w:t>Promotes identity development through mentoring, leadership interaction and collaboration. This is the case across Helios' 3 offices worldwide which boosts organisational belonging and cross-cultural teamwork</w:t>
            </w:r>
            <w:r w:rsidR="00204053" w:rsidRPr="00AA0C04">
              <w:rPr>
                <w:rFonts w:ascii="Arial" w:eastAsia="Times New Roman" w:hAnsi="Arial" w:cs="Arial"/>
                <w:sz w:val="24"/>
                <w:szCs w:val="24"/>
                <w:lang w:val="en-IN" w:eastAsia="en-IN"/>
              </w:rPr>
              <w:t xml:space="preserve"> </w:t>
            </w:r>
            <w:r w:rsidR="00204053" w:rsidRPr="00AA0C04">
              <w:rPr>
                <w:rFonts w:ascii="Arial" w:hAnsi="Arial" w:cs="Arial"/>
                <w:sz w:val="24"/>
                <w:szCs w:val="24"/>
              </w:rPr>
              <w:t>(Deloitte, 2025a)</w:t>
            </w:r>
            <w:r w:rsidRPr="00AA0C04">
              <w:rPr>
                <w:rFonts w:ascii="Arial" w:eastAsia="Times New Roman" w:hAnsi="Arial" w:cs="Arial"/>
                <w:sz w:val="24"/>
                <w:szCs w:val="24"/>
                <w:lang w:val="en-IN" w:eastAsia="en-IN"/>
              </w:rPr>
              <w:t>.</w:t>
            </w:r>
          </w:p>
        </w:tc>
      </w:tr>
    </w:tbl>
    <w:p w14:paraId="682156F0" w14:textId="77777777" w:rsidR="00CB51E8" w:rsidRPr="00AA0C04" w:rsidRDefault="0015410B" w:rsidP="00204053">
      <w:pPr>
        <w:spacing w:line="360" w:lineRule="auto"/>
        <w:jc w:val="center"/>
        <w:rPr>
          <w:rFonts w:ascii="Arial" w:hAnsi="Arial" w:cs="Arial"/>
          <w:sz w:val="24"/>
          <w:szCs w:val="24"/>
        </w:rPr>
      </w:pPr>
      <w:r w:rsidRPr="00AA0C04">
        <w:rPr>
          <w:rFonts w:ascii="Arial" w:hAnsi="Arial" w:cs="Arial"/>
          <w:b/>
          <w:sz w:val="24"/>
          <w:szCs w:val="24"/>
        </w:rPr>
        <w:t>Table 1:</w:t>
      </w:r>
      <w:r w:rsidRPr="00AA0C04">
        <w:rPr>
          <w:rFonts w:ascii="Arial" w:hAnsi="Arial" w:cs="Arial"/>
          <w:sz w:val="24"/>
          <w:szCs w:val="24"/>
        </w:rPr>
        <w:t xml:space="preserve"> </w:t>
      </w:r>
      <w:r w:rsidRPr="00AA0C04">
        <w:rPr>
          <w:rFonts w:ascii="Arial" w:hAnsi="Arial" w:cs="Arial"/>
          <w:b/>
          <w:sz w:val="24"/>
          <w:szCs w:val="24"/>
        </w:rPr>
        <w:t>Traditional onboarding versus strategic organisational socialisation</w:t>
      </w:r>
    </w:p>
    <w:p w14:paraId="6211189E" w14:textId="77777777" w:rsidR="00CB51E8" w:rsidRPr="00AA0C04" w:rsidRDefault="00CB51E8" w:rsidP="00204053">
      <w:pPr>
        <w:pStyle w:val="Heading2"/>
        <w:spacing w:line="360" w:lineRule="auto"/>
        <w:jc w:val="both"/>
        <w:rPr>
          <w:rFonts w:ascii="Arial" w:hAnsi="Arial" w:cs="Arial"/>
          <w:b/>
          <w:color w:val="auto"/>
          <w:sz w:val="24"/>
          <w:szCs w:val="24"/>
        </w:rPr>
      </w:pPr>
      <w:bookmarkStart w:id="2" w:name="_Toc234403293"/>
      <w:r w:rsidRPr="00AA0C04">
        <w:rPr>
          <w:rFonts w:ascii="Arial" w:hAnsi="Arial" w:cs="Arial"/>
          <w:b/>
          <w:color w:val="auto"/>
          <w:sz w:val="24"/>
          <w:szCs w:val="24"/>
        </w:rPr>
        <w:lastRenderedPageBreak/>
        <w:t>Designing a structured socialisation framework for Helios</w:t>
      </w:r>
      <w:bookmarkEnd w:id="2"/>
    </w:p>
    <w:p w14:paraId="44EA40A9" w14:textId="77777777" w:rsidR="00CB51E8" w:rsidRPr="00AA0C04" w:rsidRDefault="00D37F72" w:rsidP="00204053">
      <w:pPr>
        <w:spacing w:line="360" w:lineRule="auto"/>
        <w:jc w:val="center"/>
        <w:rPr>
          <w:rFonts w:ascii="Arial" w:hAnsi="Arial" w:cs="Arial"/>
          <w:sz w:val="24"/>
          <w:szCs w:val="24"/>
        </w:rPr>
      </w:pPr>
      <w:r w:rsidRPr="00AA0C04">
        <w:rPr>
          <w:rFonts w:ascii="Arial" w:hAnsi="Arial" w:cs="Arial"/>
          <w:noProof/>
          <w:sz w:val="24"/>
          <w:szCs w:val="24"/>
        </w:rPr>
        <w:drawing>
          <wp:inline distT="0" distB="0" distL="0" distR="0" wp14:anchorId="0D49B794" wp14:editId="60145C2A">
            <wp:extent cx="6403089" cy="453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18682" cy="4544941"/>
                    </a:xfrm>
                    <a:prstGeom prst="rect">
                      <a:avLst/>
                    </a:prstGeom>
                  </pic:spPr>
                </pic:pic>
              </a:graphicData>
            </a:graphic>
          </wp:inline>
        </w:drawing>
      </w:r>
    </w:p>
    <w:p w14:paraId="69BF765F" w14:textId="77777777" w:rsidR="0015410B" w:rsidRPr="00AA0C04" w:rsidRDefault="0015410B" w:rsidP="00204053">
      <w:pPr>
        <w:spacing w:line="360" w:lineRule="auto"/>
        <w:jc w:val="center"/>
        <w:rPr>
          <w:rFonts w:ascii="Arial" w:hAnsi="Arial" w:cs="Arial"/>
          <w:b/>
          <w:sz w:val="24"/>
          <w:szCs w:val="24"/>
        </w:rPr>
      </w:pPr>
      <w:r w:rsidRPr="00AA0C04">
        <w:rPr>
          <w:rFonts w:ascii="Arial" w:hAnsi="Arial" w:cs="Arial"/>
          <w:b/>
          <w:sz w:val="24"/>
          <w:szCs w:val="24"/>
        </w:rPr>
        <w:t>Fig 1:</w:t>
      </w:r>
      <w:r w:rsidRPr="00AA0C04">
        <w:rPr>
          <w:rFonts w:ascii="Arial" w:hAnsi="Arial" w:cs="Arial"/>
          <w:sz w:val="24"/>
          <w:szCs w:val="24"/>
        </w:rPr>
        <w:t xml:space="preserve"> </w:t>
      </w:r>
      <w:r w:rsidRPr="00AA0C04">
        <w:rPr>
          <w:rFonts w:ascii="Arial" w:hAnsi="Arial" w:cs="Arial"/>
          <w:b/>
          <w:sz w:val="24"/>
          <w:szCs w:val="24"/>
        </w:rPr>
        <w:t>Structured socialisation framework</w:t>
      </w:r>
    </w:p>
    <w:p w14:paraId="712D18B0" w14:textId="77777777" w:rsidR="0015410B" w:rsidRPr="00AA0C04" w:rsidRDefault="0015410B" w:rsidP="00204053">
      <w:pPr>
        <w:spacing w:line="360" w:lineRule="auto"/>
        <w:jc w:val="center"/>
        <w:rPr>
          <w:rFonts w:ascii="Arial" w:hAnsi="Arial" w:cs="Arial"/>
          <w:sz w:val="24"/>
          <w:szCs w:val="24"/>
        </w:rPr>
      </w:pPr>
      <w:r w:rsidRPr="00AA0C04">
        <w:rPr>
          <w:rFonts w:ascii="Arial" w:hAnsi="Arial" w:cs="Arial"/>
          <w:b/>
          <w:sz w:val="24"/>
          <w:szCs w:val="24"/>
        </w:rPr>
        <w:t xml:space="preserve">Source: </w:t>
      </w:r>
      <w:r w:rsidRPr="00AA0C04">
        <w:rPr>
          <w:rFonts w:ascii="Arial" w:hAnsi="Arial" w:cs="Arial"/>
          <w:sz w:val="24"/>
          <w:szCs w:val="24"/>
        </w:rPr>
        <w:t>(Self-Developed)</w:t>
      </w:r>
    </w:p>
    <w:p w14:paraId="6A1913A4" w14:textId="77777777" w:rsidR="00D37F72" w:rsidRPr="00AA0C04" w:rsidRDefault="00D37F72" w:rsidP="00204053">
      <w:pPr>
        <w:spacing w:line="360" w:lineRule="auto"/>
        <w:jc w:val="both"/>
        <w:rPr>
          <w:rFonts w:ascii="Arial" w:hAnsi="Arial" w:cs="Arial"/>
          <w:sz w:val="24"/>
          <w:szCs w:val="24"/>
        </w:rPr>
      </w:pPr>
      <w:r w:rsidRPr="00AA0C04">
        <w:rPr>
          <w:rFonts w:ascii="Arial" w:hAnsi="Arial" w:cs="Arial"/>
          <w:sz w:val="24"/>
          <w:szCs w:val="24"/>
        </w:rPr>
        <w:t>Proposed structured socialisation framework is justified as utilizing a strategic, continuous and evidence-based approach to employee integration, rather than relying on traditional onboarding activities that are based mainly on the administrative aspect of compliance. Helios Urban Mobility, a company with 450 employees in London, Berlin and Singapore, is using this framework to directly tackle its organisational challenges, including a 8-</w:t>
      </w:r>
      <w:r w:rsidR="00204053" w:rsidRPr="00AA0C04">
        <w:rPr>
          <w:rFonts w:ascii="Arial" w:hAnsi="Arial" w:cs="Arial"/>
          <w:sz w:val="24"/>
          <w:szCs w:val="24"/>
        </w:rPr>
        <w:t>month average ramp-up period, 55</w:t>
      </w:r>
      <w:r w:rsidRPr="00AA0C04">
        <w:rPr>
          <w:rFonts w:ascii="Arial" w:hAnsi="Arial" w:cs="Arial"/>
          <w:sz w:val="24"/>
          <w:szCs w:val="24"/>
        </w:rPr>
        <w:t>% employee engagement and high attrition among high-potentials graduates, by incorporating learning, cultural integration and organisational commitment into the employee journey</w:t>
      </w:r>
      <w:r w:rsidR="00204053" w:rsidRPr="00AA0C04">
        <w:rPr>
          <w:rFonts w:ascii="Arial" w:hAnsi="Arial" w:cs="Arial"/>
          <w:sz w:val="24"/>
          <w:szCs w:val="24"/>
        </w:rPr>
        <w:t xml:space="preserve"> (Deloitte, 2025b)</w:t>
      </w:r>
      <w:r w:rsidRPr="00AA0C04">
        <w:rPr>
          <w:rFonts w:ascii="Arial" w:hAnsi="Arial" w:cs="Arial"/>
          <w:sz w:val="24"/>
          <w:szCs w:val="24"/>
        </w:rPr>
        <w:t xml:space="preserve">. During the pre-boarding process, uncertainty before employees' entry is reduced through early communication, introduction of organisational values, mentorship and initial socialisation arrangements, which enhance the psychological contract, that is, through early trust and organisation support. The initial expectations </w:t>
      </w:r>
      <w:r w:rsidRPr="00AA0C04">
        <w:rPr>
          <w:rFonts w:ascii="Arial" w:hAnsi="Arial" w:cs="Arial"/>
          <w:sz w:val="24"/>
          <w:szCs w:val="24"/>
        </w:rPr>
        <w:lastRenderedPageBreak/>
        <w:t xml:space="preserve">of employees </w:t>
      </w:r>
      <w:proofErr w:type="gramStart"/>
      <w:r w:rsidRPr="00AA0C04">
        <w:rPr>
          <w:rFonts w:ascii="Arial" w:hAnsi="Arial" w:cs="Arial"/>
          <w:sz w:val="24"/>
          <w:szCs w:val="24"/>
        </w:rPr>
        <w:t>drives</w:t>
      </w:r>
      <w:proofErr w:type="gramEnd"/>
      <w:r w:rsidRPr="00AA0C04">
        <w:rPr>
          <w:rFonts w:ascii="Arial" w:hAnsi="Arial" w:cs="Arial"/>
          <w:sz w:val="24"/>
          <w:szCs w:val="24"/>
        </w:rPr>
        <w:t xml:space="preserve"> their commitment and reduces turn over intention, as per the Psychological Contract Theory. </w:t>
      </w:r>
    </w:p>
    <w:p w14:paraId="5F137695" w14:textId="77777777" w:rsidR="00D37F72" w:rsidRPr="00AA0C04" w:rsidRDefault="00D37F72" w:rsidP="00204053">
      <w:pPr>
        <w:spacing w:line="360" w:lineRule="auto"/>
        <w:jc w:val="both"/>
        <w:rPr>
          <w:rFonts w:ascii="Arial" w:hAnsi="Arial" w:cs="Arial"/>
          <w:sz w:val="24"/>
          <w:szCs w:val="24"/>
        </w:rPr>
      </w:pPr>
      <w:r w:rsidRPr="00AA0C04">
        <w:rPr>
          <w:rFonts w:ascii="Arial" w:hAnsi="Arial" w:cs="Arial"/>
          <w:sz w:val="24"/>
          <w:szCs w:val="24"/>
        </w:rPr>
        <w:t>The first 90 days are dedicated to structured learning, mentoring, role clarification and cross-functional collaboration and frequent feedback, consistent with Van Maanen and Schein's (1979) theory of organisational socialisation, specifically serial and investiture tactics. Serial mentoring allows for knowledge sharing within the organisation, it helps to remove the uncertainty while experienced mentors help transfer what they know to the new hires, while investiture helps to reinforce the new hires' knowledge and identity, thus fostering creativity and confidence</w:t>
      </w:r>
      <w:r w:rsidR="00204053" w:rsidRPr="00AA0C04">
        <w:rPr>
          <w:rFonts w:ascii="Arial" w:hAnsi="Arial" w:cs="Arial"/>
          <w:sz w:val="24"/>
          <w:szCs w:val="24"/>
        </w:rPr>
        <w:t xml:space="preserve"> (Deloitte, 2026a)</w:t>
      </w:r>
      <w:r w:rsidRPr="00AA0C04">
        <w:rPr>
          <w:rFonts w:ascii="Arial" w:hAnsi="Arial" w:cs="Arial"/>
          <w:sz w:val="24"/>
          <w:szCs w:val="24"/>
        </w:rPr>
        <w:t xml:space="preserve">. </w:t>
      </w:r>
      <w:proofErr w:type="gramStart"/>
      <w:r w:rsidRPr="00AA0C04">
        <w:rPr>
          <w:rFonts w:ascii="Arial" w:hAnsi="Arial" w:cs="Arial"/>
          <w:sz w:val="24"/>
          <w:szCs w:val="24"/>
        </w:rPr>
        <w:t>In particular these</w:t>
      </w:r>
      <w:proofErr w:type="gramEnd"/>
      <w:r w:rsidRPr="00AA0C04">
        <w:rPr>
          <w:rFonts w:ascii="Arial" w:hAnsi="Arial" w:cs="Arial"/>
          <w:sz w:val="24"/>
          <w:szCs w:val="24"/>
        </w:rPr>
        <w:t xml:space="preserve"> approaches should be relevant for Helios, since collaboration between engineers, software developers, infrastructure analysts and city stakeholders is critical for the development of AI powered urban mobility solutions and knowledge sharing is a key element to innovate. The year one stage takes socialisation beyond induction, by incorporating career development planning, innovation projects, internal mobility, leadership development exposure and coaching on an ongoing basis, so that socialisation is no longer a single HR stage but a continuous strategic process. The stage also helps to strengthen the organisational identity through the employees' meaningful interactions, experiences and their connection with Helios' mission of providing sustainable smart mobility solutions</w:t>
      </w:r>
      <w:r w:rsidR="00204053" w:rsidRPr="00AA0C04">
        <w:rPr>
          <w:rFonts w:ascii="Arial" w:hAnsi="Arial" w:cs="Arial"/>
          <w:sz w:val="24"/>
          <w:szCs w:val="24"/>
        </w:rPr>
        <w:t xml:space="preserve"> (Deloitte, 2026b)</w:t>
      </w:r>
      <w:r w:rsidRPr="00AA0C04">
        <w:rPr>
          <w:rFonts w:ascii="Arial" w:hAnsi="Arial" w:cs="Arial"/>
          <w:sz w:val="24"/>
          <w:szCs w:val="24"/>
        </w:rPr>
        <w:t xml:space="preserve">. </w:t>
      </w:r>
    </w:p>
    <w:p w14:paraId="08B92393" w14:textId="77777777" w:rsidR="00D37F72" w:rsidRPr="00AA0C04" w:rsidRDefault="00D37F72" w:rsidP="00204053">
      <w:pPr>
        <w:spacing w:line="360" w:lineRule="auto"/>
        <w:jc w:val="both"/>
        <w:rPr>
          <w:rFonts w:ascii="Arial" w:hAnsi="Arial" w:cs="Arial"/>
          <w:sz w:val="24"/>
          <w:szCs w:val="24"/>
        </w:rPr>
      </w:pPr>
      <w:r w:rsidRPr="00AA0C04">
        <w:rPr>
          <w:rFonts w:ascii="Arial" w:hAnsi="Arial" w:cs="Arial"/>
          <w:sz w:val="24"/>
          <w:szCs w:val="24"/>
        </w:rPr>
        <w:t xml:space="preserve">Organizational identity fosters organizational citizenship </w:t>
      </w:r>
      <w:proofErr w:type="spellStart"/>
      <w:r w:rsidRPr="00AA0C04">
        <w:rPr>
          <w:rFonts w:ascii="Arial" w:hAnsi="Arial" w:cs="Arial"/>
          <w:sz w:val="24"/>
          <w:szCs w:val="24"/>
        </w:rPr>
        <w:t>behaviors</w:t>
      </w:r>
      <w:proofErr w:type="spellEnd"/>
      <w:r w:rsidRPr="00AA0C04">
        <w:rPr>
          <w:rFonts w:ascii="Arial" w:hAnsi="Arial" w:cs="Arial"/>
          <w:sz w:val="24"/>
          <w:szCs w:val="24"/>
        </w:rPr>
        <w:t xml:space="preserve">, teamwork and discretionary work, all of which are important to sustain competitive advantage in knowledge-based organizations. In addition, embedding analytics dashboards, pulse surveys and performance reviews across the model allows HR to measure engagement, learning progress and retention outcomes, which helps them make data-driven decisions and continuously improve. </w:t>
      </w:r>
    </w:p>
    <w:p w14:paraId="41967207" w14:textId="77777777" w:rsidR="00CB51E8" w:rsidRPr="00AA0C04" w:rsidRDefault="00CB51E8" w:rsidP="00204053">
      <w:pPr>
        <w:pStyle w:val="Heading2"/>
        <w:spacing w:line="360" w:lineRule="auto"/>
        <w:jc w:val="both"/>
        <w:rPr>
          <w:rFonts w:ascii="Arial" w:hAnsi="Arial" w:cs="Arial"/>
          <w:b/>
          <w:color w:val="auto"/>
          <w:sz w:val="24"/>
          <w:szCs w:val="24"/>
        </w:rPr>
      </w:pPr>
      <w:bookmarkStart w:id="3" w:name="_Toc234403294"/>
      <w:r w:rsidRPr="00AA0C04">
        <w:rPr>
          <w:rFonts w:ascii="Arial" w:hAnsi="Arial" w:cs="Arial"/>
          <w:b/>
          <w:color w:val="auto"/>
          <w:sz w:val="24"/>
          <w:szCs w:val="24"/>
        </w:rPr>
        <w:t>Proposing mechanisms to cultivate</w:t>
      </w:r>
      <w:bookmarkEnd w:id="3"/>
    </w:p>
    <w:p w14:paraId="43A15627" w14:textId="77777777" w:rsidR="00CB51E8" w:rsidRPr="00AA0C04" w:rsidRDefault="00CB51E8" w:rsidP="00204053">
      <w:pPr>
        <w:spacing w:line="360" w:lineRule="auto"/>
        <w:jc w:val="both"/>
        <w:rPr>
          <w:rFonts w:ascii="Arial" w:hAnsi="Arial" w:cs="Arial"/>
          <w:b/>
          <w:sz w:val="24"/>
          <w:szCs w:val="24"/>
        </w:rPr>
      </w:pPr>
      <w:r w:rsidRPr="00AA0C04">
        <w:rPr>
          <w:rFonts w:ascii="Arial" w:hAnsi="Arial" w:cs="Arial"/>
          <w:b/>
          <w:sz w:val="24"/>
          <w:szCs w:val="24"/>
        </w:rPr>
        <w:t>Organisational identification</w:t>
      </w:r>
    </w:p>
    <w:p w14:paraId="1F72E751" w14:textId="77777777" w:rsidR="00CB51E8" w:rsidRPr="00AA0C04" w:rsidRDefault="00D37F72" w:rsidP="00204053">
      <w:pPr>
        <w:spacing w:line="360" w:lineRule="auto"/>
        <w:jc w:val="both"/>
        <w:rPr>
          <w:rFonts w:ascii="Arial" w:hAnsi="Arial" w:cs="Arial"/>
          <w:sz w:val="24"/>
          <w:szCs w:val="24"/>
        </w:rPr>
      </w:pPr>
      <w:r w:rsidRPr="00AA0C04">
        <w:rPr>
          <w:rFonts w:ascii="Arial" w:hAnsi="Arial" w:cs="Arial"/>
          <w:sz w:val="24"/>
          <w:szCs w:val="24"/>
        </w:rPr>
        <w:t>Helios must enhance organisational identification through leadership communication that is based on purpose, mentoring across borders, employee resource groups and innovation communities throughout its employees in London, Berlin and Singapore. These mechanisms spur employees to make their values resonate with Helios' mission to provide sustainable mobility solutions with the assistance of AI</w:t>
      </w:r>
      <w:r w:rsidR="00204053" w:rsidRPr="00AA0C04">
        <w:rPr>
          <w:rFonts w:ascii="Arial" w:hAnsi="Arial" w:cs="Arial"/>
          <w:sz w:val="24"/>
          <w:szCs w:val="24"/>
        </w:rPr>
        <w:t xml:space="preserve"> (Edelman, </w:t>
      </w:r>
      <w:r w:rsidR="00204053" w:rsidRPr="00AA0C04">
        <w:rPr>
          <w:rFonts w:ascii="Arial" w:hAnsi="Arial" w:cs="Arial"/>
          <w:sz w:val="24"/>
          <w:szCs w:val="24"/>
        </w:rPr>
        <w:lastRenderedPageBreak/>
        <w:t>2025)</w:t>
      </w:r>
      <w:r w:rsidRPr="00AA0C04">
        <w:rPr>
          <w:rFonts w:ascii="Arial" w:hAnsi="Arial" w:cs="Arial"/>
          <w:sz w:val="24"/>
          <w:szCs w:val="24"/>
        </w:rPr>
        <w:t xml:space="preserve">. The Identity Construction Theory holds that a sense of </w:t>
      </w:r>
      <w:proofErr w:type="gramStart"/>
      <w:r w:rsidRPr="00AA0C04">
        <w:rPr>
          <w:rFonts w:ascii="Arial" w:hAnsi="Arial" w:cs="Arial"/>
          <w:sz w:val="24"/>
          <w:szCs w:val="24"/>
        </w:rPr>
        <w:t>belonging</w:t>
      </w:r>
      <w:proofErr w:type="gramEnd"/>
      <w:r w:rsidRPr="00AA0C04">
        <w:rPr>
          <w:rFonts w:ascii="Arial" w:hAnsi="Arial" w:cs="Arial"/>
          <w:sz w:val="24"/>
          <w:szCs w:val="24"/>
        </w:rPr>
        <w:t xml:space="preserve"> and organisational citizenship behaviour is built through ongoing interaction and shared experiences. This is especially crucial in enhancing Helios'</w:t>
      </w:r>
      <w:r w:rsidR="00AA0C04" w:rsidRPr="00AA0C04">
        <w:rPr>
          <w:rFonts w:ascii="Arial" w:hAnsi="Arial" w:cs="Arial"/>
          <w:sz w:val="24"/>
          <w:szCs w:val="24"/>
        </w:rPr>
        <w:t xml:space="preserve"> employee engagement score of 53.9</w:t>
      </w:r>
      <w:r w:rsidRPr="00AA0C04">
        <w:rPr>
          <w:rFonts w:ascii="Arial" w:hAnsi="Arial" w:cs="Arial"/>
          <w:sz w:val="24"/>
          <w:szCs w:val="24"/>
        </w:rPr>
        <w:t>% and to lower the rate of graduate attrition. As seen, highly engaged organisations see a 23% increase in profitability and an 18% increase in productivity, proving the business value of increased organisational identification.</w:t>
      </w:r>
    </w:p>
    <w:p w14:paraId="1620DD67" w14:textId="77777777" w:rsidR="00CB51E8" w:rsidRPr="00AA0C04" w:rsidRDefault="00CB51E8" w:rsidP="00204053">
      <w:pPr>
        <w:spacing w:line="360" w:lineRule="auto"/>
        <w:jc w:val="both"/>
        <w:rPr>
          <w:rFonts w:ascii="Arial" w:hAnsi="Arial" w:cs="Arial"/>
          <w:b/>
          <w:sz w:val="24"/>
          <w:szCs w:val="24"/>
        </w:rPr>
      </w:pPr>
      <w:r w:rsidRPr="00AA0C04">
        <w:rPr>
          <w:rFonts w:ascii="Arial" w:hAnsi="Arial" w:cs="Arial"/>
          <w:b/>
          <w:sz w:val="24"/>
          <w:szCs w:val="24"/>
        </w:rPr>
        <w:t>Ethical professionalism</w:t>
      </w:r>
    </w:p>
    <w:p w14:paraId="05DA7D22" w14:textId="77777777" w:rsidR="00CB51E8" w:rsidRPr="00AA0C04" w:rsidRDefault="00D37F72" w:rsidP="00204053">
      <w:pPr>
        <w:spacing w:line="360" w:lineRule="auto"/>
        <w:jc w:val="both"/>
        <w:rPr>
          <w:rFonts w:ascii="Arial" w:hAnsi="Arial" w:cs="Arial"/>
          <w:sz w:val="24"/>
          <w:szCs w:val="24"/>
        </w:rPr>
      </w:pPr>
      <w:r w:rsidRPr="00AA0C04">
        <w:rPr>
          <w:rFonts w:ascii="Arial" w:hAnsi="Arial" w:cs="Arial"/>
          <w:sz w:val="24"/>
          <w:szCs w:val="24"/>
        </w:rPr>
        <w:t>Ethical professionalism should be integrated by the requirement of AI ethical training, programmes on environmental, social and governance (ESG), establishing governance, whistleblowing mechanisms and ethical leadership development. Helios builds innovative infrastructure for city governments, and staff will need to navigate innovation while also maintaining responsibility for the data being managed, fairness, and sustainability of the algorithms. Ethical behaviour in performance appraisal helps to reinforce accountability and boost stakeholder trust</w:t>
      </w:r>
      <w:r w:rsidR="00204053" w:rsidRPr="00AA0C04">
        <w:rPr>
          <w:rFonts w:ascii="Arial" w:hAnsi="Arial" w:cs="Arial"/>
          <w:sz w:val="24"/>
          <w:szCs w:val="24"/>
        </w:rPr>
        <w:t xml:space="preserve"> (Gallup, 2025a)</w:t>
      </w:r>
      <w:r w:rsidRPr="00AA0C04">
        <w:rPr>
          <w:rFonts w:ascii="Arial" w:hAnsi="Arial" w:cs="Arial"/>
          <w:sz w:val="24"/>
          <w:szCs w:val="24"/>
        </w:rPr>
        <w:t xml:space="preserve">. Ethical professionalism from a stakeholder point of view contributes to the legitimacy of the organisation and the creation of value over the long term. 79% feel businesses need to confront societal issues as well as business goals; there has been a shift in thinking, with ethical </w:t>
      </w:r>
      <w:proofErr w:type="spellStart"/>
      <w:r w:rsidRPr="00AA0C04">
        <w:rPr>
          <w:rFonts w:ascii="Arial" w:hAnsi="Arial" w:cs="Arial"/>
          <w:sz w:val="24"/>
          <w:szCs w:val="24"/>
        </w:rPr>
        <w:t>behavior</w:t>
      </w:r>
      <w:proofErr w:type="spellEnd"/>
      <w:r w:rsidRPr="00AA0C04">
        <w:rPr>
          <w:rFonts w:ascii="Arial" w:hAnsi="Arial" w:cs="Arial"/>
          <w:sz w:val="24"/>
          <w:szCs w:val="24"/>
        </w:rPr>
        <w:t xml:space="preserve"> no longer just about complying, but about it being a strategic capability</w:t>
      </w:r>
      <w:r w:rsidR="00204053" w:rsidRPr="00AA0C04">
        <w:rPr>
          <w:rFonts w:ascii="Arial" w:hAnsi="Arial" w:cs="Arial"/>
          <w:sz w:val="24"/>
          <w:szCs w:val="24"/>
        </w:rPr>
        <w:t xml:space="preserve"> (Gallup, 2025b)</w:t>
      </w:r>
      <w:r w:rsidRPr="00AA0C04">
        <w:rPr>
          <w:rFonts w:ascii="Arial" w:hAnsi="Arial" w:cs="Arial"/>
          <w:sz w:val="24"/>
          <w:szCs w:val="24"/>
        </w:rPr>
        <w:t>.</w:t>
      </w:r>
    </w:p>
    <w:p w14:paraId="29FF241F" w14:textId="77777777" w:rsidR="00CB51E8" w:rsidRPr="00AA0C04" w:rsidRDefault="00CB51E8" w:rsidP="00204053">
      <w:pPr>
        <w:spacing w:line="360" w:lineRule="auto"/>
        <w:jc w:val="both"/>
        <w:rPr>
          <w:rFonts w:ascii="Arial" w:hAnsi="Arial" w:cs="Arial"/>
          <w:b/>
          <w:sz w:val="24"/>
          <w:szCs w:val="24"/>
        </w:rPr>
      </w:pPr>
      <w:r w:rsidRPr="00AA0C04">
        <w:rPr>
          <w:rFonts w:ascii="Arial" w:hAnsi="Arial" w:cs="Arial"/>
          <w:b/>
          <w:sz w:val="24"/>
          <w:szCs w:val="24"/>
        </w:rPr>
        <w:t>The “business activist” mindset</w:t>
      </w:r>
    </w:p>
    <w:p w14:paraId="3C197787" w14:textId="77777777" w:rsidR="0015410B" w:rsidRDefault="0015410B" w:rsidP="00204053">
      <w:pPr>
        <w:spacing w:line="360" w:lineRule="auto"/>
        <w:jc w:val="both"/>
        <w:rPr>
          <w:rFonts w:ascii="Arial" w:hAnsi="Arial" w:cs="Arial"/>
          <w:sz w:val="24"/>
          <w:szCs w:val="24"/>
        </w:rPr>
      </w:pPr>
      <w:r w:rsidRPr="00AA0C04">
        <w:rPr>
          <w:rFonts w:ascii="Arial" w:hAnsi="Arial" w:cs="Arial"/>
          <w:sz w:val="24"/>
          <w:szCs w:val="24"/>
        </w:rPr>
        <w:t>Helios must foster a business activist mindset, through staff engagement in ESG innovation projects, smart city partnerships, and sustainability efforts and stakeholder engagement programmes. HR can add value to the business by aligning the interest of employees, customers, governments/communities, according to Ulrich's HR Business Partner evolution</w:t>
      </w:r>
      <w:r w:rsidR="00204053" w:rsidRPr="00AA0C04">
        <w:rPr>
          <w:rFonts w:ascii="Arial" w:hAnsi="Arial" w:cs="Arial"/>
        </w:rPr>
        <w:t xml:space="preserve"> </w:t>
      </w:r>
      <w:r w:rsidR="00204053" w:rsidRPr="00AA0C04">
        <w:rPr>
          <w:rFonts w:ascii="Arial" w:hAnsi="Arial" w:cs="Arial"/>
          <w:sz w:val="24"/>
          <w:szCs w:val="24"/>
        </w:rPr>
        <w:t>(Harvard Business Review, 2025)</w:t>
      </w:r>
      <w:r w:rsidRPr="00AA0C04">
        <w:rPr>
          <w:rFonts w:ascii="Arial" w:hAnsi="Arial" w:cs="Arial"/>
          <w:sz w:val="24"/>
          <w:szCs w:val="24"/>
        </w:rPr>
        <w:t xml:space="preserve">. </w:t>
      </w:r>
      <w:r w:rsidR="00AA0C04" w:rsidRPr="00AA0C04">
        <w:rPr>
          <w:rFonts w:ascii="Arial" w:hAnsi="Arial" w:cs="Arial"/>
          <w:sz w:val="24"/>
          <w:szCs w:val="24"/>
        </w:rPr>
        <w:t>Helios needs to develop a business activist mindset to leverage innovation, ESG commitments and stakeholder engagement to realise long-term sustainable values in a market that is poised to grow by a factor of six to USD 4,719.8 billion by 2034.</w:t>
      </w:r>
      <w:r w:rsidRPr="00AA0C04">
        <w:rPr>
          <w:rFonts w:ascii="Arial" w:hAnsi="Arial" w:cs="Arial"/>
          <w:sz w:val="24"/>
          <w:szCs w:val="24"/>
        </w:rPr>
        <w:t xml:space="preserve"> </w:t>
      </w:r>
      <w:r w:rsidR="006C2489">
        <w:rPr>
          <w:rFonts w:ascii="Arial" w:hAnsi="Arial" w:cs="Arial"/>
          <w:sz w:val="24"/>
          <w:szCs w:val="24"/>
        </w:rPr>
        <w:t>It is</w:t>
      </w:r>
      <w:r w:rsidRPr="00AA0C04">
        <w:rPr>
          <w:rFonts w:ascii="Arial" w:hAnsi="Arial" w:cs="Arial"/>
          <w:sz w:val="24"/>
          <w:szCs w:val="24"/>
        </w:rPr>
        <w:t xml:space="preserve"> revealed that organisations with a purpose are much more likely to deliver innovation, workforce resiliency and long-term business performance</w:t>
      </w:r>
      <w:r w:rsidR="00204053" w:rsidRPr="00AA0C04">
        <w:rPr>
          <w:rFonts w:ascii="Arial" w:hAnsi="Arial" w:cs="Arial"/>
          <w:sz w:val="24"/>
          <w:szCs w:val="24"/>
        </w:rPr>
        <w:t xml:space="preserve"> (ILO, 2025)</w:t>
      </w:r>
      <w:r w:rsidRPr="00AA0C04">
        <w:rPr>
          <w:rFonts w:ascii="Arial" w:hAnsi="Arial" w:cs="Arial"/>
          <w:sz w:val="24"/>
          <w:szCs w:val="24"/>
        </w:rPr>
        <w:t>.</w:t>
      </w:r>
    </w:p>
    <w:p w14:paraId="380B4DB6" w14:textId="77777777" w:rsidR="00AA0C04" w:rsidRPr="006C2489" w:rsidRDefault="00AA0C04" w:rsidP="006C2489">
      <w:pPr>
        <w:spacing w:line="360" w:lineRule="auto"/>
        <w:jc w:val="both"/>
        <w:rPr>
          <w:rFonts w:ascii="Arial" w:hAnsi="Arial" w:cs="Arial"/>
          <w:b/>
          <w:sz w:val="24"/>
          <w:szCs w:val="24"/>
        </w:rPr>
      </w:pPr>
      <w:r w:rsidRPr="006C2489">
        <w:rPr>
          <w:rFonts w:ascii="Arial" w:hAnsi="Arial" w:cs="Arial"/>
          <w:b/>
          <w:noProof/>
          <w:sz w:val="24"/>
          <w:szCs w:val="24"/>
        </w:rPr>
        <w:lastRenderedPageBreak/>
        <w:drawing>
          <wp:inline distT="0" distB="0" distL="0" distR="0" wp14:anchorId="6FB3440B" wp14:editId="14925BF4">
            <wp:extent cx="5731510" cy="30530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053080"/>
                    </a:xfrm>
                    <a:prstGeom prst="rect">
                      <a:avLst/>
                    </a:prstGeom>
                  </pic:spPr>
                </pic:pic>
              </a:graphicData>
            </a:graphic>
          </wp:inline>
        </w:drawing>
      </w:r>
    </w:p>
    <w:p w14:paraId="24B10687" w14:textId="77777777" w:rsidR="00AA0C04" w:rsidRPr="006C2489" w:rsidRDefault="00AA0C04" w:rsidP="006C2489">
      <w:pPr>
        <w:spacing w:line="360" w:lineRule="auto"/>
        <w:jc w:val="center"/>
        <w:rPr>
          <w:rFonts w:ascii="Arial" w:hAnsi="Arial" w:cs="Arial"/>
          <w:b/>
          <w:sz w:val="24"/>
          <w:szCs w:val="24"/>
        </w:rPr>
      </w:pPr>
      <w:r w:rsidRPr="006C2489">
        <w:rPr>
          <w:rFonts w:ascii="Arial" w:hAnsi="Arial" w:cs="Arial"/>
          <w:b/>
          <w:sz w:val="24"/>
          <w:szCs w:val="24"/>
        </w:rPr>
        <w:t>Fig 2: Electric Mobility Market</w:t>
      </w:r>
    </w:p>
    <w:p w14:paraId="3654207E" w14:textId="77777777" w:rsidR="00AA0C04" w:rsidRPr="006C2489" w:rsidRDefault="00AA0C04" w:rsidP="006C2489">
      <w:pPr>
        <w:spacing w:line="360" w:lineRule="auto"/>
        <w:jc w:val="center"/>
        <w:rPr>
          <w:rFonts w:ascii="Arial" w:hAnsi="Arial" w:cs="Arial"/>
          <w:b/>
          <w:sz w:val="24"/>
          <w:szCs w:val="24"/>
        </w:rPr>
      </w:pPr>
      <w:r w:rsidRPr="006C2489">
        <w:rPr>
          <w:rFonts w:ascii="Arial" w:hAnsi="Arial" w:cs="Arial"/>
          <w:b/>
          <w:sz w:val="24"/>
          <w:szCs w:val="24"/>
        </w:rPr>
        <w:t>Source:</w:t>
      </w:r>
      <w:r w:rsidR="006C2489" w:rsidRPr="006C2489">
        <w:rPr>
          <w:rFonts w:ascii="Arial" w:hAnsi="Arial" w:cs="Arial"/>
          <w:sz w:val="24"/>
          <w:szCs w:val="24"/>
        </w:rPr>
        <w:t xml:space="preserve"> (Precedence Research, 2025)</w:t>
      </w:r>
    </w:p>
    <w:p w14:paraId="546F4522" w14:textId="77777777" w:rsidR="00CB51E8" w:rsidRPr="00AA0C04" w:rsidRDefault="00CB51E8" w:rsidP="00204053">
      <w:pPr>
        <w:spacing w:line="360" w:lineRule="auto"/>
        <w:jc w:val="both"/>
        <w:rPr>
          <w:rFonts w:ascii="Arial" w:hAnsi="Arial" w:cs="Arial"/>
          <w:sz w:val="24"/>
          <w:szCs w:val="24"/>
        </w:rPr>
      </w:pPr>
    </w:p>
    <w:p w14:paraId="4BBC0E81" w14:textId="77777777" w:rsidR="00D37F72" w:rsidRPr="00AA0C04" w:rsidRDefault="00D37F72" w:rsidP="00204053">
      <w:pPr>
        <w:spacing w:line="360" w:lineRule="auto"/>
        <w:jc w:val="both"/>
        <w:rPr>
          <w:rFonts w:ascii="Arial" w:eastAsiaTheme="majorEastAsia" w:hAnsi="Arial" w:cs="Arial"/>
          <w:b/>
          <w:sz w:val="24"/>
          <w:szCs w:val="24"/>
        </w:rPr>
      </w:pPr>
      <w:r w:rsidRPr="00AA0C04">
        <w:rPr>
          <w:rFonts w:ascii="Arial" w:hAnsi="Arial" w:cs="Arial"/>
          <w:b/>
          <w:sz w:val="24"/>
          <w:szCs w:val="24"/>
        </w:rPr>
        <w:br w:type="page"/>
      </w:r>
    </w:p>
    <w:p w14:paraId="08854CF3" w14:textId="77777777" w:rsidR="00CB51E8" w:rsidRPr="00AA0C04" w:rsidRDefault="00CB51E8" w:rsidP="00204053">
      <w:pPr>
        <w:pStyle w:val="Heading1"/>
        <w:spacing w:line="360" w:lineRule="auto"/>
        <w:jc w:val="both"/>
        <w:rPr>
          <w:rFonts w:ascii="Arial" w:hAnsi="Arial" w:cs="Arial"/>
          <w:b/>
          <w:color w:val="auto"/>
          <w:sz w:val="24"/>
          <w:szCs w:val="24"/>
        </w:rPr>
      </w:pPr>
      <w:bookmarkStart w:id="4" w:name="_Toc234403295"/>
      <w:r w:rsidRPr="00AA0C04">
        <w:rPr>
          <w:rFonts w:ascii="Arial" w:hAnsi="Arial" w:cs="Arial"/>
          <w:b/>
          <w:color w:val="auto"/>
          <w:sz w:val="24"/>
          <w:szCs w:val="24"/>
        </w:rPr>
        <w:lastRenderedPageBreak/>
        <w:t>TASK B: Job Design</w:t>
      </w:r>
      <w:bookmarkEnd w:id="4"/>
      <w:r w:rsidRPr="00AA0C04">
        <w:rPr>
          <w:rFonts w:ascii="Arial" w:hAnsi="Arial" w:cs="Arial"/>
          <w:b/>
          <w:color w:val="auto"/>
          <w:sz w:val="24"/>
          <w:szCs w:val="24"/>
        </w:rPr>
        <w:t xml:space="preserve"> </w:t>
      </w:r>
    </w:p>
    <w:p w14:paraId="7CE5B0D5" w14:textId="77777777" w:rsidR="00CB51E8" w:rsidRPr="00AA0C04" w:rsidRDefault="00CB51E8" w:rsidP="00204053">
      <w:pPr>
        <w:pStyle w:val="Heading2"/>
        <w:spacing w:line="360" w:lineRule="auto"/>
        <w:jc w:val="both"/>
        <w:rPr>
          <w:rFonts w:ascii="Arial" w:hAnsi="Arial" w:cs="Arial"/>
          <w:b/>
          <w:color w:val="auto"/>
          <w:sz w:val="24"/>
          <w:szCs w:val="24"/>
        </w:rPr>
      </w:pPr>
      <w:bookmarkStart w:id="5" w:name="_Toc234403296"/>
      <w:r w:rsidRPr="00AA0C04">
        <w:rPr>
          <w:rFonts w:ascii="Arial" w:hAnsi="Arial" w:cs="Arial"/>
          <w:b/>
          <w:color w:val="auto"/>
          <w:sz w:val="24"/>
          <w:szCs w:val="24"/>
        </w:rPr>
        <w:t>Innovative job design strategy using Job Characteristics Model, Job crafting theory, and Skills-based architecture or internal talent marketplaces</w:t>
      </w:r>
      <w:bookmarkEnd w:id="5"/>
    </w:p>
    <w:p w14:paraId="12BDE22E" w14:textId="77777777" w:rsidR="00CB51E8" w:rsidRPr="00AA0C04" w:rsidRDefault="0015410B" w:rsidP="00204053">
      <w:pPr>
        <w:spacing w:line="360" w:lineRule="auto"/>
        <w:jc w:val="both"/>
        <w:rPr>
          <w:rFonts w:ascii="Arial" w:hAnsi="Arial" w:cs="Arial"/>
          <w:b/>
          <w:sz w:val="24"/>
          <w:szCs w:val="24"/>
        </w:rPr>
      </w:pPr>
      <w:r w:rsidRPr="00AA0C04">
        <w:rPr>
          <w:rFonts w:ascii="Arial" w:hAnsi="Arial" w:cs="Arial"/>
          <w:b/>
          <w:sz w:val="24"/>
          <w:szCs w:val="24"/>
        </w:rPr>
        <w:t>Introduction to the Proposed Job Design Strategy</w:t>
      </w:r>
    </w:p>
    <w:p w14:paraId="199AA97F" w14:textId="77777777" w:rsidR="0015410B" w:rsidRPr="00AA0C04" w:rsidRDefault="00204053" w:rsidP="00204053">
      <w:pPr>
        <w:spacing w:line="360" w:lineRule="auto"/>
        <w:jc w:val="both"/>
        <w:rPr>
          <w:rFonts w:ascii="Arial" w:hAnsi="Arial" w:cs="Arial"/>
          <w:sz w:val="24"/>
          <w:szCs w:val="24"/>
        </w:rPr>
      </w:pPr>
      <w:r w:rsidRPr="00AA0C04">
        <w:rPr>
          <w:rFonts w:ascii="Arial" w:hAnsi="Arial" w:cs="Arial"/>
          <w:sz w:val="24"/>
          <w:szCs w:val="24"/>
        </w:rPr>
        <w:t>Helios Urban Mobility must adopt an AI-driven Agile Job Design Strategy based on the JCM, JBT and Skills Based Architecture underpinned by an Internal Talent Marketplace. This is a way of changing the nature of jobs from "job description" to "skills based", to boost motivation, innovation and organisational agility. The roadmap targets Helios' challenges of an 8-month ramp-up for productivity, 53% engagement rate among employees, and high attrition rate with respect to graduates among its employees. The number of core skills that need to change among employees is estimated at 39% by 2030, and flexible job design and reskilling through continuous learning will be key to maintaining the competitiveness of the organization (LinkedIn Learning, 2025).</w:t>
      </w:r>
    </w:p>
    <w:p w14:paraId="5D653C1C" w14:textId="77777777" w:rsidR="00204053" w:rsidRPr="00AA0C04" w:rsidRDefault="00204053" w:rsidP="00AA0C04">
      <w:pPr>
        <w:spacing w:line="360" w:lineRule="auto"/>
        <w:jc w:val="center"/>
        <w:rPr>
          <w:rFonts w:ascii="Arial" w:hAnsi="Arial" w:cs="Arial"/>
          <w:b/>
          <w:sz w:val="24"/>
          <w:szCs w:val="24"/>
        </w:rPr>
      </w:pPr>
      <w:r w:rsidRPr="00AA0C04">
        <w:rPr>
          <w:rFonts w:ascii="Arial" w:hAnsi="Arial" w:cs="Arial"/>
          <w:b/>
          <w:noProof/>
          <w:sz w:val="24"/>
          <w:szCs w:val="24"/>
        </w:rPr>
        <w:drawing>
          <wp:inline distT="0" distB="0" distL="0" distR="0" wp14:anchorId="0820A854" wp14:editId="67E655A9">
            <wp:extent cx="6141720" cy="40976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55775" cy="4107032"/>
                    </a:xfrm>
                    <a:prstGeom prst="rect">
                      <a:avLst/>
                    </a:prstGeom>
                  </pic:spPr>
                </pic:pic>
              </a:graphicData>
            </a:graphic>
          </wp:inline>
        </w:drawing>
      </w:r>
    </w:p>
    <w:p w14:paraId="0FBFE93F" w14:textId="77777777" w:rsidR="00204053" w:rsidRPr="00AA0C04" w:rsidRDefault="006C2489" w:rsidP="00AA0C04">
      <w:pPr>
        <w:spacing w:line="360" w:lineRule="auto"/>
        <w:jc w:val="center"/>
        <w:rPr>
          <w:rFonts w:ascii="Arial" w:hAnsi="Arial" w:cs="Arial"/>
          <w:b/>
          <w:sz w:val="24"/>
          <w:szCs w:val="24"/>
        </w:rPr>
      </w:pPr>
      <w:r>
        <w:rPr>
          <w:rFonts w:ascii="Arial" w:hAnsi="Arial" w:cs="Arial"/>
          <w:b/>
          <w:sz w:val="24"/>
          <w:szCs w:val="24"/>
        </w:rPr>
        <w:t>Fig 3</w:t>
      </w:r>
      <w:r w:rsidR="00204053" w:rsidRPr="00AA0C04">
        <w:rPr>
          <w:rFonts w:ascii="Arial" w:hAnsi="Arial" w:cs="Arial"/>
          <w:b/>
          <w:sz w:val="24"/>
          <w:szCs w:val="24"/>
        </w:rPr>
        <w:t>: Job Design Strategy</w:t>
      </w:r>
    </w:p>
    <w:p w14:paraId="5063DF04" w14:textId="77777777" w:rsidR="00204053" w:rsidRPr="00AA0C04" w:rsidRDefault="00204053" w:rsidP="00AA0C04">
      <w:pPr>
        <w:spacing w:line="360" w:lineRule="auto"/>
        <w:jc w:val="center"/>
        <w:rPr>
          <w:rFonts w:ascii="Arial" w:hAnsi="Arial" w:cs="Arial"/>
          <w:sz w:val="24"/>
          <w:szCs w:val="24"/>
        </w:rPr>
      </w:pPr>
      <w:r w:rsidRPr="00AA0C04">
        <w:rPr>
          <w:rFonts w:ascii="Arial" w:hAnsi="Arial" w:cs="Arial"/>
          <w:b/>
          <w:sz w:val="24"/>
          <w:szCs w:val="24"/>
        </w:rPr>
        <w:t>Source:</w:t>
      </w:r>
      <w:r w:rsidRPr="00AA0C04">
        <w:rPr>
          <w:rFonts w:ascii="Arial" w:hAnsi="Arial" w:cs="Arial"/>
          <w:sz w:val="24"/>
          <w:szCs w:val="24"/>
        </w:rPr>
        <w:t xml:space="preserve"> (Self-Developed)</w:t>
      </w:r>
    </w:p>
    <w:p w14:paraId="226F8115" w14:textId="77777777" w:rsidR="0015410B" w:rsidRPr="00AA0C04" w:rsidRDefault="0015410B" w:rsidP="00204053">
      <w:pPr>
        <w:spacing w:line="360" w:lineRule="auto"/>
        <w:jc w:val="both"/>
        <w:rPr>
          <w:rStyle w:val="Strong"/>
          <w:rFonts w:ascii="Arial" w:hAnsi="Arial" w:cs="Arial"/>
          <w:sz w:val="24"/>
          <w:szCs w:val="24"/>
        </w:rPr>
      </w:pPr>
      <w:r w:rsidRPr="00AA0C04">
        <w:rPr>
          <w:rStyle w:val="Strong"/>
          <w:rFonts w:ascii="Arial" w:hAnsi="Arial" w:cs="Arial"/>
          <w:sz w:val="24"/>
          <w:szCs w:val="24"/>
        </w:rPr>
        <w:lastRenderedPageBreak/>
        <w:t>Applying the Job Characteristics Model (Hackman &amp; Oldham)</w:t>
      </w:r>
    </w:p>
    <w:p w14:paraId="2AB7DA4C" w14:textId="77777777" w:rsidR="0015410B" w:rsidRPr="00AA0C04" w:rsidRDefault="00204053" w:rsidP="00204053">
      <w:pPr>
        <w:spacing w:line="360" w:lineRule="auto"/>
        <w:jc w:val="both"/>
        <w:rPr>
          <w:rStyle w:val="Strong"/>
          <w:rFonts w:ascii="Arial" w:hAnsi="Arial" w:cs="Arial"/>
          <w:b w:val="0"/>
          <w:bCs w:val="0"/>
          <w:sz w:val="24"/>
          <w:szCs w:val="24"/>
        </w:rPr>
      </w:pPr>
      <w:r w:rsidRPr="00AA0C04">
        <w:rPr>
          <w:rStyle w:val="Strong"/>
          <w:rFonts w:ascii="Arial" w:hAnsi="Arial" w:cs="Arial"/>
          <w:b w:val="0"/>
          <w:sz w:val="24"/>
          <w:szCs w:val="24"/>
        </w:rPr>
        <w:t>According to the Job Characteristics Model, to improve intrinsic motivation the job should be designed to increase skill variety, task identity, task significance, autonomy and feedback. Helios needs to restructure its roles to allow employees to undertake full AI-based mobility projects, move between engineering and analytics, and have constant access to feedback via the AI performance dashboard and agile coaching. More autonomy would enable employees to handle complex urban mobility problems, boost ownership and innovation</w:t>
      </w:r>
      <w:r w:rsidR="00AA0C04" w:rsidRPr="00AA0C04">
        <w:rPr>
          <w:rStyle w:val="Strong"/>
          <w:rFonts w:ascii="Arial" w:hAnsi="Arial" w:cs="Arial"/>
          <w:b w:val="0"/>
          <w:sz w:val="24"/>
          <w:szCs w:val="24"/>
        </w:rPr>
        <w:t xml:space="preserve"> </w:t>
      </w:r>
      <w:r w:rsidR="00AA0C04" w:rsidRPr="00AA0C04">
        <w:rPr>
          <w:rFonts w:ascii="Arial" w:hAnsi="Arial" w:cs="Arial"/>
          <w:sz w:val="24"/>
          <w:szCs w:val="24"/>
        </w:rPr>
        <w:t>(McKinsey &amp; Company, 2025)</w:t>
      </w:r>
      <w:r w:rsidRPr="00AA0C04">
        <w:rPr>
          <w:rStyle w:val="Strong"/>
          <w:rFonts w:ascii="Arial" w:hAnsi="Arial" w:cs="Arial"/>
          <w:b w:val="0"/>
          <w:sz w:val="24"/>
          <w:szCs w:val="24"/>
        </w:rPr>
        <w:t>. 81% of executives agree that work is increasingly done across functional lines, underscoring a need for job designs that are more enriching and collaborative, rather than narrowly defined.</w:t>
      </w:r>
    </w:p>
    <w:p w14:paraId="6A3E5D04" w14:textId="77777777" w:rsidR="0015410B" w:rsidRPr="00AA0C04" w:rsidRDefault="0015410B" w:rsidP="00204053">
      <w:pPr>
        <w:spacing w:line="360" w:lineRule="auto"/>
        <w:jc w:val="both"/>
        <w:rPr>
          <w:rFonts w:ascii="Arial" w:hAnsi="Arial" w:cs="Arial"/>
          <w:b/>
          <w:sz w:val="24"/>
          <w:szCs w:val="24"/>
        </w:rPr>
      </w:pPr>
      <w:r w:rsidRPr="00AA0C04">
        <w:rPr>
          <w:rFonts w:ascii="Arial" w:hAnsi="Arial" w:cs="Arial"/>
          <w:b/>
          <w:sz w:val="24"/>
          <w:szCs w:val="24"/>
        </w:rPr>
        <w:t>Applying Job Crafting Theory</w:t>
      </w:r>
    </w:p>
    <w:p w14:paraId="75834043" w14:textId="77777777" w:rsidR="0015410B" w:rsidRPr="00AA0C04" w:rsidRDefault="00204053" w:rsidP="00204053">
      <w:pPr>
        <w:spacing w:line="360" w:lineRule="auto"/>
        <w:jc w:val="both"/>
        <w:rPr>
          <w:rFonts w:ascii="Arial" w:hAnsi="Arial" w:cs="Arial"/>
          <w:sz w:val="24"/>
          <w:szCs w:val="24"/>
        </w:rPr>
      </w:pPr>
      <w:r w:rsidRPr="00AA0C04">
        <w:rPr>
          <w:rFonts w:ascii="Arial" w:hAnsi="Arial" w:cs="Arial"/>
          <w:sz w:val="24"/>
          <w:szCs w:val="24"/>
        </w:rPr>
        <w:t xml:space="preserve">Job Crafting Theory allows workers to engage in task, relational and cognitive modification to create more ownership and meaningfulness in their work. Helios should give staff the freedom to go on the innovation projects that are in their area of expertise, work together in London, Berlin and Singapore and link to the outcomes of sustainable urban mobility. This allows for flexibility in engagement that fosters ongoing learning and creativity. But job crafting should still be congruent with strategic goals using periodic coaching and performance evaluations. </w:t>
      </w:r>
    </w:p>
    <w:p w14:paraId="47453410" w14:textId="77777777" w:rsidR="0015410B" w:rsidRPr="00AA0C04" w:rsidRDefault="0015410B" w:rsidP="00204053">
      <w:pPr>
        <w:spacing w:line="360" w:lineRule="auto"/>
        <w:jc w:val="both"/>
        <w:rPr>
          <w:rFonts w:ascii="Arial" w:hAnsi="Arial" w:cs="Arial"/>
          <w:b/>
          <w:sz w:val="24"/>
          <w:szCs w:val="24"/>
        </w:rPr>
      </w:pPr>
      <w:r w:rsidRPr="00AA0C04">
        <w:rPr>
          <w:rFonts w:ascii="Arial" w:hAnsi="Arial" w:cs="Arial"/>
          <w:b/>
          <w:sz w:val="24"/>
          <w:szCs w:val="24"/>
        </w:rPr>
        <w:t>Skills-Based Architecture and Internal Talent Marketplace</w:t>
      </w:r>
    </w:p>
    <w:p w14:paraId="44EB2F0A" w14:textId="77777777" w:rsidR="0015410B" w:rsidRPr="00AA0C04" w:rsidRDefault="00204053" w:rsidP="00204053">
      <w:pPr>
        <w:spacing w:line="360" w:lineRule="auto"/>
        <w:jc w:val="both"/>
        <w:rPr>
          <w:rFonts w:ascii="Arial" w:hAnsi="Arial" w:cs="Arial"/>
          <w:sz w:val="24"/>
          <w:szCs w:val="24"/>
        </w:rPr>
      </w:pPr>
      <w:r w:rsidRPr="00AA0C04">
        <w:rPr>
          <w:rFonts w:ascii="Arial" w:hAnsi="Arial" w:cs="Arial"/>
          <w:sz w:val="24"/>
          <w:szCs w:val="24"/>
        </w:rPr>
        <w:t>Helios needs to create a skills-based job structure with an AI-driven internal talent exchange marketplace, allowing staff to transfer from one project to another based on demonstrated skills instead of job descriptions. The workforce agility and innovation would be enhanced with digital skills passports, cross-functional assignments and global mobility programmes. This also facilitates the speed of deployment of specialist talent into Helios' international offices. Traditional role structures are no longer reflective of how modern organisations work, with 71% of employees already doing work outside of their job description, and 24% only doing the same work as another employee with the same job title</w:t>
      </w:r>
      <w:r w:rsidR="00AA0C04" w:rsidRPr="00AA0C04">
        <w:rPr>
          <w:rFonts w:ascii="Arial" w:hAnsi="Arial" w:cs="Arial"/>
          <w:sz w:val="24"/>
          <w:szCs w:val="24"/>
        </w:rPr>
        <w:t xml:space="preserve"> (Microsoft, 2025)</w:t>
      </w:r>
      <w:r w:rsidRPr="00AA0C04">
        <w:rPr>
          <w:rFonts w:ascii="Arial" w:hAnsi="Arial" w:cs="Arial"/>
          <w:sz w:val="24"/>
          <w:szCs w:val="24"/>
        </w:rPr>
        <w:t>.</w:t>
      </w:r>
    </w:p>
    <w:p w14:paraId="0D787BB0" w14:textId="77777777" w:rsidR="0015410B" w:rsidRPr="00AA0C04" w:rsidRDefault="0015410B" w:rsidP="00204053">
      <w:pPr>
        <w:spacing w:line="360" w:lineRule="auto"/>
        <w:jc w:val="both"/>
        <w:rPr>
          <w:rFonts w:ascii="Arial" w:hAnsi="Arial" w:cs="Arial"/>
          <w:b/>
          <w:sz w:val="24"/>
          <w:szCs w:val="24"/>
        </w:rPr>
      </w:pPr>
      <w:r w:rsidRPr="00AA0C04">
        <w:rPr>
          <w:rFonts w:ascii="Arial" w:hAnsi="Arial" w:cs="Arial"/>
          <w:b/>
          <w:sz w:val="24"/>
          <w:szCs w:val="24"/>
        </w:rPr>
        <w:t>Integrated Benefits for Helios Urban Mobility</w:t>
      </w:r>
    </w:p>
    <w:p w14:paraId="622DB560" w14:textId="77777777" w:rsidR="0015410B" w:rsidRPr="00AA0C04" w:rsidRDefault="00204053" w:rsidP="00204053">
      <w:pPr>
        <w:spacing w:line="360" w:lineRule="auto"/>
        <w:jc w:val="both"/>
        <w:rPr>
          <w:rFonts w:ascii="Arial" w:hAnsi="Arial" w:cs="Arial"/>
          <w:sz w:val="24"/>
          <w:szCs w:val="24"/>
        </w:rPr>
      </w:pPr>
      <w:r w:rsidRPr="00AA0C04">
        <w:rPr>
          <w:rFonts w:ascii="Arial" w:hAnsi="Arial" w:cs="Arial"/>
          <w:sz w:val="24"/>
          <w:szCs w:val="24"/>
        </w:rPr>
        <w:t xml:space="preserve">The combination of the Job Characteristics Model, Job Crafting Theory, and a Skills-Based Architecture yields a very adaptable workforce that can adjust to the rapid </w:t>
      </w:r>
      <w:r w:rsidRPr="00AA0C04">
        <w:rPr>
          <w:rFonts w:ascii="Arial" w:hAnsi="Arial" w:cs="Arial"/>
          <w:sz w:val="24"/>
          <w:szCs w:val="24"/>
        </w:rPr>
        <w:lastRenderedPageBreak/>
        <w:t xml:space="preserve">changes in technology. The strategy would shorten Helios' 8-month productivity ramp-up, increase </w:t>
      </w:r>
      <w:r w:rsidR="00AA0C04" w:rsidRPr="00AA0C04">
        <w:rPr>
          <w:rFonts w:ascii="Arial" w:hAnsi="Arial" w:cs="Arial"/>
          <w:sz w:val="24"/>
          <w:szCs w:val="24"/>
        </w:rPr>
        <w:t>engagement to what it is now</w:t>
      </w:r>
      <w:r w:rsidRPr="00AA0C04">
        <w:rPr>
          <w:rFonts w:ascii="Arial" w:hAnsi="Arial" w:cs="Arial"/>
          <w:sz w:val="24"/>
          <w:szCs w:val="24"/>
        </w:rPr>
        <w:t>, build innovation and raise the retention rate of graduates through more autonomy and continuous learning and internal mobility. Moreover, companies that have an active internal mobility plan can expect to have staff stay for an average of 5.4 years; in companies with weak mobility procedures, the average staff member will stay only for less than three years, underscoring the long-term benefits of flexible talent deployment and skills-first strategies</w:t>
      </w:r>
      <w:r w:rsidR="00AA0C04" w:rsidRPr="00AA0C04">
        <w:rPr>
          <w:rFonts w:ascii="Arial" w:hAnsi="Arial" w:cs="Arial"/>
          <w:sz w:val="24"/>
          <w:szCs w:val="24"/>
        </w:rPr>
        <w:t xml:space="preserve"> (MIT Sloan Management Review, 2025)</w:t>
      </w:r>
      <w:r w:rsidRPr="00AA0C04">
        <w:rPr>
          <w:rFonts w:ascii="Arial" w:hAnsi="Arial" w:cs="Arial"/>
          <w:sz w:val="24"/>
          <w:szCs w:val="24"/>
        </w:rPr>
        <w:t>.</w:t>
      </w:r>
    </w:p>
    <w:p w14:paraId="0E9404B0" w14:textId="77777777" w:rsidR="00CB51E8" w:rsidRPr="00AA0C04" w:rsidRDefault="00CB51E8" w:rsidP="00204053">
      <w:pPr>
        <w:pStyle w:val="Heading2"/>
        <w:spacing w:line="360" w:lineRule="auto"/>
        <w:jc w:val="both"/>
        <w:rPr>
          <w:rFonts w:ascii="Arial" w:hAnsi="Arial" w:cs="Arial"/>
          <w:b/>
          <w:color w:val="auto"/>
          <w:sz w:val="24"/>
          <w:szCs w:val="24"/>
        </w:rPr>
      </w:pPr>
      <w:bookmarkStart w:id="6" w:name="_Toc234403297"/>
      <w:r w:rsidRPr="00AA0C04">
        <w:rPr>
          <w:rFonts w:ascii="Arial" w:hAnsi="Arial" w:cs="Arial"/>
          <w:b/>
          <w:color w:val="auto"/>
          <w:sz w:val="24"/>
          <w:szCs w:val="24"/>
        </w:rPr>
        <w:t>Way the design will stimulate intrinsic motivation and support innovation</w:t>
      </w:r>
      <w:bookmarkEnd w:id="6"/>
    </w:p>
    <w:p w14:paraId="5F847B20" w14:textId="77777777" w:rsidR="00204053" w:rsidRDefault="00204053" w:rsidP="00AA0C04">
      <w:pPr>
        <w:spacing w:line="360" w:lineRule="auto"/>
        <w:jc w:val="both"/>
        <w:rPr>
          <w:rFonts w:ascii="Arial" w:eastAsia="Times New Roman" w:hAnsi="Arial" w:cs="Arial"/>
          <w:sz w:val="24"/>
          <w:szCs w:val="24"/>
          <w:lang w:val="en-IN" w:eastAsia="en-IN"/>
        </w:rPr>
      </w:pPr>
      <w:r w:rsidRPr="00AA0C04">
        <w:rPr>
          <w:rFonts w:ascii="Arial" w:eastAsia="Times New Roman" w:hAnsi="Arial" w:cs="Arial"/>
          <w:sz w:val="24"/>
          <w:szCs w:val="24"/>
          <w:lang w:val="en-IN" w:eastAsia="en-IN"/>
        </w:rPr>
        <w:t>The proposed AI enabled Skills Based Agile Job Design Strategy will help to keep employees motivated, nurture innovation through meaningful work, employee autonomy, continuous learning, and flexible career paths. Helios Urban Mobility will benefit from the implementation of the Job Characteristics Model (Hackman &amp; Oldham), which will increase the skill variety of workers by being involved in different cross-functional AI, engineering and smart-city projects, as well as the task identity, which will allow workers to have a role in the complete mobility solution instead of just in one of its parts</w:t>
      </w:r>
      <w:r w:rsidR="00AA0C04" w:rsidRPr="00AA0C04">
        <w:rPr>
          <w:rFonts w:ascii="Arial" w:eastAsia="Times New Roman" w:hAnsi="Arial" w:cs="Arial"/>
          <w:sz w:val="24"/>
          <w:szCs w:val="24"/>
          <w:lang w:val="en-IN" w:eastAsia="en-IN"/>
        </w:rPr>
        <w:t xml:space="preserve"> </w:t>
      </w:r>
      <w:r w:rsidR="00AA0C04" w:rsidRPr="00AA0C04">
        <w:rPr>
          <w:rFonts w:ascii="Arial" w:hAnsi="Arial" w:cs="Arial"/>
          <w:sz w:val="24"/>
          <w:szCs w:val="24"/>
        </w:rPr>
        <w:t>(OECD, 2025)</w:t>
      </w:r>
      <w:r w:rsidRPr="00AA0C04">
        <w:rPr>
          <w:rFonts w:ascii="Arial" w:eastAsia="Times New Roman" w:hAnsi="Arial" w:cs="Arial"/>
          <w:sz w:val="24"/>
          <w:szCs w:val="24"/>
          <w:lang w:val="en-IN" w:eastAsia="en-IN"/>
        </w:rPr>
        <w:t xml:space="preserve">. </w:t>
      </w:r>
      <w:r w:rsidR="006C2489" w:rsidRPr="006C2489">
        <w:rPr>
          <w:rFonts w:ascii="Arial" w:eastAsia="Times New Roman" w:hAnsi="Arial" w:cs="Arial"/>
          <w:sz w:val="24"/>
          <w:szCs w:val="24"/>
          <w:lang w:val="en-IN" w:eastAsia="en-IN"/>
        </w:rPr>
        <w:t>Helios must respond to the rapid evolution of the smart mobility market and come up with an agile, skills-based job design to boost their intrinsic motivation and continuous learning &amp; innovation to stay competitive in the smart cities market, which is expected to reach USD 2,242.44 billion by 2030 at a CAGR of 19.1% from USD 939.99 billion in 2025.</w:t>
      </w:r>
      <w:r w:rsidRPr="00AA0C04">
        <w:rPr>
          <w:rFonts w:ascii="Arial" w:eastAsia="Times New Roman" w:hAnsi="Arial" w:cs="Arial"/>
          <w:sz w:val="24"/>
          <w:szCs w:val="24"/>
          <w:lang w:val="en-IN" w:eastAsia="en-IN"/>
        </w:rPr>
        <w:t xml:space="preserve"> These are all conducive to employees being intrinsically motivated because work becomes meaningful, responsible and rewarding.</w:t>
      </w:r>
    </w:p>
    <w:p w14:paraId="78745463" w14:textId="77777777" w:rsidR="006C2489" w:rsidRDefault="006C2489" w:rsidP="00AA0C04">
      <w:pPr>
        <w:spacing w:line="360" w:lineRule="auto"/>
        <w:jc w:val="both"/>
        <w:rPr>
          <w:rFonts w:ascii="Arial" w:hAnsi="Arial" w:cs="Arial"/>
          <w:sz w:val="24"/>
          <w:szCs w:val="24"/>
        </w:rPr>
      </w:pPr>
      <w:r w:rsidRPr="006C2489">
        <w:rPr>
          <w:rFonts w:ascii="Arial" w:hAnsi="Arial" w:cs="Arial"/>
          <w:noProof/>
          <w:sz w:val="24"/>
          <w:szCs w:val="24"/>
        </w:rPr>
        <w:lastRenderedPageBreak/>
        <w:drawing>
          <wp:inline distT="0" distB="0" distL="0" distR="0" wp14:anchorId="7C3C108B" wp14:editId="0D7A368A">
            <wp:extent cx="5731510" cy="40811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081145"/>
                    </a:xfrm>
                    <a:prstGeom prst="rect">
                      <a:avLst/>
                    </a:prstGeom>
                  </pic:spPr>
                </pic:pic>
              </a:graphicData>
            </a:graphic>
          </wp:inline>
        </w:drawing>
      </w:r>
    </w:p>
    <w:p w14:paraId="21D64B09" w14:textId="77777777" w:rsidR="006C2489" w:rsidRPr="006C2489" w:rsidRDefault="006C2489" w:rsidP="006C2489">
      <w:pPr>
        <w:spacing w:line="360" w:lineRule="auto"/>
        <w:jc w:val="center"/>
        <w:rPr>
          <w:rFonts w:ascii="Arial" w:hAnsi="Arial" w:cs="Arial"/>
          <w:b/>
          <w:sz w:val="24"/>
          <w:szCs w:val="24"/>
        </w:rPr>
      </w:pPr>
      <w:r w:rsidRPr="006C2489">
        <w:rPr>
          <w:rFonts w:ascii="Arial" w:hAnsi="Arial" w:cs="Arial"/>
          <w:b/>
          <w:sz w:val="24"/>
          <w:szCs w:val="24"/>
        </w:rPr>
        <w:t>Fig 4: Smart Cities Market</w:t>
      </w:r>
    </w:p>
    <w:p w14:paraId="35094F7E" w14:textId="77777777" w:rsidR="006C2489" w:rsidRPr="006C2489" w:rsidRDefault="006C2489" w:rsidP="006C2489">
      <w:pPr>
        <w:spacing w:line="360" w:lineRule="auto"/>
        <w:jc w:val="center"/>
        <w:rPr>
          <w:rFonts w:ascii="Arial" w:hAnsi="Arial" w:cs="Arial"/>
          <w:b/>
          <w:sz w:val="24"/>
          <w:szCs w:val="24"/>
        </w:rPr>
      </w:pPr>
      <w:r w:rsidRPr="006C2489">
        <w:rPr>
          <w:rFonts w:ascii="Arial" w:hAnsi="Arial" w:cs="Arial"/>
          <w:b/>
          <w:sz w:val="24"/>
          <w:szCs w:val="24"/>
        </w:rPr>
        <w:t>Source:</w:t>
      </w:r>
      <w:r w:rsidRPr="006C2489">
        <w:rPr>
          <w:rFonts w:ascii="Arial" w:hAnsi="Arial" w:cs="Arial"/>
          <w:sz w:val="24"/>
          <w:szCs w:val="24"/>
        </w:rPr>
        <w:t xml:space="preserve"> (The Business Research Company, 2026)</w:t>
      </w:r>
    </w:p>
    <w:p w14:paraId="413B6998" w14:textId="77777777" w:rsidR="00204053" w:rsidRPr="00AA0C04" w:rsidRDefault="00204053" w:rsidP="00AA0C04">
      <w:pPr>
        <w:spacing w:line="360" w:lineRule="auto"/>
        <w:jc w:val="both"/>
        <w:rPr>
          <w:rFonts w:ascii="Arial" w:hAnsi="Arial" w:cs="Arial"/>
          <w:sz w:val="24"/>
          <w:szCs w:val="24"/>
        </w:rPr>
      </w:pPr>
      <w:r w:rsidRPr="00AA0C04">
        <w:rPr>
          <w:rFonts w:ascii="Arial" w:eastAsia="Times New Roman" w:hAnsi="Arial" w:cs="Arial"/>
          <w:sz w:val="24"/>
          <w:szCs w:val="24"/>
          <w:lang w:val="en-IN" w:eastAsia="en-IN"/>
        </w:rPr>
        <w:t xml:space="preserve">The incorporation of Job Crafting Theory also helps to foster intrinsic motivation by enabling employees to customize parts of their jobs based on their strengths, interests and career goals. </w:t>
      </w:r>
      <w:r w:rsidR="00AA0C04" w:rsidRPr="00AA0C04">
        <w:rPr>
          <w:rFonts w:ascii="Arial" w:eastAsia="Times New Roman" w:hAnsi="Arial" w:cs="Arial"/>
          <w:sz w:val="24"/>
          <w:szCs w:val="24"/>
          <w:lang w:val="en-IN" w:eastAsia="en-IN"/>
        </w:rPr>
        <w:t>Employee’s</w:t>
      </w:r>
      <w:r w:rsidRPr="00AA0C04">
        <w:rPr>
          <w:rFonts w:ascii="Arial" w:eastAsia="Times New Roman" w:hAnsi="Arial" w:cs="Arial"/>
          <w:sz w:val="24"/>
          <w:szCs w:val="24"/>
          <w:lang w:val="en-IN" w:eastAsia="en-IN"/>
        </w:rPr>
        <w:t xml:space="preserve"> gets opportunities to pick innovation projects to work on, connect with other employees across London, Berlin, and Singapore, and think of their work as part of the process of driving sustainable mobility, not just as a technical task. Such flexibility fosters greater psychological ownership, innovativeness and involvement from employees and promotes them to actively pursue constant improvement</w:t>
      </w:r>
      <w:r w:rsidR="00AA0C04" w:rsidRPr="00AA0C04">
        <w:rPr>
          <w:rFonts w:ascii="Arial" w:eastAsia="Times New Roman" w:hAnsi="Arial" w:cs="Arial"/>
          <w:sz w:val="24"/>
          <w:szCs w:val="24"/>
          <w:lang w:val="en-IN" w:eastAsia="en-IN"/>
        </w:rPr>
        <w:t xml:space="preserve"> </w:t>
      </w:r>
      <w:r w:rsidR="00AA0C04" w:rsidRPr="00AA0C04">
        <w:rPr>
          <w:rFonts w:ascii="Arial" w:hAnsi="Arial" w:cs="Arial"/>
          <w:sz w:val="24"/>
          <w:szCs w:val="24"/>
        </w:rPr>
        <w:t>(SHRM, 2025)</w:t>
      </w:r>
      <w:r w:rsidRPr="00AA0C04">
        <w:rPr>
          <w:rFonts w:ascii="Arial" w:eastAsia="Times New Roman" w:hAnsi="Arial" w:cs="Arial"/>
          <w:sz w:val="24"/>
          <w:szCs w:val="24"/>
          <w:lang w:val="en-IN" w:eastAsia="en-IN"/>
        </w:rPr>
        <w:t>. The need to upskill the workforce to meet rapidly changing skill needs is growing in significance, with 85% of employers planning to focus workforce upskilling on this issue, reflecting the need for flexible and employee-centred work design.</w:t>
      </w:r>
    </w:p>
    <w:p w14:paraId="1F4EB760" w14:textId="77777777" w:rsidR="0015410B" w:rsidRPr="00AA0C04" w:rsidRDefault="00204053" w:rsidP="00AA0C04">
      <w:pPr>
        <w:spacing w:line="360" w:lineRule="auto"/>
        <w:jc w:val="both"/>
        <w:rPr>
          <w:rFonts w:ascii="Arial" w:hAnsi="Arial" w:cs="Arial"/>
          <w:sz w:val="24"/>
          <w:szCs w:val="24"/>
        </w:rPr>
      </w:pPr>
      <w:r w:rsidRPr="00AA0C04">
        <w:rPr>
          <w:rFonts w:ascii="Arial" w:eastAsia="Times New Roman" w:hAnsi="Arial" w:cs="Arial"/>
          <w:sz w:val="24"/>
          <w:szCs w:val="24"/>
          <w:lang w:val="en-IN" w:eastAsia="en-IN"/>
        </w:rPr>
        <w:t xml:space="preserve">Employees can also transition between projects via the Skills Based Architecture and Internal Talent Marketplace, which allows staff to flow based on skills, not just job titles. This ensures a team of AI engineers, software developers, urban planners, and data </w:t>
      </w:r>
      <w:r w:rsidRPr="00AA0C04">
        <w:rPr>
          <w:rFonts w:ascii="Arial" w:eastAsia="Times New Roman" w:hAnsi="Arial" w:cs="Arial"/>
          <w:sz w:val="24"/>
          <w:szCs w:val="24"/>
          <w:lang w:val="en-IN" w:eastAsia="en-IN"/>
        </w:rPr>
        <w:lastRenderedPageBreak/>
        <w:t>analysts share a common understanding of the project, making it easier for them to work together and solve problems quickly. Diverse projects also bring in new technical skills for employees and create innovative answers to complex urban mobility challenges. New jobs will grow at the rate of 170 million in the next five years around the world because of technological change, further emphasizing the need to equip organisations with flexible and innovation-driven workforces</w:t>
      </w:r>
      <w:r w:rsidR="00AA0C04" w:rsidRPr="00AA0C04">
        <w:rPr>
          <w:rFonts w:ascii="Arial" w:eastAsia="Times New Roman" w:hAnsi="Arial" w:cs="Arial"/>
          <w:sz w:val="24"/>
          <w:szCs w:val="24"/>
          <w:lang w:val="en-IN" w:eastAsia="en-IN"/>
        </w:rPr>
        <w:t xml:space="preserve"> </w:t>
      </w:r>
      <w:r w:rsidR="00AA0C04" w:rsidRPr="00AA0C04">
        <w:rPr>
          <w:rFonts w:ascii="Arial" w:hAnsi="Arial" w:cs="Arial"/>
          <w:sz w:val="24"/>
          <w:szCs w:val="24"/>
        </w:rPr>
        <w:t>(SHRM, 2026a)</w:t>
      </w:r>
      <w:r w:rsidRPr="00AA0C04">
        <w:rPr>
          <w:rFonts w:ascii="Arial" w:eastAsia="Times New Roman" w:hAnsi="Arial" w:cs="Arial"/>
          <w:sz w:val="24"/>
          <w:szCs w:val="24"/>
          <w:lang w:val="en-IN" w:eastAsia="en-IN"/>
        </w:rPr>
        <w:t xml:space="preserve">. </w:t>
      </w:r>
    </w:p>
    <w:p w14:paraId="29DD9878" w14:textId="77777777" w:rsidR="00204053" w:rsidRPr="00AA0C04" w:rsidRDefault="00204053" w:rsidP="00204053">
      <w:pPr>
        <w:spacing w:line="360" w:lineRule="auto"/>
        <w:jc w:val="both"/>
        <w:rPr>
          <w:rFonts w:ascii="Arial" w:eastAsiaTheme="majorEastAsia" w:hAnsi="Arial" w:cs="Arial"/>
          <w:b/>
          <w:sz w:val="24"/>
          <w:szCs w:val="24"/>
        </w:rPr>
      </w:pPr>
      <w:r w:rsidRPr="00AA0C04">
        <w:rPr>
          <w:rFonts w:ascii="Arial" w:hAnsi="Arial" w:cs="Arial"/>
          <w:b/>
          <w:sz w:val="24"/>
          <w:szCs w:val="24"/>
        </w:rPr>
        <w:br w:type="page"/>
      </w:r>
    </w:p>
    <w:p w14:paraId="352F0F15" w14:textId="77777777" w:rsidR="00CB51E8" w:rsidRPr="00AA0C04" w:rsidRDefault="00CB51E8" w:rsidP="00204053">
      <w:pPr>
        <w:pStyle w:val="Heading1"/>
        <w:spacing w:line="360" w:lineRule="auto"/>
        <w:jc w:val="both"/>
        <w:rPr>
          <w:rFonts w:ascii="Arial" w:hAnsi="Arial" w:cs="Arial"/>
          <w:b/>
          <w:color w:val="auto"/>
          <w:sz w:val="24"/>
          <w:szCs w:val="24"/>
        </w:rPr>
      </w:pPr>
      <w:bookmarkStart w:id="7" w:name="_Toc234403298"/>
      <w:r w:rsidRPr="00AA0C04">
        <w:rPr>
          <w:rFonts w:ascii="Arial" w:hAnsi="Arial" w:cs="Arial"/>
          <w:b/>
          <w:color w:val="auto"/>
          <w:sz w:val="24"/>
          <w:szCs w:val="24"/>
        </w:rPr>
        <w:lastRenderedPageBreak/>
        <w:t>TASK C: Reflective report</w:t>
      </w:r>
      <w:bookmarkEnd w:id="7"/>
      <w:r w:rsidRPr="00AA0C04">
        <w:rPr>
          <w:rFonts w:ascii="Arial" w:hAnsi="Arial" w:cs="Arial"/>
          <w:b/>
          <w:color w:val="auto"/>
          <w:sz w:val="24"/>
          <w:szCs w:val="24"/>
        </w:rPr>
        <w:t xml:space="preserve"> </w:t>
      </w:r>
    </w:p>
    <w:p w14:paraId="69626A26" w14:textId="77777777" w:rsidR="00CB51E8" w:rsidRPr="00AA0C04" w:rsidRDefault="00CB51E8" w:rsidP="00204053">
      <w:pPr>
        <w:pStyle w:val="Heading2"/>
        <w:spacing w:line="360" w:lineRule="auto"/>
        <w:jc w:val="both"/>
        <w:rPr>
          <w:rFonts w:ascii="Arial" w:hAnsi="Arial" w:cs="Arial"/>
          <w:b/>
          <w:color w:val="auto"/>
          <w:sz w:val="24"/>
          <w:szCs w:val="24"/>
        </w:rPr>
      </w:pPr>
      <w:bookmarkStart w:id="8" w:name="_Toc234403299"/>
      <w:r w:rsidRPr="00AA0C04">
        <w:rPr>
          <w:rFonts w:ascii="Arial" w:hAnsi="Arial" w:cs="Arial"/>
          <w:b/>
          <w:color w:val="auto"/>
          <w:sz w:val="24"/>
          <w:szCs w:val="24"/>
        </w:rPr>
        <w:t>Introduction</w:t>
      </w:r>
      <w:bookmarkEnd w:id="8"/>
    </w:p>
    <w:p w14:paraId="7F8F259E" w14:textId="77777777" w:rsidR="00CB51E8" w:rsidRPr="00AA0C04" w:rsidRDefault="00204053" w:rsidP="00204053">
      <w:pPr>
        <w:spacing w:line="360" w:lineRule="auto"/>
        <w:jc w:val="both"/>
        <w:rPr>
          <w:rFonts w:ascii="Arial" w:hAnsi="Arial" w:cs="Arial"/>
          <w:sz w:val="24"/>
          <w:szCs w:val="24"/>
        </w:rPr>
      </w:pPr>
      <w:r w:rsidRPr="00AA0C04">
        <w:rPr>
          <w:rFonts w:ascii="Arial" w:hAnsi="Arial" w:cs="Arial"/>
          <w:sz w:val="24"/>
          <w:szCs w:val="24"/>
        </w:rPr>
        <w:t xml:space="preserve">The role of HR is evolving </w:t>
      </w:r>
      <w:proofErr w:type="gramStart"/>
      <w:r w:rsidRPr="00AA0C04">
        <w:rPr>
          <w:rFonts w:ascii="Arial" w:hAnsi="Arial" w:cs="Arial"/>
          <w:sz w:val="24"/>
          <w:szCs w:val="24"/>
        </w:rPr>
        <w:t>as a result of</w:t>
      </w:r>
      <w:proofErr w:type="gramEnd"/>
      <w:r w:rsidRPr="00AA0C04">
        <w:rPr>
          <w:rFonts w:ascii="Arial" w:hAnsi="Arial" w:cs="Arial"/>
          <w:sz w:val="24"/>
          <w:szCs w:val="24"/>
        </w:rPr>
        <w:t xml:space="preserve"> digital transformation, and it is essential for HR professionals to balance AI-driven decision-making with critical human judgment and make informed, ethical choices based on data. This reflective report explores how AI should complement, and not replace, human decision making and explains a plan for developing personal capabilities to improve employability in the future, specifically: Data Literacy, AI Augmentation Applications in HR, Strategic Influencing Skills and Global Mobility Awareness.</w:t>
      </w:r>
    </w:p>
    <w:p w14:paraId="31A31B3B" w14:textId="77777777" w:rsidR="00CB51E8" w:rsidRPr="00AA0C04" w:rsidRDefault="00CB51E8" w:rsidP="00204053">
      <w:pPr>
        <w:pStyle w:val="Heading2"/>
        <w:spacing w:line="360" w:lineRule="auto"/>
        <w:jc w:val="both"/>
        <w:rPr>
          <w:rFonts w:ascii="Arial" w:hAnsi="Arial" w:cs="Arial"/>
          <w:b/>
          <w:color w:val="auto"/>
          <w:sz w:val="24"/>
          <w:szCs w:val="24"/>
        </w:rPr>
      </w:pPr>
      <w:bookmarkStart w:id="9" w:name="_Toc234403300"/>
      <w:r w:rsidRPr="00AA0C04">
        <w:rPr>
          <w:rFonts w:ascii="Arial" w:hAnsi="Arial" w:cs="Arial"/>
          <w:b/>
          <w:color w:val="auto"/>
          <w:sz w:val="24"/>
          <w:szCs w:val="24"/>
        </w:rPr>
        <w:t>Main Body</w:t>
      </w:r>
      <w:bookmarkEnd w:id="9"/>
    </w:p>
    <w:p w14:paraId="59587196" w14:textId="77777777" w:rsidR="00AA0C04" w:rsidRPr="00AA0C04" w:rsidRDefault="00AA0C04" w:rsidP="00AA0C04">
      <w:pPr>
        <w:spacing w:line="360" w:lineRule="auto"/>
        <w:jc w:val="both"/>
        <w:rPr>
          <w:rFonts w:ascii="Arial" w:hAnsi="Arial" w:cs="Arial"/>
          <w:b/>
          <w:sz w:val="24"/>
          <w:szCs w:val="24"/>
        </w:rPr>
      </w:pPr>
      <w:r w:rsidRPr="00AA0C04">
        <w:rPr>
          <w:rFonts w:ascii="Arial" w:hAnsi="Arial" w:cs="Arial"/>
          <w:b/>
          <w:sz w:val="24"/>
          <w:szCs w:val="24"/>
        </w:rPr>
        <w:t>Driscoll (2007) The What Model</w:t>
      </w:r>
    </w:p>
    <w:p w14:paraId="310A6873" w14:textId="77777777" w:rsidR="00AA0C04" w:rsidRPr="00AA0C04" w:rsidRDefault="00AA0C04" w:rsidP="00AA0C04">
      <w:pPr>
        <w:spacing w:line="360" w:lineRule="auto"/>
        <w:jc w:val="both"/>
        <w:rPr>
          <w:rFonts w:ascii="Arial" w:hAnsi="Arial" w:cs="Arial"/>
          <w:b/>
          <w:sz w:val="24"/>
          <w:szCs w:val="24"/>
        </w:rPr>
      </w:pPr>
      <w:r w:rsidRPr="00AA0C04">
        <w:rPr>
          <w:noProof/>
          <w:lang w:val="en-IN" w:eastAsia="en-IN"/>
        </w:rPr>
        <w:drawing>
          <wp:inline distT="0" distB="0" distL="0" distR="0" wp14:anchorId="0A71289D" wp14:editId="322FB7F2">
            <wp:extent cx="5676900" cy="3192780"/>
            <wp:effectExtent l="0" t="0" r="0" b="7620"/>
            <wp:docPr id="3" name="Picture 3" descr="Models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odels of Reflec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6900" cy="3192780"/>
                    </a:xfrm>
                    <a:prstGeom prst="rect">
                      <a:avLst/>
                    </a:prstGeom>
                    <a:noFill/>
                    <a:ln>
                      <a:noFill/>
                    </a:ln>
                  </pic:spPr>
                </pic:pic>
              </a:graphicData>
            </a:graphic>
          </wp:inline>
        </w:drawing>
      </w:r>
    </w:p>
    <w:p w14:paraId="7755DF43" w14:textId="77777777" w:rsidR="00AA0C04" w:rsidRPr="00AA0C04" w:rsidRDefault="006C2489" w:rsidP="00AA0C04">
      <w:pPr>
        <w:spacing w:line="360" w:lineRule="auto"/>
        <w:jc w:val="center"/>
        <w:rPr>
          <w:rFonts w:ascii="Arial" w:hAnsi="Arial" w:cs="Arial"/>
          <w:b/>
          <w:sz w:val="24"/>
          <w:szCs w:val="24"/>
        </w:rPr>
      </w:pPr>
      <w:r>
        <w:rPr>
          <w:rFonts w:ascii="Arial" w:hAnsi="Arial" w:cs="Arial"/>
          <w:b/>
          <w:sz w:val="24"/>
          <w:szCs w:val="24"/>
        </w:rPr>
        <w:t>Fig 5</w:t>
      </w:r>
      <w:r w:rsidR="00AA0C04" w:rsidRPr="00AA0C04">
        <w:rPr>
          <w:rFonts w:ascii="Arial" w:hAnsi="Arial" w:cs="Arial"/>
          <w:b/>
          <w:sz w:val="24"/>
          <w:szCs w:val="24"/>
        </w:rPr>
        <w:t>: The What Model</w:t>
      </w:r>
    </w:p>
    <w:p w14:paraId="3463053A" w14:textId="77777777" w:rsidR="00AA0C04" w:rsidRPr="00AA0C04" w:rsidRDefault="00AA0C04" w:rsidP="00AA0C04">
      <w:pPr>
        <w:spacing w:line="360" w:lineRule="auto"/>
        <w:jc w:val="center"/>
        <w:rPr>
          <w:rFonts w:ascii="Arial" w:hAnsi="Arial" w:cs="Arial"/>
          <w:b/>
          <w:sz w:val="24"/>
          <w:szCs w:val="24"/>
        </w:rPr>
      </w:pPr>
      <w:r w:rsidRPr="00AA0C04">
        <w:rPr>
          <w:rFonts w:ascii="Arial" w:hAnsi="Arial" w:cs="Arial"/>
          <w:b/>
          <w:sz w:val="24"/>
          <w:szCs w:val="24"/>
        </w:rPr>
        <w:t xml:space="preserve">Source: </w:t>
      </w:r>
      <w:r w:rsidRPr="00AA0C04">
        <w:rPr>
          <w:rFonts w:ascii="Arial" w:hAnsi="Arial" w:cs="Arial"/>
          <w:sz w:val="24"/>
          <w:szCs w:val="24"/>
        </w:rPr>
        <w:t>(Reflective Writing Tips, 2021)</w:t>
      </w:r>
    </w:p>
    <w:p w14:paraId="55CC4D86" w14:textId="77777777" w:rsidR="00204053" w:rsidRPr="00AA0C04" w:rsidRDefault="00204053" w:rsidP="00204053">
      <w:pPr>
        <w:spacing w:line="360" w:lineRule="auto"/>
        <w:jc w:val="both"/>
        <w:rPr>
          <w:rFonts w:ascii="Arial" w:hAnsi="Arial" w:cs="Arial"/>
          <w:b/>
          <w:sz w:val="24"/>
          <w:szCs w:val="24"/>
        </w:rPr>
      </w:pPr>
      <w:r w:rsidRPr="00AA0C04">
        <w:rPr>
          <w:rFonts w:ascii="Arial" w:hAnsi="Arial" w:cs="Arial"/>
          <w:b/>
          <w:sz w:val="24"/>
          <w:szCs w:val="24"/>
        </w:rPr>
        <w:t xml:space="preserve">Using AI as a Decision-Support Tool </w:t>
      </w:r>
      <w:r w:rsidR="00AA0C04" w:rsidRPr="00AA0C04">
        <w:rPr>
          <w:rFonts w:ascii="Arial" w:hAnsi="Arial" w:cs="Arial"/>
          <w:b/>
          <w:sz w:val="24"/>
          <w:szCs w:val="24"/>
        </w:rPr>
        <w:t>without</w:t>
      </w:r>
      <w:r w:rsidRPr="00AA0C04">
        <w:rPr>
          <w:rFonts w:ascii="Arial" w:hAnsi="Arial" w:cs="Arial"/>
          <w:b/>
          <w:sz w:val="24"/>
          <w:szCs w:val="24"/>
        </w:rPr>
        <w:t xml:space="preserve"> Eroding Critical Human Judgement</w:t>
      </w:r>
    </w:p>
    <w:p w14:paraId="19C6E426" w14:textId="77777777" w:rsidR="00204053" w:rsidRPr="00AA0C04" w:rsidRDefault="00204053" w:rsidP="00204053">
      <w:pPr>
        <w:spacing w:line="360" w:lineRule="auto"/>
        <w:jc w:val="both"/>
        <w:rPr>
          <w:rFonts w:ascii="Arial" w:hAnsi="Arial" w:cs="Arial"/>
          <w:b/>
          <w:sz w:val="24"/>
          <w:szCs w:val="24"/>
        </w:rPr>
      </w:pPr>
      <w:r w:rsidRPr="00AA0C04">
        <w:rPr>
          <w:rFonts w:ascii="Arial" w:hAnsi="Arial" w:cs="Arial"/>
          <w:b/>
          <w:sz w:val="24"/>
          <w:szCs w:val="24"/>
        </w:rPr>
        <w:t>What?</w:t>
      </w:r>
    </w:p>
    <w:p w14:paraId="7E2B50CE" w14:textId="77777777" w:rsidR="00204053" w:rsidRPr="00AA0C04" w:rsidRDefault="00204053" w:rsidP="00204053">
      <w:pPr>
        <w:pStyle w:val="NormalWeb"/>
        <w:spacing w:line="360" w:lineRule="auto"/>
        <w:jc w:val="both"/>
        <w:rPr>
          <w:rFonts w:ascii="Arial" w:hAnsi="Arial" w:cs="Arial"/>
        </w:rPr>
      </w:pPr>
      <w:r w:rsidRPr="00AA0C04">
        <w:rPr>
          <w:rFonts w:ascii="Arial" w:hAnsi="Arial" w:cs="Arial"/>
        </w:rPr>
        <w:t xml:space="preserve">In HR, AI is proving to be a valuable decision-making aid, thanks to its ability to process data quickly to aid in recruitment and workforce forecasting and analytics. </w:t>
      </w:r>
      <w:proofErr w:type="gramStart"/>
      <w:r w:rsidRPr="00AA0C04">
        <w:rPr>
          <w:rFonts w:ascii="Arial" w:hAnsi="Arial" w:cs="Arial"/>
        </w:rPr>
        <w:t>In the course of</w:t>
      </w:r>
      <w:proofErr w:type="gramEnd"/>
      <w:r w:rsidRPr="00AA0C04">
        <w:rPr>
          <w:rFonts w:ascii="Arial" w:hAnsi="Arial" w:cs="Arial"/>
        </w:rPr>
        <w:t xml:space="preserve"> my studies, I've leveraged AI for structuring information, spotting trends and </w:t>
      </w:r>
      <w:r w:rsidRPr="00AA0C04">
        <w:rPr>
          <w:rFonts w:ascii="Arial" w:hAnsi="Arial" w:cs="Arial"/>
        </w:rPr>
        <w:lastRenderedPageBreak/>
        <w:t>assisting in data-driven choices. I do understand, though, that HR decisions are not just about algorithms, but about ethics, culture and wellbeing in the organisation.</w:t>
      </w:r>
    </w:p>
    <w:p w14:paraId="5EC7E838" w14:textId="77777777" w:rsidR="00204053" w:rsidRPr="00AA0C04" w:rsidRDefault="00204053" w:rsidP="00204053">
      <w:pPr>
        <w:spacing w:line="360" w:lineRule="auto"/>
        <w:jc w:val="both"/>
        <w:rPr>
          <w:rFonts w:ascii="Arial" w:hAnsi="Arial" w:cs="Arial"/>
          <w:b/>
          <w:sz w:val="24"/>
          <w:szCs w:val="24"/>
        </w:rPr>
      </w:pPr>
      <w:r w:rsidRPr="00AA0C04">
        <w:rPr>
          <w:rFonts w:ascii="Arial" w:hAnsi="Arial" w:cs="Arial"/>
          <w:b/>
          <w:sz w:val="24"/>
          <w:szCs w:val="24"/>
        </w:rPr>
        <w:t>So What?</w:t>
      </w:r>
    </w:p>
    <w:p w14:paraId="36249013" w14:textId="77777777" w:rsidR="00204053" w:rsidRPr="00AA0C04" w:rsidRDefault="00204053" w:rsidP="00AA0C04">
      <w:pPr>
        <w:spacing w:line="360" w:lineRule="auto"/>
        <w:jc w:val="both"/>
        <w:rPr>
          <w:rFonts w:ascii="Arial" w:hAnsi="Arial" w:cs="Arial"/>
          <w:sz w:val="24"/>
          <w:szCs w:val="24"/>
        </w:rPr>
      </w:pPr>
      <w:r w:rsidRPr="00AA0C04">
        <w:rPr>
          <w:rFonts w:ascii="Arial" w:hAnsi="Arial" w:cs="Arial"/>
          <w:sz w:val="24"/>
          <w:szCs w:val="24"/>
        </w:rPr>
        <w:t xml:space="preserve">This has been my </w:t>
      </w:r>
      <w:proofErr w:type="gramStart"/>
      <w:r w:rsidRPr="00AA0C04">
        <w:rPr>
          <w:rFonts w:ascii="Arial" w:hAnsi="Arial" w:cs="Arial"/>
          <w:sz w:val="24"/>
          <w:szCs w:val="24"/>
        </w:rPr>
        <w:t>experience</w:t>
      </w:r>
      <w:proofErr w:type="gramEnd"/>
      <w:r w:rsidRPr="00AA0C04">
        <w:rPr>
          <w:rFonts w:ascii="Arial" w:hAnsi="Arial" w:cs="Arial"/>
          <w:sz w:val="24"/>
          <w:szCs w:val="24"/>
        </w:rPr>
        <w:t xml:space="preserve"> and I want to see AI complement, not supplant, human judgment. Relying too heavily on AI can lead to automation bias, a lack of consideration for the context, and potentially biased results if the data provided are flawed or biased</w:t>
      </w:r>
      <w:r w:rsidR="00AA0C04" w:rsidRPr="00AA0C04">
        <w:rPr>
          <w:rFonts w:ascii="Arial" w:hAnsi="Arial" w:cs="Arial"/>
        </w:rPr>
        <w:t xml:space="preserve"> </w:t>
      </w:r>
      <w:r w:rsidR="00AA0C04" w:rsidRPr="00AA0C04">
        <w:rPr>
          <w:rFonts w:ascii="Arial" w:hAnsi="Arial" w:cs="Arial"/>
          <w:sz w:val="24"/>
          <w:szCs w:val="24"/>
        </w:rPr>
        <w:t>(United Nations Global Compact, 2025)</w:t>
      </w:r>
      <w:r w:rsidRPr="00AA0C04">
        <w:rPr>
          <w:rFonts w:ascii="Arial" w:hAnsi="Arial" w:cs="Arial"/>
          <w:sz w:val="24"/>
          <w:szCs w:val="24"/>
        </w:rPr>
        <w:t xml:space="preserve">. Hence, HR experts should always </w:t>
      </w:r>
      <w:r w:rsidR="00AA0C04" w:rsidRPr="00AA0C04">
        <w:rPr>
          <w:rFonts w:ascii="Arial" w:hAnsi="Arial" w:cs="Arial"/>
        </w:rPr>
        <w:t>analyse</w:t>
      </w:r>
      <w:r w:rsidRPr="00AA0C04">
        <w:rPr>
          <w:rFonts w:ascii="Arial" w:hAnsi="Arial" w:cs="Arial"/>
          <w:sz w:val="24"/>
          <w:szCs w:val="24"/>
        </w:rPr>
        <w:t xml:space="preserve"> AI-generated insights with a critical eye, </w:t>
      </w:r>
      <w:proofErr w:type="gramStart"/>
      <w:r w:rsidRPr="00AA0C04">
        <w:rPr>
          <w:rFonts w:ascii="Arial" w:hAnsi="Arial" w:cs="Arial"/>
          <w:sz w:val="24"/>
          <w:szCs w:val="24"/>
        </w:rPr>
        <w:t>taking into account</w:t>
      </w:r>
      <w:proofErr w:type="gramEnd"/>
      <w:r w:rsidRPr="00AA0C04">
        <w:rPr>
          <w:rFonts w:ascii="Arial" w:hAnsi="Arial" w:cs="Arial"/>
          <w:sz w:val="24"/>
          <w:szCs w:val="24"/>
        </w:rPr>
        <w:t xml:space="preserve"> ethical, legal and organisational considerations as well, prior to making any decision.</w:t>
      </w:r>
    </w:p>
    <w:p w14:paraId="33B7F9AD" w14:textId="77777777" w:rsidR="00204053" w:rsidRPr="00AA0C04" w:rsidRDefault="00204053" w:rsidP="00204053">
      <w:pPr>
        <w:spacing w:line="360" w:lineRule="auto"/>
        <w:jc w:val="both"/>
        <w:rPr>
          <w:rFonts w:ascii="Arial" w:hAnsi="Arial" w:cs="Arial"/>
          <w:b/>
          <w:sz w:val="24"/>
          <w:szCs w:val="24"/>
        </w:rPr>
      </w:pPr>
      <w:r w:rsidRPr="00AA0C04">
        <w:rPr>
          <w:rFonts w:ascii="Arial" w:hAnsi="Arial" w:cs="Arial"/>
          <w:b/>
          <w:sz w:val="24"/>
          <w:szCs w:val="24"/>
        </w:rPr>
        <w:t>Now What?</w:t>
      </w:r>
    </w:p>
    <w:p w14:paraId="33F23458" w14:textId="77777777" w:rsidR="00204053" w:rsidRPr="00AA0C04" w:rsidRDefault="00204053" w:rsidP="00204053">
      <w:pPr>
        <w:pStyle w:val="NormalWeb"/>
        <w:spacing w:line="360" w:lineRule="auto"/>
        <w:jc w:val="both"/>
        <w:rPr>
          <w:rFonts w:ascii="Arial" w:hAnsi="Arial" w:cs="Arial"/>
        </w:rPr>
      </w:pPr>
      <w:r w:rsidRPr="00AA0C04">
        <w:rPr>
          <w:rFonts w:ascii="Arial" w:hAnsi="Arial" w:cs="Arial"/>
        </w:rPr>
        <w:t>Going forward, I will use AI to be more efficient and engage in critical thinking, using a variety of sources of evidence and engaging stakeholders. I will also continue to develop my knowledge and understanding of AI Governance, HR Analytics and ethical decision-making for the effective use of technology to drive HR practice responsibly and in balance.</w:t>
      </w:r>
    </w:p>
    <w:p w14:paraId="6DCEED48" w14:textId="77777777" w:rsidR="00204053" w:rsidRPr="00AA0C04" w:rsidRDefault="00204053" w:rsidP="00204053">
      <w:pPr>
        <w:spacing w:line="360" w:lineRule="auto"/>
        <w:jc w:val="both"/>
        <w:rPr>
          <w:rFonts w:ascii="Arial" w:hAnsi="Arial" w:cs="Arial"/>
          <w:b/>
          <w:sz w:val="24"/>
          <w:szCs w:val="24"/>
        </w:rPr>
      </w:pPr>
      <w:r w:rsidRPr="00AA0C04">
        <w:rPr>
          <w:rFonts w:ascii="Arial" w:hAnsi="Arial" w:cs="Arial"/>
          <w:b/>
          <w:sz w:val="24"/>
          <w:szCs w:val="24"/>
        </w:rPr>
        <w:t>Personal Capability Development Plan</w:t>
      </w:r>
    </w:p>
    <w:p w14:paraId="3671D0C7" w14:textId="77777777" w:rsidR="00204053" w:rsidRPr="00AA0C04" w:rsidRDefault="00204053" w:rsidP="00204053">
      <w:pPr>
        <w:spacing w:line="360" w:lineRule="auto"/>
        <w:jc w:val="both"/>
        <w:rPr>
          <w:rFonts w:ascii="Arial" w:hAnsi="Arial" w:cs="Arial"/>
          <w:b/>
          <w:sz w:val="24"/>
          <w:szCs w:val="24"/>
        </w:rPr>
      </w:pPr>
      <w:r w:rsidRPr="00AA0C04">
        <w:rPr>
          <w:rFonts w:ascii="Arial" w:hAnsi="Arial" w:cs="Arial"/>
          <w:b/>
          <w:sz w:val="24"/>
          <w:szCs w:val="24"/>
        </w:rPr>
        <w:t>What?</w:t>
      </w:r>
    </w:p>
    <w:p w14:paraId="4763323E" w14:textId="77777777" w:rsidR="00204053" w:rsidRPr="00AA0C04" w:rsidRDefault="00204053" w:rsidP="00204053">
      <w:pPr>
        <w:pStyle w:val="NormalWeb"/>
        <w:spacing w:line="360" w:lineRule="auto"/>
        <w:jc w:val="both"/>
        <w:rPr>
          <w:rFonts w:ascii="Arial" w:hAnsi="Arial" w:cs="Arial"/>
        </w:rPr>
      </w:pPr>
      <w:r w:rsidRPr="00AA0C04">
        <w:rPr>
          <w:rFonts w:ascii="Arial" w:hAnsi="Arial" w:cs="Arial"/>
        </w:rPr>
        <w:t>Looking at what I can do today, I am aware that HR professionals from the future need more than just traditional HR knowledge. To stay relevant in the job market, I am required to enhance and embed my data literacy skills, AI tools for HR and strategic influencing and global mobility awareness to be able to address digital transformation effectively and the challenges related to the international workforce.</w:t>
      </w:r>
    </w:p>
    <w:p w14:paraId="438B4718" w14:textId="77777777" w:rsidR="00204053" w:rsidRPr="00AA0C04" w:rsidRDefault="00204053" w:rsidP="00204053">
      <w:pPr>
        <w:spacing w:line="360" w:lineRule="auto"/>
        <w:jc w:val="both"/>
        <w:rPr>
          <w:rFonts w:ascii="Arial" w:hAnsi="Arial" w:cs="Arial"/>
          <w:b/>
          <w:sz w:val="24"/>
          <w:szCs w:val="24"/>
        </w:rPr>
      </w:pPr>
      <w:r w:rsidRPr="00AA0C04">
        <w:rPr>
          <w:rFonts w:ascii="Arial" w:hAnsi="Arial" w:cs="Arial"/>
          <w:b/>
          <w:sz w:val="24"/>
          <w:szCs w:val="24"/>
        </w:rPr>
        <w:t>So What?</w:t>
      </w:r>
    </w:p>
    <w:p w14:paraId="51334400" w14:textId="77777777" w:rsidR="00204053" w:rsidRPr="00AA0C04" w:rsidRDefault="00204053" w:rsidP="00204053">
      <w:pPr>
        <w:pStyle w:val="NormalWeb"/>
        <w:spacing w:line="360" w:lineRule="auto"/>
        <w:jc w:val="both"/>
        <w:rPr>
          <w:rFonts w:ascii="Arial" w:hAnsi="Arial" w:cs="Arial"/>
        </w:rPr>
      </w:pPr>
      <w:r w:rsidRPr="00AA0C04">
        <w:rPr>
          <w:rFonts w:ascii="Arial" w:hAnsi="Arial" w:cs="Arial"/>
        </w:rPr>
        <w:t>These skills will help me to better understand the workforce, to apply AI responsibly, to impact the actions of the organization and to work in multicultural teams. These skills will also help me to develop my confidence, flexibility and contribution to HR strategic plans in technology intensive environments.</w:t>
      </w:r>
    </w:p>
    <w:p w14:paraId="36C49D80" w14:textId="77777777" w:rsidR="00204053" w:rsidRPr="00AA0C04" w:rsidRDefault="00204053" w:rsidP="00204053">
      <w:pPr>
        <w:spacing w:line="360" w:lineRule="auto"/>
        <w:jc w:val="both"/>
        <w:rPr>
          <w:rFonts w:ascii="Arial" w:hAnsi="Arial" w:cs="Arial"/>
          <w:b/>
          <w:sz w:val="24"/>
          <w:szCs w:val="24"/>
        </w:rPr>
      </w:pPr>
      <w:r w:rsidRPr="00AA0C04">
        <w:rPr>
          <w:rFonts w:ascii="Arial" w:hAnsi="Arial" w:cs="Arial"/>
          <w:b/>
          <w:sz w:val="24"/>
          <w:szCs w:val="24"/>
        </w:rPr>
        <w:t>Now What?</w:t>
      </w:r>
    </w:p>
    <w:p w14:paraId="2FDB07C0" w14:textId="77777777" w:rsidR="00CB51E8" w:rsidRPr="00AA0C04" w:rsidRDefault="00204053" w:rsidP="00AA0C04">
      <w:pPr>
        <w:spacing w:line="360" w:lineRule="auto"/>
        <w:jc w:val="both"/>
        <w:rPr>
          <w:rFonts w:ascii="Arial" w:hAnsi="Arial" w:cs="Arial"/>
          <w:sz w:val="24"/>
          <w:szCs w:val="24"/>
        </w:rPr>
      </w:pPr>
      <w:r w:rsidRPr="00AA0C04">
        <w:rPr>
          <w:rFonts w:ascii="Arial" w:hAnsi="Arial" w:cs="Arial"/>
          <w:sz w:val="24"/>
          <w:szCs w:val="24"/>
        </w:rPr>
        <w:lastRenderedPageBreak/>
        <w:t xml:space="preserve">To do so, I shall undertake professional training on HR analytics, how to apply Power BI and AI, as well as improve my communication and stakeholder management skills, with hands-on projects, </w:t>
      </w:r>
      <w:proofErr w:type="gramStart"/>
      <w:r w:rsidRPr="00AA0C04">
        <w:rPr>
          <w:rFonts w:ascii="Arial" w:hAnsi="Arial" w:cs="Arial"/>
          <w:sz w:val="24"/>
          <w:szCs w:val="24"/>
        </w:rPr>
        <w:t>and also</w:t>
      </w:r>
      <w:proofErr w:type="gramEnd"/>
      <w:r w:rsidRPr="00AA0C04">
        <w:rPr>
          <w:rFonts w:ascii="Arial" w:hAnsi="Arial" w:cs="Arial"/>
          <w:sz w:val="24"/>
          <w:szCs w:val="24"/>
        </w:rPr>
        <w:t xml:space="preserve"> enhance my understanding of international HRM and cross-cultural leadership</w:t>
      </w:r>
      <w:r w:rsidR="00AA0C04" w:rsidRPr="00AA0C04">
        <w:rPr>
          <w:rFonts w:ascii="Arial" w:hAnsi="Arial" w:cs="Arial"/>
        </w:rPr>
        <w:t xml:space="preserve"> </w:t>
      </w:r>
      <w:r w:rsidR="00AA0C04" w:rsidRPr="00AA0C04">
        <w:rPr>
          <w:rFonts w:ascii="Arial" w:hAnsi="Arial" w:cs="Arial"/>
          <w:sz w:val="24"/>
          <w:szCs w:val="24"/>
        </w:rPr>
        <w:t>(World Economic Forum, 2025)</w:t>
      </w:r>
      <w:r w:rsidRPr="00AA0C04">
        <w:rPr>
          <w:rFonts w:ascii="Arial" w:hAnsi="Arial" w:cs="Arial"/>
          <w:sz w:val="24"/>
          <w:szCs w:val="24"/>
        </w:rPr>
        <w:t>. To equip myself with the ability to work as a digitally knowledgeable and globally competitive HR professional, I will have to undergo continuous learning and attain professional certifications.</w:t>
      </w:r>
    </w:p>
    <w:p w14:paraId="00C518D6" w14:textId="77777777" w:rsidR="00CB51E8" w:rsidRPr="00AA0C04" w:rsidRDefault="00CB51E8" w:rsidP="00204053">
      <w:pPr>
        <w:pStyle w:val="Heading2"/>
        <w:spacing w:line="360" w:lineRule="auto"/>
        <w:jc w:val="both"/>
        <w:rPr>
          <w:rFonts w:ascii="Arial" w:hAnsi="Arial" w:cs="Arial"/>
          <w:b/>
          <w:color w:val="auto"/>
          <w:sz w:val="24"/>
          <w:szCs w:val="24"/>
        </w:rPr>
      </w:pPr>
      <w:bookmarkStart w:id="10" w:name="_Toc234403301"/>
      <w:r w:rsidRPr="00AA0C04">
        <w:rPr>
          <w:rFonts w:ascii="Arial" w:hAnsi="Arial" w:cs="Arial"/>
          <w:b/>
          <w:color w:val="auto"/>
          <w:sz w:val="24"/>
          <w:szCs w:val="24"/>
        </w:rPr>
        <w:t>Conclusion</w:t>
      </w:r>
      <w:bookmarkEnd w:id="10"/>
    </w:p>
    <w:p w14:paraId="2456732E" w14:textId="77777777" w:rsidR="00CB51E8" w:rsidRPr="00AA0C04" w:rsidRDefault="00204053" w:rsidP="00204053">
      <w:pPr>
        <w:spacing w:line="360" w:lineRule="auto"/>
        <w:jc w:val="both"/>
        <w:rPr>
          <w:rFonts w:ascii="Arial" w:hAnsi="Arial" w:cs="Arial"/>
          <w:sz w:val="24"/>
          <w:szCs w:val="24"/>
        </w:rPr>
      </w:pPr>
      <w:r w:rsidRPr="00AA0C04">
        <w:rPr>
          <w:rFonts w:ascii="Arial" w:hAnsi="Arial" w:cs="Arial"/>
          <w:sz w:val="24"/>
          <w:szCs w:val="24"/>
        </w:rPr>
        <w:t>In summary, it underscores the importance of human critical thinking in making responsible HR decisions, and that the power of AI must be complemented by human judgment. As I continue to practice, develop, and evolve data literacy, AI capability, strategic influencing, and global mobility awareness, I will be better positioned to be effective and remain relevant in the changing HR landscape and in an increasingly digital and global world.</w:t>
      </w:r>
    </w:p>
    <w:p w14:paraId="238D7059" w14:textId="77777777" w:rsidR="00AA0C04" w:rsidRPr="00AA0C04" w:rsidRDefault="00AA0C04">
      <w:pPr>
        <w:rPr>
          <w:rFonts w:ascii="Arial" w:eastAsiaTheme="majorEastAsia" w:hAnsi="Arial" w:cs="Arial"/>
          <w:b/>
          <w:sz w:val="24"/>
          <w:szCs w:val="24"/>
        </w:rPr>
      </w:pPr>
      <w:r w:rsidRPr="00AA0C04">
        <w:rPr>
          <w:rFonts w:ascii="Arial" w:hAnsi="Arial" w:cs="Arial"/>
          <w:b/>
          <w:sz w:val="24"/>
          <w:szCs w:val="24"/>
        </w:rPr>
        <w:br w:type="page"/>
      </w:r>
    </w:p>
    <w:p w14:paraId="041BD400" w14:textId="77777777" w:rsidR="00CB51E8" w:rsidRPr="00AA0C04" w:rsidRDefault="00CB51E8" w:rsidP="00204053">
      <w:pPr>
        <w:pStyle w:val="Heading1"/>
        <w:spacing w:line="360" w:lineRule="auto"/>
        <w:jc w:val="both"/>
        <w:rPr>
          <w:rFonts w:ascii="Arial" w:hAnsi="Arial" w:cs="Arial"/>
          <w:b/>
          <w:color w:val="auto"/>
          <w:sz w:val="24"/>
          <w:szCs w:val="24"/>
        </w:rPr>
      </w:pPr>
      <w:bookmarkStart w:id="11" w:name="_Toc234403302"/>
      <w:r w:rsidRPr="00AA0C04">
        <w:rPr>
          <w:rFonts w:ascii="Arial" w:hAnsi="Arial" w:cs="Arial"/>
          <w:b/>
          <w:color w:val="auto"/>
          <w:sz w:val="24"/>
          <w:szCs w:val="24"/>
        </w:rPr>
        <w:lastRenderedPageBreak/>
        <w:t>References</w:t>
      </w:r>
      <w:bookmarkEnd w:id="11"/>
      <w:r w:rsidRPr="00AA0C04">
        <w:rPr>
          <w:rFonts w:ascii="Arial" w:hAnsi="Arial" w:cs="Arial"/>
          <w:b/>
          <w:color w:val="auto"/>
          <w:sz w:val="24"/>
          <w:szCs w:val="24"/>
        </w:rPr>
        <w:t xml:space="preserve"> </w:t>
      </w:r>
    </w:p>
    <w:p w14:paraId="3AA0AEAC"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Chartered Institute of Personnel and Development (CIPD) (2025a) AI and technology factsheet. Available at: </w:t>
      </w:r>
      <w:hyperlink r:id="rId11" w:tgtFrame="_new" w:history="1">
        <w:r w:rsidRPr="006C2489">
          <w:rPr>
            <w:rStyle w:val="Hyperlink"/>
            <w:rFonts w:ascii="Arial" w:hAnsi="Arial" w:cs="Arial"/>
            <w:color w:val="auto"/>
            <w:sz w:val="24"/>
            <w:szCs w:val="24"/>
          </w:rPr>
          <w:t>https://www.cipd.org/uk/knowledge/factsheets/ai-technology/</w:t>
        </w:r>
      </w:hyperlink>
      <w:r w:rsidRPr="006C2489">
        <w:rPr>
          <w:rFonts w:ascii="Arial" w:hAnsi="Arial" w:cs="Arial"/>
          <w:sz w:val="24"/>
          <w:szCs w:val="24"/>
        </w:rPr>
        <w:t xml:space="preserve"> </w:t>
      </w:r>
    </w:p>
    <w:p w14:paraId="4159D430"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Chartered Institute of Personnel and Development (CIPD) (2025b) Induction factsheet. Available at: </w:t>
      </w:r>
      <w:hyperlink r:id="rId12" w:tgtFrame="_new" w:history="1">
        <w:r w:rsidRPr="006C2489">
          <w:rPr>
            <w:rStyle w:val="Hyperlink"/>
            <w:rFonts w:ascii="Arial" w:hAnsi="Arial" w:cs="Arial"/>
            <w:color w:val="auto"/>
            <w:sz w:val="24"/>
            <w:szCs w:val="24"/>
          </w:rPr>
          <w:t>https://www.cipd.org/uk/knowledge/factsheets/induction-factsheet/</w:t>
        </w:r>
      </w:hyperlink>
      <w:r w:rsidRPr="006C2489">
        <w:rPr>
          <w:rFonts w:ascii="Arial" w:hAnsi="Arial" w:cs="Arial"/>
          <w:sz w:val="24"/>
          <w:szCs w:val="24"/>
        </w:rPr>
        <w:t xml:space="preserve"> </w:t>
      </w:r>
    </w:p>
    <w:p w14:paraId="2E2E138D"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Deloitte (2025a) Creating value with skills. Available at: </w:t>
      </w:r>
      <w:hyperlink r:id="rId13" w:tgtFrame="_new" w:history="1">
        <w:r w:rsidRPr="006C2489">
          <w:rPr>
            <w:rStyle w:val="Hyperlink"/>
            <w:rFonts w:ascii="Arial" w:hAnsi="Arial" w:cs="Arial"/>
            <w:color w:val="auto"/>
            <w:sz w:val="24"/>
            <w:szCs w:val="24"/>
          </w:rPr>
          <w:t>https://www.deloitte.com/us/en/insights/topics/talent/creating-value-with-skills.html</w:t>
        </w:r>
      </w:hyperlink>
      <w:r w:rsidRPr="006C2489">
        <w:rPr>
          <w:rFonts w:ascii="Arial" w:hAnsi="Arial" w:cs="Arial"/>
          <w:sz w:val="24"/>
          <w:szCs w:val="24"/>
        </w:rPr>
        <w:t xml:space="preserve"> </w:t>
      </w:r>
    </w:p>
    <w:p w14:paraId="38B0C118"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Deloitte (2025b) The future of work. Available at: </w:t>
      </w:r>
      <w:hyperlink r:id="rId14" w:tgtFrame="_new" w:history="1">
        <w:r w:rsidRPr="006C2489">
          <w:rPr>
            <w:rStyle w:val="Hyperlink"/>
            <w:rFonts w:ascii="Arial" w:hAnsi="Arial" w:cs="Arial"/>
            <w:color w:val="auto"/>
            <w:sz w:val="24"/>
            <w:szCs w:val="24"/>
          </w:rPr>
          <w:t>https://www.deloitte.com/global/en/services/consulting/collections/future-of-work.html</w:t>
        </w:r>
      </w:hyperlink>
      <w:r w:rsidRPr="006C2489">
        <w:rPr>
          <w:rFonts w:ascii="Arial" w:hAnsi="Arial" w:cs="Arial"/>
          <w:sz w:val="24"/>
          <w:szCs w:val="24"/>
        </w:rPr>
        <w:t xml:space="preserve"> </w:t>
      </w:r>
    </w:p>
    <w:p w14:paraId="6FEC8A63"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Deloitte (2026a) 2026 Global Human Capital Trends. Available at: </w:t>
      </w:r>
      <w:hyperlink r:id="rId15" w:tgtFrame="_new" w:history="1">
        <w:r w:rsidRPr="006C2489">
          <w:rPr>
            <w:rStyle w:val="Hyperlink"/>
            <w:rFonts w:ascii="Arial" w:hAnsi="Arial" w:cs="Arial"/>
            <w:color w:val="auto"/>
            <w:sz w:val="24"/>
            <w:szCs w:val="24"/>
          </w:rPr>
          <w:t>https://www.deloitte.com/us/en/insights/topics/talent/human-capital-trends.html</w:t>
        </w:r>
      </w:hyperlink>
      <w:r w:rsidRPr="006C2489">
        <w:rPr>
          <w:rFonts w:ascii="Arial" w:hAnsi="Arial" w:cs="Arial"/>
          <w:sz w:val="24"/>
          <w:szCs w:val="24"/>
        </w:rPr>
        <w:t xml:space="preserve"> </w:t>
      </w:r>
    </w:p>
    <w:p w14:paraId="6085DB8B"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Deloitte (2026b) The State of AI in the Enterprise 2026. Available at: </w:t>
      </w:r>
      <w:hyperlink r:id="rId16" w:tgtFrame="_new" w:history="1">
        <w:r w:rsidRPr="006C2489">
          <w:rPr>
            <w:rStyle w:val="Hyperlink"/>
            <w:rFonts w:ascii="Arial" w:hAnsi="Arial" w:cs="Arial"/>
            <w:color w:val="auto"/>
            <w:sz w:val="24"/>
            <w:szCs w:val="24"/>
          </w:rPr>
          <w:t>https://www.deloitte.com/us/en/what-we-do/capabilities/applied-artificial-intelligence/content/state-of-ai-in-the-enterprise.html</w:t>
        </w:r>
      </w:hyperlink>
      <w:r w:rsidRPr="006C2489">
        <w:rPr>
          <w:rFonts w:ascii="Arial" w:hAnsi="Arial" w:cs="Arial"/>
          <w:sz w:val="24"/>
          <w:szCs w:val="24"/>
        </w:rPr>
        <w:t xml:space="preserve"> </w:t>
      </w:r>
    </w:p>
    <w:p w14:paraId="0A444CC6"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Edelman (2025) 2025 Edelman Trust Barometer. Available at: </w:t>
      </w:r>
      <w:hyperlink r:id="rId17" w:tgtFrame="_new" w:history="1">
        <w:r w:rsidRPr="006C2489">
          <w:rPr>
            <w:rStyle w:val="Hyperlink"/>
            <w:rFonts w:ascii="Arial" w:hAnsi="Arial" w:cs="Arial"/>
            <w:color w:val="auto"/>
            <w:sz w:val="24"/>
            <w:szCs w:val="24"/>
          </w:rPr>
          <w:t>https://www.edelman.com/trust/trust-barometer</w:t>
        </w:r>
      </w:hyperlink>
      <w:r w:rsidRPr="006C2489">
        <w:rPr>
          <w:rFonts w:ascii="Arial" w:hAnsi="Arial" w:cs="Arial"/>
          <w:sz w:val="24"/>
          <w:szCs w:val="24"/>
        </w:rPr>
        <w:t xml:space="preserve"> </w:t>
      </w:r>
    </w:p>
    <w:p w14:paraId="79420345"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Gallup (2025a) Workplace insights. Available at: https://www.gallup.com/workplace/insights </w:t>
      </w:r>
    </w:p>
    <w:p w14:paraId="748468DF"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Gallup (2025b) Workplace. Available at: </w:t>
      </w:r>
      <w:hyperlink r:id="rId18" w:tgtFrame="_new" w:history="1">
        <w:r w:rsidRPr="006C2489">
          <w:rPr>
            <w:rStyle w:val="Hyperlink"/>
            <w:rFonts w:ascii="Arial" w:hAnsi="Arial" w:cs="Arial"/>
            <w:color w:val="auto"/>
            <w:sz w:val="24"/>
            <w:szCs w:val="24"/>
          </w:rPr>
          <w:t>https://www.gallup.com/workplace</w:t>
        </w:r>
      </w:hyperlink>
      <w:r w:rsidRPr="006C2489">
        <w:rPr>
          <w:rFonts w:ascii="Arial" w:hAnsi="Arial" w:cs="Arial"/>
          <w:sz w:val="24"/>
          <w:szCs w:val="24"/>
        </w:rPr>
        <w:t xml:space="preserve"> </w:t>
      </w:r>
    </w:p>
    <w:p w14:paraId="16B82821"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Harvard Business Review (2025) Harvard Business Review. Available at: </w:t>
      </w:r>
      <w:hyperlink r:id="rId19" w:tgtFrame="_new" w:history="1">
        <w:r w:rsidRPr="006C2489">
          <w:rPr>
            <w:rStyle w:val="Hyperlink"/>
            <w:rFonts w:ascii="Arial" w:hAnsi="Arial" w:cs="Arial"/>
            <w:color w:val="auto"/>
            <w:sz w:val="24"/>
            <w:szCs w:val="24"/>
          </w:rPr>
          <w:t>https://hbr.org</w:t>
        </w:r>
      </w:hyperlink>
      <w:r w:rsidRPr="006C2489">
        <w:rPr>
          <w:rFonts w:ascii="Arial" w:hAnsi="Arial" w:cs="Arial"/>
          <w:sz w:val="24"/>
          <w:szCs w:val="24"/>
        </w:rPr>
        <w:t xml:space="preserve"> </w:t>
      </w:r>
    </w:p>
    <w:p w14:paraId="31E829DE"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International Labour Organization (ILO) (2025) Future of work. Available at: https://www.ilo.org/global/topics/future-of-work </w:t>
      </w:r>
    </w:p>
    <w:p w14:paraId="329B061C"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LinkedIn Learning (2025) Workplace Learning Report. Available at: </w:t>
      </w:r>
      <w:hyperlink r:id="rId20" w:tgtFrame="_new" w:history="1">
        <w:r w:rsidRPr="006C2489">
          <w:rPr>
            <w:rStyle w:val="Hyperlink"/>
            <w:rFonts w:ascii="Arial" w:hAnsi="Arial" w:cs="Arial"/>
            <w:color w:val="auto"/>
            <w:sz w:val="24"/>
            <w:szCs w:val="24"/>
          </w:rPr>
          <w:t>https://learning.linkedin.com/resources/workplace-learning-report</w:t>
        </w:r>
      </w:hyperlink>
      <w:r w:rsidRPr="006C2489">
        <w:rPr>
          <w:rFonts w:ascii="Arial" w:hAnsi="Arial" w:cs="Arial"/>
          <w:sz w:val="24"/>
          <w:szCs w:val="24"/>
        </w:rPr>
        <w:t xml:space="preserve"> </w:t>
      </w:r>
    </w:p>
    <w:p w14:paraId="00463F8F"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McKinsey &amp; Company (2025) People and Organizational Performance. Available at: https://www.mckinsey.com/capabilities/people-and-organizational-performance </w:t>
      </w:r>
    </w:p>
    <w:p w14:paraId="22010D32"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Microsoft (2025) Microsoft </w:t>
      </w:r>
      <w:proofErr w:type="spellStart"/>
      <w:r w:rsidRPr="006C2489">
        <w:rPr>
          <w:rFonts w:ascii="Arial" w:hAnsi="Arial" w:cs="Arial"/>
          <w:sz w:val="24"/>
          <w:szCs w:val="24"/>
        </w:rPr>
        <w:t>WorkLab</w:t>
      </w:r>
      <w:proofErr w:type="spellEnd"/>
      <w:r w:rsidRPr="006C2489">
        <w:rPr>
          <w:rFonts w:ascii="Arial" w:hAnsi="Arial" w:cs="Arial"/>
          <w:sz w:val="24"/>
          <w:szCs w:val="24"/>
        </w:rPr>
        <w:t xml:space="preserve">. Available at: </w:t>
      </w:r>
      <w:hyperlink r:id="rId21" w:tgtFrame="_new" w:history="1">
        <w:r w:rsidRPr="006C2489">
          <w:rPr>
            <w:rStyle w:val="Hyperlink"/>
            <w:rFonts w:ascii="Arial" w:hAnsi="Arial" w:cs="Arial"/>
            <w:color w:val="auto"/>
            <w:sz w:val="24"/>
            <w:szCs w:val="24"/>
          </w:rPr>
          <w:t>https://www.microsoft.com/worklab</w:t>
        </w:r>
      </w:hyperlink>
      <w:r w:rsidRPr="006C2489">
        <w:rPr>
          <w:rFonts w:ascii="Arial" w:hAnsi="Arial" w:cs="Arial"/>
          <w:sz w:val="24"/>
          <w:szCs w:val="24"/>
        </w:rPr>
        <w:t xml:space="preserve"> </w:t>
      </w:r>
    </w:p>
    <w:p w14:paraId="1D63EC24"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lastRenderedPageBreak/>
        <w:t xml:space="preserve">MIT Sloan Management Review (2025) Ideas Made to Matter. Available at: </w:t>
      </w:r>
      <w:hyperlink r:id="rId22" w:tgtFrame="_new" w:history="1">
        <w:r w:rsidRPr="006C2489">
          <w:rPr>
            <w:rStyle w:val="Hyperlink"/>
            <w:rFonts w:ascii="Arial" w:hAnsi="Arial" w:cs="Arial"/>
            <w:color w:val="auto"/>
            <w:sz w:val="24"/>
            <w:szCs w:val="24"/>
          </w:rPr>
          <w:t>https://mitsloan.mit.edu/ideas-made-to-matter</w:t>
        </w:r>
      </w:hyperlink>
      <w:r w:rsidRPr="006C2489">
        <w:rPr>
          <w:rFonts w:ascii="Arial" w:hAnsi="Arial" w:cs="Arial"/>
          <w:sz w:val="24"/>
          <w:szCs w:val="24"/>
        </w:rPr>
        <w:t xml:space="preserve"> </w:t>
      </w:r>
    </w:p>
    <w:p w14:paraId="1D66F30D"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Organisation for Economic Co-operation and Development (OECD) (2025) Future of work. Available at: </w:t>
      </w:r>
      <w:hyperlink r:id="rId23" w:tgtFrame="_new" w:history="1">
        <w:r w:rsidRPr="006C2489">
          <w:rPr>
            <w:rStyle w:val="Hyperlink"/>
            <w:rFonts w:ascii="Arial" w:hAnsi="Arial" w:cs="Arial"/>
            <w:color w:val="auto"/>
            <w:sz w:val="24"/>
            <w:szCs w:val="24"/>
          </w:rPr>
          <w:t>https://www.oecd.org/en/topics/future-of-work.html</w:t>
        </w:r>
      </w:hyperlink>
      <w:r w:rsidRPr="006C2489">
        <w:rPr>
          <w:rFonts w:ascii="Arial" w:hAnsi="Arial" w:cs="Arial"/>
          <w:sz w:val="24"/>
          <w:szCs w:val="24"/>
        </w:rPr>
        <w:t xml:space="preserve"> </w:t>
      </w:r>
    </w:p>
    <w:p w14:paraId="118708A0"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Precedence Research (2025) </w:t>
      </w:r>
      <w:r w:rsidRPr="006C2489">
        <w:rPr>
          <w:rStyle w:val="Emphasis"/>
          <w:rFonts w:ascii="Arial" w:hAnsi="Arial" w:cs="Arial"/>
          <w:sz w:val="24"/>
          <w:szCs w:val="24"/>
        </w:rPr>
        <w:t>Electric mobility market size, share and trends 2025–2034</w:t>
      </w:r>
      <w:r w:rsidRPr="006C2489">
        <w:rPr>
          <w:rFonts w:ascii="Arial" w:hAnsi="Arial" w:cs="Arial"/>
          <w:sz w:val="24"/>
          <w:szCs w:val="24"/>
        </w:rPr>
        <w:t xml:space="preserve">. Available at: </w:t>
      </w:r>
      <w:hyperlink r:id="rId24" w:tgtFrame="_new" w:history="1">
        <w:r w:rsidRPr="006C2489">
          <w:rPr>
            <w:rStyle w:val="Hyperlink"/>
            <w:rFonts w:ascii="Arial" w:hAnsi="Arial" w:cs="Arial"/>
            <w:color w:val="auto"/>
            <w:sz w:val="24"/>
            <w:szCs w:val="24"/>
          </w:rPr>
          <w:t>https://www.precedenceresearch.com/electric-mobility-market</w:t>
        </w:r>
      </w:hyperlink>
    </w:p>
    <w:p w14:paraId="04629FDF" w14:textId="77777777" w:rsidR="006C2489" w:rsidRPr="006C2489" w:rsidRDefault="006C2489" w:rsidP="00AA0C04">
      <w:pPr>
        <w:spacing w:line="360" w:lineRule="auto"/>
        <w:jc w:val="both"/>
        <w:rPr>
          <w:rFonts w:ascii="Arial" w:hAnsi="Arial" w:cs="Arial"/>
          <w:b/>
          <w:sz w:val="24"/>
          <w:szCs w:val="24"/>
        </w:rPr>
      </w:pPr>
      <w:r w:rsidRPr="006C2489">
        <w:rPr>
          <w:rFonts w:ascii="Arial" w:hAnsi="Arial" w:cs="Arial"/>
          <w:sz w:val="24"/>
          <w:szCs w:val="24"/>
        </w:rPr>
        <w:t xml:space="preserve">Reflective Writing Tips (2021) </w:t>
      </w:r>
      <w:r w:rsidRPr="006C2489">
        <w:rPr>
          <w:rStyle w:val="Emphasis"/>
          <w:rFonts w:ascii="Arial" w:hAnsi="Arial" w:cs="Arial"/>
          <w:sz w:val="24"/>
          <w:szCs w:val="24"/>
        </w:rPr>
        <w:t>Models of reflection</w:t>
      </w:r>
      <w:r w:rsidRPr="006C2489">
        <w:rPr>
          <w:rFonts w:ascii="Arial" w:hAnsi="Arial" w:cs="Arial"/>
          <w:sz w:val="24"/>
          <w:szCs w:val="24"/>
        </w:rPr>
        <w:t xml:space="preserve">. Available at: </w:t>
      </w:r>
      <w:hyperlink r:id="rId25" w:tgtFrame="_new" w:history="1">
        <w:r w:rsidRPr="006C2489">
          <w:rPr>
            <w:rStyle w:val="Hyperlink"/>
            <w:rFonts w:ascii="Arial" w:hAnsi="Arial" w:cs="Arial"/>
            <w:color w:val="auto"/>
            <w:sz w:val="24"/>
            <w:szCs w:val="24"/>
          </w:rPr>
          <w:t>https://www.reflectivewriting.tips/wp-content/uploads/2021/07/Models-of-Reflection.pdf</w:t>
        </w:r>
      </w:hyperlink>
    </w:p>
    <w:p w14:paraId="569BD4E6"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Society for Human Resource Management (SHRM) (2025) Future of Jobs Report 2025: Deep Dive. Available at: </w:t>
      </w:r>
      <w:hyperlink r:id="rId26" w:tgtFrame="_new" w:history="1">
        <w:r w:rsidRPr="006C2489">
          <w:rPr>
            <w:rStyle w:val="Hyperlink"/>
            <w:rFonts w:ascii="Arial" w:hAnsi="Arial" w:cs="Arial"/>
            <w:color w:val="auto"/>
            <w:sz w:val="24"/>
            <w:szCs w:val="24"/>
          </w:rPr>
          <w:t>https://www.shrm.org/topics-tools/flagships/ai-hi/future-of-jobs-report-2025-deep-dive</w:t>
        </w:r>
      </w:hyperlink>
      <w:r w:rsidRPr="006C2489">
        <w:rPr>
          <w:rFonts w:ascii="Arial" w:hAnsi="Arial" w:cs="Arial"/>
          <w:sz w:val="24"/>
          <w:szCs w:val="24"/>
        </w:rPr>
        <w:t xml:space="preserve"> </w:t>
      </w:r>
    </w:p>
    <w:p w14:paraId="33435FCF"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Society for Human Resource Management (SHRM) (2026a) The State of AI in HR 2026. Available at: </w:t>
      </w:r>
      <w:hyperlink r:id="rId27" w:tgtFrame="_new" w:history="1">
        <w:r w:rsidRPr="006C2489">
          <w:rPr>
            <w:rStyle w:val="Hyperlink"/>
            <w:rFonts w:ascii="Arial" w:hAnsi="Arial" w:cs="Arial"/>
            <w:color w:val="auto"/>
            <w:sz w:val="24"/>
            <w:szCs w:val="24"/>
          </w:rPr>
          <w:t>https://www.shrm.org/in/topics-tools/research/state-of-ai-hr-2026</w:t>
        </w:r>
      </w:hyperlink>
      <w:r w:rsidRPr="006C2489">
        <w:rPr>
          <w:rFonts w:ascii="Arial" w:hAnsi="Arial" w:cs="Arial"/>
          <w:sz w:val="24"/>
          <w:szCs w:val="24"/>
        </w:rPr>
        <w:t xml:space="preserve"> </w:t>
      </w:r>
    </w:p>
    <w:p w14:paraId="3ABF6363"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The Business Research Company (2026) </w:t>
      </w:r>
      <w:r w:rsidRPr="006C2489">
        <w:rPr>
          <w:rStyle w:val="Emphasis"/>
          <w:rFonts w:ascii="Arial" w:hAnsi="Arial" w:cs="Arial"/>
          <w:sz w:val="24"/>
          <w:szCs w:val="24"/>
        </w:rPr>
        <w:t>Smart cities market report 2026</w:t>
      </w:r>
      <w:r w:rsidRPr="006C2489">
        <w:rPr>
          <w:rFonts w:ascii="Arial" w:hAnsi="Arial" w:cs="Arial"/>
          <w:sz w:val="24"/>
          <w:szCs w:val="24"/>
        </w:rPr>
        <w:t xml:space="preserve">. Available at: </w:t>
      </w:r>
      <w:hyperlink r:id="rId28" w:tgtFrame="_new" w:history="1">
        <w:r w:rsidRPr="006C2489">
          <w:rPr>
            <w:rStyle w:val="Hyperlink"/>
            <w:rFonts w:ascii="Arial" w:hAnsi="Arial" w:cs="Arial"/>
            <w:color w:val="auto"/>
            <w:sz w:val="24"/>
            <w:szCs w:val="24"/>
          </w:rPr>
          <w:t>https://www.thebusinessresearchcompany.com/report/smart-cities-global-market-report</w:t>
        </w:r>
      </w:hyperlink>
    </w:p>
    <w:p w14:paraId="5B54A8FA"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United Nations Global Compact (2025) United Nations Global Compact. Available at: </w:t>
      </w:r>
      <w:hyperlink r:id="rId29" w:tgtFrame="_new" w:history="1">
        <w:r w:rsidRPr="006C2489">
          <w:rPr>
            <w:rStyle w:val="Hyperlink"/>
            <w:rFonts w:ascii="Arial" w:hAnsi="Arial" w:cs="Arial"/>
            <w:color w:val="auto"/>
            <w:sz w:val="24"/>
            <w:szCs w:val="24"/>
          </w:rPr>
          <w:t>https://unglobalcompact.org</w:t>
        </w:r>
      </w:hyperlink>
      <w:r w:rsidRPr="006C2489">
        <w:rPr>
          <w:rFonts w:ascii="Arial" w:hAnsi="Arial" w:cs="Arial"/>
          <w:sz w:val="24"/>
          <w:szCs w:val="24"/>
        </w:rPr>
        <w:t xml:space="preserve"> </w:t>
      </w:r>
    </w:p>
    <w:p w14:paraId="59E35AC2" w14:textId="77777777" w:rsidR="006C2489" w:rsidRPr="006C2489" w:rsidRDefault="006C2489" w:rsidP="00AA0C04">
      <w:pPr>
        <w:spacing w:line="360" w:lineRule="auto"/>
        <w:jc w:val="both"/>
        <w:rPr>
          <w:rFonts w:ascii="Arial" w:hAnsi="Arial" w:cs="Arial"/>
          <w:sz w:val="24"/>
          <w:szCs w:val="24"/>
        </w:rPr>
      </w:pPr>
      <w:r w:rsidRPr="006C2489">
        <w:rPr>
          <w:rFonts w:ascii="Arial" w:hAnsi="Arial" w:cs="Arial"/>
          <w:sz w:val="24"/>
          <w:szCs w:val="24"/>
        </w:rPr>
        <w:t xml:space="preserve">World Economic Forum (2025) Future of Jobs Report 2025. Available at: </w:t>
      </w:r>
      <w:hyperlink r:id="rId30" w:tgtFrame="_new" w:history="1">
        <w:r w:rsidRPr="006C2489">
          <w:rPr>
            <w:rStyle w:val="Hyperlink"/>
            <w:rFonts w:ascii="Arial" w:hAnsi="Arial" w:cs="Arial"/>
            <w:color w:val="auto"/>
            <w:sz w:val="24"/>
            <w:szCs w:val="24"/>
          </w:rPr>
          <w:t>https://www.weforum.org/reports/the-future-of-jobs-report-2025</w:t>
        </w:r>
      </w:hyperlink>
      <w:r w:rsidRPr="006C2489">
        <w:rPr>
          <w:rFonts w:ascii="Arial" w:hAnsi="Arial" w:cs="Arial"/>
          <w:sz w:val="24"/>
          <w:szCs w:val="24"/>
        </w:rPr>
        <w:t xml:space="preserve"> </w:t>
      </w:r>
    </w:p>
    <w:p w14:paraId="021D9973" w14:textId="77777777" w:rsidR="00CB51E8" w:rsidRPr="00AA0C04" w:rsidRDefault="00CB51E8" w:rsidP="00204053">
      <w:pPr>
        <w:spacing w:line="360" w:lineRule="auto"/>
        <w:jc w:val="both"/>
        <w:rPr>
          <w:rFonts w:ascii="Arial" w:hAnsi="Arial" w:cs="Arial"/>
          <w:b/>
          <w:sz w:val="24"/>
          <w:szCs w:val="24"/>
        </w:rPr>
      </w:pPr>
    </w:p>
    <w:sectPr w:rsidR="00CB51E8" w:rsidRPr="00AA0C04">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014A4" w14:textId="77777777" w:rsidR="00E94804" w:rsidRDefault="00E94804" w:rsidP="00AA0C04">
      <w:pPr>
        <w:spacing w:after="0" w:line="240" w:lineRule="auto"/>
      </w:pPr>
      <w:r>
        <w:separator/>
      </w:r>
    </w:p>
  </w:endnote>
  <w:endnote w:type="continuationSeparator" w:id="0">
    <w:p w14:paraId="474E2682" w14:textId="77777777" w:rsidR="00E94804" w:rsidRDefault="00E94804" w:rsidP="00AA0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szCs w:val="24"/>
      </w:rPr>
      <w:id w:val="-822283406"/>
      <w:docPartObj>
        <w:docPartGallery w:val="Page Numbers (Bottom of Page)"/>
        <w:docPartUnique/>
      </w:docPartObj>
    </w:sdtPr>
    <w:sdtEndPr>
      <w:rPr>
        <w:noProof/>
      </w:rPr>
    </w:sdtEndPr>
    <w:sdtContent>
      <w:p w14:paraId="05978FDB" w14:textId="77777777" w:rsidR="006C2489" w:rsidRPr="006C2489" w:rsidRDefault="006C2489">
        <w:pPr>
          <w:pStyle w:val="Footer"/>
          <w:jc w:val="right"/>
          <w:rPr>
            <w:rFonts w:ascii="Arial" w:hAnsi="Arial" w:cs="Arial"/>
            <w:sz w:val="24"/>
            <w:szCs w:val="24"/>
          </w:rPr>
        </w:pPr>
        <w:r w:rsidRPr="006C2489">
          <w:rPr>
            <w:rFonts w:ascii="Arial" w:hAnsi="Arial" w:cs="Arial"/>
            <w:sz w:val="24"/>
            <w:szCs w:val="24"/>
          </w:rPr>
          <w:fldChar w:fldCharType="begin"/>
        </w:r>
        <w:r w:rsidRPr="006C2489">
          <w:rPr>
            <w:rFonts w:ascii="Arial" w:hAnsi="Arial" w:cs="Arial"/>
            <w:sz w:val="24"/>
            <w:szCs w:val="24"/>
          </w:rPr>
          <w:instrText xml:space="preserve"> PAGE   \* MERGEFORMAT </w:instrText>
        </w:r>
        <w:r w:rsidRPr="006C2489">
          <w:rPr>
            <w:rFonts w:ascii="Arial" w:hAnsi="Arial" w:cs="Arial"/>
            <w:sz w:val="24"/>
            <w:szCs w:val="24"/>
          </w:rPr>
          <w:fldChar w:fldCharType="separate"/>
        </w:r>
        <w:r>
          <w:rPr>
            <w:rFonts w:ascii="Arial" w:hAnsi="Arial" w:cs="Arial"/>
            <w:noProof/>
            <w:sz w:val="24"/>
            <w:szCs w:val="24"/>
          </w:rPr>
          <w:t>3</w:t>
        </w:r>
        <w:r w:rsidRPr="006C2489">
          <w:rPr>
            <w:rFonts w:ascii="Arial" w:hAnsi="Arial" w:cs="Arial"/>
            <w:noProof/>
            <w:sz w:val="24"/>
            <w:szCs w:val="24"/>
          </w:rPr>
          <w:fldChar w:fldCharType="end"/>
        </w:r>
      </w:p>
    </w:sdtContent>
  </w:sdt>
  <w:p w14:paraId="227666BA" w14:textId="77777777" w:rsidR="00AA0C04" w:rsidRPr="006C2489" w:rsidRDefault="00AA0C04">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6E43D" w14:textId="77777777" w:rsidR="00E94804" w:rsidRDefault="00E94804" w:rsidP="00AA0C04">
      <w:pPr>
        <w:spacing w:after="0" w:line="240" w:lineRule="auto"/>
      </w:pPr>
      <w:r>
        <w:separator/>
      </w:r>
    </w:p>
  </w:footnote>
  <w:footnote w:type="continuationSeparator" w:id="0">
    <w:p w14:paraId="3B86EDEC" w14:textId="77777777" w:rsidR="00E94804" w:rsidRDefault="00E94804" w:rsidP="00AA0C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1E8"/>
    <w:rsid w:val="000819B0"/>
    <w:rsid w:val="0015410B"/>
    <w:rsid w:val="001B271D"/>
    <w:rsid w:val="00204053"/>
    <w:rsid w:val="00243850"/>
    <w:rsid w:val="002717BF"/>
    <w:rsid w:val="003D5B3B"/>
    <w:rsid w:val="00441ACF"/>
    <w:rsid w:val="004860BC"/>
    <w:rsid w:val="00626449"/>
    <w:rsid w:val="006C2489"/>
    <w:rsid w:val="00770F75"/>
    <w:rsid w:val="007B6272"/>
    <w:rsid w:val="00832C44"/>
    <w:rsid w:val="008A4C54"/>
    <w:rsid w:val="00943F12"/>
    <w:rsid w:val="00AA0C04"/>
    <w:rsid w:val="00AC2D6F"/>
    <w:rsid w:val="00AE75B3"/>
    <w:rsid w:val="00B33111"/>
    <w:rsid w:val="00B448E8"/>
    <w:rsid w:val="00C12C3B"/>
    <w:rsid w:val="00CA3781"/>
    <w:rsid w:val="00CB51E8"/>
    <w:rsid w:val="00D07A1A"/>
    <w:rsid w:val="00D37F72"/>
    <w:rsid w:val="00E1716F"/>
    <w:rsid w:val="00E178C1"/>
    <w:rsid w:val="00E94804"/>
    <w:rsid w:val="00F21A85"/>
    <w:rsid w:val="00FA27F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596CF"/>
  <w15:chartTrackingRefBased/>
  <w15:docId w15:val="{F71A17C2-61E2-4853-9343-CB91F42AB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B51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B51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040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1E8"/>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CB51E8"/>
    <w:rPr>
      <w:rFonts w:asciiTheme="majorHAnsi" w:eastAsiaTheme="majorEastAsia" w:hAnsiTheme="majorHAnsi" w:cstheme="majorBidi"/>
      <w:color w:val="2E74B5" w:themeColor="accent1" w:themeShade="BF"/>
      <w:sz w:val="26"/>
      <w:szCs w:val="26"/>
      <w:lang w:val="en-GB"/>
    </w:rPr>
  </w:style>
  <w:style w:type="character" w:styleId="Strong">
    <w:name w:val="Strong"/>
    <w:basedOn w:val="DefaultParagraphFont"/>
    <w:uiPriority w:val="22"/>
    <w:qFormat/>
    <w:rsid w:val="00CB51E8"/>
    <w:rPr>
      <w:b/>
      <w:bCs/>
    </w:rPr>
  </w:style>
  <w:style w:type="table" w:styleId="TableGrid">
    <w:name w:val="Table Grid"/>
    <w:basedOn w:val="TableNormal"/>
    <w:uiPriority w:val="39"/>
    <w:rsid w:val="00CB5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15410B"/>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NormalWeb">
    <w:name w:val="Normal (Web)"/>
    <w:basedOn w:val="Normal"/>
    <w:uiPriority w:val="99"/>
    <w:unhideWhenUsed/>
    <w:rsid w:val="00204053"/>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3Char">
    <w:name w:val="Heading 3 Char"/>
    <w:basedOn w:val="DefaultParagraphFont"/>
    <w:link w:val="Heading3"/>
    <w:uiPriority w:val="9"/>
    <w:semiHidden/>
    <w:rsid w:val="00204053"/>
    <w:rPr>
      <w:rFonts w:asciiTheme="majorHAnsi" w:eastAsiaTheme="majorEastAsia" w:hAnsiTheme="majorHAnsi" w:cstheme="majorBidi"/>
      <w:color w:val="1F4D78" w:themeColor="accent1" w:themeShade="7F"/>
      <w:sz w:val="24"/>
      <w:szCs w:val="24"/>
      <w:lang w:val="en-GB"/>
    </w:rPr>
  </w:style>
  <w:style w:type="character" w:styleId="Hyperlink">
    <w:name w:val="Hyperlink"/>
    <w:basedOn w:val="DefaultParagraphFont"/>
    <w:uiPriority w:val="99"/>
    <w:unhideWhenUsed/>
    <w:rsid w:val="00204053"/>
    <w:rPr>
      <w:color w:val="0000FF"/>
      <w:u w:val="single"/>
    </w:rPr>
  </w:style>
  <w:style w:type="character" w:styleId="Emphasis">
    <w:name w:val="Emphasis"/>
    <w:basedOn w:val="DefaultParagraphFont"/>
    <w:uiPriority w:val="20"/>
    <w:qFormat/>
    <w:rsid w:val="00AA0C04"/>
    <w:rPr>
      <w:i/>
      <w:iCs/>
    </w:rPr>
  </w:style>
  <w:style w:type="paragraph" w:styleId="Header">
    <w:name w:val="header"/>
    <w:basedOn w:val="Normal"/>
    <w:link w:val="HeaderChar"/>
    <w:uiPriority w:val="99"/>
    <w:unhideWhenUsed/>
    <w:rsid w:val="00AA0C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C04"/>
    <w:rPr>
      <w:lang w:val="en-GB"/>
    </w:rPr>
  </w:style>
  <w:style w:type="paragraph" w:styleId="Footer">
    <w:name w:val="footer"/>
    <w:basedOn w:val="Normal"/>
    <w:link w:val="FooterChar"/>
    <w:uiPriority w:val="99"/>
    <w:unhideWhenUsed/>
    <w:rsid w:val="00AA0C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C04"/>
    <w:rPr>
      <w:lang w:val="en-GB"/>
    </w:rPr>
  </w:style>
  <w:style w:type="paragraph" w:styleId="TOCHeading">
    <w:name w:val="TOC Heading"/>
    <w:basedOn w:val="Heading1"/>
    <w:next w:val="Normal"/>
    <w:uiPriority w:val="39"/>
    <w:unhideWhenUsed/>
    <w:qFormat/>
    <w:rsid w:val="00AA0C04"/>
    <w:pPr>
      <w:outlineLvl w:val="9"/>
    </w:pPr>
    <w:rPr>
      <w:lang w:val="en-US"/>
    </w:rPr>
  </w:style>
  <w:style w:type="paragraph" w:styleId="TOC1">
    <w:name w:val="toc 1"/>
    <w:basedOn w:val="Normal"/>
    <w:next w:val="Normal"/>
    <w:autoRedefine/>
    <w:uiPriority w:val="39"/>
    <w:unhideWhenUsed/>
    <w:rsid w:val="00AA0C04"/>
    <w:pPr>
      <w:spacing w:after="100"/>
    </w:pPr>
  </w:style>
  <w:style w:type="paragraph" w:styleId="TOC2">
    <w:name w:val="toc 2"/>
    <w:basedOn w:val="Normal"/>
    <w:next w:val="Normal"/>
    <w:autoRedefine/>
    <w:uiPriority w:val="39"/>
    <w:unhideWhenUsed/>
    <w:rsid w:val="00AA0C04"/>
    <w:pPr>
      <w:spacing w:after="100"/>
      <w:ind w:left="220"/>
    </w:pPr>
  </w:style>
  <w:style w:type="paragraph" w:styleId="ListParagraph">
    <w:name w:val="List Paragraph"/>
    <w:basedOn w:val="Normal"/>
    <w:uiPriority w:val="34"/>
    <w:qFormat/>
    <w:rsid w:val="006C2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059780">
      <w:bodyDiv w:val="1"/>
      <w:marLeft w:val="0"/>
      <w:marRight w:val="0"/>
      <w:marTop w:val="0"/>
      <w:marBottom w:val="0"/>
      <w:divBdr>
        <w:top w:val="none" w:sz="0" w:space="0" w:color="auto"/>
        <w:left w:val="none" w:sz="0" w:space="0" w:color="auto"/>
        <w:bottom w:val="none" w:sz="0" w:space="0" w:color="auto"/>
        <w:right w:val="none" w:sz="0" w:space="0" w:color="auto"/>
      </w:divBdr>
    </w:div>
    <w:div w:id="245649106">
      <w:bodyDiv w:val="1"/>
      <w:marLeft w:val="0"/>
      <w:marRight w:val="0"/>
      <w:marTop w:val="0"/>
      <w:marBottom w:val="0"/>
      <w:divBdr>
        <w:top w:val="none" w:sz="0" w:space="0" w:color="auto"/>
        <w:left w:val="none" w:sz="0" w:space="0" w:color="auto"/>
        <w:bottom w:val="none" w:sz="0" w:space="0" w:color="auto"/>
        <w:right w:val="none" w:sz="0" w:space="0" w:color="auto"/>
      </w:divBdr>
    </w:div>
    <w:div w:id="314577343">
      <w:bodyDiv w:val="1"/>
      <w:marLeft w:val="0"/>
      <w:marRight w:val="0"/>
      <w:marTop w:val="0"/>
      <w:marBottom w:val="0"/>
      <w:divBdr>
        <w:top w:val="none" w:sz="0" w:space="0" w:color="auto"/>
        <w:left w:val="none" w:sz="0" w:space="0" w:color="auto"/>
        <w:bottom w:val="none" w:sz="0" w:space="0" w:color="auto"/>
        <w:right w:val="none" w:sz="0" w:space="0" w:color="auto"/>
      </w:divBdr>
    </w:div>
    <w:div w:id="559950086">
      <w:bodyDiv w:val="1"/>
      <w:marLeft w:val="0"/>
      <w:marRight w:val="0"/>
      <w:marTop w:val="0"/>
      <w:marBottom w:val="0"/>
      <w:divBdr>
        <w:top w:val="none" w:sz="0" w:space="0" w:color="auto"/>
        <w:left w:val="none" w:sz="0" w:space="0" w:color="auto"/>
        <w:bottom w:val="none" w:sz="0" w:space="0" w:color="auto"/>
        <w:right w:val="none" w:sz="0" w:space="0" w:color="auto"/>
      </w:divBdr>
    </w:div>
    <w:div w:id="673339535">
      <w:bodyDiv w:val="1"/>
      <w:marLeft w:val="0"/>
      <w:marRight w:val="0"/>
      <w:marTop w:val="0"/>
      <w:marBottom w:val="0"/>
      <w:divBdr>
        <w:top w:val="none" w:sz="0" w:space="0" w:color="auto"/>
        <w:left w:val="none" w:sz="0" w:space="0" w:color="auto"/>
        <w:bottom w:val="none" w:sz="0" w:space="0" w:color="auto"/>
        <w:right w:val="none" w:sz="0" w:space="0" w:color="auto"/>
      </w:divBdr>
      <w:divsChild>
        <w:div w:id="533617121">
          <w:marLeft w:val="0"/>
          <w:marRight w:val="0"/>
          <w:marTop w:val="0"/>
          <w:marBottom w:val="0"/>
          <w:divBdr>
            <w:top w:val="none" w:sz="0" w:space="0" w:color="auto"/>
            <w:left w:val="none" w:sz="0" w:space="0" w:color="auto"/>
            <w:bottom w:val="none" w:sz="0" w:space="0" w:color="auto"/>
            <w:right w:val="none" w:sz="0" w:space="0" w:color="auto"/>
          </w:divBdr>
          <w:divsChild>
            <w:div w:id="367415713">
              <w:marLeft w:val="0"/>
              <w:marRight w:val="0"/>
              <w:marTop w:val="0"/>
              <w:marBottom w:val="0"/>
              <w:divBdr>
                <w:top w:val="none" w:sz="0" w:space="0" w:color="auto"/>
                <w:left w:val="none" w:sz="0" w:space="0" w:color="auto"/>
                <w:bottom w:val="none" w:sz="0" w:space="0" w:color="auto"/>
                <w:right w:val="none" w:sz="0" w:space="0" w:color="auto"/>
              </w:divBdr>
              <w:divsChild>
                <w:div w:id="89664072">
                  <w:marLeft w:val="0"/>
                  <w:marRight w:val="0"/>
                  <w:marTop w:val="0"/>
                  <w:marBottom w:val="0"/>
                  <w:divBdr>
                    <w:top w:val="none" w:sz="0" w:space="0" w:color="auto"/>
                    <w:left w:val="none" w:sz="0" w:space="0" w:color="auto"/>
                    <w:bottom w:val="none" w:sz="0" w:space="0" w:color="auto"/>
                    <w:right w:val="none" w:sz="0" w:space="0" w:color="auto"/>
                  </w:divBdr>
                  <w:divsChild>
                    <w:div w:id="299462627">
                      <w:marLeft w:val="0"/>
                      <w:marRight w:val="0"/>
                      <w:marTop w:val="0"/>
                      <w:marBottom w:val="0"/>
                      <w:divBdr>
                        <w:top w:val="none" w:sz="0" w:space="0" w:color="auto"/>
                        <w:left w:val="none" w:sz="0" w:space="0" w:color="auto"/>
                        <w:bottom w:val="none" w:sz="0" w:space="0" w:color="auto"/>
                        <w:right w:val="none" w:sz="0" w:space="0" w:color="auto"/>
                      </w:divBdr>
                      <w:divsChild>
                        <w:div w:id="931399911">
                          <w:marLeft w:val="0"/>
                          <w:marRight w:val="0"/>
                          <w:marTop w:val="0"/>
                          <w:marBottom w:val="0"/>
                          <w:divBdr>
                            <w:top w:val="none" w:sz="0" w:space="0" w:color="auto"/>
                            <w:left w:val="none" w:sz="0" w:space="0" w:color="auto"/>
                            <w:bottom w:val="none" w:sz="0" w:space="0" w:color="auto"/>
                            <w:right w:val="none" w:sz="0" w:space="0" w:color="auto"/>
                          </w:divBdr>
                          <w:divsChild>
                            <w:div w:id="463040271">
                              <w:marLeft w:val="0"/>
                              <w:marRight w:val="0"/>
                              <w:marTop w:val="0"/>
                              <w:marBottom w:val="0"/>
                              <w:divBdr>
                                <w:top w:val="none" w:sz="0" w:space="0" w:color="auto"/>
                                <w:left w:val="none" w:sz="0" w:space="0" w:color="auto"/>
                                <w:bottom w:val="none" w:sz="0" w:space="0" w:color="auto"/>
                                <w:right w:val="none" w:sz="0" w:space="0" w:color="auto"/>
                              </w:divBdr>
                              <w:divsChild>
                                <w:div w:id="99643744">
                                  <w:marLeft w:val="0"/>
                                  <w:marRight w:val="0"/>
                                  <w:marTop w:val="0"/>
                                  <w:marBottom w:val="0"/>
                                  <w:divBdr>
                                    <w:top w:val="none" w:sz="0" w:space="0" w:color="auto"/>
                                    <w:left w:val="none" w:sz="0" w:space="0" w:color="auto"/>
                                    <w:bottom w:val="none" w:sz="0" w:space="0" w:color="auto"/>
                                    <w:right w:val="none" w:sz="0" w:space="0" w:color="auto"/>
                                  </w:divBdr>
                                  <w:divsChild>
                                    <w:div w:id="171280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1684378">
      <w:bodyDiv w:val="1"/>
      <w:marLeft w:val="0"/>
      <w:marRight w:val="0"/>
      <w:marTop w:val="0"/>
      <w:marBottom w:val="0"/>
      <w:divBdr>
        <w:top w:val="none" w:sz="0" w:space="0" w:color="auto"/>
        <w:left w:val="none" w:sz="0" w:space="0" w:color="auto"/>
        <w:bottom w:val="none" w:sz="0" w:space="0" w:color="auto"/>
        <w:right w:val="none" w:sz="0" w:space="0" w:color="auto"/>
      </w:divBdr>
      <w:divsChild>
        <w:div w:id="64962005">
          <w:marLeft w:val="0"/>
          <w:marRight w:val="0"/>
          <w:marTop w:val="0"/>
          <w:marBottom w:val="0"/>
          <w:divBdr>
            <w:top w:val="none" w:sz="0" w:space="0" w:color="auto"/>
            <w:left w:val="none" w:sz="0" w:space="0" w:color="auto"/>
            <w:bottom w:val="none" w:sz="0" w:space="0" w:color="auto"/>
            <w:right w:val="none" w:sz="0" w:space="0" w:color="auto"/>
          </w:divBdr>
          <w:divsChild>
            <w:div w:id="711685518">
              <w:marLeft w:val="0"/>
              <w:marRight w:val="0"/>
              <w:marTop w:val="0"/>
              <w:marBottom w:val="0"/>
              <w:divBdr>
                <w:top w:val="none" w:sz="0" w:space="0" w:color="auto"/>
                <w:left w:val="none" w:sz="0" w:space="0" w:color="auto"/>
                <w:bottom w:val="none" w:sz="0" w:space="0" w:color="auto"/>
                <w:right w:val="none" w:sz="0" w:space="0" w:color="auto"/>
              </w:divBdr>
              <w:divsChild>
                <w:div w:id="665985634">
                  <w:marLeft w:val="0"/>
                  <w:marRight w:val="0"/>
                  <w:marTop w:val="0"/>
                  <w:marBottom w:val="0"/>
                  <w:divBdr>
                    <w:top w:val="none" w:sz="0" w:space="0" w:color="auto"/>
                    <w:left w:val="none" w:sz="0" w:space="0" w:color="auto"/>
                    <w:bottom w:val="none" w:sz="0" w:space="0" w:color="auto"/>
                    <w:right w:val="none" w:sz="0" w:space="0" w:color="auto"/>
                  </w:divBdr>
                  <w:divsChild>
                    <w:div w:id="804854837">
                      <w:marLeft w:val="0"/>
                      <w:marRight w:val="0"/>
                      <w:marTop w:val="0"/>
                      <w:marBottom w:val="0"/>
                      <w:divBdr>
                        <w:top w:val="none" w:sz="0" w:space="0" w:color="auto"/>
                        <w:left w:val="none" w:sz="0" w:space="0" w:color="auto"/>
                        <w:bottom w:val="none" w:sz="0" w:space="0" w:color="auto"/>
                        <w:right w:val="none" w:sz="0" w:space="0" w:color="auto"/>
                      </w:divBdr>
                      <w:divsChild>
                        <w:div w:id="1588417099">
                          <w:marLeft w:val="0"/>
                          <w:marRight w:val="0"/>
                          <w:marTop w:val="0"/>
                          <w:marBottom w:val="0"/>
                          <w:divBdr>
                            <w:top w:val="none" w:sz="0" w:space="0" w:color="auto"/>
                            <w:left w:val="none" w:sz="0" w:space="0" w:color="auto"/>
                            <w:bottom w:val="none" w:sz="0" w:space="0" w:color="auto"/>
                            <w:right w:val="none" w:sz="0" w:space="0" w:color="auto"/>
                          </w:divBdr>
                          <w:divsChild>
                            <w:div w:id="246890303">
                              <w:marLeft w:val="0"/>
                              <w:marRight w:val="0"/>
                              <w:marTop w:val="0"/>
                              <w:marBottom w:val="0"/>
                              <w:divBdr>
                                <w:top w:val="none" w:sz="0" w:space="0" w:color="auto"/>
                                <w:left w:val="none" w:sz="0" w:space="0" w:color="auto"/>
                                <w:bottom w:val="none" w:sz="0" w:space="0" w:color="auto"/>
                                <w:right w:val="none" w:sz="0" w:space="0" w:color="auto"/>
                              </w:divBdr>
                              <w:divsChild>
                                <w:div w:id="1788739771">
                                  <w:marLeft w:val="0"/>
                                  <w:marRight w:val="0"/>
                                  <w:marTop w:val="0"/>
                                  <w:marBottom w:val="0"/>
                                  <w:divBdr>
                                    <w:top w:val="none" w:sz="0" w:space="0" w:color="auto"/>
                                    <w:left w:val="none" w:sz="0" w:space="0" w:color="auto"/>
                                    <w:bottom w:val="none" w:sz="0" w:space="0" w:color="auto"/>
                                    <w:right w:val="none" w:sz="0" w:space="0" w:color="auto"/>
                                  </w:divBdr>
                                  <w:divsChild>
                                    <w:div w:id="70071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848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loitte.com/us/en/insights/topics/talent/creating-value-with-skills.html" TargetMode="External"/><Relationship Id="rId18" Type="http://schemas.openxmlformats.org/officeDocument/2006/relationships/hyperlink" Target="https://www.gallup.com/workplace" TargetMode="External"/><Relationship Id="rId26" Type="http://schemas.openxmlformats.org/officeDocument/2006/relationships/hyperlink" Target="https://www.shrm.org/topics-tools/flagships/ai-hi/future-of-jobs-report-2025-deep-dive?utm_source=chatgpt.com" TargetMode="External"/><Relationship Id="rId3" Type="http://schemas.openxmlformats.org/officeDocument/2006/relationships/webSettings" Target="webSettings.xml"/><Relationship Id="rId21" Type="http://schemas.openxmlformats.org/officeDocument/2006/relationships/hyperlink" Target="https://www.microsoft.com/worklab" TargetMode="External"/><Relationship Id="rId7" Type="http://schemas.openxmlformats.org/officeDocument/2006/relationships/image" Target="media/image2.png"/><Relationship Id="rId12" Type="http://schemas.openxmlformats.org/officeDocument/2006/relationships/hyperlink" Target="https://www.cipd.org/uk/knowledge/factsheets/induction-factsheet/" TargetMode="External"/><Relationship Id="rId17" Type="http://schemas.openxmlformats.org/officeDocument/2006/relationships/hyperlink" Target="https://www.edelman.com/trust/trust-barometer" TargetMode="External"/><Relationship Id="rId25" Type="http://schemas.openxmlformats.org/officeDocument/2006/relationships/hyperlink" Target="https://www.reflectivewriting.tips/wp-content/uploads/2021/07/Models-of-Reflection.pdf"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deloitte.com/us/en/what-we-do/capabilities/applied-artificial-intelligence/content/state-of-ai-in-the-enterprise.html" TargetMode="External"/><Relationship Id="rId20" Type="http://schemas.openxmlformats.org/officeDocument/2006/relationships/hyperlink" Target="https://learning.linkedin.com/resources/workplace-learning-report" TargetMode="External"/><Relationship Id="rId29" Type="http://schemas.openxmlformats.org/officeDocument/2006/relationships/hyperlink" Target="https://unglobalcompact.org"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ipd.org/uk/knowledge/factsheets/ai-technology/?utm_source=chatgpt.com" TargetMode="External"/><Relationship Id="rId24" Type="http://schemas.openxmlformats.org/officeDocument/2006/relationships/hyperlink" Target="https://www.precedenceresearch.com/electric-mobility-market"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deloitte.com/us/en/insights/topics/talent/human-capital-trends.html?utm_source=chatgpt.com" TargetMode="External"/><Relationship Id="rId23" Type="http://schemas.openxmlformats.org/officeDocument/2006/relationships/hyperlink" Target="https://www.oecd.org/en/topics/future-of-work.html" TargetMode="External"/><Relationship Id="rId28" Type="http://schemas.openxmlformats.org/officeDocument/2006/relationships/hyperlink" Target="https://www.thebusinessresearchcompany.com/report/smart-cities-global-market-report" TargetMode="External"/><Relationship Id="rId10" Type="http://schemas.openxmlformats.org/officeDocument/2006/relationships/image" Target="media/image5.png"/><Relationship Id="rId19" Type="http://schemas.openxmlformats.org/officeDocument/2006/relationships/hyperlink" Target="https://hbr.org"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deloitte.com/global/en/services/consulting/collections/future-of-work.html?utm_source=chatgpt.com" TargetMode="External"/><Relationship Id="rId22" Type="http://schemas.openxmlformats.org/officeDocument/2006/relationships/hyperlink" Target="https://mitsloan.mit.edu/ideas-made-to-matter" TargetMode="External"/><Relationship Id="rId27" Type="http://schemas.openxmlformats.org/officeDocument/2006/relationships/hyperlink" Target="https://www.shrm.org/in/topics-tools/research/state-of-ai-hr-2026" TargetMode="External"/><Relationship Id="rId30" Type="http://schemas.openxmlformats.org/officeDocument/2006/relationships/hyperlink" Target="https://www.weforum.org/reports/the-future-of-jobs-report-2025"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17</Pages>
  <Words>3399</Words>
  <Characters>21926</Characters>
  <Application>Microsoft Office Word</Application>
  <DocSecurity>0</DocSecurity>
  <Lines>438</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Bending Moments</cp:lastModifiedBy>
  <cp:revision>12</cp:revision>
  <dcterms:created xsi:type="dcterms:W3CDTF">2026-07-08T04:58:00Z</dcterms:created>
  <dcterms:modified xsi:type="dcterms:W3CDTF">2026-07-11T07:50:00Z</dcterms:modified>
</cp:coreProperties>
</file>