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/>
  <w:body>
    <w:p w:rsidR="00A5635E" w:rsidRDefault="00A5635E" w:rsidP="00730D58">
      <w:pPr>
        <w:pStyle w:val="Frspaiere"/>
        <w:jc w:val="center"/>
        <w:rPr>
          <w:rFonts w:ascii="Times New Roman" w:hAnsi="Times New Roman" w:cs="Times New Roman"/>
          <w:b/>
          <w:color w:val="333333"/>
          <w:sz w:val="56"/>
          <w:szCs w:val="56"/>
          <w:shd w:val="clear" w:color="auto" w:fill="FFFFFF"/>
        </w:rPr>
      </w:pPr>
    </w:p>
    <w:p w:rsidR="00A5635E" w:rsidRDefault="00A5635E" w:rsidP="00730D58">
      <w:pPr>
        <w:pStyle w:val="Frspaiere"/>
        <w:jc w:val="center"/>
        <w:rPr>
          <w:rFonts w:ascii="Times New Roman" w:hAnsi="Times New Roman" w:cs="Times New Roman"/>
          <w:b/>
          <w:color w:val="333333"/>
          <w:sz w:val="56"/>
          <w:szCs w:val="56"/>
          <w:shd w:val="clear" w:color="auto" w:fill="FFFFFF"/>
        </w:rPr>
      </w:pPr>
    </w:p>
    <w:p w:rsidR="00A5635E" w:rsidRDefault="00A5635E" w:rsidP="00730D58">
      <w:pPr>
        <w:pStyle w:val="Frspaiere"/>
        <w:jc w:val="center"/>
        <w:rPr>
          <w:rFonts w:ascii="Times New Roman" w:hAnsi="Times New Roman" w:cs="Times New Roman"/>
          <w:b/>
          <w:color w:val="333333"/>
          <w:sz w:val="56"/>
          <w:szCs w:val="56"/>
          <w:shd w:val="clear" w:color="auto" w:fill="FFFFFF"/>
        </w:rPr>
      </w:pPr>
    </w:p>
    <w:p w:rsidR="00F947C3" w:rsidRDefault="00F947C3">
      <w:pPr>
        <w:pStyle w:val="Frspaiere"/>
        <w:jc w:val="right"/>
        <w:rPr>
          <w:rFonts w:ascii="Times New Roman" w:hAnsi="Times New Roman" w:cs="Times New Roman"/>
          <w:b/>
          <w:color w:val="333333"/>
          <w:sz w:val="80"/>
          <w:szCs w:val="80"/>
          <w:shd w:val="clear" w:color="auto" w:fill="FFFFFF"/>
        </w:rPr>
      </w:pPr>
    </w:p>
    <w:p w:rsidR="00F947C3" w:rsidRDefault="00F947C3">
      <w:pPr>
        <w:pStyle w:val="Frspaiere"/>
        <w:jc w:val="right"/>
        <w:rPr>
          <w:rFonts w:ascii="Times New Roman" w:hAnsi="Times New Roman" w:cs="Times New Roman"/>
          <w:b/>
          <w:color w:val="333333"/>
          <w:sz w:val="80"/>
          <w:szCs w:val="80"/>
          <w:shd w:val="clear" w:color="auto" w:fill="FFFFFF"/>
        </w:rPr>
      </w:pPr>
    </w:p>
    <w:p w:rsidR="00BF61A5" w:rsidRDefault="00F2036E">
      <w:pPr>
        <w:jc w:val="center"/>
        <w:rPr>
          <w:rFonts w:ascii="Times" w:hAnsi="Times" w:cs="Times"/>
          <w:b/>
          <w:bCs/>
          <w:sz w:val="72"/>
          <w:szCs w:val="72"/>
        </w:rPr>
      </w:pPr>
      <w:r w:rsidRPr="00F2036E">
        <w:rPr>
          <w:rFonts w:ascii="Times" w:hAnsi="Times" w:cs="Times"/>
          <w:b/>
          <w:bCs/>
          <w:sz w:val="72"/>
          <w:szCs w:val="72"/>
        </w:rPr>
        <w:t>Budget Report</w:t>
      </w:r>
    </w:p>
    <w:p w:rsidR="00BF61A5" w:rsidRDefault="00BF61A5">
      <w:pPr>
        <w:jc w:val="center"/>
        <w:rPr>
          <w:rFonts w:ascii="Times" w:hAnsi="Times" w:cs="Times"/>
          <w:b/>
          <w:bCs/>
          <w:sz w:val="72"/>
          <w:szCs w:val="72"/>
        </w:rPr>
      </w:pPr>
    </w:p>
    <w:p w:rsidR="00BF61A5" w:rsidRPr="00BC4A48" w:rsidRDefault="00BF61A5">
      <w:pPr>
        <w:jc w:val="center"/>
        <w:rPr>
          <w:rFonts w:ascii="Times" w:hAnsi="Times" w:cs="Times"/>
          <w:b/>
          <w:bCs/>
          <w:sz w:val="52"/>
          <w:szCs w:val="52"/>
        </w:rPr>
      </w:pPr>
      <w:r>
        <w:rPr>
          <w:rFonts w:ascii="Times" w:hAnsi="Times" w:cs="Times"/>
          <w:b/>
          <w:bCs/>
          <w:sz w:val="72"/>
          <w:szCs w:val="72"/>
        </w:rPr>
        <w:t xml:space="preserve"> </w:t>
      </w:r>
      <w:r w:rsidRPr="00BC4A48">
        <w:rPr>
          <w:rFonts w:ascii="Times" w:hAnsi="Times" w:cs="Times"/>
          <w:b/>
          <w:bCs/>
          <w:sz w:val="52"/>
          <w:szCs w:val="52"/>
        </w:rPr>
        <w:t>Name: Ema-Roxana Matei</w:t>
      </w:r>
    </w:p>
    <w:p w:rsidR="002A4A75" w:rsidRPr="00BC4A48" w:rsidRDefault="002A4A75">
      <w:pPr>
        <w:jc w:val="center"/>
        <w:rPr>
          <w:rFonts w:ascii="Times" w:hAnsi="Times" w:cs="Times"/>
          <w:b/>
          <w:bCs/>
          <w:sz w:val="52"/>
          <w:szCs w:val="52"/>
        </w:rPr>
      </w:pPr>
      <w:r w:rsidRPr="00BC4A48">
        <w:rPr>
          <w:rFonts w:ascii="Times" w:hAnsi="Times" w:cs="Times"/>
          <w:b/>
          <w:bCs/>
          <w:sz w:val="52"/>
          <w:szCs w:val="52"/>
        </w:rPr>
        <w:t>Student ID: 1816275</w:t>
      </w:r>
    </w:p>
    <w:p w:rsidR="00CD58DD" w:rsidRPr="00BC4A48" w:rsidRDefault="002A4A75">
      <w:pPr>
        <w:jc w:val="center"/>
        <w:rPr>
          <w:rFonts w:ascii="Times" w:hAnsi="Times" w:cs="Times"/>
          <w:b/>
          <w:bCs/>
          <w:sz w:val="52"/>
          <w:szCs w:val="52"/>
        </w:rPr>
      </w:pPr>
      <w:r w:rsidRPr="00BC4A48">
        <w:rPr>
          <w:rFonts w:ascii="Times" w:hAnsi="Times" w:cs="Times"/>
          <w:b/>
          <w:bCs/>
          <w:sz w:val="52"/>
          <w:szCs w:val="52"/>
        </w:rPr>
        <w:t xml:space="preserve">Lecturer: </w:t>
      </w:r>
      <w:r w:rsidR="00F2036E" w:rsidRPr="00BC4A48">
        <w:rPr>
          <w:rFonts w:ascii="Times" w:hAnsi="Times" w:cs="Times"/>
          <w:b/>
          <w:bCs/>
          <w:sz w:val="52"/>
          <w:szCs w:val="52"/>
        </w:rPr>
        <w:t xml:space="preserve"> </w:t>
      </w:r>
      <w:r w:rsidR="00A12766" w:rsidRPr="00BC4A48">
        <w:rPr>
          <w:rFonts w:ascii="Times" w:hAnsi="Times" w:cs="Times"/>
          <w:b/>
          <w:bCs/>
          <w:sz w:val="52"/>
          <w:szCs w:val="52"/>
        </w:rPr>
        <w:t>David Jenkins</w:t>
      </w:r>
    </w:p>
    <w:p w:rsidR="00563000" w:rsidRDefault="00563000">
      <w:pPr>
        <w:pStyle w:val="Titlucuprins"/>
      </w:pPr>
      <w:r>
        <w:br w:type="page"/>
      </w:r>
      <w:r>
        <w:lastRenderedPageBreak/>
        <w:t>Contents</w:t>
      </w:r>
    </w:p>
    <w:p w:rsidR="00563000" w:rsidRDefault="00563000">
      <w:pPr>
        <w:pStyle w:val="Cuprins1"/>
        <w:tabs>
          <w:tab w:val="right" w:leader="dot" w:pos="9350"/>
        </w:tabs>
        <w:rPr>
          <w:noProof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47711823" w:history="1">
        <w:r w:rsidRPr="007231F9">
          <w:rPr>
            <w:rStyle w:val="Hyperlink"/>
            <w:noProof/>
          </w:rPr>
          <w:t>TASK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_Toc47711823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:rsidR="00563000" w:rsidRDefault="00B22A09">
      <w:pPr>
        <w:pStyle w:val="Cuprins2"/>
        <w:tabs>
          <w:tab w:val="right" w:leader="dot" w:pos="9350"/>
        </w:tabs>
        <w:rPr>
          <w:noProof/>
        </w:rPr>
      </w:pPr>
      <w:hyperlink w:anchor="_Toc47711824" w:history="1">
        <w:r w:rsidR="00563000" w:rsidRPr="007231F9">
          <w:rPr>
            <w:rStyle w:val="Hyperlink"/>
            <w:noProof/>
          </w:rPr>
          <w:t>Month by month cash budget forecast for January 2020 to December 2020 (St Brides Group)</w:t>
        </w:r>
        <w:r w:rsidR="00563000">
          <w:rPr>
            <w:noProof/>
            <w:webHidden/>
          </w:rPr>
          <w:tab/>
        </w:r>
        <w:r w:rsidR="00563000">
          <w:rPr>
            <w:noProof/>
            <w:webHidden/>
          </w:rPr>
          <w:fldChar w:fldCharType="begin"/>
        </w:r>
        <w:r w:rsidR="00563000">
          <w:rPr>
            <w:noProof/>
            <w:webHidden/>
          </w:rPr>
          <w:instrText xml:space="preserve"> PAGEREF _Toc47711824 \h </w:instrText>
        </w:r>
        <w:r w:rsidR="00563000">
          <w:rPr>
            <w:noProof/>
            <w:webHidden/>
          </w:rPr>
        </w:r>
        <w:r w:rsidR="00563000">
          <w:rPr>
            <w:noProof/>
            <w:webHidden/>
          </w:rPr>
          <w:fldChar w:fldCharType="separate"/>
        </w:r>
        <w:r w:rsidR="00563000">
          <w:rPr>
            <w:noProof/>
            <w:webHidden/>
          </w:rPr>
          <w:t>1</w:t>
        </w:r>
        <w:r w:rsidR="00563000">
          <w:rPr>
            <w:noProof/>
            <w:webHidden/>
          </w:rPr>
          <w:fldChar w:fldCharType="end"/>
        </w:r>
      </w:hyperlink>
    </w:p>
    <w:p w:rsidR="00563000" w:rsidRDefault="00563000">
      <w:pPr>
        <w:pStyle w:val="Cuprins1"/>
        <w:tabs>
          <w:tab w:val="right" w:leader="dot" w:pos="9350"/>
        </w:tabs>
        <w:rPr>
          <w:noProof/>
        </w:rPr>
      </w:pPr>
    </w:p>
    <w:p w:rsidR="00563000" w:rsidRDefault="00563000">
      <w:r>
        <w:rPr>
          <w:b/>
          <w:bCs/>
          <w:noProof/>
        </w:rPr>
        <w:fldChar w:fldCharType="end"/>
      </w:r>
    </w:p>
    <w:p w:rsidR="00CD58DD" w:rsidRDefault="00CD58DD">
      <w:pPr>
        <w:pStyle w:val="Titlu1"/>
        <w:numPr>
          <w:ilvl w:val="0"/>
          <w:numId w:val="0"/>
        </w:numPr>
        <w:jc w:val="center"/>
        <w:rPr>
          <w:rFonts w:ascii="Times" w:hAnsi="Times" w:cs="Times"/>
          <w:sz w:val="88"/>
          <w:szCs w:val="88"/>
        </w:rPr>
      </w:pPr>
    </w:p>
    <w:p w:rsidR="00CD58DD" w:rsidRDefault="00CD58DD">
      <w:pPr>
        <w:pStyle w:val="Titlu1"/>
        <w:numPr>
          <w:ilvl w:val="0"/>
          <w:numId w:val="0"/>
        </w:numPr>
        <w:jc w:val="center"/>
        <w:rPr>
          <w:rFonts w:ascii="Times" w:hAnsi="Times" w:cs="Times"/>
          <w:sz w:val="88"/>
          <w:szCs w:val="88"/>
        </w:rPr>
      </w:pPr>
    </w:p>
    <w:p w:rsidR="00CD58DD" w:rsidRDefault="00CD58DD">
      <w:pPr>
        <w:pStyle w:val="Titlu1"/>
        <w:numPr>
          <w:ilvl w:val="0"/>
          <w:numId w:val="0"/>
        </w:numPr>
        <w:jc w:val="center"/>
        <w:rPr>
          <w:rFonts w:ascii="Times" w:hAnsi="Times" w:cs="Times"/>
        </w:rPr>
      </w:pPr>
    </w:p>
    <w:p w:rsidR="00CD58DD" w:rsidRDefault="00CD58DD">
      <w:pPr>
        <w:spacing w:before="113"/>
        <w:jc w:val="center"/>
        <w:rPr>
          <w:rFonts w:ascii="Times" w:hAnsi="Times" w:cs="Times"/>
          <w:sz w:val="88"/>
          <w:szCs w:val="88"/>
        </w:rPr>
      </w:pPr>
    </w:p>
    <w:p w:rsidR="00CD58DD" w:rsidRDefault="00CD58DD">
      <w:pPr>
        <w:rPr>
          <w:rFonts w:ascii="Times" w:hAnsi="Times" w:cs="Times"/>
        </w:rPr>
      </w:pPr>
    </w:p>
    <w:p w:rsidR="00CD58DD" w:rsidRDefault="00CD58DD">
      <w:pPr>
        <w:sectPr w:rsidR="00CD58DD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2240" w:h="15840"/>
          <w:pgMar w:top="1440" w:right="1440" w:bottom="1440" w:left="1440" w:header="720" w:footer="720" w:gutter="0"/>
          <w:cols w:space="720"/>
          <w:docGrid w:linePitch="600" w:charSpace="32768"/>
        </w:sectPr>
      </w:pPr>
    </w:p>
    <w:p w:rsidR="00C67593" w:rsidRDefault="00C67593" w:rsidP="00C67593">
      <w:pPr>
        <w:pStyle w:val="Titlu1"/>
        <w:numPr>
          <w:ilvl w:val="0"/>
          <w:numId w:val="0"/>
        </w:numPr>
        <w:ind w:left="432" w:hanging="432"/>
      </w:pPr>
      <w:bookmarkStart w:id="0" w:name="_Toc47711823"/>
      <w:r>
        <w:lastRenderedPageBreak/>
        <w:t>TASK 1</w:t>
      </w:r>
      <w:bookmarkEnd w:id="0"/>
    </w:p>
    <w:p w:rsidR="00C67593" w:rsidRDefault="00846300" w:rsidP="00846300">
      <w:pPr>
        <w:pStyle w:val="Titlu2"/>
      </w:pPr>
      <w:bookmarkStart w:id="1" w:name="_Toc47711824"/>
      <w:r>
        <w:t>M</w:t>
      </w:r>
      <w:r w:rsidRPr="00846300">
        <w:t>onth by month cash budget forecast for January 2020 to December 2020</w:t>
      </w:r>
      <w:r>
        <w:t xml:space="preserve"> (</w:t>
      </w:r>
      <w:r w:rsidRPr="00846300">
        <w:t>St Brides Group)</w:t>
      </w:r>
      <w:bookmarkEnd w:id="1"/>
    </w:p>
    <w:p w:rsidR="00846300" w:rsidRPr="00846300" w:rsidRDefault="00846300" w:rsidP="00846300"/>
    <w:tbl>
      <w:tblPr>
        <w:tblW w:w="9343" w:type="dxa"/>
        <w:tblInd w:w="108" w:type="dxa"/>
        <w:tblLook w:val="04A0" w:firstRow="1" w:lastRow="0" w:firstColumn="1" w:lastColumn="0" w:noHBand="0" w:noVBand="1"/>
      </w:tblPr>
      <w:tblGrid>
        <w:gridCol w:w="3308"/>
        <w:gridCol w:w="1070"/>
        <w:gridCol w:w="1190"/>
        <w:gridCol w:w="996"/>
        <w:gridCol w:w="936"/>
        <w:gridCol w:w="996"/>
        <w:gridCol w:w="996"/>
      </w:tblGrid>
      <w:tr w:rsidR="00563000" w:rsidRPr="003F46EB" w:rsidTr="00563000">
        <w:trPr>
          <w:trHeight w:val="317"/>
        </w:trPr>
        <w:tc>
          <w:tcPr>
            <w:tcW w:w="33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b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b/>
                <w:szCs w:val="24"/>
                <w:lang w:val="en-US" w:eastAsia="en-US"/>
              </w:rPr>
              <w:t>Particulars</w:t>
            </w:r>
          </w:p>
        </w:tc>
        <w:tc>
          <w:tcPr>
            <w:tcW w:w="104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9E2F3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b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b/>
                <w:szCs w:val="24"/>
                <w:lang w:val="en-US" w:eastAsia="en-US"/>
              </w:rPr>
              <w:t>January</w:t>
            </w:r>
          </w:p>
        </w:tc>
        <w:tc>
          <w:tcPr>
            <w:tcW w:w="116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9E2F3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b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b/>
                <w:szCs w:val="24"/>
                <w:lang w:val="en-US" w:eastAsia="en-US"/>
              </w:rPr>
              <w:t>February</w:t>
            </w:r>
          </w:p>
        </w:tc>
        <w:tc>
          <w:tcPr>
            <w:tcW w:w="97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b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b/>
                <w:szCs w:val="24"/>
                <w:lang w:val="en-US" w:eastAsia="en-US"/>
              </w:rPr>
              <w:t>March</w:t>
            </w:r>
          </w:p>
        </w:tc>
        <w:tc>
          <w:tcPr>
            <w:tcW w:w="91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b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b/>
                <w:szCs w:val="24"/>
                <w:lang w:val="en-US" w:eastAsia="en-US"/>
              </w:rPr>
              <w:t>April</w:t>
            </w:r>
          </w:p>
        </w:tc>
        <w:tc>
          <w:tcPr>
            <w:tcW w:w="97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b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b/>
                <w:szCs w:val="24"/>
                <w:lang w:val="en-US" w:eastAsia="en-US"/>
              </w:rPr>
              <w:t>May</w:t>
            </w:r>
          </w:p>
        </w:tc>
        <w:tc>
          <w:tcPr>
            <w:tcW w:w="97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b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b/>
                <w:szCs w:val="24"/>
                <w:lang w:val="en-US" w:eastAsia="en-US"/>
              </w:rPr>
              <w:t>June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Predicted revenue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>195600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>198218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>191005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>203968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>213616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>205450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Cash sales (A)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117360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118931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114603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122381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128170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123270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Credit sales (Revenue - cash sales)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78240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79287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76402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81587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85446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82180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b/>
                <w:bCs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b/>
                <w:bCs/>
                <w:szCs w:val="24"/>
                <w:lang w:val="en-US" w:eastAsia="en-US"/>
              </w:rPr>
              <w:t>Credit sales distribution: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53% of credit sales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41467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42022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40493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43241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45287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43555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Less: Discount of 2.5%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1037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1051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1012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1081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1132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1089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Net 53% of credit sales (B)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40431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40972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39481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42160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44154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42467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46% of credit sales (C)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12000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35990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36472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35145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37530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39305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Bad debt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782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793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764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816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854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822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Net predicted revenue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169791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195893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190556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199686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209854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205042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b/>
                <w:bCs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b/>
                <w:bCs/>
                <w:szCs w:val="24"/>
                <w:lang w:val="en-US" w:eastAsia="en-US"/>
              </w:rPr>
              <w:t>Expenses: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 xml:space="preserve">Hybrid motor vehicles 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22000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Laundry services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4500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4500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 xml:space="preserve">Printing and stationary costs 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1800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1800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</w:t>
            </w:r>
          </w:p>
        </w:tc>
      </w:tr>
      <w:tr w:rsidR="003F46EB" w:rsidRPr="003F46EB" w:rsidTr="00B74530">
        <w:trPr>
          <w:trHeight w:val="951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Complimentary toiletries (shampoos, conditioners and shower gels for guests)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1273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1273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1273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1273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1273</w:t>
            </w:r>
          </w:p>
        </w:tc>
      </w:tr>
      <w:tr w:rsidR="003F46EB" w:rsidRPr="003F46EB" w:rsidTr="00B74530">
        <w:trPr>
          <w:trHeight w:val="634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 xml:space="preserve">Complimentary in-room beverages (coffee, tea, sugar, milk and biscuits) 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 xml:space="preserve">Two new hot-tubs 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3750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 xml:space="preserve">Bedding bundles 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4140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 xml:space="preserve">New kettle tray sets 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Ten salaried staff at the hotel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35 waged staff at the hotel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12500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12500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12500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12500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12500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12500</w:t>
            </w:r>
          </w:p>
        </w:tc>
      </w:tr>
      <w:tr w:rsidR="003F46EB" w:rsidRPr="003F46EB" w:rsidTr="00B74530">
        <w:trPr>
          <w:trHeight w:val="634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lastRenderedPageBreak/>
              <w:t>Zero-hour contract staff (£60 @10 shifts for 10 employees)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 xml:space="preserve">Light and heat 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3000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3000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Business rates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8333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8333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8333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 xml:space="preserve">Marketing costs 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 xml:space="preserve">Corporation tax 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223000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New furniture for the reception area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5000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5000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5000</w:t>
            </w:r>
          </w:p>
        </w:tc>
      </w:tr>
      <w:tr w:rsidR="003F46EB" w:rsidRPr="003F46EB" w:rsidTr="00B74530">
        <w:trPr>
          <w:trHeight w:val="634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 xml:space="preserve">Petrol and diesel costs for the hotel’s motor vehicles 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Fixtures and fittings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Building costs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General maintenance costs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380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380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Cleaning company cost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Net expenses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37930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38903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288543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52236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74536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78486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Profit before Interest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131861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156990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-97987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147450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135318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126556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Add / Less: Interest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228.00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2505.35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2982.81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-3723.5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2801.55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2571.04</w:t>
            </w:r>
          </w:p>
        </w:tc>
      </w:tr>
      <w:tr w:rsidR="003F46EB" w:rsidRPr="003F46EB" w:rsidTr="00B74530">
        <w:trPr>
          <w:trHeight w:val="317"/>
        </w:trPr>
        <w:tc>
          <w:tcPr>
            <w:tcW w:w="33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Net profit</w:t>
            </w:r>
          </w:p>
        </w:tc>
        <w:tc>
          <w:tcPr>
            <w:tcW w:w="10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132089</w:t>
            </w:r>
          </w:p>
        </w:tc>
        <w:tc>
          <w:tcPr>
            <w:tcW w:w="11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159495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-95004</w:t>
            </w:r>
          </w:p>
        </w:tc>
        <w:tc>
          <w:tcPr>
            <w:tcW w:w="9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143726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138120</w:t>
            </w:r>
          </w:p>
        </w:tc>
        <w:tc>
          <w:tcPr>
            <w:tcW w:w="9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129127</w:t>
            </w:r>
          </w:p>
        </w:tc>
      </w:tr>
    </w:tbl>
    <w:p w:rsidR="003955F8" w:rsidRDefault="003955F8" w:rsidP="003F46EB"/>
    <w:tbl>
      <w:tblPr>
        <w:tblW w:w="9439" w:type="dxa"/>
        <w:tblInd w:w="108" w:type="dxa"/>
        <w:tblLook w:val="04A0" w:firstRow="1" w:lastRow="0" w:firstColumn="1" w:lastColumn="0" w:noHBand="0" w:noVBand="1"/>
      </w:tblPr>
      <w:tblGrid>
        <w:gridCol w:w="1218"/>
        <w:gridCol w:w="1218"/>
        <w:gridCol w:w="1520"/>
        <w:gridCol w:w="1218"/>
        <w:gridCol w:w="1503"/>
        <w:gridCol w:w="1471"/>
        <w:gridCol w:w="1291"/>
      </w:tblGrid>
      <w:tr w:rsidR="003F46EB" w:rsidRPr="003F46EB" w:rsidTr="003F46EB">
        <w:trPr>
          <w:trHeight w:val="315"/>
        </w:trPr>
        <w:tc>
          <w:tcPr>
            <w:tcW w:w="12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July</w:t>
            </w:r>
          </w:p>
        </w:tc>
        <w:tc>
          <w:tcPr>
            <w:tcW w:w="12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August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September</w:t>
            </w:r>
          </w:p>
        </w:tc>
        <w:tc>
          <w:tcPr>
            <w:tcW w:w="12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October</w:t>
            </w:r>
          </w:p>
        </w:tc>
        <w:tc>
          <w:tcPr>
            <w:tcW w:w="15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November</w:t>
            </w:r>
          </w:p>
        </w:tc>
        <w:tc>
          <w:tcPr>
            <w:tcW w:w="147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December</w:t>
            </w:r>
          </w:p>
        </w:tc>
        <w:tc>
          <w:tcPr>
            <w:tcW w:w="129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Total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>202538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>480750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>223983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>200800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>175080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eastAsia="en-US"/>
              </w:rPr>
              <w:t>171856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2662864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121523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288450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89593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120480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105048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103114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1552922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81015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192300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134390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80320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70032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68742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1109942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42938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101919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71227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42570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37117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36433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588269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1073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2548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1781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1064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928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911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14707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41865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99371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69446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41505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36189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35523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573563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37803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37267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88458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61819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36947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32215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490952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810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1923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1344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803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700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687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11099</w:t>
            </w:r>
          </w:p>
        </w:tc>
      </w:tr>
      <w:tr w:rsidR="003F46EB" w:rsidRPr="003F46EB" w:rsidTr="00563000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lastRenderedPageBreak/>
              <w:t>201190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425088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247497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223805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178184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E2F3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170851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E2F3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2617436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22000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4500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4500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18000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1800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1800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19200</w:t>
            </w:r>
          </w:p>
        </w:tc>
      </w:tr>
      <w:tr w:rsidR="003F46EB" w:rsidRPr="003F46EB" w:rsidTr="003F46EB">
        <w:trPr>
          <w:trHeight w:val="947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1273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1273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1273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1273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1273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1273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14000</w:t>
            </w:r>
          </w:p>
        </w:tc>
      </w:tr>
      <w:tr w:rsidR="003F46EB" w:rsidRPr="003F46EB" w:rsidTr="003F46EB">
        <w:trPr>
          <w:trHeight w:val="631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24000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21250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4140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1656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1656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180000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12500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12500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12500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12500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12500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12500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150000</w:t>
            </w:r>
          </w:p>
        </w:tc>
      </w:tr>
      <w:tr w:rsidR="003F46EB" w:rsidRPr="003F46EB" w:rsidTr="003F46EB">
        <w:trPr>
          <w:trHeight w:val="631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72000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3000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3000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8333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8333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8333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8333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8333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8333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75000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223000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15000</w:t>
            </w:r>
          </w:p>
        </w:tc>
      </w:tr>
      <w:tr w:rsidR="003F46EB" w:rsidRPr="003F46EB" w:rsidTr="003F46EB">
        <w:trPr>
          <w:trHeight w:val="631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250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20000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80000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35000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35000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35000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35000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35000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35000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210,000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380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380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380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380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4,560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6000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102236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138786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109736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103892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103536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89736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1218556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98954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286302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137761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119913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74648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81115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1398880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2404.56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1880.13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5439.737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2617.46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2278.34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1418.315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lef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 </w:t>
            </w:r>
          </w:p>
        </w:tc>
      </w:tr>
      <w:tr w:rsidR="003F46EB" w:rsidRPr="003F46EB" w:rsidTr="003F46EB">
        <w:trPr>
          <w:trHeight w:val="315"/>
        </w:trPr>
        <w:tc>
          <w:tcPr>
            <w:tcW w:w="12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101359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288182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143201</w:t>
            </w:r>
          </w:p>
        </w:tc>
        <w:tc>
          <w:tcPr>
            <w:tcW w:w="12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122530</w:t>
            </w:r>
          </w:p>
        </w:tc>
        <w:tc>
          <w:tcPr>
            <w:tcW w:w="1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76927</w:t>
            </w:r>
          </w:p>
        </w:tc>
        <w:tc>
          <w:tcPr>
            <w:tcW w:w="14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82533</w:t>
            </w:r>
          </w:p>
        </w:tc>
        <w:tc>
          <w:tcPr>
            <w:tcW w:w="12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bottom"/>
            <w:hideMark/>
          </w:tcPr>
          <w:p w:rsidR="003F46EB" w:rsidRPr="003F46EB" w:rsidRDefault="003F46EB" w:rsidP="003F46EB">
            <w:pPr>
              <w:suppressAutoHyphens w:val="0"/>
              <w:jc w:val="right"/>
              <w:rPr>
                <w:rFonts w:eastAsia="Times New Roman"/>
                <w:szCs w:val="24"/>
                <w:lang w:val="en-US" w:eastAsia="en-US"/>
              </w:rPr>
            </w:pPr>
            <w:r w:rsidRPr="003F46EB">
              <w:rPr>
                <w:rFonts w:eastAsia="Times New Roman"/>
                <w:szCs w:val="24"/>
                <w:lang w:val="en-US" w:eastAsia="en-US"/>
              </w:rPr>
              <w:t>1422284</w:t>
            </w:r>
          </w:p>
        </w:tc>
      </w:tr>
    </w:tbl>
    <w:p w:rsidR="008E5EAB" w:rsidRDefault="008E5EAB" w:rsidP="003955F8"/>
    <w:p w:rsidR="003F46EB" w:rsidRPr="008E5EAB" w:rsidRDefault="008E5EAB" w:rsidP="003955F8">
      <w:pPr>
        <w:rPr>
          <w:b/>
        </w:rPr>
      </w:pPr>
      <w:r w:rsidRPr="008E5EAB">
        <w:rPr>
          <w:b/>
        </w:rPr>
        <w:lastRenderedPageBreak/>
        <w:t>**Assumptions</w:t>
      </w:r>
    </w:p>
    <w:p w:rsidR="000C5A7A" w:rsidRDefault="000C5A7A" w:rsidP="000C5A7A">
      <w:pPr>
        <w:numPr>
          <w:ilvl w:val="0"/>
          <w:numId w:val="3"/>
        </w:numPr>
      </w:pPr>
      <w:r>
        <w:t xml:space="preserve">There was no information given about the occupancy of </w:t>
      </w:r>
      <w:r w:rsidRPr="000C5A7A">
        <w:t>St Brides Group</w:t>
      </w:r>
      <w:r>
        <w:t xml:space="preserve"> hotel’s room due to which it has been assumed that there is average occupancy of more than 80% in every month. In the month of September occupancy is 100% due to Sports venue. </w:t>
      </w:r>
    </w:p>
    <w:p w:rsidR="008E5EAB" w:rsidRDefault="000C5A7A" w:rsidP="000C5A7A">
      <w:pPr>
        <w:numPr>
          <w:ilvl w:val="0"/>
          <w:numId w:val="3"/>
        </w:numPr>
      </w:pPr>
      <w:r>
        <w:t xml:space="preserve">It has been also assumed that the suppliers which are paid </w:t>
      </w:r>
      <w:r w:rsidRPr="000C5A7A">
        <w:t>two months after receipt of goods</w:t>
      </w:r>
      <w:r>
        <w:t xml:space="preserve"> are </w:t>
      </w:r>
      <w:r w:rsidRPr="000C5A7A">
        <w:t>Hotel’s usual supplier</w:t>
      </w:r>
      <w:r>
        <w:t xml:space="preserve"> of </w:t>
      </w:r>
      <w:r w:rsidRPr="000C5A7A">
        <w:t>Branded 46 bedding bundles to be purchased in January</w:t>
      </w:r>
      <w:r>
        <w:t xml:space="preserve"> and </w:t>
      </w:r>
      <w:r w:rsidRPr="000C5A7A">
        <w:t>46 new kettle tray sets</w:t>
      </w:r>
      <w:r>
        <w:t xml:space="preserve"> purchased in August. </w:t>
      </w:r>
    </w:p>
    <w:p w:rsidR="00765F21" w:rsidRDefault="00765F21" w:rsidP="00765F21">
      <w:pPr>
        <w:numPr>
          <w:ilvl w:val="0"/>
          <w:numId w:val="3"/>
        </w:numPr>
      </w:pPr>
      <w:r>
        <w:t xml:space="preserve">As the average occupancy of hotel is 80%, the </w:t>
      </w:r>
      <w:r w:rsidRPr="00765F21">
        <w:t>complimentary in-room beverages</w:t>
      </w:r>
      <w:r>
        <w:t xml:space="preserve"> are costed </w:t>
      </w:r>
      <w:r w:rsidRPr="00765F21">
        <w:t>to £2,000</w:t>
      </w:r>
      <w:r>
        <w:t xml:space="preserve">. In addition to this, due to average occupancy of 80% in every month, the </w:t>
      </w:r>
      <w:r w:rsidRPr="00765F21">
        <w:t>zero-hour contract staff</w:t>
      </w:r>
      <w:r>
        <w:t xml:space="preserve"> is also employed every month. </w:t>
      </w:r>
    </w:p>
    <w:p w:rsidR="00765F21" w:rsidRPr="00765F21" w:rsidRDefault="00765F21" w:rsidP="00765F21">
      <w:pPr>
        <w:numPr>
          <w:ilvl w:val="0"/>
          <w:numId w:val="3"/>
        </w:numPr>
      </w:pPr>
      <w:r>
        <w:t xml:space="preserve">The opening </w:t>
      </w:r>
      <w:r w:rsidRPr="00765F21">
        <w:t>cash balance at 1st January 2020 is £12,000</w:t>
      </w:r>
      <w:r>
        <w:t xml:space="preserve">. This cash balance is considered as </w:t>
      </w:r>
      <w:r w:rsidRPr="00765F21">
        <w:t>46% of credit sales</w:t>
      </w:r>
      <w:r>
        <w:t xml:space="preserve"> for January month and Profit before Interest for month of December which is used to calculate Interest amount of January.  </w:t>
      </w:r>
    </w:p>
    <w:p w:rsidR="001A1C16" w:rsidRDefault="00344071" w:rsidP="006003CB">
      <w:pPr>
        <w:pStyle w:val="Titlu1"/>
        <w:spacing w:line="240" w:lineRule="auto"/>
      </w:pPr>
      <w:r>
        <w:br w:type="page"/>
      </w:r>
      <w:bookmarkStart w:id="2" w:name="_Toc47711829"/>
      <w:r>
        <w:lastRenderedPageBreak/>
        <w:t>REFERENCES</w:t>
      </w:r>
      <w:bookmarkEnd w:id="2"/>
    </w:p>
    <w:p w:rsidR="00344071" w:rsidRDefault="000B46C1" w:rsidP="006003CB">
      <w:pPr>
        <w:spacing w:line="240" w:lineRule="auto"/>
        <w:rPr>
          <w:u w:val="single"/>
        </w:rPr>
      </w:pPr>
      <w:r>
        <w:rPr>
          <w:u w:val="single"/>
        </w:rPr>
        <w:t>Online</w:t>
      </w:r>
    </w:p>
    <w:p w:rsidR="000B46C1" w:rsidRDefault="000B46C1" w:rsidP="006003CB">
      <w:pPr>
        <w:spacing w:line="240" w:lineRule="auto"/>
        <w:ind w:left="720" w:hanging="720"/>
      </w:pPr>
      <w:r w:rsidRPr="000B46C1">
        <w:rPr>
          <w:i/>
        </w:rPr>
        <w:t>Zero-Based Budgeting</w:t>
      </w:r>
      <w:r>
        <w:t>. 2015. [Online]. Available through: &lt;</w:t>
      </w:r>
      <w:r w:rsidRPr="000B46C1">
        <w:t xml:space="preserve">https://www2.deloitte.com/content/dam/Deloitte/us/Documents/process-and-operations/us-cons-zero-based-budgeting.pdf </w:t>
      </w:r>
      <w:r>
        <w:t>&gt;</w:t>
      </w:r>
    </w:p>
    <w:p w:rsidR="000B46C1" w:rsidRDefault="000B46C1" w:rsidP="006003CB">
      <w:pPr>
        <w:spacing w:line="240" w:lineRule="auto"/>
        <w:ind w:left="720" w:hanging="720"/>
      </w:pPr>
      <w:r w:rsidRPr="006003CB">
        <w:rPr>
          <w:i/>
        </w:rPr>
        <w:t>Zero-based budgeting process</w:t>
      </w:r>
      <w:r>
        <w:t>. 2017. [Online]. Available through: &lt;</w:t>
      </w:r>
      <w:r w:rsidRPr="000B46C1">
        <w:t>https://www.patriotsoftware.com/blog/accounting/what-is-zero-based-budgeting-example-process/</w:t>
      </w:r>
      <w:r>
        <w:t>&gt;</w:t>
      </w:r>
    </w:p>
    <w:p w:rsidR="000B46C1" w:rsidRDefault="000B46C1" w:rsidP="006003CB">
      <w:pPr>
        <w:spacing w:line="240" w:lineRule="auto"/>
        <w:ind w:left="720" w:hanging="720"/>
      </w:pPr>
      <w:r w:rsidRPr="006003CB">
        <w:rPr>
          <w:i/>
        </w:rPr>
        <w:t>Traditional Budgeting Vs. Zero Base Budgeting</w:t>
      </w:r>
      <w:r>
        <w:t>. 2020. [Online]. Available through: &lt;</w:t>
      </w:r>
      <w:r w:rsidRPr="000B46C1">
        <w:t>https://cleartax.in/s/zero-based-budgeting</w:t>
      </w:r>
      <w:r>
        <w:t>&gt;</w:t>
      </w:r>
    </w:p>
    <w:p w:rsidR="000B46C1" w:rsidRPr="000B46C1" w:rsidRDefault="006003CB" w:rsidP="006003CB">
      <w:pPr>
        <w:spacing w:line="240" w:lineRule="auto"/>
        <w:ind w:left="720" w:hanging="720"/>
      </w:pPr>
      <w:r w:rsidRPr="006003CB">
        <w:rPr>
          <w:i/>
        </w:rPr>
        <w:t>Ways to use Zero-based budgeting</w:t>
      </w:r>
      <w:r>
        <w:t>. 2020. [Online]. Available through: &lt;</w:t>
      </w:r>
      <w:r w:rsidRPr="006003CB">
        <w:t>https://corporatefinanceinstitute.com/resources/knowledge/accounting/zero-based-budgeting/</w:t>
      </w:r>
      <w:r>
        <w:t>&gt;</w:t>
      </w:r>
    </w:p>
    <w:p w:rsidR="00E61683" w:rsidRPr="00E61683" w:rsidRDefault="00E61683" w:rsidP="00E61683">
      <w:pPr>
        <w:pStyle w:val="Corptext"/>
        <w:spacing w:line="240" w:lineRule="auto"/>
        <w:ind w:left="720" w:hanging="720"/>
        <w:rPr>
          <w:u w:val="single"/>
        </w:rPr>
      </w:pPr>
    </w:p>
    <w:p w:rsidR="0026422F" w:rsidRPr="0026422F" w:rsidRDefault="0026422F" w:rsidP="00E61683"/>
    <w:p w:rsidR="00A50B85" w:rsidRPr="00A50B85" w:rsidRDefault="00A50B85" w:rsidP="00A50B85"/>
    <w:p w:rsidR="00A50B85" w:rsidRPr="00A50B85" w:rsidRDefault="00A50B85" w:rsidP="00A50B85">
      <w:pPr>
        <w:pStyle w:val="Titlu2"/>
      </w:pPr>
    </w:p>
    <w:p w:rsidR="00CD58DD" w:rsidRDefault="00CD58DD">
      <w:pPr>
        <w:rPr>
          <w:rFonts w:ascii="Times" w:hAnsi="Times" w:cs="Times"/>
        </w:rPr>
      </w:pPr>
    </w:p>
    <w:p w:rsidR="00CD58DD" w:rsidRDefault="00CD58DD">
      <w:pPr>
        <w:rPr>
          <w:rFonts w:ascii="Times" w:hAnsi="Times" w:cs="Times"/>
        </w:rPr>
      </w:pPr>
    </w:p>
    <w:p w:rsidR="00CD58DD" w:rsidRDefault="00CD58DD">
      <w:pPr>
        <w:pStyle w:val="Titlu1"/>
      </w:pPr>
      <w:r>
        <w:rPr>
          <w:rFonts w:ascii="Times" w:hAnsi="Times" w:cs="Times"/>
        </w:rPr>
        <w:t xml:space="preserve"> </w:t>
      </w:r>
    </w:p>
    <w:sectPr w:rsidR="00CD58DD">
      <w:footerReference w:type="default" r:id="rId14"/>
      <w:pgSz w:w="12240" w:h="15840"/>
      <w:pgMar w:top="1440" w:right="1440" w:bottom="1440" w:left="1440" w:header="720" w:footer="720" w:gutter="0"/>
      <w:pgNumType w:start="1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046D46" w:rsidRDefault="00046D46">
      <w:pPr>
        <w:spacing w:line="240" w:lineRule="auto"/>
      </w:pPr>
      <w:r>
        <w:separator/>
      </w:r>
    </w:p>
  </w:endnote>
  <w:endnote w:type="continuationSeparator" w:id="0">
    <w:p w:rsidR="00046D46" w:rsidRDefault="00046D4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roid Sans">
    <w:altName w:val="MS Gothic"/>
    <w:panose1 w:val="020B0604020202020204"/>
    <w:charset w:val="80"/>
    <w:family w:val="auto"/>
    <w:pitch w:val="variable"/>
  </w:font>
  <w:font w:name="DejaVu Sans">
    <w:panose1 w:val="020B0604020202020204"/>
    <w:charset w:val="00"/>
    <w:family w:val="swiss"/>
    <w:pitch w:val="variable"/>
    <w:sig w:usb0="E7002EFF" w:usb1="D200FDFF" w:usb2="0A246029" w:usb3="00000000" w:csb0="000001FF" w:csb1="00000000"/>
  </w:font>
  <w:font w:name="OpenSymbol">
    <w:panose1 w:val="020B0604020202020204"/>
    <w:charset w:val="00"/>
    <w:family w:val="auto"/>
    <w:pitch w:val="variable"/>
    <w:sig w:usb0="800000AF" w:usb1="1001ECEA" w:usb2="00000000" w:usb3="00000000" w:csb0="00000001" w:csb1="00000000"/>
  </w:font>
  <w:font w:name="Tinos">
    <w:altName w:val="MS Gothic"/>
    <w:panose1 w:val="020B0604020202020204"/>
    <w:charset w:val="80"/>
    <w:family w:val="roman"/>
    <w:pitch w:val="variable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">
    <w:altName w:val="Sylfaen"/>
    <w:panose1 w:val="020B06040202020202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1B1F68" w:rsidRDefault="001B1F68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1B1F68" w:rsidRDefault="001B1F68">
    <w:pPr>
      <w:pStyle w:val="Subsol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1B1F68" w:rsidRDefault="001B1F68">
    <w:pPr>
      <w:pStyle w:val="Subsol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3F46EB" w:rsidRDefault="003F46EB">
    <w:pPr>
      <w:pStyle w:val="Subsol"/>
      <w:jc w:val="center"/>
    </w:pPr>
    <w:r>
      <w:fldChar w:fldCharType="begin"/>
    </w:r>
    <w:r>
      <w:instrText xml:space="preserve"> PAGE </w:instrText>
    </w:r>
    <w:r>
      <w:fldChar w:fldCharType="separate"/>
    </w:r>
    <w:r w:rsidR="00563000">
      <w:rPr>
        <w:noProof/>
      </w:rPr>
      <w:t>1</w:t>
    </w:r>
    <w:r>
      <w:fldChar w:fldCharType="end"/>
    </w:r>
  </w:p>
  <w:p w:rsidR="003F46EB" w:rsidRDefault="003F46EB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046D46" w:rsidRDefault="00046D46">
      <w:pPr>
        <w:spacing w:line="240" w:lineRule="auto"/>
      </w:pPr>
      <w:r>
        <w:separator/>
      </w:r>
    </w:p>
  </w:footnote>
  <w:footnote w:type="continuationSeparator" w:id="0">
    <w:p w:rsidR="00046D46" w:rsidRDefault="00046D4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1B1F68" w:rsidRDefault="001B1F68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1B1F68" w:rsidRDefault="001B1F68">
    <w:pPr>
      <w:pStyle w:val="Ante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1B1F68" w:rsidRDefault="001B1F68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multilevel"/>
    <w:tmpl w:val="00000001"/>
    <w:lvl w:ilvl="0">
      <w:start w:val="1"/>
      <w:numFmt w:val="none"/>
      <w:pStyle w:val="Titlu1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pStyle w:val="Titlu2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pStyle w:val="Titlu3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 w15:restartNumberingAfterBreak="0">
    <w:nsid w:val="367F5BFC"/>
    <w:multiLevelType w:val="hybridMultilevel"/>
    <w:tmpl w:val="4756FE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9531B6"/>
    <w:multiLevelType w:val="hybridMultilevel"/>
    <w:tmpl w:val="912495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4F36D0"/>
    <w:multiLevelType w:val="hybridMultilevel"/>
    <w:tmpl w:val="3648DA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5"/>
  <w:displayBackgroundShape/>
  <w:embedSystemFonts/>
  <w:proofState w:spelling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hyphenationZone w:val="425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38A"/>
    <w:rsid w:val="0001402D"/>
    <w:rsid w:val="000244EE"/>
    <w:rsid w:val="00030E00"/>
    <w:rsid w:val="00046D46"/>
    <w:rsid w:val="000626EF"/>
    <w:rsid w:val="00064C58"/>
    <w:rsid w:val="000A0683"/>
    <w:rsid w:val="000B46C1"/>
    <w:rsid w:val="000C5A7A"/>
    <w:rsid w:val="000E08D3"/>
    <w:rsid w:val="00114CB3"/>
    <w:rsid w:val="00136859"/>
    <w:rsid w:val="00150778"/>
    <w:rsid w:val="001A1B57"/>
    <w:rsid w:val="001A1C16"/>
    <w:rsid w:val="001B1F68"/>
    <w:rsid w:val="0021071A"/>
    <w:rsid w:val="0026422F"/>
    <w:rsid w:val="00290A1C"/>
    <w:rsid w:val="0029759E"/>
    <w:rsid w:val="002A47F5"/>
    <w:rsid w:val="002A4A75"/>
    <w:rsid w:val="002A7F68"/>
    <w:rsid w:val="002B1B8C"/>
    <w:rsid w:val="002C4000"/>
    <w:rsid w:val="002F2D42"/>
    <w:rsid w:val="00323A97"/>
    <w:rsid w:val="00334C95"/>
    <w:rsid w:val="00344071"/>
    <w:rsid w:val="00345092"/>
    <w:rsid w:val="00350D5A"/>
    <w:rsid w:val="00366060"/>
    <w:rsid w:val="003707A0"/>
    <w:rsid w:val="003733F0"/>
    <w:rsid w:val="003955F8"/>
    <w:rsid w:val="003A27B6"/>
    <w:rsid w:val="003B3318"/>
    <w:rsid w:val="003B487E"/>
    <w:rsid w:val="003C19F8"/>
    <w:rsid w:val="003E000F"/>
    <w:rsid w:val="003F46EB"/>
    <w:rsid w:val="004408A1"/>
    <w:rsid w:val="004712E4"/>
    <w:rsid w:val="00487364"/>
    <w:rsid w:val="004A2C7D"/>
    <w:rsid w:val="004A3608"/>
    <w:rsid w:val="004C3260"/>
    <w:rsid w:val="004E4993"/>
    <w:rsid w:val="004E5B65"/>
    <w:rsid w:val="004E7AD6"/>
    <w:rsid w:val="005054EC"/>
    <w:rsid w:val="005271B1"/>
    <w:rsid w:val="00542408"/>
    <w:rsid w:val="00554798"/>
    <w:rsid w:val="00556791"/>
    <w:rsid w:val="00563000"/>
    <w:rsid w:val="00571DC6"/>
    <w:rsid w:val="00592FA6"/>
    <w:rsid w:val="005A6A6E"/>
    <w:rsid w:val="005D4019"/>
    <w:rsid w:val="006003CB"/>
    <w:rsid w:val="00630645"/>
    <w:rsid w:val="0063226B"/>
    <w:rsid w:val="00633C76"/>
    <w:rsid w:val="00665016"/>
    <w:rsid w:val="00681A49"/>
    <w:rsid w:val="00682C13"/>
    <w:rsid w:val="007204D0"/>
    <w:rsid w:val="00730D58"/>
    <w:rsid w:val="007471DB"/>
    <w:rsid w:val="00765F21"/>
    <w:rsid w:val="00796388"/>
    <w:rsid w:val="007A44D2"/>
    <w:rsid w:val="007E46AD"/>
    <w:rsid w:val="007F738A"/>
    <w:rsid w:val="00825AEB"/>
    <w:rsid w:val="00835064"/>
    <w:rsid w:val="00846300"/>
    <w:rsid w:val="00866D2C"/>
    <w:rsid w:val="00881F8D"/>
    <w:rsid w:val="00894D16"/>
    <w:rsid w:val="008A5730"/>
    <w:rsid w:val="008B4717"/>
    <w:rsid w:val="008C1448"/>
    <w:rsid w:val="008D2B45"/>
    <w:rsid w:val="008E0F4E"/>
    <w:rsid w:val="008E3269"/>
    <w:rsid w:val="008E5EAB"/>
    <w:rsid w:val="008F2431"/>
    <w:rsid w:val="0090164D"/>
    <w:rsid w:val="009037B0"/>
    <w:rsid w:val="00931B1D"/>
    <w:rsid w:val="00942498"/>
    <w:rsid w:val="009631EC"/>
    <w:rsid w:val="00986226"/>
    <w:rsid w:val="009A64BF"/>
    <w:rsid w:val="009C0C87"/>
    <w:rsid w:val="009E63BD"/>
    <w:rsid w:val="009F684F"/>
    <w:rsid w:val="00A12766"/>
    <w:rsid w:val="00A46229"/>
    <w:rsid w:val="00A50B85"/>
    <w:rsid w:val="00A512A6"/>
    <w:rsid w:val="00A5635E"/>
    <w:rsid w:val="00A605B7"/>
    <w:rsid w:val="00A757D1"/>
    <w:rsid w:val="00A8482B"/>
    <w:rsid w:val="00A95500"/>
    <w:rsid w:val="00AF6674"/>
    <w:rsid w:val="00AF7242"/>
    <w:rsid w:val="00B164D0"/>
    <w:rsid w:val="00B356C1"/>
    <w:rsid w:val="00B43481"/>
    <w:rsid w:val="00B54E36"/>
    <w:rsid w:val="00B6176D"/>
    <w:rsid w:val="00B61854"/>
    <w:rsid w:val="00B70A5F"/>
    <w:rsid w:val="00B74530"/>
    <w:rsid w:val="00BA2C93"/>
    <w:rsid w:val="00BC4A48"/>
    <w:rsid w:val="00BE2A31"/>
    <w:rsid w:val="00BF61A5"/>
    <w:rsid w:val="00C0170A"/>
    <w:rsid w:val="00C67593"/>
    <w:rsid w:val="00C734E7"/>
    <w:rsid w:val="00CB3C8D"/>
    <w:rsid w:val="00CB54B5"/>
    <w:rsid w:val="00CC0E07"/>
    <w:rsid w:val="00CD58DD"/>
    <w:rsid w:val="00D0514D"/>
    <w:rsid w:val="00D322A7"/>
    <w:rsid w:val="00D51CDB"/>
    <w:rsid w:val="00D75F43"/>
    <w:rsid w:val="00DD3873"/>
    <w:rsid w:val="00E25A28"/>
    <w:rsid w:val="00E61683"/>
    <w:rsid w:val="00E71B4D"/>
    <w:rsid w:val="00EA3449"/>
    <w:rsid w:val="00EA67A0"/>
    <w:rsid w:val="00EE1279"/>
    <w:rsid w:val="00EF58AC"/>
    <w:rsid w:val="00F0457F"/>
    <w:rsid w:val="00F156EF"/>
    <w:rsid w:val="00F2036E"/>
    <w:rsid w:val="00F20BBE"/>
    <w:rsid w:val="00F236C9"/>
    <w:rsid w:val="00F947C3"/>
    <w:rsid w:val="00F95487"/>
    <w:rsid w:val="00FB452C"/>
    <w:rsid w:val="00FB5B06"/>
    <w:rsid w:val="00FB7962"/>
    <w:rsid w:val="00FE00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oNotEmbedSmartTags/>
  <w:decimalSymbol w:val=","/>
  <w:listSeparator w:val=";"/>
  <w14:docId w14:val="4E723EEC"/>
  <w15:chartTrackingRefBased/>
  <w15:docId w15:val="{10FCFCA5-67FC-D244-85AF-0D4AF241AF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360" w:lineRule="auto"/>
      <w:jc w:val="both"/>
    </w:pPr>
    <w:rPr>
      <w:rFonts w:eastAsia="Calibri"/>
      <w:color w:val="000000"/>
      <w:sz w:val="24"/>
      <w:szCs w:val="22"/>
      <w:lang w:val="en-GB" w:eastAsia="ar-SA"/>
    </w:rPr>
  </w:style>
  <w:style w:type="paragraph" w:styleId="Titlu1">
    <w:name w:val="heading 1"/>
    <w:basedOn w:val="Normal"/>
    <w:next w:val="Normal"/>
    <w:qFormat/>
    <w:pPr>
      <w:keepNext/>
      <w:keepLines/>
      <w:numPr>
        <w:numId w:val="1"/>
      </w:numPr>
      <w:spacing w:before="113"/>
      <w:outlineLvl w:val="0"/>
    </w:pPr>
    <w:rPr>
      <w:rFonts w:eastAsia="Times New Roman"/>
      <w:b/>
      <w:bCs/>
      <w:sz w:val="28"/>
      <w:szCs w:val="28"/>
    </w:rPr>
  </w:style>
  <w:style w:type="paragraph" w:styleId="Titlu2">
    <w:name w:val="heading 2"/>
    <w:basedOn w:val="Normal"/>
    <w:next w:val="Normal"/>
    <w:qFormat/>
    <w:pPr>
      <w:keepNext/>
      <w:keepLines/>
      <w:numPr>
        <w:ilvl w:val="1"/>
        <w:numId w:val="1"/>
      </w:numPr>
      <w:spacing w:before="113"/>
      <w:outlineLvl w:val="1"/>
    </w:pPr>
    <w:rPr>
      <w:rFonts w:eastAsia="Times New Roman"/>
      <w:bCs/>
      <w:szCs w:val="26"/>
      <w:u w:val="single"/>
    </w:rPr>
  </w:style>
  <w:style w:type="paragraph" w:styleId="Titlu3">
    <w:name w:val="heading 3"/>
    <w:basedOn w:val="Heading"/>
    <w:next w:val="Corptext"/>
    <w:qFormat/>
    <w:pPr>
      <w:numPr>
        <w:ilvl w:val="2"/>
        <w:numId w:val="1"/>
      </w:numPr>
      <w:outlineLvl w:val="2"/>
    </w:pPr>
    <w:rPr>
      <w:b/>
      <w:bCs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F2036E"/>
    <w:pPr>
      <w:keepNext/>
      <w:spacing w:before="240" w:after="60"/>
      <w:outlineLvl w:val="3"/>
    </w:pPr>
    <w:rPr>
      <w:rFonts w:ascii="Calibri" w:eastAsia="Times New Roman" w:hAnsi="Calibri"/>
      <w:b/>
      <w:bCs/>
      <w:sz w:val="28"/>
      <w:szCs w:val="2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WW8Num1z0">
    <w:name w:val="WW8Num1z0"/>
  </w:style>
  <w:style w:type="character" w:customStyle="1" w:styleId="WW8Num1z1">
    <w:name w:val="WW8Num1z1"/>
  </w:style>
  <w:style w:type="character" w:customStyle="1" w:styleId="WW8Num1z2">
    <w:name w:val="WW8Num1z2"/>
  </w:style>
  <w:style w:type="character" w:customStyle="1" w:styleId="WW8Num1z3">
    <w:name w:val="WW8Num1z3"/>
  </w:style>
  <w:style w:type="character" w:customStyle="1" w:styleId="WW8Num1z4">
    <w:name w:val="WW8Num1z4"/>
  </w:style>
  <w:style w:type="character" w:customStyle="1" w:styleId="WW8Num1z5">
    <w:name w:val="WW8Num1z5"/>
  </w:style>
  <w:style w:type="character" w:customStyle="1" w:styleId="WW8Num1z6">
    <w:name w:val="WW8Num1z6"/>
  </w:style>
  <w:style w:type="character" w:customStyle="1" w:styleId="WW8Num1z7">
    <w:name w:val="WW8Num1z7"/>
  </w:style>
  <w:style w:type="character" w:customStyle="1" w:styleId="WW8Num1z8">
    <w:name w:val="WW8Num1z8"/>
  </w:style>
  <w:style w:type="character" w:customStyle="1" w:styleId="WW8Num2z0">
    <w:name w:val="WW8Num2z0"/>
    <w:rPr>
      <w:rFonts w:ascii="Symbol" w:hAnsi="Symbol" w:cs="OpenSymbol"/>
    </w:rPr>
  </w:style>
  <w:style w:type="character" w:customStyle="1" w:styleId="WW8Num2z1">
    <w:name w:val="WW8Num2z1"/>
    <w:rPr>
      <w:rFonts w:ascii="OpenSymbol" w:hAnsi="OpenSymbol" w:cs="OpenSymbol"/>
    </w:rPr>
  </w:style>
  <w:style w:type="character" w:customStyle="1" w:styleId="WW8Num3z0">
    <w:name w:val="WW8Num3z0"/>
    <w:rPr>
      <w:rFonts w:ascii="Symbol" w:hAnsi="Symbol" w:cs="OpenSymbol"/>
    </w:rPr>
  </w:style>
  <w:style w:type="character" w:customStyle="1" w:styleId="WW8Num3z1">
    <w:name w:val="WW8Num3z1"/>
    <w:rPr>
      <w:rFonts w:ascii="OpenSymbol" w:hAnsi="OpenSymbol" w:cs="OpenSymbol"/>
    </w:rPr>
  </w:style>
  <w:style w:type="character" w:customStyle="1" w:styleId="WW-DefaultParagraphFont">
    <w:name w:val="WW-Default Paragraph Font"/>
  </w:style>
  <w:style w:type="character" w:customStyle="1" w:styleId="HeaderChar">
    <w:name w:val="Header Char"/>
    <w:basedOn w:val="WW-DefaultParagraphFont"/>
  </w:style>
  <w:style w:type="character" w:customStyle="1" w:styleId="FooterChar">
    <w:name w:val="Footer Char"/>
    <w:basedOn w:val="WW-DefaultParagraphFont"/>
  </w:style>
  <w:style w:type="character" w:customStyle="1" w:styleId="Heading1Char">
    <w:name w:val="Heading 1 Char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Pr>
      <w:rFonts w:ascii="Times New Roman" w:eastAsia="Times New Roman" w:hAnsi="Times New Roman" w:cs="Times New Roman"/>
      <w:bCs/>
      <w:sz w:val="24"/>
      <w:szCs w:val="26"/>
      <w:u w:val="single"/>
    </w:rPr>
  </w:style>
  <w:style w:type="character" w:customStyle="1" w:styleId="Bullets">
    <w:name w:val="Bullets"/>
    <w:rPr>
      <w:rFonts w:ascii="OpenSymbol" w:eastAsia="OpenSymbol" w:hAnsi="OpenSymbol" w:cs="OpenSymbol"/>
    </w:rPr>
  </w:style>
  <w:style w:type="character" w:styleId="Hyperlink">
    <w:name w:val="Hyperlink"/>
    <w:uiPriority w:val="99"/>
    <w:rPr>
      <w:color w:val="000080"/>
      <w:u w:val="single"/>
    </w:rPr>
  </w:style>
  <w:style w:type="paragraph" w:customStyle="1" w:styleId="Heading">
    <w:name w:val="Heading"/>
    <w:basedOn w:val="Normal"/>
    <w:next w:val="Corptext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Corptext">
    <w:name w:val="Body Text"/>
    <w:basedOn w:val="Normal"/>
  </w:style>
  <w:style w:type="paragraph" w:styleId="List">
    <w:name w:val="List"/>
    <w:basedOn w:val="Corptext"/>
    <w:rPr>
      <w:rFonts w:cs="DejaVu Sans"/>
    </w:rPr>
  </w:style>
  <w:style w:type="paragraph" w:styleId="Legend">
    <w:name w:val="caption"/>
    <w:basedOn w:val="Normal"/>
    <w:qFormat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DejaVu Sans"/>
    </w:rPr>
  </w:style>
  <w:style w:type="paragraph" w:styleId="Antet">
    <w:name w:val="header"/>
    <w:basedOn w:val="Normal"/>
    <w:pPr>
      <w:tabs>
        <w:tab w:val="center" w:pos="4680"/>
        <w:tab w:val="right" w:pos="9360"/>
      </w:tabs>
      <w:spacing w:line="240" w:lineRule="auto"/>
    </w:pPr>
  </w:style>
  <w:style w:type="paragraph" w:styleId="Subsol">
    <w:name w:val="footer"/>
    <w:basedOn w:val="Normal"/>
    <w:pPr>
      <w:tabs>
        <w:tab w:val="center" w:pos="4680"/>
        <w:tab w:val="right" w:pos="9360"/>
      </w:tabs>
      <w:spacing w:line="240" w:lineRule="auto"/>
    </w:pPr>
  </w:style>
  <w:style w:type="paragraph" w:customStyle="1" w:styleId="ContentsHeading">
    <w:name w:val="Contents Heading"/>
    <w:basedOn w:val="Heading"/>
    <w:pPr>
      <w:suppressLineNumbers/>
      <w:jc w:val="center"/>
    </w:pPr>
    <w:rPr>
      <w:rFonts w:ascii="Times New Roman" w:hAnsi="Times New Roman" w:cs="Times New Roman"/>
      <w:b/>
      <w:bCs/>
      <w:szCs w:val="32"/>
    </w:rPr>
  </w:style>
  <w:style w:type="paragraph" w:styleId="Frspaiere">
    <w:name w:val="No Spacing"/>
    <w:qFormat/>
    <w:pPr>
      <w:suppressAutoHyphens/>
      <w:spacing w:line="100" w:lineRule="atLeast"/>
    </w:pPr>
    <w:rPr>
      <w:rFonts w:ascii="Tinos" w:eastAsia="Droid Sans" w:hAnsi="Tinos" w:cs="DejaVu Sans"/>
      <w:sz w:val="24"/>
      <w:szCs w:val="24"/>
      <w:lang w:val="en-GB" w:eastAsia="hi-IN" w:bidi="hi-IN"/>
    </w:rPr>
  </w:style>
  <w:style w:type="character" w:customStyle="1" w:styleId="Titlu4Caracter">
    <w:name w:val="Titlu 4 Caracter"/>
    <w:link w:val="Titlu4"/>
    <w:uiPriority w:val="9"/>
    <w:semiHidden/>
    <w:rsid w:val="00F2036E"/>
    <w:rPr>
      <w:rFonts w:ascii="Calibri" w:eastAsia="Times New Roman" w:hAnsi="Calibri" w:cs="Times New Roman"/>
      <w:b/>
      <w:bCs/>
      <w:color w:val="000000"/>
      <w:sz w:val="28"/>
      <w:szCs w:val="28"/>
      <w:lang w:val="en-GB" w:eastAsia="ar-SA"/>
    </w:rPr>
  </w:style>
  <w:style w:type="paragraph" w:styleId="Titlucuprins">
    <w:name w:val="TOC Heading"/>
    <w:basedOn w:val="Titlu1"/>
    <w:next w:val="Normal"/>
    <w:uiPriority w:val="39"/>
    <w:unhideWhenUsed/>
    <w:qFormat/>
    <w:rsid w:val="00563000"/>
    <w:pPr>
      <w:numPr>
        <w:numId w:val="0"/>
      </w:numPr>
      <w:suppressAutoHyphens w:val="0"/>
      <w:spacing w:before="240" w:line="259" w:lineRule="auto"/>
      <w:jc w:val="left"/>
      <w:outlineLvl w:val="9"/>
    </w:pPr>
    <w:rPr>
      <w:rFonts w:ascii="Calibri Light" w:hAnsi="Calibri Light"/>
      <w:b w:val="0"/>
      <w:bCs w:val="0"/>
      <w:color w:val="2E74B5"/>
      <w:sz w:val="32"/>
      <w:szCs w:val="32"/>
      <w:lang w:val="en-US" w:eastAsia="en-US"/>
    </w:rPr>
  </w:style>
  <w:style w:type="paragraph" w:styleId="Cuprins1">
    <w:name w:val="toc 1"/>
    <w:basedOn w:val="Normal"/>
    <w:next w:val="Normal"/>
    <w:autoRedefine/>
    <w:uiPriority w:val="39"/>
    <w:unhideWhenUsed/>
    <w:rsid w:val="00563000"/>
  </w:style>
  <w:style w:type="paragraph" w:styleId="Cuprins2">
    <w:name w:val="toc 2"/>
    <w:basedOn w:val="Normal"/>
    <w:next w:val="Normal"/>
    <w:autoRedefine/>
    <w:uiPriority w:val="39"/>
    <w:unhideWhenUsed/>
    <w:rsid w:val="00563000"/>
    <w:pPr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764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61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7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8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oter" Target="footer4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2F10653-CAB5-4C2D-AC81-68DA85C7DCE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788</Words>
  <Characters>4576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5354</CharactersWithSpaces>
  <SharedDoc>false</SharedDoc>
  <HLinks>
    <vt:vector size="42" baseType="variant">
      <vt:variant>
        <vt:i4>1048624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_Toc47711829</vt:lpwstr>
      </vt:variant>
      <vt:variant>
        <vt:i4>1114160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_Toc47711828</vt:lpwstr>
      </vt:variant>
      <vt:variant>
        <vt:i4>1966128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_Toc47711827</vt:lpwstr>
      </vt:variant>
      <vt:variant>
        <vt:i4>2031664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_Toc47711826</vt:lpwstr>
      </vt:variant>
      <vt:variant>
        <vt:i4>1835056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_Toc47711825</vt:lpwstr>
      </vt:variant>
      <vt:variant>
        <vt:i4>1900592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_Toc47711824</vt:lpwstr>
      </vt:variant>
      <vt:variant>
        <vt:i4>1703984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_Toc47711823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cp:lastModifiedBy>Eliza Brozban</cp:lastModifiedBy>
  <cp:revision>2</cp:revision>
  <cp:lastPrinted>1899-12-31T22:15:36Z</cp:lastPrinted>
  <dcterms:created xsi:type="dcterms:W3CDTF">2020-08-10T12:06:00Z</dcterms:created>
  <dcterms:modified xsi:type="dcterms:W3CDTF">2020-08-10T12:06:00Z</dcterms:modified>
</cp:coreProperties>
</file>