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E62B2" w14:textId="77777777" w:rsidR="00AB1F2B" w:rsidRDefault="00AB1F2B" w:rsidP="00AB1F2B">
      <w:pPr>
        <w:pStyle w:val="NormalWeb"/>
        <w:ind w:left="-180" w:right="-334"/>
      </w:pPr>
      <w:r>
        <w:rPr>
          <w:noProof/>
        </w:rPr>
        <w:drawing>
          <wp:inline distT="0" distB="0" distL="0" distR="0" wp14:anchorId="1F90BD34" wp14:editId="0EB72978">
            <wp:extent cx="1907540" cy="635635"/>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1"/>
                    <a:stretch>
                      <a:fillRect/>
                    </a:stretch>
                  </pic:blipFill>
                  <pic:spPr bwMode="auto">
                    <a:xfrm>
                      <a:off x="0" y="0"/>
                      <a:ext cx="1907540" cy="635635"/>
                    </a:xfrm>
                    <a:prstGeom prst="rect">
                      <a:avLst/>
                    </a:prstGeom>
                    <a:noFill/>
                  </pic:spPr>
                </pic:pic>
              </a:graphicData>
            </a:graphic>
          </wp:inline>
        </w:drawing>
      </w:r>
    </w:p>
    <w:p w14:paraId="08BD41DA" w14:textId="77777777" w:rsidR="00AB1F2B" w:rsidRDefault="00AB1F2B" w:rsidP="00AB1F2B">
      <w:pPr>
        <w:pStyle w:val="NormalWeb"/>
        <w:ind w:left="-180" w:right="-334"/>
      </w:pPr>
    </w:p>
    <w:p w14:paraId="5F93ECFC" w14:textId="77777777" w:rsidR="00AB1F2B" w:rsidRDefault="00AB1F2B" w:rsidP="00AB1F2B">
      <w:pPr>
        <w:pStyle w:val="NormalWeb"/>
        <w:ind w:left="-180" w:right="-334"/>
      </w:pPr>
    </w:p>
    <w:p w14:paraId="48F76081" w14:textId="77777777" w:rsidR="00AB1F2B" w:rsidRDefault="00AB1F2B" w:rsidP="00AB1F2B">
      <w:pPr>
        <w:pStyle w:val="NormalWeb"/>
        <w:ind w:left="-180" w:right="-334"/>
        <w:jc w:val="center"/>
      </w:pPr>
      <w:r>
        <w:rPr>
          <w:rFonts w:ascii="Arial" w:hAnsi="Arial"/>
          <w:b/>
          <w:sz w:val="28"/>
          <w:szCs w:val="28"/>
        </w:rPr>
        <w:t xml:space="preserve">Postgraduate/Distance Learning </w:t>
      </w:r>
    </w:p>
    <w:p w14:paraId="553E105A" w14:textId="77777777" w:rsidR="00AB1F2B" w:rsidRDefault="00AB1F2B" w:rsidP="00AB1F2B">
      <w:pPr>
        <w:pStyle w:val="NormalWeb"/>
        <w:ind w:left="-180" w:right="-334"/>
        <w:jc w:val="center"/>
        <w:rPr>
          <w:rFonts w:ascii="Arial" w:hAnsi="Arial"/>
          <w:b/>
          <w:sz w:val="28"/>
          <w:szCs w:val="28"/>
        </w:rPr>
      </w:pPr>
      <w:r>
        <w:rPr>
          <w:rFonts w:ascii="Arial" w:hAnsi="Arial"/>
          <w:b/>
          <w:sz w:val="28"/>
          <w:szCs w:val="28"/>
        </w:rPr>
        <w:t>Assignment coversheet &amp; feedback form</w:t>
      </w:r>
    </w:p>
    <w:p w14:paraId="49061E38" w14:textId="77777777" w:rsidR="00AB1F2B" w:rsidRDefault="00AB1F2B" w:rsidP="00AB1F2B">
      <w:pPr>
        <w:rPr>
          <w:rFonts w:ascii="Arial" w:hAnsi="Arial"/>
          <w:sz w:val="28"/>
          <w:szCs w:val="28"/>
        </w:rPr>
      </w:pPr>
    </w:p>
    <w:p w14:paraId="0AC215CD" w14:textId="77777777" w:rsidR="00AB1F2B" w:rsidRDefault="00AB1F2B" w:rsidP="00AB1F2B">
      <w:pPr>
        <w:pStyle w:val="Heading3"/>
        <w:jc w:val="center"/>
      </w:pPr>
      <w:r>
        <w:t xml:space="preserve">THIS SHEET MUST BE THE FIRST PAGE OF THE ASSIGNMENT YOU ARE </w:t>
      </w:r>
      <w:proofErr w:type="gramStart"/>
      <w:r>
        <w:t>SUBMITTING  (</w:t>
      </w:r>
      <w:proofErr w:type="gramEnd"/>
      <w:r>
        <w:t>DO NOT SEND AS A SEPARATE FILE)</w:t>
      </w:r>
    </w:p>
    <w:p w14:paraId="52CB0993" w14:textId="77777777" w:rsidR="00AB1F2B" w:rsidRDefault="00AB1F2B" w:rsidP="00AB1F2B">
      <w:pPr>
        <w:pStyle w:val="Heading3"/>
        <w:jc w:val="center"/>
        <w:rPr>
          <w:rFonts w:ascii="Trebuchet MS" w:hAnsi="Trebuchet MS"/>
        </w:rPr>
      </w:pPr>
    </w:p>
    <w:tbl>
      <w:tblPr>
        <w:tblW w:w="0" w:type="auto"/>
        <w:tblLook w:val="04A0" w:firstRow="1" w:lastRow="0" w:firstColumn="1" w:lastColumn="0" w:noHBand="0" w:noVBand="1"/>
      </w:tblPr>
      <w:tblGrid>
        <w:gridCol w:w="4788"/>
        <w:gridCol w:w="423"/>
        <w:gridCol w:w="1557"/>
        <w:gridCol w:w="286"/>
        <w:gridCol w:w="1802"/>
      </w:tblGrid>
      <w:tr w:rsidR="00AB1F2B" w14:paraId="45BD8196" w14:textId="77777777" w:rsidTr="0089214E">
        <w:trPr>
          <w:trHeight w:val="614"/>
        </w:trPr>
        <w:tc>
          <w:tcPr>
            <w:tcW w:w="8856" w:type="dxa"/>
            <w:gridSpan w:val="5"/>
          </w:tcPr>
          <w:p w14:paraId="523B3DC5" w14:textId="77777777" w:rsidR="00AB1F2B" w:rsidRDefault="00AB1F2B" w:rsidP="0089214E">
            <w:pPr>
              <w:pStyle w:val="NormalWeb"/>
              <w:ind w:right="34"/>
            </w:pPr>
            <w:r>
              <w:rPr>
                <w:rFonts w:ascii="Arial" w:hAnsi="Arial"/>
                <w:b/>
                <w:sz w:val="22"/>
                <w:szCs w:val="22"/>
              </w:rPr>
              <w:t>For completion by the student</w:t>
            </w:r>
            <w:r>
              <w:rPr>
                <w:rFonts w:ascii="Arial" w:hAnsi="Arial"/>
                <w:sz w:val="22"/>
                <w:szCs w:val="22"/>
              </w:rPr>
              <w:t>:</w:t>
            </w:r>
          </w:p>
        </w:tc>
      </w:tr>
      <w:tr w:rsidR="00AB1F2B" w14:paraId="77C5F506" w14:textId="77777777" w:rsidTr="0089214E">
        <w:trPr>
          <w:trHeight w:val="718"/>
        </w:trPr>
        <w:tc>
          <w:tcPr>
            <w:tcW w:w="8856" w:type="dxa"/>
            <w:gridSpan w:val="5"/>
          </w:tcPr>
          <w:p w14:paraId="12213B3A" w14:textId="5ED0AC2A" w:rsidR="00AB1F2B" w:rsidRDefault="00AB1F2B" w:rsidP="0089214E">
            <w:pPr>
              <w:pStyle w:val="NormalWeb"/>
              <w:ind w:right="34"/>
              <w:rPr>
                <w:rFonts w:ascii="Arial" w:hAnsi="Arial"/>
                <w:sz w:val="22"/>
                <w:szCs w:val="22"/>
              </w:rPr>
            </w:pPr>
            <w:r>
              <w:rPr>
                <w:rFonts w:ascii="Arial" w:hAnsi="Arial"/>
                <w:sz w:val="22"/>
                <w:szCs w:val="22"/>
              </w:rPr>
              <w:t>Student Name: Inga Thornell</w:t>
            </w:r>
          </w:p>
          <w:p w14:paraId="1FE9CA7B" w14:textId="77777777" w:rsidR="00AB1F2B" w:rsidRDefault="00AB1F2B" w:rsidP="0089214E">
            <w:pPr>
              <w:pStyle w:val="NormalWeb"/>
              <w:ind w:right="34"/>
              <w:rPr>
                <w:rFonts w:ascii="Arial" w:hAnsi="Arial"/>
                <w:sz w:val="22"/>
                <w:szCs w:val="22"/>
              </w:rPr>
            </w:pPr>
          </w:p>
          <w:p w14:paraId="6709A32D" w14:textId="19D3DC91" w:rsidR="00AB1F2B" w:rsidRDefault="00AB1F2B" w:rsidP="0089214E">
            <w:pPr>
              <w:pStyle w:val="NormalWeb"/>
              <w:ind w:right="34"/>
            </w:pPr>
            <w:r>
              <w:rPr>
                <w:rFonts w:ascii="Arial" w:hAnsi="Arial"/>
                <w:sz w:val="22"/>
                <w:szCs w:val="22"/>
              </w:rPr>
              <w:t xml:space="preserve">Student </w:t>
            </w:r>
            <w:r>
              <w:rPr>
                <w:rFonts w:ascii="Arial" w:hAnsi="Arial"/>
                <w:b/>
                <w:sz w:val="22"/>
                <w:szCs w:val="22"/>
                <w:u w:val="single"/>
              </w:rPr>
              <w:t>University</w:t>
            </w:r>
            <w:r>
              <w:rPr>
                <w:rFonts w:ascii="Arial" w:hAnsi="Arial"/>
                <w:sz w:val="22"/>
                <w:szCs w:val="22"/>
                <w:u w:val="single"/>
              </w:rPr>
              <w:t xml:space="preserve"> </w:t>
            </w:r>
            <w:r>
              <w:rPr>
                <w:rFonts w:ascii="Arial" w:hAnsi="Arial"/>
                <w:sz w:val="22"/>
                <w:szCs w:val="22"/>
              </w:rPr>
              <w:t xml:space="preserve">Email: </w:t>
            </w:r>
            <w:r w:rsidR="002D350B" w:rsidRPr="0056093E">
              <w:rPr>
                <w:rFonts w:ascii="Arial" w:hAnsi="Arial"/>
                <w:sz w:val="22"/>
                <w:szCs w:val="22"/>
              </w:rPr>
              <w:t>30001070@student.uwtsd.ac.uk</w:t>
            </w:r>
          </w:p>
        </w:tc>
      </w:tr>
      <w:tr w:rsidR="00AB1F2B" w14:paraId="6C214D28" w14:textId="77777777" w:rsidTr="0089214E">
        <w:trPr>
          <w:trHeight w:val="849"/>
        </w:trPr>
        <w:tc>
          <w:tcPr>
            <w:tcW w:w="4788" w:type="dxa"/>
          </w:tcPr>
          <w:p w14:paraId="0055D4CE" w14:textId="297D63E7" w:rsidR="00AB1F2B" w:rsidRDefault="00AB1F2B" w:rsidP="0089214E">
            <w:pPr>
              <w:pStyle w:val="NormalWeb"/>
              <w:ind w:right="34"/>
              <w:rPr>
                <w:rFonts w:ascii="Arial" w:hAnsi="Arial"/>
                <w:sz w:val="22"/>
                <w:szCs w:val="22"/>
              </w:rPr>
            </w:pPr>
            <w:r>
              <w:rPr>
                <w:rFonts w:ascii="Arial" w:hAnsi="Arial"/>
                <w:sz w:val="22"/>
                <w:szCs w:val="22"/>
              </w:rPr>
              <w:t>Module code:</w:t>
            </w:r>
            <w:r w:rsidR="002D350B">
              <w:rPr>
                <w:rFonts w:ascii="Arial" w:hAnsi="Arial"/>
                <w:sz w:val="22"/>
                <w:szCs w:val="22"/>
              </w:rPr>
              <w:t xml:space="preserve"> </w:t>
            </w:r>
            <w:r w:rsidR="00432C1D" w:rsidRPr="0056093E">
              <w:t>HPCA7028</w:t>
            </w:r>
          </w:p>
          <w:p w14:paraId="77D18C6B" w14:textId="77777777" w:rsidR="00AB1F2B" w:rsidRDefault="00AB1F2B" w:rsidP="0089214E">
            <w:pPr>
              <w:pStyle w:val="NormalWeb"/>
              <w:ind w:right="34"/>
              <w:rPr>
                <w:rFonts w:ascii="Arial" w:hAnsi="Arial"/>
                <w:sz w:val="22"/>
                <w:szCs w:val="22"/>
              </w:rPr>
            </w:pPr>
          </w:p>
          <w:p w14:paraId="3D04DDCF" w14:textId="026CB703" w:rsidR="00AB1F2B" w:rsidRDefault="00AB1F2B" w:rsidP="0089214E">
            <w:pPr>
              <w:pStyle w:val="NormalWeb"/>
              <w:ind w:right="34"/>
              <w:rPr>
                <w:rFonts w:ascii="Arial" w:hAnsi="Arial"/>
                <w:sz w:val="22"/>
                <w:szCs w:val="22"/>
              </w:rPr>
            </w:pPr>
            <w:r>
              <w:rPr>
                <w:rFonts w:ascii="Arial" w:hAnsi="Arial"/>
                <w:sz w:val="22"/>
                <w:szCs w:val="22"/>
              </w:rPr>
              <w:t>Module title:</w:t>
            </w:r>
            <w:r w:rsidR="00432C1D">
              <w:rPr>
                <w:rFonts w:ascii="Arial" w:hAnsi="Arial"/>
                <w:sz w:val="22"/>
                <w:szCs w:val="22"/>
              </w:rPr>
              <w:t xml:space="preserve"> Sacred Skies</w:t>
            </w:r>
          </w:p>
          <w:p w14:paraId="7EBE1680" w14:textId="77777777" w:rsidR="00AB1F2B" w:rsidRDefault="00AB1F2B" w:rsidP="0089214E">
            <w:pPr>
              <w:pStyle w:val="NormalWeb"/>
              <w:ind w:right="34"/>
              <w:rPr>
                <w:rFonts w:ascii="Arial" w:hAnsi="Arial"/>
                <w:sz w:val="22"/>
                <w:szCs w:val="22"/>
              </w:rPr>
            </w:pPr>
          </w:p>
          <w:p w14:paraId="5D723791" w14:textId="77777777" w:rsidR="00AB1F2B" w:rsidRDefault="00AB1F2B" w:rsidP="0089214E">
            <w:pPr>
              <w:pStyle w:val="NormalWeb"/>
              <w:ind w:right="34"/>
            </w:pPr>
          </w:p>
        </w:tc>
        <w:tc>
          <w:tcPr>
            <w:tcW w:w="2266" w:type="dxa"/>
            <w:gridSpan w:val="3"/>
          </w:tcPr>
          <w:p w14:paraId="7FA16DB8" w14:textId="77777777" w:rsidR="00AB1F2B" w:rsidRDefault="00AB1F2B" w:rsidP="0089214E">
            <w:pPr>
              <w:pStyle w:val="NormalWeb"/>
              <w:ind w:right="34"/>
            </w:pPr>
            <w:r>
              <w:rPr>
                <w:rFonts w:ascii="Arial" w:hAnsi="Arial"/>
                <w:sz w:val="22"/>
                <w:szCs w:val="22"/>
              </w:rPr>
              <w:t>Student ID number:</w:t>
            </w:r>
            <w:r w:rsidR="00432C1D">
              <w:rPr>
                <w:rFonts w:ascii="Arial" w:hAnsi="Arial"/>
                <w:sz w:val="22"/>
                <w:szCs w:val="22"/>
              </w:rPr>
              <w:t xml:space="preserve"> </w:t>
            </w:r>
          </w:p>
          <w:p w14:paraId="01CA9450" w14:textId="330FEEFC" w:rsidR="00432C1D" w:rsidRDefault="00432C1D" w:rsidP="0089214E">
            <w:pPr>
              <w:pStyle w:val="NormalWeb"/>
              <w:ind w:right="34"/>
            </w:pPr>
            <w:r>
              <w:t>30001070</w:t>
            </w:r>
          </w:p>
        </w:tc>
        <w:tc>
          <w:tcPr>
            <w:tcW w:w="1802" w:type="dxa"/>
          </w:tcPr>
          <w:p w14:paraId="53A88459" w14:textId="77777777" w:rsidR="00AB1F2B" w:rsidRDefault="00AB1F2B" w:rsidP="0089214E">
            <w:pPr>
              <w:pStyle w:val="NormalWeb"/>
              <w:ind w:right="34"/>
            </w:pPr>
            <w:r>
              <w:rPr>
                <w:rFonts w:ascii="Arial" w:hAnsi="Arial"/>
                <w:sz w:val="22"/>
                <w:szCs w:val="22"/>
              </w:rPr>
              <w:t>Educational support needs:</w:t>
            </w:r>
          </w:p>
          <w:p w14:paraId="02EA2886" w14:textId="3D3DB3EF" w:rsidR="00AB1F2B" w:rsidRDefault="00AB1F2B" w:rsidP="0089214E">
            <w:pPr>
              <w:pStyle w:val="NormalWeb"/>
              <w:ind w:right="34"/>
            </w:pPr>
            <w:r>
              <w:rPr>
                <w:rFonts w:ascii="Arial" w:hAnsi="Arial"/>
                <w:sz w:val="22"/>
                <w:szCs w:val="22"/>
              </w:rPr>
              <w:t>No</w:t>
            </w:r>
          </w:p>
        </w:tc>
      </w:tr>
      <w:tr w:rsidR="00AB1F2B" w14:paraId="3A16943B" w14:textId="77777777" w:rsidTr="0089214E">
        <w:trPr>
          <w:trHeight w:val="1139"/>
        </w:trPr>
        <w:tc>
          <w:tcPr>
            <w:tcW w:w="8856" w:type="dxa"/>
            <w:gridSpan w:val="5"/>
          </w:tcPr>
          <w:p w14:paraId="5499E561" w14:textId="68565945" w:rsidR="00AB1F2B" w:rsidRDefault="00AB1F2B" w:rsidP="0089214E">
            <w:pPr>
              <w:pStyle w:val="NormalWeb"/>
              <w:ind w:right="34"/>
            </w:pPr>
            <w:r>
              <w:rPr>
                <w:rFonts w:ascii="Arial" w:hAnsi="Arial"/>
                <w:sz w:val="22"/>
                <w:szCs w:val="22"/>
              </w:rPr>
              <w:t>Assignment title:</w:t>
            </w:r>
            <w:r w:rsidR="00432C1D">
              <w:rPr>
                <w:rFonts w:ascii="Arial" w:hAnsi="Arial"/>
                <w:sz w:val="22"/>
                <w:szCs w:val="22"/>
              </w:rPr>
              <w:t xml:space="preserve"> </w:t>
            </w:r>
            <w:r w:rsidR="00432C1D" w:rsidRPr="00432C1D">
              <w:rPr>
                <w:rFonts w:ascii="Arial" w:hAnsi="Arial"/>
                <w:sz w:val="22"/>
                <w:szCs w:val="22"/>
              </w:rPr>
              <w:t>An Exploration of the Cultural Significance of a Sky Myth</w:t>
            </w:r>
          </w:p>
          <w:p w14:paraId="2F018FBC" w14:textId="77777777" w:rsidR="00AB1F2B" w:rsidRDefault="00AB1F2B" w:rsidP="0089214E">
            <w:pPr>
              <w:pStyle w:val="NormalWeb"/>
              <w:ind w:right="34"/>
              <w:rPr>
                <w:rFonts w:ascii="Arial" w:hAnsi="Arial"/>
                <w:sz w:val="22"/>
                <w:szCs w:val="22"/>
              </w:rPr>
            </w:pPr>
          </w:p>
          <w:p w14:paraId="69F3DC70" w14:textId="77777777" w:rsidR="00AB1F2B" w:rsidRDefault="00AB1F2B" w:rsidP="0089214E">
            <w:pPr>
              <w:pStyle w:val="NormalWeb"/>
              <w:ind w:right="34"/>
              <w:rPr>
                <w:rFonts w:ascii="Arial" w:hAnsi="Arial"/>
                <w:sz w:val="22"/>
                <w:szCs w:val="22"/>
              </w:rPr>
            </w:pPr>
          </w:p>
          <w:p w14:paraId="4B5C96EB" w14:textId="594936AB" w:rsidR="00AB1F2B" w:rsidRDefault="00AB1F2B" w:rsidP="0089214E">
            <w:pPr>
              <w:pStyle w:val="NormalWeb"/>
              <w:ind w:right="34"/>
            </w:pPr>
            <w:r>
              <w:rPr>
                <w:rFonts w:ascii="Arial" w:hAnsi="Arial"/>
                <w:sz w:val="22"/>
                <w:szCs w:val="22"/>
              </w:rPr>
              <w:t>Assignment due date:</w:t>
            </w:r>
            <w:r w:rsidR="009C7C45">
              <w:rPr>
                <w:rFonts w:ascii="Arial" w:hAnsi="Arial"/>
                <w:sz w:val="22"/>
                <w:szCs w:val="22"/>
              </w:rPr>
              <w:t xml:space="preserve"> March 31, 2022</w:t>
            </w:r>
          </w:p>
        </w:tc>
      </w:tr>
      <w:tr w:rsidR="00AB1F2B" w14:paraId="5CFD92F2" w14:textId="77777777" w:rsidTr="0089214E">
        <w:trPr>
          <w:trHeight w:val="978"/>
        </w:trPr>
        <w:tc>
          <w:tcPr>
            <w:tcW w:w="8856" w:type="dxa"/>
            <w:gridSpan w:val="5"/>
            <w:tcBorders>
              <w:bottom w:val="single" w:sz="4" w:space="0" w:color="000000"/>
            </w:tcBorders>
          </w:tcPr>
          <w:p w14:paraId="0F4173A1" w14:textId="713018D3" w:rsidR="00AB1F2B" w:rsidRDefault="00AB1F2B" w:rsidP="0089214E">
            <w:r>
              <w:rPr>
                <w:rFonts w:ascii="Arial" w:hAnsi="Arial"/>
              </w:rPr>
              <w:t>This assignment is for the       1</w:t>
            </w:r>
            <w:r>
              <w:rPr>
                <w:rFonts w:ascii="Arial" w:hAnsi="Arial"/>
                <w:vertAlign w:val="superscript"/>
              </w:rPr>
              <w:t xml:space="preserve">st </w:t>
            </w:r>
            <w:r>
              <w:rPr>
                <w:rFonts w:ascii="Arial" w:hAnsi="Arial"/>
              </w:rPr>
              <w:t xml:space="preserve">    2</w:t>
            </w:r>
            <w:r>
              <w:rPr>
                <w:rFonts w:ascii="Arial" w:hAnsi="Arial"/>
                <w:vertAlign w:val="superscript"/>
              </w:rPr>
              <w:t>nd</w:t>
            </w:r>
            <w:r>
              <w:rPr>
                <w:rFonts w:ascii="Arial" w:hAnsi="Arial"/>
              </w:rPr>
              <w:t xml:space="preserve">       3</w:t>
            </w:r>
            <w:r>
              <w:rPr>
                <w:rFonts w:ascii="Arial" w:hAnsi="Arial"/>
                <w:vertAlign w:val="superscript"/>
              </w:rPr>
              <w:t>rd</w:t>
            </w:r>
            <w:r>
              <w:rPr>
                <w:rFonts w:ascii="Arial" w:hAnsi="Arial"/>
              </w:rPr>
              <w:t xml:space="preserve">     </w:t>
            </w:r>
            <w:proofErr w:type="gramStart"/>
            <w:r>
              <w:rPr>
                <w:rFonts w:ascii="Arial" w:hAnsi="Arial"/>
              </w:rPr>
              <w:t xml:space="preserve">   </w:t>
            </w:r>
            <w:r w:rsidR="00707A58">
              <w:rPr>
                <w:rFonts w:ascii="Arial" w:hAnsi="Arial"/>
              </w:rPr>
              <w:t>(</w:t>
            </w:r>
            <w:proofErr w:type="gramEnd"/>
            <w:r>
              <w:rPr>
                <w:rFonts w:ascii="Arial" w:hAnsi="Arial"/>
              </w:rPr>
              <w:t>4</w:t>
            </w:r>
            <w:r>
              <w:rPr>
                <w:rFonts w:ascii="Arial" w:hAnsi="Arial"/>
                <w:vertAlign w:val="superscript"/>
              </w:rPr>
              <w:t>th</w:t>
            </w:r>
            <w:r>
              <w:rPr>
                <w:rFonts w:ascii="Arial" w:hAnsi="Arial"/>
              </w:rPr>
              <w:t xml:space="preserve"> </w:t>
            </w:r>
            <w:r w:rsidR="00707A58">
              <w:rPr>
                <w:rFonts w:ascii="Arial" w:hAnsi="Arial"/>
              </w:rPr>
              <w:t>)</w:t>
            </w:r>
            <w:r>
              <w:rPr>
                <w:rFonts w:ascii="Arial" w:hAnsi="Arial"/>
              </w:rPr>
              <w:t xml:space="preserve">      5</w:t>
            </w:r>
            <w:r>
              <w:rPr>
                <w:rFonts w:ascii="Arial" w:hAnsi="Arial"/>
                <w:vertAlign w:val="superscript"/>
              </w:rPr>
              <w:t>th</w:t>
            </w:r>
            <w:r>
              <w:rPr>
                <w:rFonts w:ascii="Arial" w:hAnsi="Arial"/>
              </w:rPr>
              <w:t xml:space="preserve">       6</w:t>
            </w:r>
            <w:r>
              <w:rPr>
                <w:rFonts w:ascii="Arial" w:hAnsi="Arial"/>
                <w:vertAlign w:val="superscript"/>
              </w:rPr>
              <w:t>th</w:t>
            </w:r>
            <w:r>
              <w:rPr>
                <w:rFonts w:ascii="Arial" w:hAnsi="Arial"/>
              </w:rPr>
              <w:t xml:space="preserve"> </w:t>
            </w:r>
            <w:r>
              <w:rPr>
                <w:rFonts w:ascii="Arial" w:hAnsi="Arial"/>
                <w:b/>
              </w:rPr>
              <w:t xml:space="preserve">   </w:t>
            </w:r>
            <w:r>
              <w:rPr>
                <w:rFonts w:ascii="Arial" w:hAnsi="Arial"/>
              </w:rPr>
              <w:t>module of the degree</w:t>
            </w:r>
          </w:p>
        </w:tc>
      </w:tr>
      <w:tr w:rsidR="00AB1F2B" w14:paraId="7A18B88D" w14:textId="77777777" w:rsidTr="0089214E">
        <w:trPr>
          <w:trHeight w:val="978"/>
        </w:trPr>
        <w:tc>
          <w:tcPr>
            <w:tcW w:w="8856" w:type="dxa"/>
            <w:gridSpan w:val="5"/>
            <w:shd w:val="clear" w:color="auto" w:fill="D9D9D9"/>
          </w:tcPr>
          <w:p w14:paraId="06FB353E" w14:textId="77777777" w:rsidR="00AB1F2B" w:rsidRDefault="00AB1F2B" w:rsidP="0089214E">
            <w:pPr>
              <w:pStyle w:val="NormalWeb"/>
              <w:ind w:right="34"/>
            </w:pPr>
            <w:r>
              <w:rPr>
                <w:rFonts w:ascii="Arial" w:hAnsi="Arial"/>
                <w:sz w:val="22"/>
                <w:szCs w:val="22"/>
              </w:rPr>
              <w:lastRenderedPageBreak/>
              <w:t>I confirm that this is my original work and that I have adhered to the University policy on plagiarism.</w:t>
            </w:r>
          </w:p>
          <w:p w14:paraId="6E365181" w14:textId="47FAABAD" w:rsidR="00AB1F2B" w:rsidRDefault="00AB1F2B" w:rsidP="0089214E">
            <w:pPr>
              <w:pStyle w:val="NormalWeb"/>
              <w:ind w:right="34"/>
              <w:rPr>
                <w:rFonts w:ascii="Arial" w:hAnsi="Arial"/>
                <w:sz w:val="22"/>
                <w:szCs w:val="22"/>
              </w:rPr>
            </w:pPr>
            <w:r>
              <w:rPr>
                <w:rFonts w:ascii="Arial" w:hAnsi="Arial"/>
                <w:sz w:val="22"/>
                <w:szCs w:val="22"/>
              </w:rPr>
              <w:t>Signed …………</w:t>
            </w:r>
            <w:r w:rsidR="00026CD4" w:rsidRPr="00026CD4">
              <w:rPr>
                <w:rFonts w:ascii="Arial" w:hAnsi="Arial"/>
                <w:sz w:val="22"/>
                <w:szCs w:val="22"/>
              </w:rPr>
              <w:t>Inga D Thornell</w:t>
            </w:r>
            <w:r>
              <w:rPr>
                <w:rFonts w:ascii="Arial" w:hAnsi="Arial"/>
                <w:sz w:val="22"/>
                <w:szCs w:val="22"/>
              </w:rPr>
              <w:t>…………………………………………………</w:t>
            </w:r>
          </w:p>
          <w:p w14:paraId="34E1B4BB" w14:textId="4EE7AFD5" w:rsidR="00AB1F2B" w:rsidRDefault="00AB1F2B" w:rsidP="0089214E">
            <w:pPr>
              <w:pStyle w:val="NormalWeb"/>
              <w:ind w:right="34"/>
              <w:rPr>
                <w:rFonts w:ascii="Calibri" w:hAnsi="Calibri"/>
                <w:b/>
                <w:sz w:val="44"/>
                <w:szCs w:val="44"/>
              </w:rPr>
            </w:pPr>
            <w:r>
              <w:rPr>
                <w:rFonts w:ascii="Calibri" w:hAnsi="Calibri"/>
                <w:b/>
              </w:rPr>
              <w:t>Email submission:</w:t>
            </w:r>
            <w:r w:rsidR="00C00D04">
              <w:rPr>
                <w:rFonts w:ascii="Calibri" w:hAnsi="Calibri"/>
                <w:b/>
              </w:rPr>
              <w:t xml:space="preserve"> </w:t>
            </w:r>
            <w:r>
              <w:rPr>
                <w:rFonts w:ascii="Calibri" w:hAnsi="Calibri"/>
                <w:b/>
              </w:rPr>
              <w:t xml:space="preserve">if you are submitting this form via email, please tick this box </w:t>
            </w:r>
            <w:r w:rsidR="00C00D04">
              <w:rPr>
                <w:rFonts w:ascii="Calibri" w:hAnsi="Calibri"/>
                <w:b/>
              </w:rPr>
              <w:t>X</w:t>
            </w:r>
          </w:p>
          <w:p w14:paraId="51DF2EF1" w14:textId="77777777" w:rsidR="00AB1F2B" w:rsidRDefault="00AB1F2B" w:rsidP="0089214E">
            <w:pPr>
              <w:pStyle w:val="NormalWeb"/>
              <w:ind w:right="34"/>
            </w:pPr>
            <w:r>
              <w:rPr>
                <w:rFonts w:ascii="Calibri" w:hAnsi="Calibri"/>
                <w:b/>
              </w:rPr>
              <w:t>(</w:t>
            </w:r>
            <w:proofErr w:type="gramStart"/>
            <w:r>
              <w:rPr>
                <w:rFonts w:ascii="Calibri" w:hAnsi="Calibri"/>
                <w:b/>
              </w:rPr>
              <w:t>as</w:t>
            </w:r>
            <w:proofErr w:type="gramEnd"/>
            <w:r>
              <w:rPr>
                <w:rFonts w:ascii="Calibri" w:hAnsi="Calibri"/>
                <w:b/>
              </w:rPr>
              <w:t xml:space="preserve"> a substitute for your signature) to confirm that you agree to the above declaration.</w:t>
            </w:r>
          </w:p>
        </w:tc>
      </w:tr>
      <w:tr w:rsidR="00AB1F2B" w14:paraId="76388D98" w14:textId="77777777" w:rsidTr="0089214E">
        <w:trPr>
          <w:trHeight w:val="3972"/>
        </w:trPr>
        <w:tc>
          <w:tcPr>
            <w:tcW w:w="8856" w:type="dxa"/>
            <w:gridSpan w:val="5"/>
          </w:tcPr>
          <w:p w14:paraId="216CF3BC" w14:textId="77777777" w:rsidR="00AB1F2B" w:rsidRDefault="00AB1F2B" w:rsidP="0089214E">
            <w:pPr>
              <w:rPr>
                <w:rFonts w:ascii="Arial" w:hAnsi="Arial"/>
                <w:b/>
              </w:rPr>
            </w:pPr>
          </w:p>
          <w:p w14:paraId="6BCF262C" w14:textId="77777777" w:rsidR="00AB1F2B" w:rsidRDefault="00AB1F2B" w:rsidP="0089214E">
            <w:pPr>
              <w:rPr>
                <w:rFonts w:ascii="Arial" w:hAnsi="Arial"/>
              </w:rPr>
            </w:pPr>
            <w:r>
              <w:rPr>
                <w:rFonts w:ascii="Arial" w:hAnsi="Arial"/>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AB1F2B" w14:paraId="7052B92C" w14:textId="77777777" w:rsidTr="0089214E">
              <w:tc>
                <w:tcPr>
                  <w:tcW w:w="6970" w:type="dxa"/>
                </w:tcPr>
                <w:p w14:paraId="04F84CA4" w14:textId="77777777" w:rsidR="00AB1F2B" w:rsidRDefault="00AB1F2B" w:rsidP="0089214E">
                  <w:pPr>
                    <w:rPr>
                      <w:rFonts w:ascii="Arial" w:hAnsi="Arial"/>
                      <w:sz w:val="20"/>
                      <w:szCs w:val="20"/>
                    </w:rPr>
                  </w:pPr>
                </w:p>
                <w:p w14:paraId="44A0DD5C" w14:textId="77777777" w:rsidR="00AB1F2B" w:rsidRDefault="00AB1F2B" w:rsidP="0089214E">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14:paraId="6A58EB96" w14:textId="77777777" w:rsidR="00AB1F2B" w:rsidRDefault="00AB1F2B" w:rsidP="0089214E">
                  <w:pPr>
                    <w:rPr>
                      <w:rFonts w:ascii="Arial" w:hAnsi="Arial"/>
                      <w:sz w:val="20"/>
                      <w:szCs w:val="20"/>
                    </w:rPr>
                  </w:pPr>
                </w:p>
              </w:tc>
            </w:tr>
            <w:tr w:rsidR="00AB1F2B" w14:paraId="2C2188E0" w14:textId="77777777" w:rsidTr="0089214E">
              <w:tc>
                <w:tcPr>
                  <w:tcW w:w="6970" w:type="dxa"/>
                </w:tcPr>
                <w:p w14:paraId="3096CB77" w14:textId="77777777" w:rsidR="00AB1F2B" w:rsidRDefault="00AB1F2B" w:rsidP="0089214E">
                  <w:pPr>
                    <w:rPr>
                      <w:rFonts w:ascii="Arial" w:hAnsi="Arial"/>
                      <w:sz w:val="20"/>
                      <w:szCs w:val="20"/>
                    </w:rPr>
                  </w:pPr>
                </w:p>
                <w:p w14:paraId="24085F16" w14:textId="77777777" w:rsidR="00AB1F2B" w:rsidRDefault="00AB1F2B" w:rsidP="0089214E">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14:paraId="70349413" w14:textId="77777777" w:rsidR="00AB1F2B" w:rsidRDefault="00AB1F2B" w:rsidP="0089214E">
                  <w:pPr>
                    <w:rPr>
                      <w:rFonts w:ascii="Arial" w:hAnsi="Arial"/>
                      <w:sz w:val="20"/>
                      <w:szCs w:val="20"/>
                    </w:rPr>
                  </w:pPr>
                </w:p>
              </w:tc>
            </w:tr>
            <w:tr w:rsidR="00AB1F2B" w14:paraId="6C849950" w14:textId="77777777" w:rsidTr="0089214E">
              <w:tc>
                <w:tcPr>
                  <w:tcW w:w="6970" w:type="dxa"/>
                </w:tcPr>
                <w:p w14:paraId="1D8CC97A" w14:textId="77777777" w:rsidR="00AB1F2B" w:rsidRDefault="00AB1F2B" w:rsidP="0089214E">
                  <w:pPr>
                    <w:rPr>
                      <w:rFonts w:ascii="Arial" w:hAnsi="Arial"/>
                      <w:sz w:val="20"/>
                      <w:szCs w:val="20"/>
                    </w:rPr>
                  </w:pPr>
                </w:p>
                <w:p w14:paraId="3D1A0777" w14:textId="77777777" w:rsidR="00AB1F2B" w:rsidRDefault="00AB1F2B" w:rsidP="0089214E">
                  <w:pPr>
                    <w:rPr>
                      <w:rFonts w:ascii="Arial" w:hAnsi="Arial"/>
                      <w:sz w:val="20"/>
                      <w:szCs w:val="20"/>
                    </w:rPr>
                  </w:pPr>
                  <w:r>
                    <w:rPr>
                      <w:rFonts w:ascii="Arial" w:hAnsi="Arial"/>
                      <w:sz w:val="20"/>
                      <w:szCs w:val="20"/>
                    </w:rPr>
                    <w:t>External Examiner’s mark (if relevant)</w:t>
                  </w:r>
                </w:p>
              </w:tc>
              <w:tc>
                <w:tcPr>
                  <w:tcW w:w="1660" w:type="dxa"/>
                </w:tcPr>
                <w:p w14:paraId="2A9D3846" w14:textId="77777777" w:rsidR="00AB1F2B" w:rsidRDefault="00AB1F2B" w:rsidP="0089214E">
                  <w:pPr>
                    <w:rPr>
                      <w:rFonts w:ascii="Arial" w:hAnsi="Arial"/>
                      <w:sz w:val="20"/>
                      <w:szCs w:val="20"/>
                    </w:rPr>
                  </w:pPr>
                </w:p>
              </w:tc>
            </w:tr>
            <w:tr w:rsidR="00AB1F2B" w14:paraId="1110A081" w14:textId="77777777" w:rsidTr="0089214E">
              <w:tc>
                <w:tcPr>
                  <w:tcW w:w="6970" w:type="dxa"/>
                </w:tcPr>
                <w:p w14:paraId="35FA81A2" w14:textId="77777777" w:rsidR="00AB1F2B" w:rsidRDefault="00AB1F2B" w:rsidP="0089214E">
                  <w:pPr>
                    <w:rPr>
                      <w:rFonts w:ascii="Arial" w:hAnsi="Arial"/>
                      <w:sz w:val="20"/>
                      <w:szCs w:val="20"/>
                    </w:rPr>
                  </w:pPr>
                </w:p>
                <w:p w14:paraId="664BE929" w14:textId="77777777" w:rsidR="00AB1F2B" w:rsidRDefault="00AB1F2B" w:rsidP="0089214E">
                  <w:r>
                    <w:rPr>
                      <w:rFonts w:ascii="Arial" w:hAnsi="Arial"/>
                      <w:b/>
                      <w:sz w:val="20"/>
                      <w:szCs w:val="20"/>
                    </w:rPr>
                    <w:t>Final Mark</w:t>
                  </w:r>
                </w:p>
                <w:p w14:paraId="093CA469" w14:textId="77777777" w:rsidR="00AB1F2B" w:rsidRDefault="00AB1F2B" w:rsidP="0089214E">
                  <w:pPr>
                    <w:rPr>
                      <w:rFonts w:ascii="Arial" w:hAnsi="Arial"/>
                      <w:sz w:val="20"/>
                      <w:szCs w:val="20"/>
                    </w:rPr>
                  </w:pPr>
                </w:p>
              </w:tc>
              <w:tc>
                <w:tcPr>
                  <w:tcW w:w="1660" w:type="dxa"/>
                </w:tcPr>
                <w:p w14:paraId="767C13CD" w14:textId="77777777" w:rsidR="00AB1F2B" w:rsidRDefault="00AB1F2B" w:rsidP="0089214E">
                  <w:pPr>
                    <w:rPr>
                      <w:rFonts w:ascii="Arial" w:hAnsi="Arial"/>
                      <w:sz w:val="20"/>
                      <w:szCs w:val="20"/>
                    </w:rPr>
                  </w:pPr>
                </w:p>
              </w:tc>
            </w:tr>
          </w:tbl>
          <w:p w14:paraId="45EA203F" w14:textId="77777777" w:rsidR="00AB1F2B" w:rsidRDefault="00AB1F2B" w:rsidP="0089214E">
            <w:pPr>
              <w:pStyle w:val="NormalWeb"/>
              <w:ind w:left="142" w:right="34"/>
              <w:rPr>
                <w:rFonts w:ascii="Arial" w:hAnsi="Arial"/>
                <w:b/>
                <w:sz w:val="22"/>
                <w:szCs w:val="22"/>
              </w:rPr>
            </w:pPr>
          </w:p>
          <w:p w14:paraId="41E3F13F" w14:textId="77777777" w:rsidR="00AB1F2B" w:rsidRDefault="00AB1F2B" w:rsidP="0089214E">
            <w:pPr>
              <w:pStyle w:val="NormalWeb"/>
              <w:ind w:left="142" w:right="34"/>
              <w:rPr>
                <w:rFonts w:ascii="Arial" w:hAnsi="Arial"/>
                <w:sz w:val="22"/>
                <w:szCs w:val="22"/>
              </w:rPr>
            </w:pPr>
            <w:r>
              <w:rPr>
                <w:rFonts w:ascii="Arial" w:hAnsi="Arial"/>
                <w:b/>
                <w:sz w:val="22"/>
                <w:szCs w:val="22"/>
              </w:rPr>
              <w:t>NB.</w:t>
            </w:r>
            <w:r>
              <w:rPr>
                <w:rFonts w:ascii="Arial" w:hAnsi="Arial"/>
                <w:sz w:val="22"/>
                <w:szCs w:val="22"/>
              </w:rPr>
              <w:t xml:space="preserve">  All marks are provisional until confirmed by the Final Examination Board.</w:t>
            </w:r>
          </w:p>
          <w:p w14:paraId="60AAC7FD" w14:textId="77777777" w:rsidR="00AB1F2B" w:rsidRDefault="00AB1F2B" w:rsidP="0089214E">
            <w:pPr>
              <w:pStyle w:val="NormalWeb"/>
              <w:rPr>
                <w:rFonts w:ascii="Arial" w:hAnsi="Arial"/>
                <w:b/>
                <w:sz w:val="22"/>
                <w:szCs w:val="22"/>
              </w:rPr>
            </w:pPr>
          </w:p>
          <w:p w14:paraId="12C72767" w14:textId="77777777" w:rsidR="00AB1F2B" w:rsidRDefault="00AB1F2B" w:rsidP="0089214E">
            <w:pPr>
              <w:pStyle w:val="NormalWeb"/>
              <w:rPr>
                <w:rFonts w:ascii="Arial" w:hAnsi="Arial"/>
                <w:b/>
                <w:sz w:val="22"/>
                <w:szCs w:val="22"/>
              </w:rPr>
            </w:pPr>
          </w:p>
          <w:p w14:paraId="7D3F62DF" w14:textId="77777777" w:rsidR="00AB1F2B" w:rsidRDefault="00AB1F2B" w:rsidP="0089214E">
            <w:pPr>
              <w:pStyle w:val="NormalWeb"/>
              <w:rPr>
                <w:rFonts w:ascii="Arial" w:hAnsi="Arial"/>
                <w:b/>
                <w:sz w:val="22"/>
                <w:szCs w:val="22"/>
              </w:rPr>
            </w:pPr>
            <w:r>
              <w:rPr>
                <w:rFonts w:ascii="Arial"/>
                <w:b/>
                <w:sz w:val="22"/>
              </w:rPr>
              <w:t xml:space="preserve">            ALL COMMENTS </w:t>
            </w:r>
            <w:proofErr w:type="gramStart"/>
            <w:r>
              <w:rPr>
                <w:rFonts w:ascii="Arial"/>
                <w:b/>
                <w:sz w:val="22"/>
              </w:rPr>
              <w:t>ARE  ON</w:t>
            </w:r>
            <w:proofErr w:type="gramEnd"/>
            <w:r>
              <w:rPr>
                <w:rFonts w:ascii="Arial"/>
                <w:b/>
                <w:sz w:val="22"/>
              </w:rPr>
              <w:t xml:space="preserve"> THE PDF OF YOUR PAPER IN TURNITIN </w:t>
            </w:r>
          </w:p>
          <w:p w14:paraId="03C0F7A8" w14:textId="77777777" w:rsidR="00AB1F2B" w:rsidRDefault="00AB1F2B" w:rsidP="0089214E">
            <w:pPr>
              <w:pStyle w:val="NormalWeb"/>
              <w:rPr>
                <w:rFonts w:ascii="Arial" w:hAnsi="Arial"/>
                <w:b/>
                <w:sz w:val="22"/>
                <w:szCs w:val="22"/>
              </w:rPr>
            </w:pPr>
          </w:p>
          <w:p w14:paraId="1CE99836" w14:textId="77777777" w:rsidR="00AB1F2B" w:rsidRDefault="00AB1F2B" w:rsidP="0089214E">
            <w:pPr>
              <w:pStyle w:val="NormalWeb"/>
              <w:rPr>
                <w:rFonts w:ascii="Arial" w:hAnsi="Arial"/>
                <w:b/>
                <w:sz w:val="22"/>
                <w:szCs w:val="22"/>
              </w:rPr>
            </w:pPr>
          </w:p>
          <w:p w14:paraId="48812197" w14:textId="77777777" w:rsidR="00AB1F2B" w:rsidRDefault="00AB1F2B" w:rsidP="0089214E">
            <w:pPr>
              <w:pStyle w:val="NormalWeb"/>
            </w:pPr>
            <w:r>
              <w:rPr>
                <w:rFonts w:ascii="Arial" w:hAnsi="Arial"/>
                <w:b/>
                <w:sz w:val="22"/>
                <w:szCs w:val="22"/>
              </w:rPr>
              <w:t xml:space="preserve">For completion by Marker </w:t>
            </w:r>
            <w:proofErr w:type="gramStart"/>
            <w:r>
              <w:rPr>
                <w:rFonts w:ascii="Arial" w:hAnsi="Arial"/>
                <w:b/>
                <w:sz w:val="22"/>
                <w:szCs w:val="22"/>
              </w:rPr>
              <w:t>1 :</w:t>
            </w:r>
            <w:proofErr w:type="gramEnd"/>
          </w:p>
          <w:p w14:paraId="1CF26CC2" w14:textId="77777777" w:rsidR="00AB1F2B" w:rsidRDefault="00AB1F2B" w:rsidP="0089214E">
            <w:pPr>
              <w:pStyle w:val="NormalWeb"/>
              <w:rPr>
                <w:rFonts w:ascii="Arial" w:hAnsi="Arial"/>
                <w:sz w:val="22"/>
                <w:szCs w:val="22"/>
              </w:rPr>
            </w:pPr>
            <w:r>
              <w:rPr>
                <w:rFonts w:ascii="Arial" w:hAnsi="Arial"/>
                <w:sz w:val="22"/>
                <w:szCs w:val="22"/>
              </w:rPr>
              <w:t>Comments:</w:t>
            </w:r>
          </w:p>
          <w:p w14:paraId="1B430C38" w14:textId="77777777" w:rsidR="00AB1F2B" w:rsidRDefault="00AB1F2B" w:rsidP="0089214E">
            <w:pPr>
              <w:pStyle w:val="NormalWeb"/>
            </w:pPr>
          </w:p>
        </w:tc>
      </w:tr>
      <w:tr w:rsidR="00AB1F2B" w14:paraId="7C6B1444" w14:textId="77777777" w:rsidTr="0089214E">
        <w:trPr>
          <w:trHeight w:val="492"/>
        </w:trPr>
        <w:tc>
          <w:tcPr>
            <w:tcW w:w="6768" w:type="dxa"/>
            <w:gridSpan w:val="3"/>
          </w:tcPr>
          <w:p w14:paraId="729CE478" w14:textId="77777777" w:rsidR="00AB1F2B" w:rsidRDefault="00AB1F2B" w:rsidP="0089214E">
            <w:pPr>
              <w:pStyle w:val="NormalWeb"/>
              <w:ind w:left="142" w:right="34"/>
            </w:pPr>
            <w:r>
              <w:rPr>
                <w:rFonts w:ascii="Arial" w:hAnsi="Arial"/>
                <w:sz w:val="22"/>
                <w:szCs w:val="22"/>
              </w:rPr>
              <w:t>Marker’s signature:</w:t>
            </w:r>
          </w:p>
        </w:tc>
        <w:tc>
          <w:tcPr>
            <w:tcW w:w="2088" w:type="dxa"/>
            <w:gridSpan w:val="2"/>
          </w:tcPr>
          <w:p w14:paraId="07F5D14C" w14:textId="77777777" w:rsidR="00AB1F2B" w:rsidRDefault="00AB1F2B" w:rsidP="0089214E">
            <w:pPr>
              <w:pStyle w:val="NormalWeb"/>
              <w:ind w:left="142" w:right="34"/>
            </w:pPr>
            <w:r>
              <w:rPr>
                <w:rFonts w:ascii="Arial" w:hAnsi="Arial"/>
                <w:sz w:val="22"/>
                <w:szCs w:val="22"/>
              </w:rPr>
              <w:t>Date:</w:t>
            </w:r>
          </w:p>
        </w:tc>
      </w:tr>
      <w:tr w:rsidR="00AB1F2B" w14:paraId="0C00BA6B" w14:textId="77777777" w:rsidTr="0089214E">
        <w:tc>
          <w:tcPr>
            <w:tcW w:w="8856" w:type="dxa"/>
            <w:gridSpan w:val="5"/>
          </w:tcPr>
          <w:p w14:paraId="32F575BB" w14:textId="77777777" w:rsidR="00AB1F2B" w:rsidRDefault="00AB1F2B" w:rsidP="0089214E">
            <w:pPr>
              <w:pStyle w:val="NormalWeb"/>
              <w:ind w:right="-334"/>
              <w:rPr>
                <w:rFonts w:ascii="Arial" w:hAnsi="Arial"/>
                <w:i/>
                <w:sz w:val="22"/>
                <w:szCs w:val="22"/>
              </w:rPr>
            </w:pPr>
          </w:p>
          <w:p w14:paraId="0DB258AF" w14:textId="77777777" w:rsidR="00AB1F2B" w:rsidRDefault="00AB1F2B" w:rsidP="0089214E">
            <w:pPr>
              <w:pStyle w:val="NormalWeb"/>
              <w:ind w:right="-334"/>
            </w:pPr>
            <w:r>
              <w:rPr>
                <w:rFonts w:ascii="Arial" w:hAnsi="Arial"/>
                <w:b/>
                <w:sz w:val="22"/>
                <w:szCs w:val="22"/>
              </w:rPr>
              <w:t>For completion by Marker 2/Moderator:</w:t>
            </w:r>
          </w:p>
          <w:p w14:paraId="0E00EB92" w14:textId="77777777" w:rsidR="00AB1F2B" w:rsidRDefault="00AB1F2B" w:rsidP="0089214E">
            <w:pPr>
              <w:pStyle w:val="NormalWeb"/>
              <w:ind w:right="-334"/>
              <w:rPr>
                <w:rFonts w:ascii="Arial" w:hAnsi="Arial"/>
                <w:b/>
                <w:sz w:val="22"/>
                <w:szCs w:val="22"/>
              </w:rPr>
            </w:pPr>
          </w:p>
          <w:p w14:paraId="545A0A24" w14:textId="77777777" w:rsidR="00AB1F2B" w:rsidRDefault="00AB1F2B" w:rsidP="0089214E">
            <w:pPr>
              <w:pStyle w:val="NormalWeb"/>
              <w:ind w:right="-334"/>
            </w:pPr>
            <w:r>
              <w:rPr>
                <w:rFonts w:ascii="Arial" w:hAnsi="Arial"/>
                <w:sz w:val="22"/>
                <w:szCs w:val="22"/>
              </w:rPr>
              <w:lastRenderedPageBreak/>
              <w:t>Comments:</w:t>
            </w:r>
          </w:p>
          <w:p w14:paraId="1D43F992" w14:textId="77777777" w:rsidR="00AB1F2B" w:rsidRDefault="00AB1F2B" w:rsidP="0089214E">
            <w:pPr>
              <w:pStyle w:val="NormalWeb"/>
              <w:ind w:right="-334"/>
              <w:rPr>
                <w:rFonts w:ascii="Arial" w:hAnsi="Arial"/>
                <w:sz w:val="22"/>
                <w:szCs w:val="22"/>
              </w:rPr>
            </w:pPr>
          </w:p>
          <w:p w14:paraId="53CA1E7E" w14:textId="77777777" w:rsidR="00AB1F2B" w:rsidRDefault="00AB1F2B" w:rsidP="0089214E">
            <w:pPr>
              <w:pStyle w:val="NormalWeb"/>
              <w:ind w:right="-334"/>
              <w:rPr>
                <w:rFonts w:ascii="Arial" w:hAnsi="Arial"/>
                <w:sz w:val="22"/>
                <w:szCs w:val="22"/>
              </w:rPr>
            </w:pPr>
          </w:p>
        </w:tc>
      </w:tr>
      <w:tr w:rsidR="00AB1F2B" w14:paraId="6485BEC8" w14:textId="77777777" w:rsidTr="0089214E">
        <w:trPr>
          <w:trHeight w:val="720"/>
        </w:trPr>
        <w:tc>
          <w:tcPr>
            <w:tcW w:w="5211" w:type="dxa"/>
            <w:gridSpan w:val="2"/>
          </w:tcPr>
          <w:p w14:paraId="12FC4AE7" w14:textId="77777777" w:rsidR="00AB1F2B" w:rsidRDefault="00AB1F2B" w:rsidP="0089214E">
            <w:pPr>
              <w:pStyle w:val="NormalWeb"/>
              <w:ind w:right="-334"/>
            </w:pPr>
            <w:r>
              <w:rPr>
                <w:rFonts w:ascii="Arial" w:hAnsi="Arial"/>
                <w:sz w:val="22"/>
                <w:szCs w:val="22"/>
              </w:rPr>
              <w:lastRenderedPageBreak/>
              <w:t>Marker’s Signature:</w:t>
            </w:r>
          </w:p>
        </w:tc>
        <w:tc>
          <w:tcPr>
            <w:tcW w:w="3645" w:type="dxa"/>
            <w:gridSpan w:val="3"/>
          </w:tcPr>
          <w:p w14:paraId="73D243F3" w14:textId="77777777" w:rsidR="00AB1F2B" w:rsidRDefault="00AB1F2B" w:rsidP="0089214E">
            <w:pPr>
              <w:pStyle w:val="NormalWeb"/>
              <w:ind w:right="-334"/>
            </w:pPr>
            <w:r>
              <w:rPr>
                <w:rFonts w:ascii="Arial" w:hAnsi="Arial"/>
                <w:sz w:val="22"/>
                <w:szCs w:val="22"/>
              </w:rPr>
              <w:t>Date:</w:t>
            </w:r>
          </w:p>
        </w:tc>
      </w:tr>
      <w:tr w:rsidR="00AB1F2B" w14:paraId="7FDE3DBD" w14:textId="77777777" w:rsidTr="0089214E">
        <w:trPr>
          <w:trHeight w:val="720"/>
        </w:trPr>
        <w:tc>
          <w:tcPr>
            <w:tcW w:w="8856" w:type="dxa"/>
            <w:gridSpan w:val="5"/>
          </w:tcPr>
          <w:p w14:paraId="79F4E215" w14:textId="77777777" w:rsidR="00AB1F2B" w:rsidRDefault="00AB1F2B" w:rsidP="0089214E">
            <w:r>
              <w:rPr>
                <w:rFonts w:ascii="Arial" w:hAnsi="Arial"/>
                <w:b/>
              </w:rPr>
              <w:t>External Examiner’s comments (if relevant)</w:t>
            </w:r>
          </w:p>
          <w:p w14:paraId="42924141" w14:textId="77777777" w:rsidR="00AB1F2B" w:rsidRDefault="00AB1F2B" w:rsidP="0089214E">
            <w:pPr>
              <w:pStyle w:val="NormalWeb"/>
              <w:ind w:right="-334"/>
              <w:rPr>
                <w:rFonts w:ascii="Arial" w:hAnsi="Arial"/>
                <w:sz w:val="22"/>
                <w:szCs w:val="22"/>
              </w:rPr>
            </w:pPr>
          </w:p>
        </w:tc>
      </w:tr>
      <w:tr w:rsidR="00AB1F2B" w14:paraId="33177AC0" w14:textId="77777777" w:rsidTr="0089214E">
        <w:trPr>
          <w:trHeight w:val="720"/>
        </w:trPr>
        <w:tc>
          <w:tcPr>
            <w:tcW w:w="5211" w:type="dxa"/>
            <w:gridSpan w:val="2"/>
          </w:tcPr>
          <w:p w14:paraId="0BF387C8" w14:textId="77777777" w:rsidR="00AB1F2B" w:rsidRDefault="00AB1F2B" w:rsidP="0089214E">
            <w:r>
              <w:rPr>
                <w:rFonts w:ascii="Arial" w:hAnsi="Arial"/>
              </w:rPr>
              <w:t>External Examiner’s Signature:</w:t>
            </w:r>
          </w:p>
        </w:tc>
        <w:tc>
          <w:tcPr>
            <w:tcW w:w="3645" w:type="dxa"/>
            <w:gridSpan w:val="3"/>
          </w:tcPr>
          <w:p w14:paraId="18ACAA8C" w14:textId="77777777" w:rsidR="00AB1F2B" w:rsidRDefault="00AB1F2B" w:rsidP="0089214E">
            <w:r>
              <w:rPr>
                <w:rFonts w:ascii="Arial" w:hAnsi="Arial"/>
              </w:rPr>
              <w:t>Date:</w:t>
            </w:r>
          </w:p>
        </w:tc>
      </w:tr>
    </w:tbl>
    <w:p w14:paraId="26CCF2F1" w14:textId="77777777" w:rsidR="00AB1F2B" w:rsidRDefault="00AB1F2B" w:rsidP="00AB1F2B">
      <w:pPr>
        <w:pStyle w:val="NormalWeb"/>
        <w:ind w:right="-334"/>
        <w:rPr>
          <w:rFonts w:ascii="Trebuchet MS" w:hAnsi="Trebuchet MS"/>
        </w:rPr>
      </w:pPr>
    </w:p>
    <w:p w14:paraId="166F72EB" w14:textId="30836AD3" w:rsidR="00A9204E" w:rsidRDefault="00A95091" w:rsidP="004A6A50">
      <w:pPr>
        <w:pStyle w:val="Heading1"/>
      </w:pPr>
      <w:r>
        <w:t xml:space="preserve">An Exploration of </w:t>
      </w:r>
      <w:r w:rsidR="00574EE9">
        <w:t>the Cultural Significance of a Sky Myth</w:t>
      </w:r>
      <w:r w:rsidR="001B3255">
        <w:t xml:space="preserve"> </w:t>
      </w:r>
    </w:p>
    <w:p w14:paraId="53DC80D6" w14:textId="1E73E640" w:rsidR="00EE0771" w:rsidRDefault="00432C1D" w:rsidP="004A6A50">
      <w:pPr>
        <w:pStyle w:val="Heading1"/>
      </w:pPr>
      <w:r>
        <w:t xml:space="preserve">The </w:t>
      </w:r>
      <w:r w:rsidR="001B3255">
        <w:t>Orion</w:t>
      </w:r>
      <w:r w:rsidR="009747CD">
        <w:t xml:space="preserve"> </w:t>
      </w:r>
      <w:r w:rsidR="002715BA">
        <w:t>Story</w:t>
      </w:r>
    </w:p>
    <w:p w14:paraId="6C180BD9" w14:textId="77777777" w:rsidR="00574EE9" w:rsidRPr="00574EE9" w:rsidRDefault="00574EE9" w:rsidP="004A6A50"/>
    <w:p w14:paraId="692E5EA7" w14:textId="03A36D29" w:rsidR="00D9676F" w:rsidRDefault="009A58D3" w:rsidP="004A6A50">
      <w:r>
        <w:t xml:space="preserve">When </w:t>
      </w:r>
      <w:r w:rsidR="004E7153">
        <w:t xml:space="preserve">Calypso </w:t>
      </w:r>
      <w:r w:rsidR="00574EE9">
        <w:t>was</w:t>
      </w:r>
      <w:r w:rsidR="004E7153">
        <w:t xml:space="preserve"> </w:t>
      </w:r>
      <w:r w:rsidR="001D2EAE">
        <w:t>directed</w:t>
      </w:r>
      <w:r w:rsidR="004E7153">
        <w:t xml:space="preserve"> by Zeus, via Hermes, to release O</w:t>
      </w:r>
      <w:r w:rsidR="00F10281">
        <w:t>dysseus from her island</w:t>
      </w:r>
      <w:r w:rsidR="007368D4">
        <w:t>, Ogygia</w:t>
      </w:r>
      <w:r w:rsidR="00F10281">
        <w:t>, she help</w:t>
      </w:r>
      <w:r w:rsidR="00322CF8">
        <w:t>ed</w:t>
      </w:r>
      <w:r w:rsidR="00F10281">
        <w:t xml:space="preserve"> him build and provision a raft.</w:t>
      </w:r>
      <w:r w:rsidR="004E7153">
        <w:t xml:space="preserve"> </w:t>
      </w:r>
      <w:r w:rsidR="00DF65C2">
        <w:t>She call</w:t>
      </w:r>
      <w:r w:rsidR="00322CF8">
        <w:t>ed</w:t>
      </w:r>
      <w:r w:rsidR="00DF65C2">
        <w:t xml:space="preserve"> forth a </w:t>
      </w:r>
      <w:r w:rsidR="00231C9F">
        <w:t>‘</w:t>
      </w:r>
      <w:r w:rsidR="009A15AB">
        <w:t>kindly warm wind in his favor</w:t>
      </w:r>
      <w:r w:rsidR="00231C9F">
        <w:t>’</w:t>
      </w:r>
      <w:r w:rsidR="00577DF7">
        <w:rPr>
          <w:rStyle w:val="FootnoteReference"/>
        </w:rPr>
        <w:footnoteReference w:id="2"/>
      </w:r>
      <w:r w:rsidR="001D2795">
        <w:t xml:space="preserve"> and </w:t>
      </w:r>
      <w:r w:rsidR="00827A04">
        <w:t xml:space="preserve">he </w:t>
      </w:r>
      <w:r w:rsidR="001D2795">
        <w:t>set</w:t>
      </w:r>
      <w:r w:rsidR="00FF3627">
        <w:t xml:space="preserve"> </w:t>
      </w:r>
      <w:r w:rsidR="001D2795">
        <w:t xml:space="preserve">sail. </w:t>
      </w:r>
      <w:r w:rsidR="006E63BF">
        <w:t>Homer</w:t>
      </w:r>
      <w:r w:rsidR="00FA41B4">
        <w:t>/T.E. Lawrence</w:t>
      </w:r>
      <w:r w:rsidR="001D2795">
        <w:t xml:space="preserve"> describe</w:t>
      </w:r>
      <w:r w:rsidR="00FF3627">
        <w:t>d</w:t>
      </w:r>
      <w:r w:rsidR="001D2795">
        <w:t xml:space="preserve"> th</w:t>
      </w:r>
      <w:r w:rsidR="00FF3627">
        <w:t>e</w:t>
      </w:r>
      <w:r w:rsidR="001D2795">
        <w:t xml:space="preserve"> scene</w:t>
      </w:r>
      <w:r w:rsidR="00FF3627">
        <w:t xml:space="preserve"> this way</w:t>
      </w:r>
      <w:r w:rsidR="001D2795">
        <w:t xml:space="preserve">: </w:t>
      </w:r>
    </w:p>
    <w:p w14:paraId="48025957" w14:textId="77777777" w:rsidR="00BF1C38" w:rsidRDefault="00BF1C38" w:rsidP="004A6A50"/>
    <w:p w14:paraId="282E76D8" w14:textId="7EF18342" w:rsidR="00D34537" w:rsidRDefault="00CF7469" w:rsidP="004A6A50">
      <w:r>
        <w:t xml:space="preserve">The delighted Odysseus spread wide his sail to </w:t>
      </w:r>
      <w:r w:rsidR="004D2BAA">
        <w:t xml:space="preserve">this fair breeze and sat down by the stem oar, most skillfully </w:t>
      </w:r>
      <w:r w:rsidR="00746519">
        <w:t xml:space="preserve">steering. Nor did sleep once take possession of his eyelids, </w:t>
      </w:r>
      <w:r w:rsidR="000B5121">
        <w:t>so continually he kept gazing on the</w:t>
      </w:r>
      <w:r w:rsidR="001E520A">
        <w:t xml:space="preserve"> </w:t>
      </w:r>
      <w:r w:rsidR="002A77EB">
        <w:t xml:space="preserve">Pleiades, </w:t>
      </w:r>
      <w:r w:rsidR="00A549DB">
        <w:t>directions</w:t>
      </w:r>
      <w:r w:rsidR="00E24E7C">
        <w:t xml:space="preserve"> </w:t>
      </w:r>
      <w:r w:rsidR="002A77EB">
        <w:t xml:space="preserve">or on Arcturus that goes down so late, or on the Great Bear (they call it also Wain) which revolves in constant narrow watch upon </w:t>
      </w:r>
      <w:r w:rsidR="00832EFC">
        <w:t xml:space="preserve">Orion and alone of stars will never enter the bath of ocean. Goddess Calypso had exhorted him to keep this star always on his left while he voyaged, as he did for seventeen days; </w:t>
      </w:r>
      <w:r w:rsidR="00585091">
        <w:t xml:space="preserve">and on the eighteenth day the loom of the nearest mountain top of the Phaeacian land </w:t>
      </w:r>
      <w:proofErr w:type="gramStart"/>
      <w:r w:rsidR="00585091">
        <w:t>rose up</w:t>
      </w:r>
      <w:proofErr w:type="gramEnd"/>
      <w:r w:rsidR="00585091">
        <w:t xml:space="preserve"> into his sight.</w:t>
      </w:r>
      <w:r w:rsidR="00170064">
        <w:rPr>
          <w:rStyle w:val="FootnoteReference"/>
        </w:rPr>
        <w:footnoteReference w:id="3"/>
      </w:r>
      <w:r w:rsidR="003504B1">
        <w:t xml:space="preserve"> </w:t>
      </w:r>
    </w:p>
    <w:p w14:paraId="1810E69F" w14:textId="6E55AB09" w:rsidR="00855C5A" w:rsidRDefault="00855C5A" w:rsidP="004A6A50"/>
    <w:p w14:paraId="2D52C8A9" w14:textId="0EEF62A6" w:rsidR="00693514" w:rsidRDefault="009D5E42" w:rsidP="004A6A50">
      <w:r>
        <w:t xml:space="preserve">This paper will not deal with Homer as a historical figure, the various schools of thought about authorship vs oral history but will instead focus on the sky story within the text. Homer </w:t>
      </w:r>
      <w:r w:rsidR="00FA7B42">
        <w:t xml:space="preserve">(c 750 BC) </w:t>
      </w:r>
      <w:r>
        <w:t xml:space="preserve">mentioned the constellation of Orion and explained it in relation to the Great Bear, Ursa Major. He describes the Great </w:t>
      </w:r>
      <w:r>
        <w:rPr>
          <w:noProof/>
        </w:rPr>
        <mc:AlternateContent>
          <mc:Choice Requires="wps">
            <w:drawing>
              <wp:anchor distT="0" distB="0" distL="114300" distR="114300" simplePos="0" relativeHeight="251658240" behindDoc="0" locked="0" layoutInCell="1" allowOverlap="1" wp14:anchorId="68C663DE" wp14:editId="1DF22F31">
                <wp:simplePos x="0" y="0"/>
                <wp:positionH relativeFrom="column">
                  <wp:posOffset>0</wp:posOffset>
                </wp:positionH>
                <wp:positionV relativeFrom="paragraph">
                  <wp:posOffset>7037070</wp:posOffset>
                </wp:positionV>
                <wp:extent cx="5942965" cy="635"/>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5942965" cy="635"/>
                        </a:xfrm>
                        <a:prstGeom prst="rect">
                          <a:avLst/>
                        </a:prstGeom>
                        <a:solidFill>
                          <a:prstClr val="white"/>
                        </a:solidFill>
                        <a:ln>
                          <a:noFill/>
                        </a:ln>
                      </wps:spPr>
                      <wps:txbx>
                        <w:txbxContent>
                          <w:p w14:paraId="01D4BC56" w14:textId="77777777" w:rsidR="009D5E42" w:rsidRPr="00432DA7" w:rsidRDefault="009D5E42" w:rsidP="004A6A50">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8C663DE" id="_x0000_t202" coordsize="21600,21600" o:spt="202" path="m,l,21600r21600,l21600,xe">
                <v:stroke joinstyle="miter"/>
                <v:path gradientshapeok="t" o:connecttype="rect"/>
              </v:shapetype>
              <v:shape id="Text Box 3" o:spid="_x0000_s1026" type="#_x0000_t202" style="position:absolute;margin-left:0;margin-top:554.1pt;width:467.95pt;height:.0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" stroked="f">
                <v:textbox style="mso-fit-shape-to-text:t" inset="0,0,0,0">
                  <w:txbxContent>
                    <w:p w14:paraId="01D4BC56" w14:textId="77777777" w:rsidR="009D5E42" w:rsidRPr="00432DA7" w:rsidRDefault="009D5E42" w:rsidP="004A6A50">
                      <w:pPr>
                        <w:pStyle w:val="Caption"/>
                      </w:pPr>
                    </w:p>
                  </w:txbxContent>
                </v:textbox>
                <w10:wrap type="topAndBottom"/>
              </v:shape>
            </w:pict>
          </mc:Fallback>
        </mc:AlternateContent>
      </w:r>
      <w:r>
        <w:rPr>
          <w:noProof/>
        </w:rPr>
        <mc:AlternateContent>
          <mc:Choice Requires="wps">
            <w:drawing>
              <wp:anchor distT="0" distB="0" distL="114300" distR="114300" simplePos="0" relativeHeight="251658241" behindDoc="0" locked="0" layoutInCell="1" allowOverlap="1" wp14:anchorId="6F0921B8" wp14:editId="4C5F9584">
                <wp:simplePos x="0" y="0"/>
                <wp:positionH relativeFrom="column">
                  <wp:posOffset>0</wp:posOffset>
                </wp:positionH>
                <wp:positionV relativeFrom="paragraph">
                  <wp:posOffset>4187825</wp:posOffset>
                </wp:positionV>
                <wp:extent cx="5943600"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949D1DC" w14:textId="77777777" w:rsidR="009D5E42" w:rsidRPr="006333D2" w:rsidRDefault="009D5E42" w:rsidP="004A6A50">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0921B8" id="Text Box 5" o:spid="_x0000_s1027" type="#_x0000_t202" style="position:absolute;margin-left:0;margin-top:329.75pt;width:468pt;height:.0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" stroked="f">
                <v:textbox style="mso-fit-shape-to-text:t" inset="0,0,0,0">
                  <w:txbxContent>
                    <w:p w14:paraId="5949D1DC" w14:textId="77777777" w:rsidR="009D5E42" w:rsidRPr="006333D2" w:rsidRDefault="009D5E42" w:rsidP="004A6A50">
                      <w:pPr>
                        <w:pStyle w:val="Caption"/>
                      </w:pPr>
                    </w:p>
                  </w:txbxContent>
                </v:textbox>
                <w10:wrap type="topAndBottom"/>
              </v:shape>
            </w:pict>
          </mc:Fallback>
        </mc:AlternateContent>
      </w:r>
      <w:r w:rsidR="00F161ED">
        <w:t xml:space="preserve">Bear, Ursa Major, </w:t>
      </w:r>
      <w:r w:rsidR="00287B1D">
        <w:t>‘</w:t>
      </w:r>
      <w:r w:rsidR="00F161ED">
        <w:t>revolving</w:t>
      </w:r>
      <w:r w:rsidR="00287B1D">
        <w:t>’</w:t>
      </w:r>
      <w:r w:rsidR="00A35BFA">
        <w:t xml:space="preserve"> in its circumpolar position</w:t>
      </w:r>
      <w:r w:rsidR="00EA1638">
        <w:t xml:space="preserve"> </w:t>
      </w:r>
      <w:r w:rsidR="00A35BFA">
        <w:t xml:space="preserve">as it </w:t>
      </w:r>
      <w:r w:rsidR="00AE1C81">
        <w:t>‘</w:t>
      </w:r>
      <w:r w:rsidR="00D51CB5">
        <w:t>keeps watch</w:t>
      </w:r>
      <w:r w:rsidR="006036C0">
        <w:t>’</w:t>
      </w:r>
      <w:r w:rsidR="00D51CB5">
        <w:t xml:space="preserve"> on the </w:t>
      </w:r>
      <w:r w:rsidR="006115CF">
        <w:t xml:space="preserve">stars at the horizon. </w:t>
      </w:r>
      <w:r w:rsidR="00EB5250">
        <w:t xml:space="preserve">Homer describes Odysseus, </w:t>
      </w:r>
      <w:r w:rsidR="00E5010E">
        <w:t xml:space="preserve">like the Great </w:t>
      </w:r>
      <w:r w:rsidR="008B0B5F">
        <w:t xml:space="preserve">bear, </w:t>
      </w:r>
      <w:r w:rsidR="00EB5250">
        <w:t xml:space="preserve">unsleeping and </w:t>
      </w:r>
      <w:r w:rsidR="009D639E">
        <w:t>keeping watch on the stars of the horizon</w:t>
      </w:r>
      <w:r w:rsidR="004076D6">
        <w:t xml:space="preserve">, </w:t>
      </w:r>
      <w:r w:rsidR="00700828">
        <w:t>(see F</w:t>
      </w:r>
      <w:r w:rsidR="00C12E21">
        <w:t>igure</w:t>
      </w:r>
      <w:r w:rsidR="00DE5377">
        <w:t>s</w:t>
      </w:r>
      <w:r w:rsidR="00C12E21">
        <w:t xml:space="preserve"> 1</w:t>
      </w:r>
      <w:r w:rsidR="00DE5377">
        <w:t xml:space="preserve"> and 2</w:t>
      </w:r>
      <w:r w:rsidR="00700828">
        <w:t>)</w:t>
      </w:r>
      <w:r w:rsidR="008B0B5F">
        <w:t>.</w:t>
      </w:r>
      <w:r w:rsidR="009558EB">
        <w:t xml:space="preserve"> Orion is visible at night in the Northern hemisphere from December to March.</w:t>
      </w:r>
      <w:r w:rsidR="009558EB">
        <w:rPr>
          <w:rStyle w:val="FootnoteReference"/>
        </w:rPr>
        <w:footnoteReference w:id="4"/>
      </w:r>
      <w:r w:rsidR="009558EB">
        <w:t xml:space="preserve"> </w:t>
      </w:r>
      <w:r w:rsidR="009D639E">
        <w:t xml:space="preserve"> </w:t>
      </w:r>
    </w:p>
    <w:p w14:paraId="04C04EF6" w14:textId="402FC679" w:rsidR="00D35F44" w:rsidRDefault="00D35F44" w:rsidP="004A6A50"/>
    <w:p w14:paraId="3660DE82" w14:textId="1113528E" w:rsidR="00374566" w:rsidRDefault="007737D8" w:rsidP="004A6A50">
      <w:r w:rsidRPr="006E2697">
        <w:rPr>
          <w:noProof/>
        </w:rPr>
        <w:lastRenderedPageBreak/>
        <w:drawing>
          <wp:inline distT="0" distB="0" distL="0" distR="0" wp14:anchorId="22A73240" wp14:editId="0E8AE9D5">
            <wp:extent cx="5323954" cy="354930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23954" cy="3549303"/>
                    </a:xfrm>
                    <a:prstGeom prst="rect">
                      <a:avLst/>
                    </a:prstGeom>
                  </pic:spPr>
                </pic:pic>
              </a:graphicData>
            </a:graphic>
          </wp:inline>
        </w:drawing>
      </w:r>
    </w:p>
    <w:p w14:paraId="2012A537" w14:textId="2AF9A322" w:rsidR="00374566" w:rsidRDefault="00374566" w:rsidP="004A6A50">
      <w:pPr>
        <w:pStyle w:val="Caption"/>
      </w:pPr>
      <w:bookmarkStart w:id="0" w:name="_Toc99522619"/>
      <w:r>
        <w:t xml:space="preserve">Figure </w:t>
      </w:r>
      <w:fldSimple w:instr=" SEQ Figure \* ARABIC ">
        <w:r w:rsidR="00AB4F49">
          <w:rPr>
            <w:noProof/>
          </w:rPr>
          <w:t>1</w:t>
        </w:r>
      </w:fldSimple>
      <w:r w:rsidRPr="007275C2">
        <w:t xml:space="preserve"> Orion and related constellations</w:t>
      </w:r>
      <w:r w:rsidR="007E3944">
        <w:t xml:space="preserve">, Athens, </w:t>
      </w:r>
      <w:r w:rsidR="004A0D08">
        <w:t>800 BC</w:t>
      </w:r>
      <w:r w:rsidR="00692447">
        <w:t>,</w:t>
      </w:r>
      <w:r w:rsidRPr="007275C2">
        <w:t xml:space="preserve"> </w:t>
      </w:r>
      <w:r w:rsidR="00692447">
        <w:t xml:space="preserve">Western horizon </w:t>
      </w:r>
      <w:r w:rsidR="004A0D08">
        <w:t>in November</w:t>
      </w:r>
      <w:r w:rsidRPr="007275C2">
        <w:t xml:space="preserve">. Photo: </w:t>
      </w:r>
      <w:proofErr w:type="spellStart"/>
      <w:r w:rsidRPr="007275C2">
        <w:t>Stellarium</w:t>
      </w:r>
      <w:proofErr w:type="spellEnd"/>
      <w:r w:rsidRPr="007275C2">
        <w:t>, version 0.21.3.</w:t>
      </w:r>
      <w:bookmarkEnd w:id="0"/>
    </w:p>
    <w:p w14:paraId="1F979EC4" w14:textId="77777777" w:rsidR="00374566" w:rsidRDefault="00374566" w:rsidP="004A6A50"/>
    <w:p w14:paraId="739313E6" w14:textId="77777777" w:rsidR="001D131E" w:rsidRDefault="001D131E" w:rsidP="004A6A50">
      <w:r>
        <w:rPr>
          <w:noProof/>
        </w:rPr>
        <w:drawing>
          <wp:inline distT="0" distB="0" distL="0" distR="0" wp14:anchorId="0593613F" wp14:editId="66EA4E09">
            <wp:extent cx="5336380" cy="3557587"/>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51239" cy="3567493"/>
                    </a:xfrm>
                    <a:prstGeom prst="rect">
                      <a:avLst/>
                    </a:prstGeom>
                  </pic:spPr>
                </pic:pic>
              </a:graphicData>
            </a:graphic>
          </wp:inline>
        </w:drawing>
      </w:r>
    </w:p>
    <w:p w14:paraId="6C6F516B" w14:textId="2084E0EA" w:rsidR="001D131E" w:rsidRDefault="001D131E" w:rsidP="004A6A50">
      <w:pPr>
        <w:pStyle w:val="Caption"/>
      </w:pPr>
      <w:bookmarkStart w:id="1" w:name="_Toc99522620"/>
      <w:r>
        <w:t xml:space="preserve">Figure </w:t>
      </w:r>
      <w:r w:rsidRPr="266C5294">
        <w:fldChar w:fldCharType="begin"/>
      </w:r>
      <w:r>
        <w:instrText xml:space="preserve"> SEQ Figure \* ARABIC </w:instrText>
      </w:r>
      <w:r w:rsidRPr="266C5294">
        <w:fldChar w:fldCharType="separate"/>
      </w:r>
      <w:r w:rsidR="00AB4F49">
        <w:rPr>
          <w:noProof/>
        </w:rPr>
        <w:t>2</w:t>
      </w:r>
      <w:r w:rsidRPr="266C5294">
        <w:rPr>
          <w:noProof/>
        </w:rPr>
        <w:fldChar w:fldCharType="end"/>
      </w:r>
      <w:r>
        <w:t xml:space="preserve"> Constellations (</w:t>
      </w:r>
      <w:r w:rsidR="00AD768A">
        <w:t xml:space="preserve">Greek </w:t>
      </w:r>
      <w:r w:rsidR="00EE03C0">
        <w:t>depictions</w:t>
      </w:r>
      <w:r>
        <w:t xml:space="preserve"> view)</w:t>
      </w:r>
      <w:r w:rsidR="00D41179">
        <w:t xml:space="preserve">, </w:t>
      </w:r>
      <w:r w:rsidR="00DF1083">
        <w:t xml:space="preserve">time and place </w:t>
      </w:r>
      <w:r w:rsidR="00CD20EC">
        <w:t xml:space="preserve">Athens, 800 BC, </w:t>
      </w:r>
      <w:r w:rsidR="00D41179">
        <w:t xml:space="preserve">Orion is </w:t>
      </w:r>
      <w:r w:rsidR="00EE03C0">
        <w:t>SE</w:t>
      </w:r>
      <w:r w:rsidR="00A82F82">
        <w:t xml:space="preserve">, above the horizon. </w:t>
      </w:r>
      <w:r w:rsidR="00AD768A">
        <w:t xml:space="preserve">Photo: </w:t>
      </w:r>
      <w:proofErr w:type="spellStart"/>
      <w:r w:rsidR="00AD768A">
        <w:t>Stellarium</w:t>
      </w:r>
      <w:proofErr w:type="spellEnd"/>
      <w:r w:rsidR="00D81342">
        <w:t>,</w:t>
      </w:r>
      <w:r w:rsidR="00AD768A">
        <w:t xml:space="preserve"> </w:t>
      </w:r>
      <w:r w:rsidR="00D81342">
        <w:t xml:space="preserve">version </w:t>
      </w:r>
      <w:r w:rsidR="00C91598">
        <w:t>0</w:t>
      </w:r>
      <w:r w:rsidR="00D81342">
        <w:t>.</w:t>
      </w:r>
      <w:r w:rsidR="00C91598">
        <w:t>21</w:t>
      </w:r>
      <w:r w:rsidR="00D81342">
        <w:t>.</w:t>
      </w:r>
      <w:r w:rsidR="00C91598">
        <w:t>3</w:t>
      </w:r>
      <w:r w:rsidRPr="005D2E15">
        <w:t>.</w:t>
      </w:r>
      <w:bookmarkEnd w:id="1"/>
    </w:p>
    <w:p w14:paraId="2A4C90B0" w14:textId="77777777" w:rsidR="001D131E" w:rsidRPr="001D131E" w:rsidRDefault="001D131E" w:rsidP="004A6A50"/>
    <w:p w14:paraId="177E2CFE" w14:textId="1144012D" w:rsidR="002D712D" w:rsidRDefault="0071233D" w:rsidP="002D712D">
      <w:r>
        <w:t xml:space="preserve">In referring </w:t>
      </w:r>
      <w:r w:rsidR="00AE7A95">
        <w:t>to the Great Bear</w:t>
      </w:r>
      <w:r w:rsidR="00B45E8B">
        <w:t xml:space="preserve">, Homer </w:t>
      </w:r>
      <w:r w:rsidR="00AE7A95">
        <w:t xml:space="preserve">notes that it is also called the wain, </w:t>
      </w:r>
      <w:r w:rsidR="00775524">
        <w:t>revealing</w:t>
      </w:r>
      <w:r w:rsidR="00214F77">
        <w:t xml:space="preserve"> his familiarity </w:t>
      </w:r>
      <w:r w:rsidR="00BB72F6">
        <w:t xml:space="preserve">with </w:t>
      </w:r>
      <w:r w:rsidR="007B5C05">
        <w:t>Mesopotamian</w:t>
      </w:r>
      <w:r w:rsidR="00BB72F6">
        <w:t xml:space="preserve"> constellations. </w:t>
      </w:r>
      <w:r w:rsidR="00CD4EFD">
        <w:t xml:space="preserve">Wain is </w:t>
      </w:r>
      <w:r w:rsidR="00F72ED8">
        <w:t>a Greek translation</w:t>
      </w:r>
      <w:r w:rsidR="00D8029F">
        <w:t xml:space="preserve"> of</w:t>
      </w:r>
      <w:r w:rsidR="00740213">
        <w:t xml:space="preserve"> </w:t>
      </w:r>
      <w:r w:rsidR="00AE7A95">
        <w:t xml:space="preserve">the </w:t>
      </w:r>
      <w:r w:rsidR="006A7D7E">
        <w:t xml:space="preserve">name for the </w:t>
      </w:r>
      <w:r w:rsidR="00AE7A95">
        <w:t>Mesopotamian</w:t>
      </w:r>
      <w:r w:rsidR="0051733C">
        <w:t xml:space="preserve"> wagon </w:t>
      </w:r>
      <w:r w:rsidR="00AE7A95">
        <w:t>constellation</w:t>
      </w:r>
      <w:r w:rsidR="00966C07">
        <w:t xml:space="preserve"> described in the </w:t>
      </w:r>
      <w:r w:rsidR="00FF3718">
        <w:t>Three Stars Each and</w:t>
      </w:r>
      <w:r w:rsidR="00FB1AE0">
        <w:t xml:space="preserve"> the</w:t>
      </w:r>
      <w:r w:rsidR="00FF3718">
        <w:t xml:space="preserve"> </w:t>
      </w:r>
      <w:r w:rsidR="005B7AC9" w:rsidRPr="005B7AC9">
        <w:t>Enuma Anu Enlil</w:t>
      </w:r>
      <w:r w:rsidR="005B7AC9">
        <w:t>.</w:t>
      </w:r>
      <w:r w:rsidR="00970A8D">
        <w:rPr>
          <w:rStyle w:val="FootnoteReference"/>
        </w:rPr>
        <w:footnoteReference w:id="5"/>
      </w:r>
      <w:r w:rsidR="00AE7A95">
        <w:t xml:space="preserve"> </w:t>
      </w:r>
      <w:r w:rsidR="003C03DA">
        <w:t xml:space="preserve"> </w:t>
      </w:r>
      <w:r w:rsidR="002F3415">
        <w:t xml:space="preserve">The Mesopotamians </w:t>
      </w:r>
      <w:r w:rsidR="00C46087">
        <w:t>organized constellations</w:t>
      </w:r>
      <w:r w:rsidR="002F3415">
        <w:t xml:space="preserve"> i</w:t>
      </w:r>
      <w:r w:rsidR="003212B2">
        <w:t>n</w:t>
      </w:r>
      <w:r w:rsidR="00C46087">
        <w:t>to</w:t>
      </w:r>
      <w:r w:rsidR="00A03921">
        <w:t xml:space="preserve"> different </w:t>
      </w:r>
      <w:r w:rsidR="003212B2">
        <w:t>star paths</w:t>
      </w:r>
      <w:r w:rsidR="00432C60">
        <w:t xml:space="preserve"> each accorded to a deity.</w:t>
      </w:r>
      <w:r w:rsidR="00432C60">
        <w:rPr>
          <w:rStyle w:val="FootnoteReference"/>
        </w:rPr>
        <w:footnoteReference w:id="6"/>
      </w:r>
      <w:r w:rsidR="00B04C4E">
        <w:t xml:space="preserve"> </w:t>
      </w:r>
      <w:r w:rsidR="00892BD7">
        <w:t xml:space="preserve">Cultural </w:t>
      </w:r>
      <w:r w:rsidR="00841BDA">
        <w:t>Astronomer and Astrologer</w:t>
      </w:r>
      <w:r w:rsidR="00057330">
        <w:t xml:space="preserve">, </w:t>
      </w:r>
      <w:r w:rsidR="00D962C5">
        <w:t>Bernadette Brady</w:t>
      </w:r>
      <w:r w:rsidR="00057330">
        <w:t xml:space="preserve"> discusses these star paths in terms of</w:t>
      </w:r>
      <w:r w:rsidR="00F520EC">
        <w:t>,</w:t>
      </w:r>
      <w:r w:rsidR="00F520EC">
        <w:rPr>
          <w:b/>
          <w:bCs/>
        </w:rPr>
        <w:t xml:space="preserve"> </w:t>
      </w:r>
      <w:r w:rsidR="00C37270">
        <w:t>groups of stars on pathways or lines which were defined by the horizon calendar events</w:t>
      </w:r>
      <w:r w:rsidR="00C37270">
        <w:rPr>
          <w:b/>
          <w:bCs/>
        </w:rPr>
        <w:t>.</w:t>
      </w:r>
      <w:r w:rsidR="00C37270">
        <w:rPr>
          <w:rStyle w:val="FootnoteReference"/>
          <w:b/>
          <w:bCs/>
        </w:rPr>
        <w:footnoteReference w:id="7"/>
      </w:r>
      <w:r w:rsidR="00C37270">
        <w:rPr>
          <w:b/>
          <w:bCs/>
        </w:rPr>
        <w:t xml:space="preserve"> </w:t>
      </w:r>
      <w:r w:rsidR="00DE6EA2" w:rsidRPr="00C37270">
        <w:t>Modern</w:t>
      </w:r>
      <w:r w:rsidR="00DE6EA2">
        <w:t xml:space="preserve"> </w:t>
      </w:r>
      <w:r w:rsidR="00F93EA5">
        <w:t>rendering</w:t>
      </w:r>
      <w:r w:rsidR="004D0FAA">
        <w:t>s</w:t>
      </w:r>
      <w:r w:rsidR="00FB1F3E">
        <w:t xml:space="preserve"> </w:t>
      </w:r>
      <w:r w:rsidR="004D0FAA">
        <w:t xml:space="preserve">of these </w:t>
      </w:r>
      <w:r w:rsidR="00321C48">
        <w:t xml:space="preserve">constellations </w:t>
      </w:r>
      <w:r w:rsidR="003C03DA">
        <w:t xml:space="preserve">typically </w:t>
      </w:r>
      <w:r w:rsidR="002F4F10">
        <w:t>d</w:t>
      </w:r>
      <w:r w:rsidR="004D0FAA">
        <w:t>epict</w:t>
      </w:r>
      <w:r w:rsidR="002F4F10">
        <w:t xml:space="preserve"> them as</w:t>
      </w:r>
      <w:r w:rsidR="003C03DA">
        <w:t xml:space="preserve"> chariots or war wagons</w:t>
      </w:r>
      <w:r w:rsidR="0081010C">
        <w:t>, but</w:t>
      </w:r>
      <w:r w:rsidR="003C03DA">
        <w:t xml:space="preserve"> </w:t>
      </w:r>
      <w:r w:rsidR="00FB1AE0">
        <w:t xml:space="preserve">Susanne </w:t>
      </w:r>
      <w:r w:rsidR="00F17D75">
        <w:t>Hoffman</w:t>
      </w:r>
      <w:r w:rsidR="00D8322B">
        <w:t>,</w:t>
      </w:r>
      <w:r w:rsidR="00476BEA">
        <w:t xml:space="preserve"> </w:t>
      </w:r>
      <w:r w:rsidR="007C0766">
        <w:t xml:space="preserve">an astronomer, physicist and historian of science </w:t>
      </w:r>
      <w:r w:rsidR="00E27983">
        <w:t xml:space="preserve">who has done extensive research </w:t>
      </w:r>
      <w:r w:rsidR="00B039F4">
        <w:t>comparing the Mesopotamian and Greek constellations</w:t>
      </w:r>
      <w:r w:rsidR="0077014B">
        <w:t>,</w:t>
      </w:r>
      <w:r w:rsidR="00B039F4">
        <w:t xml:space="preserve"> </w:t>
      </w:r>
      <w:r w:rsidR="008F1DDE">
        <w:t>describ</w:t>
      </w:r>
      <w:r w:rsidR="00FB1AE0">
        <w:t>es</w:t>
      </w:r>
      <w:r w:rsidR="008F1DDE">
        <w:t xml:space="preserve"> the</w:t>
      </w:r>
      <w:r w:rsidR="00DE5139">
        <w:t xml:space="preserve"> wagons</w:t>
      </w:r>
      <w:r w:rsidR="008F1DDE">
        <w:t xml:space="preserve"> </w:t>
      </w:r>
      <w:r w:rsidR="004423B3">
        <w:t>in relation</w:t>
      </w:r>
      <w:r w:rsidR="00D8322B">
        <w:t xml:space="preserve"> to </w:t>
      </w:r>
      <w:r w:rsidR="00AF7C04">
        <w:t xml:space="preserve">other constellations, </w:t>
      </w:r>
      <w:r w:rsidR="00D8322B">
        <w:t>the Great Bull of Heaven</w:t>
      </w:r>
      <w:r w:rsidR="00AF7C04">
        <w:t xml:space="preserve">, </w:t>
      </w:r>
      <w:r w:rsidR="00FE214E">
        <w:t xml:space="preserve">Orion, </w:t>
      </w:r>
      <w:r w:rsidR="00CD2EDA">
        <w:t xml:space="preserve">and Canis Minor, </w:t>
      </w:r>
      <w:r w:rsidR="00632D4A">
        <w:t xml:space="preserve">and </w:t>
      </w:r>
      <w:r w:rsidR="00AF7C04">
        <w:t>offer</w:t>
      </w:r>
      <w:r w:rsidR="0024140F">
        <w:t>s</w:t>
      </w:r>
      <w:r w:rsidR="00AF7C04">
        <w:t xml:space="preserve"> a different view</w:t>
      </w:r>
      <w:r w:rsidR="00632D4A">
        <w:t>.</w:t>
      </w:r>
      <w:r w:rsidR="00DB15D4">
        <w:t xml:space="preserve"> </w:t>
      </w:r>
      <w:r w:rsidR="00632D4A">
        <w:t>S</w:t>
      </w:r>
      <w:r w:rsidR="00DB15D4">
        <w:t xml:space="preserve">he </w:t>
      </w:r>
      <w:r w:rsidR="00F17D75">
        <w:t xml:space="preserve">describes the </w:t>
      </w:r>
      <w:r w:rsidR="000143C0">
        <w:t xml:space="preserve">Wagon(s) </w:t>
      </w:r>
      <w:r w:rsidR="007F7A0D">
        <w:t xml:space="preserve">based on their relation to other </w:t>
      </w:r>
      <w:r w:rsidR="00CF29C6">
        <w:t xml:space="preserve">Mesopotamian </w:t>
      </w:r>
      <w:r w:rsidR="00797AC4">
        <w:t>‘</w:t>
      </w:r>
      <w:r w:rsidR="007F7A0D">
        <w:t>agricultural images</w:t>
      </w:r>
      <w:r w:rsidR="00F90001">
        <w:t>’</w:t>
      </w:r>
      <w:r w:rsidR="00A671C3">
        <w:t xml:space="preserve"> </w:t>
      </w:r>
      <w:r w:rsidR="00CF29C6">
        <w:t>in the constellations</w:t>
      </w:r>
      <w:r w:rsidR="00F66E68">
        <w:t>;</w:t>
      </w:r>
      <w:r w:rsidR="008A6B8F">
        <w:t xml:space="preserve"> the shepherd, the bull, the crook</w:t>
      </w:r>
      <w:r w:rsidR="00CF29C6">
        <w:t xml:space="preserve">, </w:t>
      </w:r>
      <w:r w:rsidR="00352FA2">
        <w:t>as</w:t>
      </w:r>
      <w:r w:rsidR="000143C0">
        <w:t xml:space="preserve"> </w:t>
      </w:r>
      <w:r w:rsidR="00F90001">
        <w:t>‘</w:t>
      </w:r>
      <w:r w:rsidR="000143C0">
        <w:t>clearly an attribute for the god of agriculture (Enlil) and not a chariot for war.</w:t>
      </w:r>
      <w:r w:rsidR="00F90001">
        <w:t>’</w:t>
      </w:r>
      <w:r w:rsidR="000143C0">
        <w:rPr>
          <w:rStyle w:val="FootnoteReference"/>
        </w:rPr>
        <w:footnoteReference w:id="8"/>
      </w:r>
      <w:r w:rsidR="00C036A9">
        <w:t xml:space="preserve"> </w:t>
      </w:r>
      <w:r w:rsidR="00700828">
        <w:t>(</w:t>
      </w:r>
      <w:r w:rsidR="00C036A9">
        <w:t>See figure 3</w:t>
      </w:r>
      <w:r w:rsidR="00700828">
        <w:t>).</w:t>
      </w:r>
      <w:r w:rsidR="002D712D">
        <w:t xml:space="preserve"> In discussing the wagon, Gavin White, a non-academic researcher who has written three books on Mesopotamian star-lore, relates Ursa Major, and its counterpart, Ursa Minor, the wagon of heaven, to the funeral beliefs of the Mesopotamians. He depicts them as biers, Ursa Major transporting the deceased to the burial ground and Ursa Minor onward to the realm of shades.</w:t>
      </w:r>
      <w:r w:rsidR="002D712D">
        <w:rPr>
          <w:rStyle w:val="FootnoteReference"/>
        </w:rPr>
        <w:footnoteReference w:id="9"/>
      </w:r>
      <w:r w:rsidR="002D712D">
        <w:t xml:space="preserve"> This is illustrative of the soul’s ascent, the idea of eternity, related to the circumpolar stars, a belief ascribed to both Egyptian and Mesopotamian cultures, though expressed in different ways. This sky view of eternity was not adopted by the Greeks of Homer’s time, whose dead entered the underworld to exist as shades. Orion contains the same stars as the Mesopotamian True Shepherd of Anu and Sirius is the tip of the Arrow constellation pointing to Orion’s belt, and signaling by its heliacal rising, the approximate time of the Summer Solstice.</w:t>
      </w:r>
      <w:r w:rsidR="002D712D">
        <w:rPr>
          <w:rStyle w:val="FootnoteReference"/>
        </w:rPr>
        <w:footnoteReference w:id="10"/>
      </w:r>
      <w:r w:rsidR="002D712D" w:rsidRPr="00F00E9B">
        <w:rPr>
          <w:rStyle w:val="SubtitleChar"/>
          <w:vertAlign w:val="superscript"/>
        </w:rPr>
        <w:t>,</w:t>
      </w:r>
      <w:r w:rsidR="002D712D">
        <w:rPr>
          <w:rStyle w:val="FootnoteReference"/>
        </w:rPr>
        <w:footnoteReference w:id="11"/>
      </w:r>
      <w:r w:rsidR="002D712D">
        <w:t xml:space="preserve"> Hoffman describes Orion, ‘Since the True Shepherd of Anu (Greek Orion, the hunter) is in the ‘path of the moon’ it can be touched or eclipsed by the moon,’ clearly placing it in a separate, lower, star path from Ursa Major.</w:t>
      </w:r>
      <w:r w:rsidR="002D712D">
        <w:rPr>
          <w:rStyle w:val="FootnoteReference"/>
        </w:rPr>
        <w:footnoteReference w:id="12"/>
      </w:r>
      <w:r w:rsidR="002D712D">
        <w:t xml:space="preserve"> </w:t>
      </w:r>
    </w:p>
    <w:p w14:paraId="2558D8F4" w14:textId="5E90C97D" w:rsidR="00A671C3" w:rsidRDefault="00A671C3" w:rsidP="004A6A50"/>
    <w:p w14:paraId="5E8E17E0" w14:textId="49C0C550" w:rsidR="266C5294" w:rsidRDefault="266C5294" w:rsidP="004A6A50"/>
    <w:p w14:paraId="286AD045" w14:textId="77777777" w:rsidR="00953D0B" w:rsidRDefault="68157DD1" w:rsidP="004A6A50">
      <w:r>
        <w:rPr>
          <w:noProof/>
        </w:rPr>
        <w:lastRenderedPageBreak/>
        <w:drawing>
          <wp:inline distT="0" distB="0" distL="0" distR="0" wp14:anchorId="28FF625D" wp14:editId="46FDC4CF">
            <wp:extent cx="5464970" cy="3643313"/>
            <wp:effectExtent l="0" t="0" r="2540" b="0"/>
            <wp:docPr id="423740688" name="Picture 423740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73803" cy="3649202"/>
                    </a:xfrm>
                    <a:prstGeom prst="rect">
                      <a:avLst/>
                    </a:prstGeom>
                  </pic:spPr>
                </pic:pic>
              </a:graphicData>
            </a:graphic>
          </wp:inline>
        </w:drawing>
      </w:r>
    </w:p>
    <w:p w14:paraId="6F4001AB" w14:textId="2C51ECCF" w:rsidR="266C5294" w:rsidRDefault="00953D0B" w:rsidP="004A6A50">
      <w:pPr>
        <w:pStyle w:val="Caption"/>
      </w:pPr>
      <w:bookmarkStart w:id="2" w:name="_Toc99522621"/>
      <w:r>
        <w:t xml:space="preserve">Figure </w:t>
      </w:r>
      <w:fldSimple w:instr=" SEQ Figure \* ARABIC ">
        <w:r w:rsidR="00AB4F49">
          <w:rPr>
            <w:noProof/>
          </w:rPr>
          <w:t>3</w:t>
        </w:r>
      </w:fldSimple>
      <w:r>
        <w:t xml:space="preserve">, </w:t>
      </w:r>
      <w:r w:rsidR="008D0B59">
        <w:t>Constellations</w:t>
      </w:r>
      <w:r w:rsidR="00CD6BFD">
        <w:t xml:space="preserve">, same as </w:t>
      </w:r>
      <w:r w:rsidR="00512CB8">
        <w:t xml:space="preserve">fig. 2 but in the </w:t>
      </w:r>
      <w:r>
        <w:t xml:space="preserve">Babylonian </w:t>
      </w:r>
      <w:proofErr w:type="spellStart"/>
      <w:r w:rsidR="00DA3EC5">
        <w:t>starlore</w:t>
      </w:r>
      <w:proofErr w:type="spellEnd"/>
      <w:r w:rsidR="008D0B59">
        <w:t xml:space="preserve"> vie</w:t>
      </w:r>
      <w:r w:rsidR="007E53DB">
        <w:t>w. Time</w:t>
      </w:r>
      <w:r w:rsidR="008B16AE">
        <w:t xml:space="preserve"> and place Athens, 800 BCE, </w:t>
      </w:r>
      <w:r>
        <w:t xml:space="preserve">photo: </w:t>
      </w:r>
      <w:proofErr w:type="spellStart"/>
      <w:r>
        <w:t>Stellarium</w:t>
      </w:r>
      <w:proofErr w:type="spellEnd"/>
      <w:r w:rsidR="00D81342">
        <w:t>, version</w:t>
      </w:r>
      <w:r w:rsidR="00092C5F">
        <w:t xml:space="preserve"> </w:t>
      </w:r>
      <w:r>
        <w:t>0.21.3</w:t>
      </w:r>
      <w:bookmarkEnd w:id="2"/>
    </w:p>
    <w:p w14:paraId="6247EE87" w14:textId="77777777" w:rsidR="00A671C3" w:rsidRDefault="00A671C3" w:rsidP="004A6A50"/>
    <w:p w14:paraId="6BF50CA9" w14:textId="6A923A9D" w:rsidR="002E4460" w:rsidRDefault="001D131E" w:rsidP="004A6A50">
      <w:pPr>
        <w:pStyle w:val="Heading1"/>
      </w:pPr>
      <w:r>
        <w:t>O</w:t>
      </w:r>
      <w:r w:rsidR="0060668C">
        <w:t xml:space="preserve">ther </w:t>
      </w:r>
      <w:r w:rsidR="002E4460">
        <w:t>Orion mentions</w:t>
      </w:r>
      <w:r w:rsidR="002D7ACB">
        <w:t xml:space="preserve"> in Homer</w:t>
      </w:r>
    </w:p>
    <w:p w14:paraId="709312BC" w14:textId="2475A3D2" w:rsidR="0087089A" w:rsidRDefault="000B2347" w:rsidP="0087089A">
      <w:r>
        <w:t xml:space="preserve">Homer </w:t>
      </w:r>
      <w:r w:rsidR="00210191">
        <w:t xml:space="preserve">mentions Orion </w:t>
      </w:r>
      <w:r>
        <w:t xml:space="preserve">as a mythical character when Odysseus encounters him in the </w:t>
      </w:r>
      <w:r w:rsidR="002D7D2A">
        <w:t>Underworld but</w:t>
      </w:r>
      <w:r w:rsidR="00D706EF">
        <w:t xml:space="preserve"> </w:t>
      </w:r>
      <w:r w:rsidR="00826027">
        <w:t>does not connect the story with the constellation</w:t>
      </w:r>
      <w:r w:rsidR="00D83D10">
        <w:t>, season</w:t>
      </w:r>
      <w:r w:rsidR="00480C33">
        <w:t>al imagery,</w:t>
      </w:r>
      <w:r w:rsidR="00D83D10">
        <w:t xml:space="preserve"> or </w:t>
      </w:r>
      <w:r w:rsidR="00314566">
        <w:t>direction</w:t>
      </w:r>
      <w:r w:rsidR="002032DF">
        <w:t xml:space="preserve"> Odysseus relates, </w:t>
      </w:r>
      <w:r w:rsidR="007803AD">
        <w:t>‘</w:t>
      </w:r>
      <w:r>
        <w:t>I next caught sight of Orion, that huge hunter, rounding up on the fields of asphodel those wild beasts the man in life cut down on the lonely mountain-slopes, brandishing in his hands the bronze-studded club that time can never shatter.</w:t>
      </w:r>
      <w:r w:rsidR="006A3BD6">
        <w:t>’</w:t>
      </w:r>
      <w:r w:rsidR="006E6677">
        <w:rPr>
          <w:rStyle w:val="FootnoteReference"/>
        </w:rPr>
        <w:footnoteReference w:id="13"/>
      </w:r>
      <w:r w:rsidR="006E6677">
        <w:t xml:space="preserve"> </w:t>
      </w:r>
      <w:r w:rsidR="00BD0E97">
        <w:t>Orion</w:t>
      </w:r>
      <w:r w:rsidR="00F327DB">
        <w:t xml:space="preserve">, is mentioned alongside </w:t>
      </w:r>
      <w:r w:rsidR="00C029F3">
        <w:t>other hero</w:t>
      </w:r>
      <w:r w:rsidR="00462B31">
        <w:t>ic characters</w:t>
      </w:r>
      <w:r w:rsidR="00C029F3">
        <w:t xml:space="preserve">, Ajax, Heracles, </w:t>
      </w:r>
      <w:r w:rsidR="00FE7CA4">
        <w:t>Sisyphus, and Tantalus</w:t>
      </w:r>
      <w:r w:rsidR="00462B31">
        <w:t xml:space="preserve">. </w:t>
      </w:r>
      <w:r w:rsidR="00074592">
        <w:t>Homer/</w:t>
      </w:r>
      <w:r w:rsidR="00205E56">
        <w:t xml:space="preserve">Odysseus speaks of </w:t>
      </w:r>
      <w:r w:rsidR="00D41431">
        <w:t>t</w:t>
      </w:r>
      <w:r w:rsidR="00205E56">
        <w:t>h</w:t>
      </w:r>
      <w:r w:rsidR="00D41431">
        <w:t>e</w:t>
      </w:r>
      <w:r w:rsidR="00205E56">
        <w:t>m as</w:t>
      </w:r>
      <w:r w:rsidR="00D41431">
        <w:t xml:space="preserve"> cultural symbols</w:t>
      </w:r>
      <w:r w:rsidR="005E5769">
        <w:t xml:space="preserve"> referring </w:t>
      </w:r>
      <w:r w:rsidR="00153C67">
        <w:t xml:space="preserve">to both historical figures and characters from the Iliad. </w:t>
      </w:r>
      <w:r w:rsidR="002F7BD3">
        <w:t xml:space="preserve">In the Iliad, </w:t>
      </w:r>
      <w:r w:rsidR="00DB047B">
        <w:t xml:space="preserve">placed </w:t>
      </w:r>
      <w:r w:rsidR="00864BC0">
        <w:t>chronologically before the Odyssey</w:t>
      </w:r>
      <w:r w:rsidR="008F2A05">
        <w:t xml:space="preserve"> and generally believed to have been written earlier</w:t>
      </w:r>
      <w:r w:rsidR="00AB1537">
        <w:t>,</w:t>
      </w:r>
      <w:r w:rsidR="00DB047B">
        <w:t xml:space="preserve"> </w:t>
      </w:r>
      <w:r w:rsidR="00564168">
        <w:t>Homer</w:t>
      </w:r>
      <w:r w:rsidR="003D1CE5">
        <w:t xml:space="preserve"> </w:t>
      </w:r>
      <w:r w:rsidR="00564168">
        <w:t>references these star groups when describing the shield Hephaestus forges for Achilles</w:t>
      </w:r>
      <w:r w:rsidR="00065092">
        <w:t xml:space="preserve">, </w:t>
      </w:r>
      <w:r w:rsidR="006A3BD6">
        <w:t>‘</w:t>
      </w:r>
      <w:r w:rsidR="00FC2503" w:rsidRPr="00FC2503">
        <w:t>On it he showed the earth, sea, sky, the tireless sun and the full moon, and all the constellations that crown the heavens, the Pleiades, Hyades, great Orion, and the Bear, that men also call the Wain, that circles round in its place, never bathing in Ocean’s stream, while gazing warily at Orion.</w:t>
      </w:r>
      <w:r w:rsidR="00CC4927">
        <w:t>’</w:t>
      </w:r>
      <w:r w:rsidR="00CF5099">
        <w:rPr>
          <w:rStyle w:val="FootnoteReference"/>
        </w:rPr>
        <w:footnoteReference w:id="14"/>
      </w:r>
      <w:r w:rsidR="007E537C">
        <w:t xml:space="preserve"> </w:t>
      </w:r>
      <w:r w:rsidR="008F2E23">
        <w:t>Again</w:t>
      </w:r>
      <w:r w:rsidR="00B61593">
        <w:t>,</w:t>
      </w:r>
      <w:r w:rsidR="008F2E23">
        <w:t xml:space="preserve"> </w:t>
      </w:r>
      <w:r w:rsidR="00C21988">
        <w:t>H</w:t>
      </w:r>
      <w:r w:rsidR="00FE632B">
        <w:t>omer</w:t>
      </w:r>
      <w:r w:rsidR="008F2E23">
        <w:t xml:space="preserve"> </w:t>
      </w:r>
      <w:r w:rsidR="00B61593">
        <w:t xml:space="preserve">repeats </w:t>
      </w:r>
      <w:r w:rsidR="00F14237">
        <w:t xml:space="preserve">the </w:t>
      </w:r>
      <w:r w:rsidR="00B61593">
        <w:t xml:space="preserve">reference to the </w:t>
      </w:r>
      <w:r w:rsidR="00F14237">
        <w:t xml:space="preserve">Mesopotamian wagon, </w:t>
      </w:r>
      <w:r w:rsidR="0050104C">
        <w:t>characterizes</w:t>
      </w:r>
      <w:r w:rsidR="00186861">
        <w:t xml:space="preserve"> </w:t>
      </w:r>
      <w:r w:rsidR="0019294D">
        <w:t>it</w:t>
      </w:r>
      <w:r w:rsidR="00C7082D">
        <w:t xml:space="preserve"> as</w:t>
      </w:r>
      <w:r w:rsidR="000E7DA2">
        <w:t xml:space="preserve"> </w:t>
      </w:r>
      <w:r w:rsidR="00186861">
        <w:t>circumpolar</w:t>
      </w:r>
      <w:r w:rsidR="00B53A85">
        <w:t xml:space="preserve">, </w:t>
      </w:r>
      <w:r w:rsidR="0050104C">
        <w:t xml:space="preserve">and </w:t>
      </w:r>
      <w:r w:rsidR="00F81702">
        <w:t>differentiates</w:t>
      </w:r>
      <w:r w:rsidR="0050104C">
        <w:t xml:space="preserve"> it a</w:t>
      </w:r>
      <w:r w:rsidR="00F81702">
        <w:t>s a different</w:t>
      </w:r>
      <w:r w:rsidR="00CA24CF">
        <w:t xml:space="preserve"> </w:t>
      </w:r>
      <w:r w:rsidR="00F81702">
        <w:t xml:space="preserve">star path </w:t>
      </w:r>
      <w:r w:rsidR="0019294D">
        <w:t xml:space="preserve">from </w:t>
      </w:r>
      <w:r w:rsidR="00A73651">
        <w:t xml:space="preserve">the </w:t>
      </w:r>
      <w:r w:rsidR="00CE02A8">
        <w:t>Pleiades</w:t>
      </w:r>
      <w:r w:rsidR="00A73651">
        <w:t xml:space="preserve">, Hyades and Orion. </w:t>
      </w:r>
      <w:r w:rsidR="00186861">
        <w:t xml:space="preserve"> </w:t>
      </w:r>
      <w:r w:rsidR="00B61593">
        <w:t>Also in the Iliad, Homer likens Achilles to the star Sirius</w:t>
      </w:r>
      <w:r w:rsidR="00D870E7">
        <w:t>, ‘</w:t>
      </w:r>
      <w:r w:rsidR="00B61593">
        <w:t xml:space="preserve">Him, as he </w:t>
      </w:r>
      <w:proofErr w:type="gramStart"/>
      <w:r w:rsidR="00B61593">
        <w:t>blazing</w:t>
      </w:r>
      <w:proofErr w:type="gramEnd"/>
      <w:r w:rsidR="00B61593">
        <w:t xml:space="preserve"> shot across the field, The careful eyes of Priam first beheld. Not half so dreadful rises to the sight, Through the thick gloom of some tempestuous night, Orion's dog (the year when autumn weighs), And o'er the feebler </w:t>
      </w:r>
      <w:r w:rsidR="00B61593">
        <w:lastRenderedPageBreak/>
        <w:t>stars exerts his rays; Terrific glory! for his burning breath taints the red air with fevers, plagues, and death. So flamed his fiery mail.</w:t>
      </w:r>
      <w:r w:rsidR="00D870E7">
        <w:t>’</w:t>
      </w:r>
      <w:r w:rsidR="00B61593">
        <w:rPr>
          <w:rStyle w:val="FootnoteReference"/>
        </w:rPr>
        <w:footnoteReference w:id="15"/>
      </w:r>
      <w:r w:rsidR="00D870E7">
        <w:t xml:space="preserve"> He associates Sirius with Orion, </w:t>
      </w:r>
      <w:r w:rsidR="0087089A">
        <w:t xml:space="preserve">and with </w:t>
      </w:r>
      <w:r w:rsidR="00B829D3">
        <w:t>autumn</w:t>
      </w:r>
      <w:r w:rsidR="001D622E">
        <w:t>.</w:t>
      </w:r>
      <w:r w:rsidR="00B829D3">
        <w:t xml:space="preserve"> </w:t>
      </w:r>
      <w:r w:rsidR="001D622E">
        <w:t>T</w:t>
      </w:r>
      <w:r w:rsidR="00762CB9">
        <w:t xml:space="preserve">his </w:t>
      </w:r>
      <w:r w:rsidR="00550B0B">
        <w:t xml:space="preserve">would imply </w:t>
      </w:r>
      <w:r w:rsidR="00762CB9">
        <w:t xml:space="preserve"> </w:t>
      </w:r>
      <w:r w:rsidR="00D870E7">
        <w:t xml:space="preserve">the time of year it is visible in the night sky rather than </w:t>
      </w:r>
      <w:r w:rsidR="00B829D3">
        <w:t xml:space="preserve">the solstice </w:t>
      </w:r>
      <w:r w:rsidR="0087089A">
        <w:t xml:space="preserve">when it </w:t>
      </w:r>
      <w:r w:rsidR="002C7B98">
        <w:t>wa</w:t>
      </w:r>
      <w:r w:rsidR="0087089A">
        <w:t>s heliacally rising,</w:t>
      </w:r>
      <w:r w:rsidR="00762CB9">
        <w:t xml:space="preserve"> </w:t>
      </w:r>
      <w:r w:rsidR="00414F5A">
        <w:t>(</w:t>
      </w:r>
      <w:r w:rsidR="00FC3B26">
        <w:t xml:space="preserve">see figure </w:t>
      </w:r>
      <w:r w:rsidR="005D060C">
        <w:t>4</w:t>
      </w:r>
      <w:r w:rsidR="00414F5A">
        <w:t>)</w:t>
      </w:r>
      <w:r w:rsidR="00FC3B26">
        <w:t xml:space="preserve">, </w:t>
      </w:r>
      <w:r w:rsidR="00762CB9">
        <w:t xml:space="preserve">but </w:t>
      </w:r>
      <w:proofErr w:type="spellStart"/>
      <w:r w:rsidR="00564AB5" w:rsidRPr="00564AB5">
        <w:t>Efstratios</w:t>
      </w:r>
      <w:proofErr w:type="spellEnd"/>
      <w:r w:rsidR="00881F02">
        <w:t xml:space="preserve">, </w:t>
      </w:r>
      <w:proofErr w:type="spellStart"/>
      <w:r w:rsidR="00564AB5" w:rsidRPr="00564AB5">
        <w:t>Theodossiou</w:t>
      </w:r>
      <w:proofErr w:type="spellEnd"/>
      <w:r w:rsidR="0080143B">
        <w:t xml:space="preserve"> quotes Allen </w:t>
      </w:r>
      <w:r w:rsidR="001D622E">
        <w:t>to address the</w:t>
      </w:r>
      <w:r w:rsidR="0080143B">
        <w:t xml:space="preserve"> </w:t>
      </w:r>
      <w:r w:rsidR="00564AB5">
        <w:t xml:space="preserve"> lack of a word for autumn in Greek before the 5</w:t>
      </w:r>
      <w:r w:rsidR="00564AB5" w:rsidRPr="00564AB5">
        <w:rPr>
          <w:vertAlign w:val="superscript"/>
        </w:rPr>
        <w:t>th</w:t>
      </w:r>
      <w:r w:rsidR="00564AB5">
        <w:t xml:space="preserve"> century BC</w:t>
      </w:r>
      <w:r w:rsidR="00B41B83">
        <w:t xml:space="preserve">, correcting it to </w:t>
      </w:r>
      <w:r w:rsidR="00AD3DD1">
        <w:t xml:space="preserve">the late summer, </w:t>
      </w:r>
      <w:r w:rsidR="00564AB5">
        <w:t xml:space="preserve">and </w:t>
      </w:r>
      <w:r w:rsidR="0080143B">
        <w:t>refer</w:t>
      </w:r>
      <w:r w:rsidR="00AD3DD1">
        <w:t>ring</w:t>
      </w:r>
      <w:r w:rsidR="0080143B">
        <w:t xml:space="preserve"> the epithet Autumn star to Sirius.</w:t>
      </w:r>
      <w:r w:rsidR="0080143B">
        <w:rPr>
          <w:rStyle w:val="FootnoteReference"/>
        </w:rPr>
        <w:footnoteReference w:id="16"/>
      </w:r>
      <w:r w:rsidR="0080143B">
        <w:t xml:space="preserve"> The </w:t>
      </w:r>
      <w:r w:rsidR="00B829D3">
        <w:t>meanings</w:t>
      </w:r>
      <w:r w:rsidR="0087089A">
        <w:t xml:space="preserve"> </w:t>
      </w:r>
      <w:r w:rsidR="0080143B">
        <w:t>Homer</w:t>
      </w:r>
      <w:r w:rsidR="0087089A">
        <w:t xml:space="preserve"> ascribes to it are those </w:t>
      </w:r>
      <w:r w:rsidR="002C7B98">
        <w:t>related to its name, ‘</w:t>
      </w:r>
      <w:r w:rsidR="002C7B98" w:rsidRPr="002C7B98">
        <w:t>The original Greek name, ‘</w:t>
      </w:r>
      <w:proofErr w:type="spellStart"/>
      <w:r w:rsidR="002C7B98" w:rsidRPr="002C7B98">
        <w:t>Seirios</w:t>
      </w:r>
      <w:proofErr w:type="spellEnd"/>
      <w:r w:rsidR="002C7B98" w:rsidRPr="002C7B98">
        <w:t>’, meant</w:t>
      </w:r>
      <w:r w:rsidR="00FE39A5">
        <w:t xml:space="preserve"> </w:t>
      </w:r>
      <w:r w:rsidR="002C7B98" w:rsidRPr="002C7B98">
        <w:t>sparking,</w:t>
      </w:r>
      <w:r w:rsidR="00B829D3" w:rsidRPr="002C7B98">
        <w:t xml:space="preserve"> </w:t>
      </w:r>
      <w:r w:rsidR="002C7B98" w:rsidRPr="002C7B98">
        <w:t>shining</w:t>
      </w:r>
      <w:r w:rsidR="00B0453C">
        <w:t>,</w:t>
      </w:r>
      <w:r w:rsidR="00B829D3">
        <w:t xml:space="preserve"> </w:t>
      </w:r>
      <w:r w:rsidR="00B0453C">
        <w:t>flamboyant</w:t>
      </w:r>
      <w:r w:rsidR="002C7B98" w:rsidRPr="002C7B98">
        <w:t xml:space="preserve"> or burning</w:t>
      </w:r>
      <w:r w:rsidR="002C7B98">
        <w:t>.</w:t>
      </w:r>
      <w:r w:rsidR="002C7B98" w:rsidRPr="002C7B98">
        <w:t>’</w:t>
      </w:r>
      <w:r w:rsidR="002C7B98">
        <w:rPr>
          <w:rStyle w:val="FootnoteReference"/>
        </w:rPr>
        <w:footnoteReference w:id="17"/>
      </w:r>
      <w:r w:rsidR="002C7B98">
        <w:t xml:space="preserve"> </w:t>
      </w:r>
      <w:r w:rsidR="00B0453C">
        <w:t xml:space="preserve">These terms are used as epithets for Sirius in The </w:t>
      </w:r>
      <w:r w:rsidR="00B0453C" w:rsidRPr="00B0453C">
        <w:t>Orphic</w:t>
      </w:r>
      <w:r w:rsidR="00B0453C">
        <w:t xml:space="preserve"> </w:t>
      </w:r>
      <w:proofErr w:type="spellStart"/>
      <w:r w:rsidR="00B0453C" w:rsidRPr="00B0453C">
        <w:t>Argonautics</w:t>
      </w:r>
      <w:proofErr w:type="spellEnd"/>
      <w:r w:rsidR="00B0453C">
        <w:t>, written in 6</w:t>
      </w:r>
      <w:r w:rsidR="00B0453C" w:rsidRPr="00B0453C">
        <w:rPr>
          <w:vertAlign w:val="superscript"/>
        </w:rPr>
        <w:t>th</w:t>
      </w:r>
      <w:r w:rsidR="00B0453C">
        <w:t xml:space="preserve"> century BC.</w:t>
      </w:r>
      <w:r w:rsidR="00B0453C">
        <w:rPr>
          <w:rStyle w:val="FootnoteReference"/>
        </w:rPr>
        <w:footnoteReference w:id="18"/>
      </w:r>
      <w:r w:rsidR="00B0453C">
        <w:t xml:space="preserve"> </w:t>
      </w:r>
      <w:r w:rsidR="00D870E7">
        <w:t xml:space="preserve">In </w:t>
      </w:r>
      <w:r w:rsidR="00B015AA">
        <w:t>t</w:t>
      </w:r>
      <w:r w:rsidR="00762CB9">
        <w:t>he Iliad</w:t>
      </w:r>
      <w:r w:rsidR="00D870E7">
        <w:t xml:space="preserve">, </w:t>
      </w:r>
      <w:r w:rsidR="00967634">
        <w:t xml:space="preserve">Homer </w:t>
      </w:r>
      <w:r w:rsidR="00B015AA">
        <w:t xml:space="preserve">also </w:t>
      </w:r>
      <w:r w:rsidR="00967634">
        <w:t>refers to Sirius</w:t>
      </w:r>
      <w:r w:rsidR="00B54C49">
        <w:t xml:space="preserve">, </w:t>
      </w:r>
      <w:r w:rsidR="00B829D3">
        <w:t>describing Sirius as</w:t>
      </w:r>
      <w:r w:rsidR="00967634">
        <w:t xml:space="preserve"> Orion’s </w:t>
      </w:r>
      <w:r w:rsidR="00B54C49">
        <w:t xml:space="preserve">dog, </w:t>
      </w:r>
      <w:r w:rsidR="00B54C49" w:rsidRPr="00B54C49">
        <w:t xml:space="preserve">and </w:t>
      </w:r>
      <w:r w:rsidR="0080143B">
        <w:t>says, ‘</w:t>
      </w:r>
      <w:r w:rsidR="00B54C49" w:rsidRPr="00B54C49">
        <w:t>though it is the brightest of all stars it bodes no</w:t>
      </w:r>
      <w:r w:rsidR="00B54C49">
        <w:t xml:space="preserve"> </w:t>
      </w:r>
      <w:r w:rsidR="00B54C49" w:rsidRPr="00B54C49">
        <w:t>good bringing much fever, as it does, to us poor</w:t>
      </w:r>
      <w:r w:rsidR="00B54C49">
        <w:t xml:space="preserve"> </w:t>
      </w:r>
      <w:r w:rsidR="00B54C49" w:rsidRPr="00B54C49">
        <w:t>mortals.</w:t>
      </w:r>
      <w:r w:rsidR="00B54C49">
        <w:rPr>
          <w:rStyle w:val="FootnoteReference"/>
        </w:rPr>
        <w:footnoteReference w:id="19"/>
      </w:r>
      <w:r w:rsidR="00B54C49" w:rsidRPr="00B54C49">
        <w:t xml:space="preserve"> </w:t>
      </w:r>
      <w:r w:rsidR="00A128ED">
        <w:t>Anonymous</w:t>
      </w:r>
      <w:r w:rsidR="00FA021C">
        <w:t xml:space="preserve"> of 379</w:t>
      </w:r>
      <w:r w:rsidR="00A128ED">
        <w:t xml:space="preserve"> refers to, ‘those born when </w:t>
      </w:r>
      <w:r w:rsidR="00B4130E">
        <w:t>Sirius is rising</w:t>
      </w:r>
      <w:r w:rsidR="00AC76A6">
        <w:t xml:space="preserve">’ saying that </w:t>
      </w:r>
      <w:r w:rsidR="006326BE">
        <w:t xml:space="preserve">if nocturnal, it will </w:t>
      </w:r>
      <w:r w:rsidR="00D95E45">
        <w:t>‘make those fit to rule</w:t>
      </w:r>
      <w:r w:rsidR="001058C6">
        <w:t xml:space="preserve">,’ </w:t>
      </w:r>
      <w:r w:rsidR="002044D6">
        <w:t>if diurnal, ‘those who are insolent, co</w:t>
      </w:r>
      <w:r w:rsidR="009D76A0">
        <w:t xml:space="preserve">arse, precipitate, and when culminating, </w:t>
      </w:r>
      <w:r w:rsidR="001D78D9">
        <w:t xml:space="preserve">‘those who are eloquent and merciful, </w:t>
      </w:r>
      <w:r w:rsidR="000C3215">
        <w:t>but they do not always come to a good end.’</w:t>
      </w:r>
      <w:r w:rsidR="000C3215">
        <w:rPr>
          <w:rStyle w:val="FootnoteReference"/>
        </w:rPr>
        <w:footnoteReference w:id="20"/>
      </w:r>
      <w:r w:rsidR="006326BE">
        <w:t xml:space="preserve"> </w:t>
      </w:r>
      <w:r w:rsidR="001D622E">
        <w:t xml:space="preserve">In the Odyssey, Sirius is the </w:t>
      </w:r>
      <w:r w:rsidR="00967634">
        <w:t>faithful dog</w:t>
      </w:r>
      <w:r w:rsidR="00B015AA">
        <w:t xml:space="preserve">,  </w:t>
      </w:r>
      <w:r w:rsidR="00967634">
        <w:t xml:space="preserve">who followed </w:t>
      </w:r>
      <w:r w:rsidR="001D622E">
        <w:t>Orion</w:t>
      </w:r>
      <w:r w:rsidR="00967634">
        <w:t xml:space="preserve"> even after his death, foreshadowing Odysseus’ own return to Ithaca when his faithful dog, Argos, is the first to recognize him.</w:t>
      </w:r>
      <w:r w:rsidR="00967634">
        <w:rPr>
          <w:rStyle w:val="FootnoteReference"/>
        </w:rPr>
        <w:footnoteReference w:id="21"/>
      </w:r>
      <w:r w:rsidR="0039256F">
        <w:t xml:space="preserve"> He does not use any </w:t>
      </w:r>
      <w:r w:rsidR="003C1D12">
        <w:t xml:space="preserve">of the </w:t>
      </w:r>
      <w:r w:rsidR="00313420">
        <w:t xml:space="preserve">negative effects of Sirius as in the </w:t>
      </w:r>
      <w:r w:rsidR="003C1D12">
        <w:t xml:space="preserve">previous </w:t>
      </w:r>
      <w:r w:rsidR="00313420">
        <w:t>passages.</w:t>
      </w:r>
      <w:r w:rsidR="00967634">
        <w:t xml:space="preserve"> </w:t>
      </w:r>
    </w:p>
    <w:p w14:paraId="246FDF17" w14:textId="72CE46A6" w:rsidR="00FC3B26" w:rsidRDefault="00FC3B26" w:rsidP="0087089A"/>
    <w:p w14:paraId="3F3B7D99" w14:textId="77777777" w:rsidR="00FC3B26" w:rsidRDefault="00FC3B26" w:rsidP="00FC3B26"/>
    <w:p w14:paraId="684E2089" w14:textId="77777777" w:rsidR="00FC3B26" w:rsidRDefault="00FC3B26" w:rsidP="00FC3B26">
      <w:pPr>
        <w:pStyle w:val="Heading1"/>
      </w:pPr>
      <w:r>
        <w:rPr>
          <w:noProof/>
        </w:rPr>
        <w:lastRenderedPageBreak/>
        <w:drawing>
          <wp:inline distT="0" distB="0" distL="0" distR="0" wp14:anchorId="5F3C9CD9" wp14:editId="335A22B9">
            <wp:extent cx="5520372" cy="3680249"/>
            <wp:effectExtent l="0" t="0" r="4445" b="0"/>
            <wp:docPr id="1" name="Picture 1" descr="A group of kites flying in the sk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kites flying in the sky&#10;&#10;Description automatically generated with low confidence"/>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525621" cy="3683748"/>
                    </a:xfrm>
                    <a:prstGeom prst="rect">
                      <a:avLst/>
                    </a:prstGeom>
                    <a:noFill/>
                  </pic:spPr>
                </pic:pic>
              </a:graphicData>
            </a:graphic>
          </wp:inline>
        </w:drawing>
      </w:r>
    </w:p>
    <w:p w14:paraId="18430C53" w14:textId="7426F2A8" w:rsidR="00FC3B26" w:rsidRDefault="00FC3B26" w:rsidP="00FC3B26">
      <w:pPr>
        <w:pStyle w:val="Caption"/>
      </w:pPr>
      <w:r>
        <w:t xml:space="preserve">Figure </w:t>
      </w:r>
      <w:r w:rsidR="005D060C">
        <w:t>4</w:t>
      </w:r>
      <w:r>
        <w:t xml:space="preserve"> Sirius rising with the Sun, </w:t>
      </w:r>
      <w:r w:rsidR="00F05601">
        <w:t>July 25, 800 BC, Athens</w:t>
      </w:r>
      <w:r w:rsidR="004E06F7">
        <w:t xml:space="preserve">, </w:t>
      </w:r>
      <w:r>
        <w:t>(Arrow points to Sirius, Sun is just about to rise), Photo</w:t>
      </w:r>
      <w:r w:rsidR="004E06F7">
        <w:t>:</w:t>
      </w:r>
      <w:r>
        <w:t xml:space="preserve"> </w:t>
      </w:r>
      <w:proofErr w:type="spellStart"/>
      <w:r>
        <w:t>Stellarium</w:t>
      </w:r>
      <w:proofErr w:type="spellEnd"/>
      <w:r>
        <w:t xml:space="preserve"> version 0.21.3.</w:t>
      </w:r>
    </w:p>
    <w:p w14:paraId="6E795194" w14:textId="77777777" w:rsidR="00FC3B26" w:rsidRDefault="00FC3B26" w:rsidP="0087089A"/>
    <w:p w14:paraId="46F1D0D2" w14:textId="527C6167" w:rsidR="001D4EA2" w:rsidRDefault="00E72C6C" w:rsidP="004A6A50">
      <w:pPr>
        <w:pStyle w:val="Heading1"/>
      </w:pPr>
      <w:r>
        <w:t xml:space="preserve">The </w:t>
      </w:r>
      <w:r w:rsidR="001D4EA2">
        <w:t>Cultural significan</w:t>
      </w:r>
      <w:r w:rsidR="00C37317">
        <w:t xml:space="preserve">ce of </w:t>
      </w:r>
      <w:r w:rsidR="0063442C">
        <w:t>Homer</w:t>
      </w:r>
    </w:p>
    <w:p w14:paraId="2E36420C" w14:textId="77777777" w:rsidR="00115873" w:rsidRDefault="00115873" w:rsidP="004A6A50"/>
    <w:p w14:paraId="24AB8E81" w14:textId="1F34727C" w:rsidR="00BC085D" w:rsidRDefault="00DD0D21" w:rsidP="00C11A47">
      <w:r>
        <w:t xml:space="preserve">To understand the </w:t>
      </w:r>
      <w:r w:rsidR="0063442C">
        <w:t>cultural of Homer</w:t>
      </w:r>
      <w:r w:rsidR="00593453">
        <w:t xml:space="preserve"> we would first need to define culture, Tylor’s </w:t>
      </w:r>
      <w:r w:rsidR="00174EA9">
        <w:t xml:space="preserve">foundational </w:t>
      </w:r>
      <w:r w:rsidR="008A7978">
        <w:t xml:space="preserve">theory is </w:t>
      </w:r>
      <w:r w:rsidR="00895B99">
        <w:t>that</w:t>
      </w:r>
      <w:r w:rsidR="008A7978">
        <w:t xml:space="preserve"> </w:t>
      </w:r>
      <w:r w:rsidR="00231C9F">
        <w:t>‘</w:t>
      </w:r>
      <w:r w:rsidR="00AB2392" w:rsidRPr="00AB2392">
        <w:t xml:space="preserve">Culture, or </w:t>
      </w:r>
      <w:proofErr w:type="spellStart"/>
      <w:r w:rsidR="00AB2392" w:rsidRPr="00AB2392">
        <w:t>Civilisation</w:t>
      </w:r>
      <w:proofErr w:type="spellEnd"/>
      <w:r w:rsidR="00AB2392" w:rsidRPr="00AB2392">
        <w:t>, taken in its wide ethnographic sense, is that complex whole which includes knowledge, belief, art, morals, law, custom, and any other capabilities and habits acquired by man as a member of society</w:t>
      </w:r>
      <w:r w:rsidR="00A52CE9">
        <w:t>.</w:t>
      </w:r>
      <w:r w:rsidR="00231C9F">
        <w:t>’</w:t>
      </w:r>
      <w:r w:rsidR="00A52CE9">
        <w:rPr>
          <w:rStyle w:val="FootnoteReference"/>
        </w:rPr>
        <w:footnoteReference w:id="22"/>
      </w:r>
      <w:r w:rsidR="00AB2392">
        <w:t xml:space="preserve"> </w:t>
      </w:r>
      <w:r w:rsidR="00A918D9">
        <w:t xml:space="preserve">Raymond Williams </w:t>
      </w:r>
      <w:r w:rsidR="00FC6C0E">
        <w:t>discusses culture in terms of education</w:t>
      </w:r>
      <w:r w:rsidR="00530474">
        <w:t xml:space="preserve"> (</w:t>
      </w:r>
      <w:r w:rsidR="00FC6C0E">
        <w:t>including religion</w:t>
      </w:r>
      <w:r w:rsidR="00530474">
        <w:t>)</w:t>
      </w:r>
      <w:r w:rsidR="00FC6C0E">
        <w:t>,</w:t>
      </w:r>
      <w:r w:rsidR="00530474">
        <w:t xml:space="preserve"> the particular life of a people</w:t>
      </w:r>
      <w:r w:rsidR="00D50900">
        <w:t xml:space="preserve"> or group, and with art</w:t>
      </w:r>
      <w:r w:rsidR="00664F0F">
        <w:t>.</w:t>
      </w:r>
      <w:r w:rsidR="00644C59">
        <w:rPr>
          <w:rStyle w:val="FootnoteReference"/>
        </w:rPr>
        <w:footnoteReference w:id="23"/>
      </w:r>
      <w:r w:rsidR="00FC6C0E">
        <w:t xml:space="preserve"> </w:t>
      </w:r>
      <w:r w:rsidR="0006163F">
        <w:t xml:space="preserve">The Odyssey gives us many examples of </w:t>
      </w:r>
      <w:r w:rsidR="002925E7">
        <w:t>Hellenic</w:t>
      </w:r>
      <w:r w:rsidR="0006163F">
        <w:t xml:space="preserve"> knowledge, beliefs, morals</w:t>
      </w:r>
      <w:r w:rsidR="001926DC">
        <w:t>, religion</w:t>
      </w:r>
      <w:r w:rsidR="0006163F">
        <w:t xml:space="preserve"> and customs. </w:t>
      </w:r>
      <w:r w:rsidR="002F6B38">
        <w:t xml:space="preserve">Homer </w:t>
      </w:r>
      <w:r w:rsidR="001F232C">
        <w:t>portrayed</w:t>
      </w:r>
      <w:r w:rsidR="002F6B38">
        <w:t xml:space="preserve"> the </w:t>
      </w:r>
      <w:r w:rsidR="002925E7">
        <w:t>Hellene</w:t>
      </w:r>
      <w:r w:rsidR="002F6B38">
        <w:t xml:space="preserve">s as a people with a </w:t>
      </w:r>
      <w:r w:rsidR="002A605C">
        <w:t xml:space="preserve">shared culture, </w:t>
      </w:r>
      <w:r w:rsidR="00897747">
        <w:t>language</w:t>
      </w:r>
      <w:r w:rsidR="001F232C">
        <w:t xml:space="preserve">, </w:t>
      </w:r>
      <w:r w:rsidR="003718AC">
        <w:t xml:space="preserve">and </w:t>
      </w:r>
      <w:r w:rsidR="00244244">
        <w:t>gods, who participate</w:t>
      </w:r>
      <w:r w:rsidR="003718AC">
        <w:t>d</w:t>
      </w:r>
      <w:r w:rsidR="00244244">
        <w:t xml:space="preserve"> in </w:t>
      </w:r>
      <w:r w:rsidR="005915D0">
        <w:t xml:space="preserve">the </w:t>
      </w:r>
      <w:r w:rsidR="003718AC">
        <w:t xml:space="preserve">social </w:t>
      </w:r>
      <w:r w:rsidR="005915D0">
        <w:t xml:space="preserve">rituals associated with </w:t>
      </w:r>
      <w:r w:rsidR="006F17DD">
        <w:t>hospitality (</w:t>
      </w:r>
      <w:r w:rsidR="001F4636">
        <w:t>x</w:t>
      </w:r>
      <w:r w:rsidR="00E95FB3">
        <w:t>enia</w:t>
      </w:r>
      <w:r w:rsidR="006F17DD">
        <w:t>)</w:t>
      </w:r>
      <w:r w:rsidR="005915D0">
        <w:t xml:space="preserve"> and </w:t>
      </w:r>
      <w:r w:rsidR="006F17DD">
        <w:t>fame (</w:t>
      </w:r>
      <w:proofErr w:type="spellStart"/>
      <w:r w:rsidR="006F17DD">
        <w:t>kleos</w:t>
      </w:r>
      <w:proofErr w:type="spellEnd"/>
      <w:r w:rsidR="001F4636">
        <w:t>).</w:t>
      </w:r>
      <w:r w:rsidR="001A75BA">
        <w:t xml:space="preserve"> </w:t>
      </w:r>
      <w:r w:rsidR="003F775B">
        <w:t xml:space="preserve">Historian and philologist, </w:t>
      </w:r>
      <w:r w:rsidR="002337DE">
        <w:t>C</w:t>
      </w:r>
      <w:r w:rsidR="007A64CC">
        <w:t>hrist</w:t>
      </w:r>
      <w:r w:rsidR="002337DE">
        <w:t xml:space="preserve">oph </w:t>
      </w:r>
      <w:r w:rsidR="001A75BA">
        <w:t xml:space="preserve">Ulf cautions against assuming that a </w:t>
      </w:r>
      <w:r w:rsidR="00231C9F">
        <w:t>‘</w:t>
      </w:r>
      <w:r w:rsidR="001A75BA">
        <w:t>nation</w:t>
      </w:r>
      <w:r w:rsidR="00231C9F">
        <w:t>’</w:t>
      </w:r>
      <w:r w:rsidR="001A75BA">
        <w:t xml:space="preserve"> is a primordial entity</w:t>
      </w:r>
      <w:r w:rsidR="00AE6B03">
        <w:t xml:space="preserve"> and describes th</w:t>
      </w:r>
      <w:r w:rsidR="00E63D4C">
        <w:t xml:space="preserve">is </w:t>
      </w:r>
      <w:r w:rsidR="00AE6B03">
        <w:t xml:space="preserve">idea </w:t>
      </w:r>
      <w:r w:rsidR="00D47036">
        <w:t>as a</w:t>
      </w:r>
      <w:r w:rsidR="000F3CD7">
        <w:t>rising from late 18</w:t>
      </w:r>
      <w:r w:rsidR="000F3CD7" w:rsidRPr="000F3CD7">
        <w:rPr>
          <w:vertAlign w:val="superscript"/>
        </w:rPr>
        <w:t>th</w:t>
      </w:r>
      <w:r w:rsidR="000F3CD7">
        <w:t xml:space="preserve"> century Romantic thought.</w:t>
      </w:r>
      <w:r w:rsidR="000F3CD7">
        <w:rPr>
          <w:rStyle w:val="FootnoteReference"/>
        </w:rPr>
        <w:footnoteReference w:id="24"/>
      </w:r>
      <w:r w:rsidR="00D07823">
        <w:t xml:space="preserve"> </w:t>
      </w:r>
      <w:r w:rsidR="003561FA">
        <w:t>He argues that</w:t>
      </w:r>
      <w:r w:rsidR="00C5038B">
        <w:t xml:space="preserve">, </w:t>
      </w:r>
      <w:r w:rsidR="00231C9F">
        <w:t>‘</w:t>
      </w:r>
      <w:r w:rsidR="00C5038B">
        <w:t xml:space="preserve">more recent scholarship has been able to show - particularly by means of an analysis of the peoples of the so-called European migrations - that ..nations, emerge only under certain demographic conditions and with the aid of fictive stories of origin so that, as a distinct political unit, </w:t>
      </w:r>
      <w:r w:rsidR="00C5038B">
        <w:lastRenderedPageBreak/>
        <w:t xml:space="preserve">they may advance their claims to power </w:t>
      </w:r>
      <w:r w:rsidR="00A178D0">
        <w:t>more</w:t>
      </w:r>
      <w:r w:rsidR="00C5038B">
        <w:t xml:space="preserve"> succ</w:t>
      </w:r>
      <w:r w:rsidR="00A178D0">
        <w:t>e</w:t>
      </w:r>
      <w:r w:rsidR="00C5038B">
        <w:t>ssfully.</w:t>
      </w:r>
      <w:r w:rsidR="00231C9F">
        <w:t>’</w:t>
      </w:r>
      <w:r w:rsidR="00A178D0">
        <w:rPr>
          <w:rStyle w:val="FootnoteReference"/>
        </w:rPr>
        <w:footnoteReference w:id="25"/>
      </w:r>
      <w:r w:rsidR="00C5038B">
        <w:t xml:space="preserve"> </w:t>
      </w:r>
      <w:r w:rsidR="00201BB2">
        <w:t xml:space="preserve">He draws the conclusion that </w:t>
      </w:r>
      <w:r w:rsidR="005C3EFF">
        <w:t xml:space="preserve">the works of Homer and Hesiod </w:t>
      </w:r>
      <w:r w:rsidR="00676B84">
        <w:t xml:space="preserve">were composed in a </w:t>
      </w:r>
      <w:r w:rsidR="00185EF9">
        <w:t>milieu</w:t>
      </w:r>
      <w:r w:rsidR="00D47C4E">
        <w:t>,</w:t>
      </w:r>
      <w:r w:rsidR="00185EF9">
        <w:t xml:space="preserve"> </w:t>
      </w:r>
      <w:r w:rsidR="00D47C4E">
        <w:t>‘</w:t>
      </w:r>
      <w:r w:rsidR="00185EF9">
        <w:t>in which states had just begun to form.</w:t>
      </w:r>
      <w:r w:rsidR="00511C6E">
        <w:t>’</w:t>
      </w:r>
      <w:r w:rsidR="00511C6E">
        <w:rPr>
          <w:rStyle w:val="FootnoteReference"/>
        </w:rPr>
        <w:footnoteReference w:id="26"/>
      </w:r>
      <w:r w:rsidR="001412AF">
        <w:t xml:space="preserve"> </w:t>
      </w:r>
      <w:r w:rsidR="00C1601D">
        <w:t xml:space="preserve">Margo </w:t>
      </w:r>
      <w:r w:rsidR="00F95912">
        <w:t>Kitts</w:t>
      </w:r>
      <w:r w:rsidR="00700D1E">
        <w:t xml:space="preserve">, </w:t>
      </w:r>
      <w:r w:rsidR="00F92DA8">
        <w:t xml:space="preserve">a professor of </w:t>
      </w:r>
      <w:r w:rsidR="0026611E">
        <w:t xml:space="preserve">near-Eastern religion and classical studies, </w:t>
      </w:r>
      <w:r w:rsidR="00ED53D5">
        <w:t>a</w:t>
      </w:r>
      <w:r w:rsidR="006C0F8B">
        <w:t>ffirms</w:t>
      </w:r>
      <w:r w:rsidR="00ED53D5">
        <w:t xml:space="preserve"> that </w:t>
      </w:r>
      <w:r w:rsidR="00FD32D1">
        <w:t xml:space="preserve">epics of Homer and the writings of Hesiod both </w:t>
      </w:r>
      <w:r w:rsidR="00CD74BE">
        <w:t xml:space="preserve">were written </w:t>
      </w:r>
      <w:r w:rsidR="0032280C">
        <w:t xml:space="preserve">or continued to evolve </w:t>
      </w:r>
      <w:r w:rsidR="00610719">
        <w:t xml:space="preserve">during a </w:t>
      </w:r>
      <w:r w:rsidR="00231C9F">
        <w:t>‘</w:t>
      </w:r>
      <w:r w:rsidR="00610719">
        <w:t xml:space="preserve">watershed </w:t>
      </w:r>
      <w:r w:rsidR="001819D9">
        <w:t xml:space="preserve">for a </w:t>
      </w:r>
      <w:proofErr w:type="spellStart"/>
      <w:r w:rsidR="001819D9">
        <w:t>pan-hellenic</w:t>
      </w:r>
      <w:proofErr w:type="spellEnd"/>
      <w:r w:rsidR="001819D9">
        <w:t xml:space="preserve"> identity</w:t>
      </w:r>
      <w:r w:rsidR="00231C9F">
        <w:t>’</w:t>
      </w:r>
      <w:r w:rsidR="001819D9">
        <w:t xml:space="preserve"> which arose from </w:t>
      </w:r>
      <w:r w:rsidR="00231C9F">
        <w:t>‘</w:t>
      </w:r>
      <w:r w:rsidR="002F3238">
        <w:t>rising populations and intensified networks of communication and trade among emerging city-states all around the Mediterranean Sea.</w:t>
      </w:r>
      <w:r w:rsidR="00231C9F">
        <w:t>’</w:t>
      </w:r>
      <w:r w:rsidR="008830F2">
        <w:rPr>
          <w:rStyle w:val="FootnoteReference"/>
        </w:rPr>
        <w:footnoteReference w:id="27"/>
      </w:r>
      <w:r w:rsidR="002F3238">
        <w:t xml:space="preserve"> S</w:t>
      </w:r>
      <w:r w:rsidR="00B509CD">
        <w:t xml:space="preserve">he </w:t>
      </w:r>
      <w:r w:rsidR="00803C1E">
        <w:t xml:space="preserve">describes </w:t>
      </w:r>
      <w:r w:rsidR="003621D1">
        <w:t>the cultural impact of s</w:t>
      </w:r>
      <w:r w:rsidR="002F3238">
        <w:t>hared institutions</w:t>
      </w:r>
      <w:r w:rsidR="003F54D9">
        <w:t xml:space="preserve"> in the creation of a </w:t>
      </w:r>
      <w:r w:rsidR="00231C9F">
        <w:t>‘</w:t>
      </w:r>
      <w:r w:rsidR="00643037">
        <w:t>people</w:t>
      </w:r>
      <w:r w:rsidR="00231C9F">
        <w:t>,’</w:t>
      </w:r>
      <w:r w:rsidR="002F3238">
        <w:t xml:space="preserve"> </w:t>
      </w:r>
      <w:r w:rsidR="0029563B">
        <w:t xml:space="preserve">saying, </w:t>
      </w:r>
      <w:r w:rsidR="00231C9F">
        <w:t>‘</w:t>
      </w:r>
      <w:r w:rsidR="002F3238">
        <w:t>the Delphic oracle, Olympian games, and poetry competitions enhanced this panhellenic identity,</w:t>
      </w:r>
      <w:r w:rsidR="00461E08">
        <w:t xml:space="preserve"> </w:t>
      </w:r>
      <w:r w:rsidR="002F3238">
        <w:t>variegated locally by the adoption of eponymous heroes by some city-states. Panhellenic poetic and athletic competitions were conceived as devotional rituals for the gods.</w:t>
      </w:r>
      <w:r w:rsidR="00231C9F">
        <w:t>’</w:t>
      </w:r>
      <w:r w:rsidR="005031F1">
        <w:rPr>
          <w:rStyle w:val="FootnoteReference"/>
        </w:rPr>
        <w:footnoteReference w:id="28"/>
      </w:r>
      <w:r w:rsidR="00D6077F">
        <w:t xml:space="preserve"> </w:t>
      </w:r>
      <w:r w:rsidR="005B7222">
        <w:t xml:space="preserve">The conflict </w:t>
      </w:r>
      <w:r w:rsidR="009E5D62">
        <w:t>in the</w:t>
      </w:r>
      <w:r w:rsidR="00240A86">
        <w:t xml:space="preserve"> epics occurs because of erroneous behavior. In </w:t>
      </w:r>
      <w:r w:rsidR="008366D9">
        <w:t>the Iliad</w:t>
      </w:r>
      <w:r w:rsidR="009E5D62">
        <w:t xml:space="preserve"> </w:t>
      </w:r>
      <w:r w:rsidR="00240A86">
        <w:t xml:space="preserve">it </w:t>
      </w:r>
      <w:r w:rsidR="009E5D62">
        <w:t>arises over</w:t>
      </w:r>
      <w:r w:rsidR="00AA0D25">
        <w:t xml:space="preserve"> the leader, Agamemnon</w:t>
      </w:r>
      <w:r w:rsidR="009E5D62">
        <w:t>’s</w:t>
      </w:r>
      <w:r w:rsidR="008E22A9">
        <w:t>,</w:t>
      </w:r>
      <w:r w:rsidR="009E5D62">
        <w:t xml:space="preserve"> handling of a plague brought by Apollo</w:t>
      </w:r>
      <w:r w:rsidR="00903734">
        <w:t xml:space="preserve"> after </w:t>
      </w:r>
      <w:r w:rsidR="00AA0D25">
        <w:t>Agame</w:t>
      </w:r>
      <w:r w:rsidR="008E22A9">
        <w:t>m</w:t>
      </w:r>
      <w:r w:rsidR="00AA0D25">
        <w:t xml:space="preserve">non </w:t>
      </w:r>
      <w:r w:rsidR="008E22A9">
        <w:t>claimed the daughter</w:t>
      </w:r>
      <w:r w:rsidR="00903734">
        <w:t xml:space="preserve"> </w:t>
      </w:r>
      <w:r w:rsidR="008E22A9">
        <w:t>of a priest as spoils</w:t>
      </w:r>
      <w:r w:rsidR="009E5D62">
        <w:t>. He handle</w:t>
      </w:r>
      <w:r w:rsidR="0046047A">
        <w:t>d</w:t>
      </w:r>
      <w:r w:rsidR="009E5D62">
        <w:t xml:space="preserve"> it by </w:t>
      </w:r>
      <w:r w:rsidR="00FB5182">
        <w:t>returning</w:t>
      </w:r>
      <w:r w:rsidR="009E5D62">
        <w:t xml:space="preserve"> </w:t>
      </w:r>
      <w:r w:rsidR="00903734">
        <w:t xml:space="preserve">his </w:t>
      </w:r>
      <w:r w:rsidR="00FB5182">
        <w:t>spoils</w:t>
      </w:r>
      <w:r w:rsidR="00A61E59">
        <w:t xml:space="preserve">, Chryseis, to the priest but then taking Achilles’ spoils, Briseis as </w:t>
      </w:r>
      <w:r w:rsidR="0046047A">
        <w:t xml:space="preserve">his own. </w:t>
      </w:r>
      <w:r w:rsidR="001B11FB">
        <w:t xml:space="preserve">He is finally forced by the circumstances of the </w:t>
      </w:r>
      <w:r w:rsidR="005D3E48">
        <w:t>war and</w:t>
      </w:r>
      <w:r w:rsidR="001B11FB">
        <w:t xml:space="preserve"> his immanent defeat to admit </w:t>
      </w:r>
      <w:r w:rsidR="008A22BC">
        <w:t xml:space="preserve">he was wrong, to return Briseis to Achilles and to ask for his </w:t>
      </w:r>
      <w:r w:rsidR="00792EAE">
        <w:t>help.</w:t>
      </w:r>
      <w:r w:rsidR="000275A9">
        <w:rPr>
          <w:rStyle w:val="FootnoteReference"/>
        </w:rPr>
        <w:footnoteReference w:id="29"/>
      </w:r>
      <w:r w:rsidR="00792EAE">
        <w:t xml:space="preserve"> In the Odyssey, Penelope</w:t>
      </w:r>
      <w:r w:rsidR="006550D2">
        <w:t xml:space="preserve"> and Telemachus</w:t>
      </w:r>
      <w:r w:rsidR="00792EAE">
        <w:t xml:space="preserve">, </w:t>
      </w:r>
      <w:r w:rsidR="006550D2">
        <w:t>Odysseus’ wife and son are unable to</w:t>
      </w:r>
      <w:r w:rsidR="0018438D">
        <w:t xml:space="preserve"> declare him dead and hold the proper funeral rites for hi</w:t>
      </w:r>
      <w:r w:rsidR="00584BC1">
        <w:t>m</w:t>
      </w:r>
      <w:r w:rsidR="0018438D">
        <w:t xml:space="preserve"> because he </w:t>
      </w:r>
      <w:r w:rsidR="00584BC1">
        <w:t>wa</w:t>
      </w:r>
      <w:r w:rsidR="0018438D">
        <w:t>s missing</w:t>
      </w:r>
      <w:r w:rsidR="00EC2802">
        <w:t>,</w:t>
      </w:r>
      <w:r w:rsidR="0018438D">
        <w:t xml:space="preserve"> and they d</w:t>
      </w:r>
      <w:r w:rsidR="00584BC1">
        <w:t>id</w:t>
      </w:r>
      <w:r w:rsidR="0018438D">
        <w:t xml:space="preserve">n’t know </w:t>
      </w:r>
      <w:r w:rsidR="00584BC1">
        <w:t>whether to treat him as a hero or as a victim of shipwreck.</w:t>
      </w:r>
      <w:r w:rsidR="00792EAE">
        <w:t xml:space="preserve"> </w:t>
      </w:r>
      <w:r w:rsidR="00A073DB">
        <w:t xml:space="preserve">Odysseus had the promise of a </w:t>
      </w:r>
      <w:r w:rsidR="00565F9A">
        <w:t>speedy voyage home, in the gift of the pouch of winds</w:t>
      </w:r>
      <w:r w:rsidR="005F0EF2">
        <w:t xml:space="preserve"> offered by Aeolus, but this is prevented by the </w:t>
      </w:r>
      <w:r w:rsidR="00EC2802">
        <w:t>foll</w:t>
      </w:r>
      <w:r w:rsidR="00014468">
        <w:t xml:space="preserve">y of his men in opening the gift. </w:t>
      </w:r>
      <w:r w:rsidR="00D13C8D">
        <w:t>Telemachus, Odysseus’ son</w:t>
      </w:r>
      <w:r w:rsidR="00482D8D">
        <w:t>,</w:t>
      </w:r>
      <w:r w:rsidR="00D13C8D">
        <w:t xml:space="preserve"> also undertakes a journey of initiation </w:t>
      </w:r>
      <w:r w:rsidR="00482D8D">
        <w:t>advised by Athena. T</w:t>
      </w:r>
      <w:r w:rsidR="005B3142">
        <w:t>he funerary rituals</w:t>
      </w:r>
      <w:r w:rsidR="00D52481">
        <w:t xml:space="preserve">, including cremation, </w:t>
      </w:r>
      <w:r w:rsidR="007A4AF1">
        <w:t>providing coins for</w:t>
      </w:r>
      <w:r w:rsidR="006D17A4">
        <w:t xml:space="preserve"> the dead,</w:t>
      </w:r>
      <w:r w:rsidR="007A4AF1">
        <w:t xml:space="preserve"> </w:t>
      </w:r>
      <w:r w:rsidR="00D52481">
        <w:t>erecting a mound</w:t>
      </w:r>
      <w:r w:rsidR="00A560C0">
        <w:t>,</w:t>
      </w:r>
      <w:r w:rsidR="00435ADF">
        <w:t xml:space="preserve"> </w:t>
      </w:r>
      <w:r w:rsidR="005B3142">
        <w:t xml:space="preserve">and games, are discussed at length in both works. </w:t>
      </w:r>
      <w:r w:rsidR="0086022B">
        <w:t xml:space="preserve">Penelope’s suiters violate the </w:t>
      </w:r>
      <w:r w:rsidR="00E612E5">
        <w:t xml:space="preserve">conventions of </w:t>
      </w:r>
      <w:r w:rsidR="00A24701">
        <w:t>x</w:t>
      </w:r>
      <w:r w:rsidR="00E612E5">
        <w:t>enia, hospitality</w:t>
      </w:r>
      <w:r w:rsidR="005E3486">
        <w:t>, her status as a widow, and threaten her son.</w:t>
      </w:r>
      <w:r w:rsidR="00E612E5">
        <w:t xml:space="preserve"> </w:t>
      </w:r>
      <w:r w:rsidR="00E55A46">
        <w:t xml:space="preserve">Homer </w:t>
      </w:r>
      <w:r w:rsidR="00A24701">
        <w:t>contrasts this with a positive example of xenia</w:t>
      </w:r>
      <w:r w:rsidR="00E55A46">
        <w:t xml:space="preserve"> </w:t>
      </w:r>
      <w:r w:rsidR="00A24701">
        <w:t>in the</w:t>
      </w:r>
      <w:r w:rsidR="006B55E5" w:rsidRPr="006B55E5">
        <w:t xml:space="preserve"> </w:t>
      </w:r>
      <w:r w:rsidR="006B55E5">
        <w:t>Phaeacians, who care</w:t>
      </w:r>
      <w:r w:rsidR="006C2626">
        <w:t>d</w:t>
      </w:r>
      <w:r w:rsidR="006B55E5">
        <w:t xml:space="preserve"> for </w:t>
      </w:r>
      <w:r w:rsidR="006C2626">
        <w:t xml:space="preserve">the ship-wrecked Odysseus and sent him on his way with gifts. </w:t>
      </w:r>
      <w:r w:rsidR="00D51296">
        <w:t xml:space="preserve">Both stories show the </w:t>
      </w:r>
      <w:r w:rsidR="00781792">
        <w:t>proper way of dealing with conflict</w:t>
      </w:r>
      <w:r w:rsidR="00AF782A">
        <w:t>, according to Homer,</w:t>
      </w:r>
      <w:r w:rsidR="00781792">
        <w:t xml:space="preserve"> and the importance of moral leadership. </w:t>
      </w:r>
    </w:p>
    <w:p w14:paraId="20CABADA" w14:textId="77777777" w:rsidR="00BC085D" w:rsidRDefault="00BC085D" w:rsidP="00C11A47"/>
    <w:p w14:paraId="4AC112AE" w14:textId="7D4E13B4" w:rsidR="00B36DC8" w:rsidRDefault="00CD09D4" w:rsidP="00B36DC8">
      <w:r>
        <w:t xml:space="preserve">Aratus, </w:t>
      </w:r>
      <w:r w:rsidR="00E73E10">
        <w:t xml:space="preserve">a Greek poet of the </w:t>
      </w:r>
      <w:r>
        <w:t>3rd century BC, wr</w:t>
      </w:r>
      <w:r w:rsidR="00CC7EA7">
        <w:t xml:space="preserve">ote about navigation </w:t>
      </w:r>
      <w:r>
        <w:t xml:space="preserve">in his work, </w:t>
      </w:r>
      <w:proofErr w:type="spellStart"/>
      <w:r>
        <w:t>Phaenomea</w:t>
      </w:r>
      <w:proofErr w:type="spellEnd"/>
      <w:r>
        <w:t xml:space="preserve">, ‘It is by </w:t>
      </w:r>
      <w:proofErr w:type="spellStart"/>
      <w:r>
        <w:t>Helice</w:t>
      </w:r>
      <w:proofErr w:type="spellEnd"/>
      <w:r>
        <w:t xml:space="preserve"> [Ursa Major] that the Achaeans on the sea divine which way to steer their ships, but in the other the Phoenicians put their trust when they cross the sea. But </w:t>
      </w:r>
      <w:proofErr w:type="spellStart"/>
      <w:r>
        <w:t>Helice</w:t>
      </w:r>
      <w:proofErr w:type="spellEnd"/>
      <w:r>
        <w:t xml:space="preserve">, appearing large at earliest night, is bright and easy to mark; but the other </w:t>
      </w:r>
      <w:r w:rsidR="0005697E">
        <w:t xml:space="preserve">[Ursa minor] </w:t>
      </w:r>
      <w:r>
        <w:t>is small, yet better for sailors: for in a smaller orbit wheel all her stars. By her guidance, then, the men of Sidon steer the straightest course.’</w:t>
      </w:r>
      <w:r w:rsidR="00B36DC8">
        <w:t xml:space="preserve"> Homer’s active dates are circa (</w:t>
      </w:r>
      <w:r w:rsidR="00B36DC8" w:rsidRPr="00B34006">
        <w:t>750 AD - 651 BC</w:t>
      </w:r>
      <w:r w:rsidR="00B36DC8">
        <w:t>) while Hesiod’s are circa (</w:t>
      </w:r>
      <w:r w:rsidR="00B36DC8" w:rsidRPr="00AF13FE">
        <w:t>750 and 650 BC</w:t>
      </w:r>
      <w:r w:rsidR="00B36DC8">
        <w:t>), making them contemporaries. Hesiod</w:t>
      </w:r>
      <w:r w:rsidR="0084793C">
        <w:t xml:space="preserve"> </w:t>
      </w:r>
      <w:r w:rsidR="00562955">
        <w:t xml:space="preserve">uses the constellations to </w:t>
      </w:r>
      <w:r w:rsidR="0003066D">
        <w:t xml:space="preserve">establish a rough </w:t>
      </w:r>
      <w:r w:rsidR="00BC0663">
        <w:t xml:space="preserve">annual </w:t>
      </w:r>
      <w:r w:rsidR="0003066D">
        <w:t xml:space="preserve">calendar </w:t>
      </w:r>
      <w:r w:rsidR="00BC0663">
        <w:t xml:space="preserve">based on the stars </w:t>
      </w:r>
      <w:r w:rsidR="0003066D">
        <w:t xml:space="preserve">in </w:t>
      </w:r>
      <w:r w:rsidR="00B36DC8">
        <w:t>Works and Days:</w:t>
      </w:r>
    </w:p>
    <w:p w14:paraId="6BF685E2" w14:textId="77777777" w:rsidR="00B36DC8" w:rsidRDefault="00B36DC8" w:rsidP="00B36DC8"/>
    <w:p w14:paraId="6B7B25C9" w14:textId="617D988E" w:rsidR="00B36DC8" w:rsidRDefault="00B36DC8" w:rsidP="009A1B78">
      <w:pPr>
        <w:ind w:left="720"/>
      </w:pPr>
      <w:r>
        <w:t>B</w:t>
      </w:r>
      <w:r w:rsidRPr="00FC7766">
        <w:t xml:space="preserve">ut when Orion and Sirius are come into </w:t>
      </w:r>
      <w:r w:rsidR="00562955" w:rsidRPr="00FC7766">
        <w:t>midheaven, and</w:t>
      </w:r>
      <w:r w:rsidRPr="00FC7766">
        <w:t xml:space="preserve"> rosy-fingered Dawn sees Arcturus,</w:t>
      </w:r>
      <w:r>
        <w:t xml:space="preserve"> </w:t>
      </w:r>
      <w:r w:rsidRPr="00FC7766">
        <w:t xml:space="preserve">then cut off all the grape-clusters, </w:t>
      </w:r>
      <w:proofErr w:type="spellStart"/>
      <w:r w:rsidRPr="00FC7766">
        <w:t>Perses</w:t>
      </w:r>
      <w:proofErr w:type="spellEnd"/>
      <w:r w:rsidRPr="00FC7766">
        <w:t xml:space="preserve">, and bring them home. Show them to the sun ten days and ten nights: then cover them over for five, and on the sixth day draw off into vessels the gifts of joyful Dionysus. But when the Pleiades and Hyades and strong Orion begin to set, then remember to plough in season: and </w:t>
      </w:r>
      <w:proofErr w:type="gramStart"/>
      <w:r w:rsidRPr="00FC7766">
        <w:t>so</w:t>
      </w:r>
      <w:proofErr w:type="gramEnd"/>
      <w:r w:rsidRPr="00FC7766">
        <w:t xml:space="preserve"> the completed year will fitly pass beneath the earth.</w:t>
      </w:r>
      <w:r>
        <w:t xml:space="preserve"> </w:t>
      </w:r>
      <w:r w:rsidRPr="00FC7766">
        <w:t xml:space="preserve">But </w:t>
      </w:r>
      <w:r w:rsidRPr="00FC7766">
        <w:lastRenderedPageBreak/>
        <w:t xml:space="preserve">if desire for uncomfortable </w:t>
      </w:r>
      <w:proofErr w:type="gramStart"/>
      <w:r w:rsidRPr="00FC7766">
        <w:t>sea-faring</w:t>
      </w:r>
      <w:proofErr w:type="gramEnd"/>
      <w:r w:rsidRPr="00FC7766">
        <w:t xml:space="preserve"> seize you when the Pleiades plunge into the misty sea</w:t>
      </w:r>
      <w:r w:rsidR="009A1B78">
        <w:t xml:space="preserve"> </w:t>
      </w:r>
      <w:r w:rsidRPr="00FC7766">
        <w:t>to escape Orion's rude strength, then truly gales of all kinds rage.</w:t>
      </w:r>
      <w:r>
        <w:rPr>
          <w:rStyle w:val="FootnoteReference"/>
        </w:rPr>
        <w:footnoteReference w:id="30"/>
      </w:r>
    </w:p>
    <w:p w14:paraId="58C8F56D" w14:textId="6E65856E" w:rsidR="00397D5A" w:rsidRDefault="00397D5A" w:rsidP="00CD09D4"/>
    <w:p w14:paraId="1AB3708A" w14:textId="6700413C" w:rsidR="00980D46" w:rsidRDefault="008B6BBB" w:rsidP="004A6A50">
      <w:r>
        <w:t xml:space="preserve">The geography </w:t>
      </w:r>
      <w:r w:rsidR="00DA54EF">
        <w:t xml:space="preserve">of ancient </w:t>
      </w:r>
      <w:r w:rsidR="00154FCC">
        <w:t>Hellas</w:t>
      </w:r>
      <w:r w:rsidR="00DB413E" w:rsidRPr="00AB4F49">
        <w:t xml:space="preserve"> </w:t>
      </w:r>
      <w:r w:rsidR="00DA54EF">
        <w:t>was mountainous</w:t>
      </w:r>
      <w:r w:rsidR="002B575B">
        <w:t xml:space="preserve">, travel across the land was difficult but Greece has </w:t>
      </w:r>
      <w:r w:rsidR="00231E74">
        <w:t xml:space="preserve">one of the </w:t>
      </w:r>
      <w:r w:rsidR="002B575B">
        <w:t>longest coast</w:t>
      </w:r>
      <w:r w:rsidR="002B12ED">
        <w:t>lines</w:t>
      </w:r>
      <w:r w:rsidR="002B575B">
        <w:t xml:space="preserve"> in </w:t>
      </w:r>
      <w:r w:rsidR="004412C7">
        <w:t>Europe,</w:t>
      </w:r>
      <w:r w:rsidR="002B12ED">
        <w:t xml:space="preserve"> following only </w:t>
      </w:r>
      <w:r w:rsidR="00EC3FA0">
        <w:t>Norway and Greenland.</w:t>
      </w:r>
      <w:r w:rsidR="00EC3FA0">
        <w:rPr>
          <w:rStyle w:val="FootnoteReference"/>
        </w:rPr>
        <w:footnoteReference w:id="31"/>
      </w:r>
      <w:r w:rsidR="00EE1B02">
        <w:t xml:space="preserve"> </w:t>
      </w:r>
      <w:r w:rsidR="009C0179">
        <w:t xml:space="preserve">Homer describes the </w:t>
      </w:r>
      <w:r w:rsidR="00F40306">
        <w:t xml:space="preserve">organization of society as </w:t>
      </w:r>
      <w:r w:rsidR="002113EB">
        <w:t>agricultural, households farm, weave</w:t>
      </w:r>
      <w:r w:rsidR="009F2614">
        <w:t xml:space="preserve">, and trade long distance in an extensive </w:t>
      </w:r>
      <w:r w:rsidR="009C137A" w:rsidRPr="00AB4F49">
        <w:t>maritime</w:t>
      </w:r>
      <w:r w:rsidR="00D666CE">
        <w:t xml:space="preserve"> network.</w:t>
      </w:r>
      <w:r w:rsidR="00B04AF4" w:rsidRPr="00AB4F49">
        <w:t xml:space="preserve"> </w:t>
      </w:r>
      <w:r w:rsidR="00AB4F49" w:rsidRPr="00AB4F49">
        <w:t>(See Figure 5)</w:t>
      </w:r>
      <w:r w:rsidR="00D666CE">
        <w:t xml:space="preserve"> The </w:t>
      </w:r>
      <w:r w:rsidR="004435E6">
        <w:t xml:space="preserve">maritime </w:t>
      </w:r>
      <w:r w:rsidR="00D666CE">
        <w:t xml:space="preserve">trade routes </w:t>
      </w:r>
      <w:r w:rsidR="004435E6">
        <w:t xml:space="preserve">coordinated with land routes </w:t>
      </w:r>
      <w:r w:rsidR="00550AAE">
        <w:t>from the east that reached the sea via Troy and other cities along th</w:t>
      </w:r>
      <w:r w:rsidR="000418C6">
        <w:t xml:space="preserve">e coast. </w:t>
      </w:r>
      <w:r w:rsidR="002637D4">
        <w:t>These trade routes facilitated the</w:t>
      </w:r>
      <w:r w:rsidR="00F7241D">
        <w:t xml:space="preserve"> </w:t>
      </w:r>
      <w:r w:rsidR="004C48D0">
        <w:t>exchange of ideas as well as goods.</w:t>
      </w:r>
      <w:r w:rsidR="00082203">
        <w:t xml:space="preserve"> </w:t>
      </w:r>
      <w:r w:rsidR="00C32A37">
        <w:t xml:space="preserve">Homer’s mentions </w:t>
      </w:r>
      <w:r w:rsidR="00BC69D6">
        <w:t>of the wain whe</w:t>
      </w:r>
      <w:r w:rsidR="00383D33">
        <w:t xml:space="preserve">n </w:t>
      </w:r>
      <w:r w:rsidR="00BC69D6">
        <w:t>he describes Ursa Major</w:t>
      </w:r>
      <w:r w:rsidR="0023335D">
        <w:t xml:space="preserve"> is evidence of this, as is Hesiod’s work. Hesiod says his father was from </w:t>
      </w:r>
      <w:r w:rsidR="00B84B96">
        <w:t>Cyme</w:t>
      </w:r>
      <w:r w:rsidR="003C0FAE">
        <w:t xml:space="preserve">, </w:t>
      </w:r>
      <w:r w:rsidR="00B84B96" w:rsidRPr="00B84B96">
        <w:t>an Aeolian city in Aeolis (Asia Minor) located on the coastline.</w:t>
      </w:r>
      <w:r w:rsidR="00C25C6D">
        <w:rPr>
          <w:rStyle w:val="FootnoteReference"/>
        </w:rPr>
        <w:footnoteReference w:id="32"/>
      </w:r>
      <w:r w:rsidR="00A85AA5">
        <w:t xml:space="preserve"> </w:t>
      </w:r>
      <w:r w:rsidR="004512DC">
        <w:t>T</w:t>
      </w:r>
      <w:r w:rsidR="00A85AA5">
        <w:t>h</w:t>
      </w:r>
      <w:r w:rsidR="005A71F5">
        <w:t xml:space="preserve">e </w:t>
      </w:r>
      <w:r w:rsidR="00433F15">
        <w:t>location</w:t>
      </w:r>
      <w:r w:rsidR="005A71F5">
        <w:t xml:space="preserve"> of </w:t>
      </w:r>
      <w:r w:rsidR="000A5514">
        <w:t xml:space="preserve">Cyme </w:t>
      </w:r>
      <w:r w:rsidR="00433F15">
        <w:t xml:space="preserve">and its access to the East </w:t>
      </w:r>
      <w:r w:rsidR="00A85AA5">
        <w:t xml:space="preserve">could explain his interest in and </w:t>
      </w:r>
      <w:r w:rsidR="00662253">
        <w:t xml:space="preserve">access to </w:t>
      </w:r>
      <w:r w:rsidR="001A27FE">
        <w:t xml:space="preserve">ideas from </w:t>
      </w:r>
      <w:r w:rsidR="00A85AA5">
        <w:t>Mesopotamian astronomy</w:t>
      </w:r>
      <w:r w:rsidR="00B41742">
        <w:t xml:space="preserve"> from his father’s stories</w:t>
      </w:r>
      <w:r w:rsidR="00A85AA5">
        <w:t xml:space="preserve">. </w:t>
      </w:r>
      <w:r w:rsidR="00BA679C">
        <w:t>Scholars, including</w:t>
      </w:r>
      <w:r w:rsidR="00C804BB">
        <w:t xml:space="preserve"> </w:t>
      </w:r>
      <w:r w:rsidR="004A2728">
        <w:t>Cla</w:t>
      </w:r>
      <w:r w:rsidR="009A3734">
        <w:t xml:space="preserve">ssicist and philologist, Martin L West have </w:t>
      </w:r>
      <w:r w:rsidR="00961186">
        <w:t xml:space="preserve">noted </w:t>
      </w:r>
      <w:r w:rsidR="00C804BB">
        <w:t xml:space="preserve">many </w:t>
      </w:r>
      <w:r w:rsidR="001568E3">
        <w:t xml:space="preserve">passages from the Mesopotamian Gilgamesh Epic that parallel </w:t>
      </w:r>
      <w:r w:rsidR="00ED2559">
        <w:t>the events or language of Homer’s epics.</w:t>
      </w:r>
      <w:r w:rsidR="00BA679C">
        <w:rPr>
          <w:rStyle w:val="FootnoteReference"/>
        </w:rPr>
        <w:footnoteReference w:id="33"/>
      </w:r>
      <w:r w:rsidR="00ED2559">
        <w:t xml:space="preserve"> </w:t>
      </w:r>
    </w:p>
    <w:p w14:paraId="54E1603D" w14:textId="7C3B16A6" w:rsidR="00AB4F49" w:rsidRDefault="00550AAE" w:rsidP="00031DBF">
      <w:r>
        <w:lastRenderedPageBreak/>
        <w:t xml:space="preserve"> </w:t>
      </w:r>
      <w:r w:rsidR="00AB4F49">
        <w:rPr>
          <w:noProof/>
        </w:rPr>
        <w:drawing>
          <wp:inline distT="0" distB="0" distL="0" distR="0" wp14:anchorId="61709EB8" wp14:editId="42F06810">
            <wp:extent cx="5855335" cy="5674995"/>
            <wp:effectExtent l="0" t="0" r="0" b="1905"/>
            <wp:docPr id="4" name="Picture 4"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55335" cy="5674995"/>
                    </a:xfrm>
                    <a:prstGeom prst="rect">
                      <a:avLst/>
                    </a:prstGeom>
                    <a:noFill/>
                    <a:ln>
                      <a:noFill/>
                    </a:ln>
                  </pic:spPr>
                </pic:pic>
              </a:graphicData>
            </a:graphic>
          </wp:inline>
        </w:drawing>
      </w:r>
    </w:p>
    <w:p w14:paraId="40C8258E" w14:textId="703768D2" w:rsidR="00B8201C" w:rsidRPr="00AB4F49" w:rsidRDefault="00AB4F49" w:rsidP="00AB4F49">
      <w:pPr>
        <w:pStyle w:val="Caption"/>
      </w:pPr>
      <w:bookmarkStart w:id="3" w:name="_Toc99522622"/>
      <w:r>
        <w:t xml:space="preserve">Figure </w:t>
      </w:r>
      <w:fldSimple w:instr=" SEQ Figure \* ARABIC ">
        <w:r>
          <w:rPr>
            <w:noProof/>
          </w:rPr>
          <w:t>4</w:t>
        </w:r>
      </w:fldSimple>
      <w:r>
        <w:t xml:space="preserve"> Major Greek trade routes, map</w:t>
      </w:r>
      <w:r w:rsidR="00AE2A55">
        <w:t xml:space="preserve"> credit</w:t>
      </w:r>
      <w:r>
        <w:t xml:space="preserve">: </w:t>
      </w:r>
      <w:r w:rsidRPr="00147B3B">
        <w:t>http://bakkeac.weebly.com/greece.html</w:t>
      </w:r>
      <w:bookmarkEnd w:id="3"/>
    </w:p>
    <w:p w14:paraId="73DCAF18" w14:textId="4D332A2C" w:rsidR="007F5483" w:rsidRPr="00AB4F49" w:rsidRDefault="007F5483" w:rsidP="004A6A50"/>
    <w:p w14:paraId="563AF592" w14:textId="7743BF86" w:rsidR="002715BA" w:rsidRPr="00D6440D" w:rsidRDefault="002715BA" w:rsidP="004A6A50">
      <w:pPr>
        <w:pStyle w:val="Heading1"/>
      </w:pPr>
      <w:r w:rsidRPr="00D6440D">
        <w:t>Conclusion</w:t>
      </w:r>
    </w:p>
    <w:p w14:paraId="7D17600D" w14:textId="6796A2CA" w:rsidR="00D35F44" w:rsidRPr="00D6440D" w:rsidRDefault="00D35F44" w:rsidP="00D35F44"/>
    <w:p w14:paraId="4C636CE9" w14:textId="60266D51" w:rsidR="00A44DF8" w:rsidRDefault="003E7D71" w:rsidP="00A44DF8">
      <w:r>
        <w:t xml:space="preserve">Several points that </w:t>
      </w:r>
      <w:proofErr w:type="spellStart"/>
      <w:r>
        <w:t>Archeoastronomers</w:t>
      </w:r>
      <w:proofErr w:type="spellEnd"/>
      <w:r>
        <w:t xml:space="preserve"> have determined were typical of early civilizations are observation of the moon’s phases, </w:t>
      </w:r>
      <w:proofErr w:type="gramStart"/>
      <w:r w:rsidR="00EA23B0">
        <w:t>solstices</w:t>
      </w:r>
      <w:proofErr w:type="gramEnd"/>
      <w:r w:rsidR="00EA23B0">
        <w:t xml:space="preserve"> and heliacal risings. </w:t>
      </w:r>
      <w:r w:rsidR="006B56F9">
        <w:t xml:space="preserve">Michael </w:t>
      </w:r>
      <w:proofErr w:type="spellStart"/>
      <w:r w:rsidR="006B56F9">
        <w:t>Rappengluck</w:t>
      </w:r>
      <w:proofErr w:type="spellEnd"/>
      <w:r w:rsidR="00EC7A23">
        <w:t>,</w:t>
      </w:r>
      <w:r w:rsidR="006B56F9">
        <w:t xml:space="preserve"> </w:t>
      </w:r>
      <w:r w:rsidR="00EC7A23" w:rsidRPr="00EC7A23">
        <w:t xml:space="preserve">Cofounder and secretary of the Society for </w:t>
      </w:r>
      <w:proofErr w:type="spellStart"/>
      <w:r w:rsidR="00EC7A23" w:rsidRPr="00EC7A23">
        <w:t>Archaeoastronomy</w:t>
      </w:r>
      <w:proofErr w:type="spellEnd"/>
      <w:r w:rsidR="00EC7A23" w:rsidRPr="00EC7A23">
        <w:t xml:space="preserve"> (Germany)</w:t>
      </w:r>
      <w:r w:rsidR="00EC7A23">
        <w:t xml:space="preserve">, describes </w:t>
      </w:r>
      <w:r w:rsidR="00812F41">
        <w:t xml:space="preserve">the methods </w:t>
      </w:r>
      <w:r w:rsidR="00923583">
        <w:t xml:space="preserve">ancient </w:t>
      </w:r>
      <w:r w:rsidR="00004CD8">
        <w:t xml:space="preserve">pilgrims and traders </w:t>
      </w:r>
      <w:r w:rsidR="00923583">
        <w:t xml:space="preserve">might have </w:t>
      </w:r>
      <w:r w:rsidR="00004CD8">
        <w:t xml:space="preserve">navigated by </w:t>
      </w:r>
      <w:r w:rsidR="00C02FB9">
        <w:t>story-tracks or story maps</w:t>
      </w:r>
      <w:r w:rsidR="00402DAF">
        <w:t>.</w:t>
      </w:r>
      <w:r w:rsidR="00402DAF">
        <w:rPr>
          <w:rStyle w:val="FootnoteReference"/>
        </w:rPr>
        <w:footnoteReference w:id="34"/>
      </w:r>
      <w:r>
        <w:t xml:space="preserve"> </w:t>
      </w:r>
      <w:r w:rsidR="00036984">
        <w:t>Th</w:t>
      </w:r>
      <w:r w:rsidR="00A74C5D">
        <w:t xml:space="preserve">is idea </w:t>
      </w:r>
      <w:r w:rsidR="00866848">
        <w:t xml:space="preserve">brings Brady’s </w:t>
      </w:r>
      <w:r w:rsidR="00C772C0">
        <w:t xml:space="preserve">Mesopotamian </w:t>
      </w:r>
      <w:r w:rsidR="00866848">
        <w:lastRenderedPageBreak/>
        <w:t xml:space="preserve">star paths </w:t>
      </w:r>
      <w:r w:rsidR="00036BC3">
        <w:t xml:space="preserve">back to the earth, encoding the constellation stories </w:t>
      </w:r>
      <w:r w:rsidR="00267E41">
        <w:t xml:space="preserve">with </w:t>
      </w:r>
      <w:r w:rsidR="0057792D">
        <w:t xml:space="preserve">astronomical data, waypoints, </w:t>
      </w:r>
      <w:r w:rsidR="006F5018">
        <w:t xml:space="preserve">and history </w:t>
      </w:r>
      <w:r w:rsidR="00267E41">
        <w:t>creating a narrative</w:t>
      </w:r>
      <w:r w:rsidR="0060233D">
        <w:t xml:space="preserve"> map</w:t>
      </w:r>
      <w:r w:rsidR="006F5018">
        <w:t>.</w:t>
      </w:r>
      <w:r w:rsidR="0060233D">
        <w:rPr>
          <w:rStyle w:val="FootnoteReference"/>
        </w:rPr>
        <w:footnoteReference w:id="35"/>
      </w:r>
      <w:r w:rsidR="006F5018">
        <w:t xml:space="preserve"> </w:t>
      </w:r>
      <w:r w:rsidR="00A44DF8">
        <w:t>The descriptions of ship building and handling in the Odyssey are long and detailed</w:t>
      </w:r>
      <w:r w:rsidR="006F5018">
        <w:t xml:space="preserve">, </w:t>
      </w:r>
      <w:r w:rsidR="00BA1719">
        <w:t xml:space="preserve">Homer and his listeners were clearly familiar with </w:t>
      </w:r>
      <w:r w:rsidR="00CD785A">
        <w:t>sailing and navigation</w:t>
      </w:r>
      <w:r w:rsidR="00107AB0">
        <w:t xml:space="preserve"> and saw their mastery as </w:t>
      </w:r>
      <w:r w:rsidR="00DF153C">
        <w:t>part</w:t>
      </w:r>
      <w:r w:rsidR="00107AB0">
        <w:t xml:space="preserve"> of their cultural </w:t>
      </w:r>
      <w:r w:rsidR="00DF153C">
        <w:t>heritage</w:t>
      </w:r>
      <w:r w:rsidR="00AF1468">
        <w:t xml:space="preserve">. </w:t>
      </w:r>
      <w:r w:rsidR="003C3506">
        <w:t xml:space="preserve">Sandra </w:t>
      </w:r>
      <w:proofErr w:type="spellStart"/>
      <w:r w:rsidR="003C3506">
        <w:t>Tinaj</w:t>
      </w:r>
      <w:proofErr w:type="spellEnd"/>
      <w:r w:rsidR="003C3506">
        <w:t xml:space="preserve"> describes heritage as</w:t>
      </w:r>
      <w:r w:rsidR="00CF2847">
        <w:t xml:space="preserve"> </w:t>
      </w:r>
      <w:r w:rsidR="000D2C47">
        <w:t>tangible and intangible structures</w:t>
      </w:r>
      <w:r w:rsidR="00CF2847">
        <w:t xml:space="preserve">, </w:t>
      </w:r>
      <w:r w:rsidR="003C3506" w:rsidRPr="003C3506">
        <w:t xml:space="preserve">inherited from the past, maintained in the present and worthy to be preserved and protected for future generations. It is a selected, </w:t>
      </w:r>
      <w:proofErr w:type="gramStart"/>
      <w:r w:rsidR="003C3506" w:rsidRPr="003C3506">
        <w:t>common wealth</w:t>
      </w:r>
      <w:proofErr w:type="gramEnd"/>
      <w:r w:rsidR="003C3506" w:rsidRPr="003C3506">
        <w:t xml:space="preserve"> that belongs to a community.</w:t>
      </w:r>
      <w:r w:rsidR="00142DC3">
        <w:rPr>
          <w:rStyle w:val="FootnoteReference"/>
        </w:rPr>
        <w:footnoteReference w:id="36"/>
      </w:r>
      <w:r w:rsidR="003C3506" w:rsidRPr="003C3506">
        <w:t xml:space="preserve"> </w:t>
      </w:r>
      <w:r w:rsidR="00A44DF8">
        <w:t xml:space="preserve"> For Odysseus these constellations are a way of placing himself in the world, </w:t>
      </w:r>
      <w:r w:rsidR="00E503ED">
        <w:t xml:space="preserve">Orion and the circumpolar stars are tools he can use to return home </w:t>
      </w:r>
      <w:r w:rsidR="00A63766">
        <w:t xml:space="preserve">or as </w:t>
      </w:r>
      <w:proofErr w:type="spellStart"/>
      <w:r w:rsidR="00A63766">
        <w:t>Rappengluck</w:t>
      </w:r>
      <w:proofErr w:type="spellEnd"/>
      <w:r w:rsidR="00A63766">
        <w:t xml:space="preserve"> </w:t>
      </w:r>
      <w:r w:rsidR="009D17B2">
        <w:t xml:space="preserve">explains, </w:t>
      </w:r>
      <w:r w:rsidR="00E503ED">
        <w:t xml:space="preserve">the stars combined with </w:t>
      </w:r>
      <w:r w:rsidR="00D42462">
        <w:t xml:space="preserve">stories are </w:t>
      </w:r>
      <w:r w:rsidR="004B0487">
        <w:t>a way of domesticating space and time</w:t>
      </w:r>
      <w:r w:rsidR="00A44DF8">
        <w:t>.</w:t>
      </w:r>
      <w:r w:rsidR="00D42462">
        <w:rPr>
          <w:rStyle w:val="FootnoteReference"/>
        </w:rPr>
        <w:footnoteReference w:id="37"/>
      </w:r>
    </w:p>
    <w:p w14:paraId="40ECDE09" w14:textId="77777777" w:rsidR="00D35F44" w:rsidRPr="00D35F44" w:rsidRDefault="00D35F44" w:rsidP="00D35F44"/>
    <w:p w14:paraId="30F3C3AA" w14:textId="02374B4D" w:rsidR="00057D39" w:rsidRDefault="00F96C08" w:rsidP="004A6A50">
      <w:pPr>
        <w:pStyle w:val="Heading1"/>
      </w:pPr>
      <w:r>
        <w:t>Figures</w:t>
      </w:r>
    </w:p>
    <w:p w14:paraId="0ADEB15B" w14:textId="270F4412" w:rsidR="0056111B" w:rsidRDefault="00F96C08">
      <w:pPr>
        <w:pStyle w:val="TableofFigures"/>
        <w:tabs>
          <w:tab w:val="right" w:leader="dot" w:pos="9350"/>
        </w:tabs>
        <w:rPr>
          <w:rFonts w:eastAsiaTheme="minorEastAsia"/>
          <w:noProof/>
        </w:rPr>
      </w:pPr>
      <w:r>
        <w:fldChar w:fldCharType="begin"/>
      </w:r>
      <w:r>
        <w:instrText xml:space="preserve"> TOC \h \z \c "Figure" </w:instrText>
      </w:r>
      <w:r>
        <w:fldChar w:fldCharType="separate"/>
      </w:r>
      <w:hyperlink w:anchor="_Toc99522619" w:history="1">
        <w:r w:rsidR="0056111B" w:rsidRPr="00F80027">
          <w:rPr>
            <w:rStyle w:val="Hyperlink"/>
            <w:noProof/>
          </w:rPr>
          <w:t>Figure 1 Orion and related constellations, Athens, 800 BC, Western horizon in November. Photo: Stellarium, version 0.21.3.</w:t>
        </w:r>
        <w:r w:rsidR="0056111B">
          <w:rPr>
            <w:noProof/>
            <w:webHidden/>
          </w:rPr>
          <w:tab/>
        </w:r>
        <w:r w:rsidR="0056111B">
          <w:rPr>
            <w:noProof/>
            <w:webHidden/>
          </w:rPr>
          <w:fldChar w:fldCharType="begin"/>
        </w:r>
        <w:r w:rsidR="0056111B">
          <w:rPr>
            <w:noProof/>
            <w:webHidden/>
          </w:rPr>
          <w:instrText xml:space="preserve"> PAGEREF _Toc99522619 \h </w:instrText>
        </w:r>
        <w:r w:rsidR="0056111B">
          <w:rPr>
            <w:noProof/>
            <w:webHidden/>
          </w:rPr>
        </w:r>
        <w:r w:rsidR="0056111B">
          <w:rPr>
            <w:noProof/>
            <w:webHidden/>
          </w:rPr>
          <w:fldChar w:fldCharType="separate"/>
        </w:r>
        <w:r w:rsidR="0056111B">
          <w:rPr>
            <w:noProof/>
            <w:webHidden/>
          </w:rPr>
          <w:t>2</w:t>
        </w:r>
        <w:r w:rsidR="0056111B">
          <w:rPr>
            <w:noProof/>
            <w:webHidden/>
          </w:rPr>
          <w:fldChar w:fldCharType="end"/>
        </w:r>
      </w:hyperlink>
    </w:p>
    <w:p w14:paraId="1C46AE7A" w14:textId="1BB4E369" w:rsidR="0056111B" w:rsidRDefault="00C00D04">
      <w:pPr>
        <w:pStyle w:val="TableofFigures"/>
        <w:tabs>
          <w:tab w:val="right" w:leader="dot" w:pos="9350"/>
        </w:tabs>
        <w:rPr>
          <w:rFonts w:eastAsiaTheme="minorEastAsia"/>
          <w:noProof/>
        </w:rPr>
      </w:pPr>
      <w:hyperlink w:anchor="_Toc99522620" w:history="1">
        <w:r w:rsidR="0056111B" w:rsidRPr="00F80027">
          <w:rPr>
            <w:rStyle w:val="Hyperlink"/>
            <w:noProof/>
          </w:rPr>
          <w:t>Figure 2 Constellations (Greek depictions view), time and place Athens, 800 BC, Orion is SE, above the horizon. Photo: Stellarium, version 0.21.3.</w:t>
        </w:r>
        <w:r w:rsidR="0056111B">
          <w:rPr>
            <w:noProof/>
            <w:webHidden/>
          </w:rPr>
          <w:tab/>
        </w:r>
        <w:r w:rsidR="0056111B">
          <w:rPr>
            <w:noProof/>
            <w:webHidden/>
          </w:rPr>
          <w:fldChar w:fldCharType="begin"/>
        </w:r>
        <w:r w:rsidR="0056111B">
          <w:rPr>
            <w:noProof/>
            <w:webHidden/>
          </w:rPr>
          <w:instrText xml:space="preserve"> PAGEREF _Toc99522620 \h </w:instrText>
        </w:r>
        <w:r w:rsidR="0056111B">
          <w:rPr>
            <w:noProof/>
            <w:webHidden/>
          </w:rPr>
        </w:r>
        <w:r w:rsidR="0056111B">
          <w:rPr>
            <w:noProof/>
            <w:webHidden/>
          </w:rPr>
          <w:fldChar w:fldCharType="separate"/>
        </w:r>
        <w:r w:rsidR="0056111B">
          <w:rPr>
            <w:noProof/>
            <w:webHidden/>
          </w:rPr>
          <w:t>2</w:t>
        </w:r>
        <w:r w:rsidR="0056111B">
          <w:rPr>
            <w:noProof/>
            <w:webHidden/>
          </w:rPr>
          <w:fldChar w:fldCharType="end"/>
        </w:r>
      </w:hyperlink>
    </w:p>
    <w:p w14:paraId="5EA03D8F" w14:textId="00DE47B5" w:rsidR="0056111B" w:rsidRDefault="00C00D04">
      <w:pPr>
        <w:pStyle w:val="TableofFigures"/>
        <w:tabs>
          <w:tab w:val="right" w:leader="dot" w:pos="9350"/>
        </w:tabs>
        <w:rPr>
          <w:rFonts w:eastAsiaTheme="minorEastAsia"/>
          <w:noProof/>
        </w:rPr>
      </w:pPr>
      <w:hyperlink w:anchor="_Toc99522621" w:history="1">
        <w:r w:rsidR="0056111B" w:rsidRPr="00F80027">
          <w:rPr>
            <w:rStyle w:val="Hyperlink"/>
            <w:noProof/>
          </w:rPr>
          <w:t>Figure 3, Constellations, same as fig. 2 but in the Babylonian starlore view. Time and place Athens, 800 BCE, photo: Stellarium, version 0.21.3</w:t>
        </w:r>
        <w:r w:rsidR="0056111B">
          <w:rPr>
            <w:noProof/>
            <w:webHidden/>
          </w:rPr>
          <w:tab/>
        </w:r>
        <w:r w:rsidR="0056111B">
          <w:rPr>
            <w:noProof/>
            <w:webHidden/>
          </w:rPr>
          <w:fldChar w:fldCharType="begin"/>
        </w:r>
        <w:r w:rsidR="0056111B">
          <w:rPr>
            <w:noProof/>
            <w:webHidden/>
          </w:rPr>
          <w:instrText xml:space="preserve"> PAGEREF _Toc99522621 \h </w:instrText>
        </w:r>
        <w:r w:rsidR="0056111B">
          <w:rPr>
            <w:noProof/>
            <w:webHidden/>
          </w:rPr>
        </w:r>
        <w:r w:rsidR="0056111B">
          <w:rPr>
            <w:noProof/>
            <w:webHidden/>
          </w:rPr>
          <w:fldChar w:fldCharType="separate"/>
        </w:r>
        <w:r w:rsidR="0056111B">
          <w:rPr>
            <w:noProof/>
            <w:webHidden/>
          </w:rPr>
          <w:t>4</w:t>
        </w:r>
        <w:r w:rsidR="0056111B">
          <w:rPr>
            <w:noProof/>
            <w:webHidden/>
          </w:rPr>
          <w:fldChar w:fldCharType="end"/>
        </w:r>
      </w:hyperlink>
    </w:p>
    <w:p w14:paraId="44667C7A" w14:textId="5FBECC2C" w:rsidR="0056111B" w:rsidRDefault="00C00D04">
      <w:pPr>
        <w:pStyle w:val="TableofFigures"/>
        <w:tabs>
          <w:tab w:val="right" w:leader="dot" w:pos="9350"/>
        </w:tabs>
        <w:rPr>
          <w:rFonts w:eastAsiaTheme="minorEastAsia"/>
          <w:noProof/>
        </w:rPr>
      </w:pPr>
      <w:hyperlink w:anchor="_Toc99522622" w:history="1">
        <w:r w:rsidR="0056111B" w:rsidRPr="00F80027">
          <w:rPr>
            <w:rStyle w:val="Hyperlink"/>
            <w:noProof/>
          </w:rPr>
          <w:t>Figure 4 Major Greek trade routes, map credit: http://bakkeac.weebly.com/greece.html</w:t>
        </w:r>
        <w:r w:rsidR="0056111B">
          <w:rPr>
            <w:noProof/>
            <w:webHidden/>
          </w:rPr>
          <w:tab/>
        </w:r>
        <w:r w:rsidR="0056111B">
          <w:rPr>
            <w:noProof/>
            <w:webHidden/>
          </w:rPr>
          <w:fldChar w:fldCharType="begin"/>
        </w:r>
        <w:r w:rsidR="0056111B">
          <w:rPr>
            <w:noProof/>
            <w:webHidden/>
          </w:rPr>
          <w:instrText xml:space="preserve"> PAGEREF _Toc99522622 \h </w:instrText>
        </w:r>
        <w:r w:rsidR="0056111B">
          <w:rPr>
            <w:noProof/>
            <w:webHidden/>
          </w:rPr>
        </w:r>
        <w:r w:rsidR="0056111B">
          <w:rPr>
            <w:noProof/>
            <w:webHidden/>
          </w:rPr>
          <w:fldChar w:fldCharType="separate"/>
        </w:r>
        <w:r w:rsidR="0056111B">
          <w:rPr>
            <w:noProof/>
            <w:webHidden/>
          </w:rPr>
          <w:t>9</w:t>
        </w:r>
        <w:r w:rsidR="0056111B">
          <w:rPr>
            <w:noProof/>
            <w:webHidden/>
          </w:rPr>
          <w:fldChar w:fldCharType="end"/>
        </w:r>
      </w:hyperlink>
    </w:p>
    <w:p w14:paraId="1E507016" w14:textId="2AC232E2" w:rsidR="00F96C08" w:rsidRPr="00F96C08" w:rsidRDefault="00F96C08" w:rsidP="004A6A50">
      <w:r>
        <w:fldChar w:fldCharType="end"/>
      </w:r>
    </w:p>
    <w:p w14:paraId="09363E5B" w14:textId="0C5C9FEC" w:rsidR="00057D39" w:rsidRPr="00057D39" w:rsidRDefault="00057D39" w:rsidP="004A6A50">
      <w:pPr>
        <w:pStyle w:val="Heading1"/>
      </w:pPr>
      <w:r>
        <w:t>Bibliography</w:t>
      </w:r>
    </w:p>
    <w:p w14:paraId="75A07F59" w14:textId="77777777" w:rsidR="00676DEE" w:rsidRDefault="00676DEE" w:rsidP="004A6A50">
      <w:pPr>
        <w:pStyle w:val="Heading1"/>
      </w:pPr>
    </w:p>
    <w:p w14:paraId="748B41F7" w14:textId="77777777" w:rsidR="00676DEE" w:rsidRDefault="00676DEE" w:rsidP="004A6A50">
      <w:pPr>
        <w:pStyle w:val="Heading1"/>
      </w:pPr>
    </w:p>
    <w:p w14:paraId="1B9DBC7D" w14:textId="77777777" w:rsidR="0056111B" w:rsidRPr="0056111B" w:rsidRDefault="00676DEE" w:rsidP="0056111B">
      <w:pPr>
        <w:pStyle w:val="EndNoteBibliography"/>
        <w:ind w:left="720" w:hanging="720"/>
      </w:pPr>
      <w:r>
        <w:fldChar w:fldCharType="begin"/>
      </w:r>
      <w:r w:rsidRPr="00E87EA0">
        <w:instrText xml:space="preserve"> ADDIN EN.REFLIST </w:instrText>
      </w:r>
      <w:r>
        <w:fldChar w:fldCharType="separate"/>
      </w:r>
      <w:bookmarkStart w:id="4" w:name="_ENREF_1"/>
      <w:r w:rsidR="0056111B" w:rsidRPr="0056111B">
        <w:t>1</w:t>
      </w:r>
      <w:r w:rsidR="0056111B" w:rsidRPr="0056111B">
        <w:tab/>
        <w:t xml:space="preserve">Anonymous of 379, </w:t>
      </w:r>
      <w:r w:rsidR="0056111B" w:rsidRPr="0056111B">
        <w:rPr>
          <w:i/>
        </w:rPr>
        <w:t>The Treatise on the Bright Fixed Stars</w:t>
      </w:r>
      <w:r w:rsidR="0056111B" w:rsidRPr="0056111B">
        <w:t>. trans. Robert and Schmidt Hand, Robert (1993).</w:t>
      </w:r>
      <w:bookmarkEnd w:id="4"/>
    </w:p>
    <w:p w14:paraId="39D0FD36" w14:textId="77777777" w:rsidR="0056111B" w:rsidRPr="0056111B" w:rsidRDefault="0056111B" w:rsidP="0056111B">
      <w:pPr>
        <w:pStyle w:val="EndNoteBibliography"/>
        <w:ind w:left="720" w:hanging="720"/>
      </w:pPr>
      <w:bookmarkStart w:id="5" w:name="_ENREF_2"/>
      <w:r w:rsidRPr="0056111B">
        <w:t>2</w:t>
      </w:r>
      <w:r w:rsidRPr="0056111B">
        <w:tab/>
        <w:t xml:space="preserve">Bernadette Brady, 'Star-Paths, Stones and Horizon Astronomy', in </w:t>
      </w:r>
      <w:r w:rsidRPr="0056111B">
        <w:rPr>
          <w:i/>
        </w:rPr>
        <w:t>SEAC 2011 Stars and Stones: Voyages in Archaeoastronomy and Cultural Astronomy</w:t>
      </w:r>
      <w:r w:rsidRPr="0056111B">
        <w:t>, ed. by F. Pimenta, N. Ribeiro, F. Silva, N. Campion, A. Joaquinito and L. Tirapicos (2015), pp. 58-62.</w:t>
      </w:r>
      <w:bookmarkEnd w:id="5"/>
    </w:p>
    <w:p w14:paraId="00BB880B" w14:textId="77777777" w:rsidR="0056111B" w:rsidRPr="0056111B" w:rsidRDefault="0056111B" w:rsidP="0056111B">
      <w:pPr>
        <w:pStyle w:val="EndNoteBibliography"/>
        <w:ind w:left="720" w:hanging="720"/>
      </w:pPr>
      <w:bookmarkStart w:id="6" w:name="_ENREF_3"/>
      <w:r w:rsidRPr="0056111B">
        <w:t>3</w:t>
      </w:r>
      <w:r w:rsidRPr="0056111B">
        <w:tab/>
        <w:t xml:space="preserve">Robert Fagles, </w:t>
      </w:r>
      <w:r w:rsidRPr="0056111B">
        <w:rPr>
          <w:i/>
        </w:rPr>
        <w:t>The Odyssey: Translation Robert Fagles</w:t>
      </w:r>
      <w:r w:rsidRPr="0056111B">
        <w:t xml:space="preserve"> (Penguin Classic: 2006).</w:t>
      </w:r>
      <w:bookmarkEnd w:id="6"/>
    </w:p>
    <w:p w14:paraId="5514B287" w14:textId="77777777" w:rsidR="0056111B" w:rsidRPr="0056111B" w:rsidRDefault="0056111B" w:rsidP="0056111B">
      <w:pPr>
        <w:pStyle w:val="EndNoteBibliography"/>
        <w:ind w:left="720" w:hanging="720"/>
      </w:pPr>
      <w:bookmarkStart w:id="7" w:name="_ENREF_4"/>
      <w:r w:rsidRPr="0056111B">
        <w:t>4</w:t>
      </w:r>
      <w:r w:rsidRPr="0056111B">
        <w:tab/>
        <w:t xml:space="preserve">Hesiod, </w:t>
      </w:r>
      <w:r w:rsidRPr="0056111B">
        <w:rPr>
          <w:i/>
        </w:rPr>
        <w:t>Theogony. Works and Days. Testimonia</w:t>
      </w:r>
      <w:r w:rsidRPr="0056111B">
        <w:t>. trans. H.G. EVELYN-WHITE. ed. by Loeb Classical (Cambridge Massachusetts: HARVARD UNIV Press, 2018).</w:t>
      </w:r>
      <w:bookmarkEnd w:id="7"/>
    </w:p>
    <w:p w14:paraId="40DEF0CB" w14:textId="77777777" w:rsidR="0056111B" w:rsidRPr="0056111B" w:rsidRDefault="0056111B" w:rsidP="0056111B">
      <w:pPr>
        <w:pStyle w:val="EndNoteBibliography"/>
        <w:ind w:left="720" w:hanging="720"/>
      </w:pPr>
      <w:bookmarkStart w:id="8" w:name="_ENREF_5"/>
      <w:r w:rsidRPr="0056111B">
        <w:t>5</w:t>
      </w:r>
      <w:r w:rsidRPr="0056111B">
        <w:tab/>
        <w:t>———, 'Works and Days'.</w:t>
      </w:r>
      <w:bookmarkEnd w:id="8"/>
    </w:p>
    <w:p w14:paraId="7CCC87BB" w14:textId="77777777" w:rsidR="0056111B" w:rsidRPr="0056111B" w:rsidRDefault="0056111B" w:rsidP="0056111B">
      <w:pPr>
        <w:pStyle w:val="EndNoteBibliography"/>
        <w:ind w:left="720" w:hanging="720"/>
      </w:pPr>
      <w:bookmarkStart w:id="9" w:name="_ENREF_6"/>
      <w:r w:rsidRPr="0056111B">
        <w:t>6</w:t>
      </w:r>
      <w:r w:rsidRPr="0056111B">
        <w:tab/>
        <w:t>Susanne M. Hoffman, 'Drawing Babylonian Constellations',  (2018).</w:t>
      </w:r>
      <w:bookmarkEnd w:id="9"/>
    </w:p>
    <w:p w14:paraId="4271DD87" w14:textId="77777777" w:rsidR="0056111B" w:rsidRPr="0056111B" w:rsidRDefault="0056111B" w:rsidP="0056111B">
      <w:pPr>
        <w:pStyle w:val="EndNoteBibliography"/>
        <w:ind w:left="720" w:hanging="720"/>
      </w:pPr>
      <w:bookmarkStart w:id="10" w:name="_ENREF_7"/>
      <w:r w:rsidRPr="0056111B">
        <w:t>7</w:t>
      </w:r>
      <w:r w:rsidRPr="0056111B">
        <w:tab/>
        <w:t xml:space="preserve">Homer, and Richmond Lattimore, </w:t>
      </w:r>
      <w:r w:rsidRPr="0056111B">
        <w:rPr>
          <w:i/>
        </w:rPr>
        <w:t>The Odyssey of Homer</w:t>
      </w:r>
      <w:r w:rsidRPr="0056111B">
        <w:t xml:space="preserve"> (New York: Harper &amp; Row, 1999).</w:t>
      </w:r>
      <w:bookmarkEnd w:id="10"/>
    </w:p>
    <w:p w14:paraId="7D923A95" w14:textId="77777777" w:rsidR="0056111B" w:rsidRPr="0056111B" w:rsidRDefault="0056111B" w:rsidP="0056111B">
      <w:pPr>
        <w:pStyle w:val="EndNoteBibliography"/>
        <w:ind w:left="720" w:hanging="720"/>
      </w:pPr>
      <w:bookmarkStart w:id="11" w:name="_ENREF_8"/>
      <w:r w:rsidRPr="0056111B">
        <w:t>8</w:t>
      </w:r>
      <w:r w:rsidRPr="0056111B">
        <w:tab/>
        <w:t xml:space="preserve">Homer, and Richmond Alexander Lattimore, </w:t>
      </w:r>
      <w:r w:rsidRPr="0056111B">
        <w:rPr>
          <w:i/>
        </w:rPr>
        <w:t>The Iliad</w:t>
      </w:r>
      <w:r w:rsidRPr="0056111B">
        <w:t xml:space="preserve"> ([Chicago]: University of Chicago Press, 1962), p. 526 p.</w:t>
      </w:r>
      <w:bookmarkEnd w:id="11"/>
    </w:p>
    <w:p w14:paraId="051D3E41" w14:textId="77777777" w:rsidR="0056111B" w:rsidRPr="0056111B" w:rsidRDefault="0056111B" w:rsidP="0056111B">
      <w:pPr>
        <w:pStyle w:val="EndNoteBibliography"/>
        <w:ind w:left="720" w:hanging="720"/>
      </w:pPr>
      <w:bookmarkStart w:id="12" w:name="_ENREF_9"/>
      <w:r w:rsidRPr="0056111B">
        <w:t>9</w:t>
      </w:r>
      <w:r w:rsidRPr="0056111B">
        <w:tab/>
        <w:t xml:space="preserve">Homer, and T. E. Lawrence, </w:t>
      </w:r>
      <w:r w:rsidRPr="0056111B">
        <w:rPr>
          <w:i/>
        </w:rPr>
        <w:t>The Odyssey</w:t>
      </w:r>
      <w:r w:rsidRPr="0056111B">
        <w:t xml:space="preserve"> (1935).</w:t>
      </w:r>
      <w:bookmarkEnd w:id="12"/>
    </w:p>
    <w:p w14:paraId="244E784E" w14:textId="77777777" w:rsidR="0056111B" w:rsidRPr="0056111B" w:rsidRDefault="0056111B" w:rsidP="0056111B">
      <w:pPr>
        <w:pStyle w:val="EndNoteBibliography"/>
        <w:ind w:left="720" w:hanging="720"/>
      </w:pPr>
      <w:bookmarkStart w:id="13" w:name="_ENREF_10"/>
      <w:r w:rsidRPr="0056111B">
        <w:lastRenderedPageBreak/>
        <w:t>10</w:t>
      </w:r>
      <w:r w:rsidRPr="0056111B">
        <w:tab/>
        <w:t>translated by Kline A. S. Homer, 'Homer - the Iliad',  (2022).</w:t>
      </w:r>
      <w:bookmarkEnd w:id="13"/>
    </w:p>
    <w:p w14:paraId="4DCD08AA" w14:textId="77777777" w:rsidR="0056111B" w:rsidRPr="0056111B" w:rsidRDefault="0056111B" w:rsidP="0056111B">
      <w:pPr>
        <w:pStyle w:val="EndNoteBibliography"/>
        <w:ind w:left="720" w:hanging="720"/>
      </w:pPr>
      <w:bookmarkStart w:id="14" w:name="_ENREF_11"/>
      <w:r w:rsidRPr="0056111B">
        <w:t>11</w:t>
      </w:r>
      <w:r w:rsidRPr="0056111B">
        <w:tab/>
        <w:t xml:space="preserve">'The Iliad of Homer. Translated by Mr Pope. [with Notes Partly by W. Broome.] (an Essay on the Life, Writings and Learning of Homer. [by T. Parnell].) F.P Collection Item', </w:t>
      </w:r>
      <w:r w:rsidRPr="0056111B">
        <w:rPr>
          <w:i/>
        </w:rPr>
        <w:t>The British Library</w:t>
      </w:r>
      <w:r w:rsidRPr="0056111B">
        <w:t>.</w:t>
      </w:r>
      <w:bookmarkEnd w:id="14"/>
    </w:p>
    <w:p w14:paraId="6B10AB4B" w14:textId="77777777" w:rsidR="0056111B" w:rsidRPr="0056111B" w:rsidRDefault="0056111B" w:rsidP="0056111B">
      <w:pPr>
        <w:pStyle w:val="EndNoteBibliography"/>
        <w:ind w:left="720" w:hanging="720"/>
      </w:pPr>
      <w:bookmarkStart w:id="15" w:name="_ENREF_12"/>
      <w:r w:rsidRPr="0056111B">
        <w:t>12</w:t>
      </w:r>
      <w:r w:rsidRPr="0056111B">
        <w:tab/>
        <w:t xml:space="preserve">Margo Kitts, 'What's Religious About the Iliad?', </w:t>
      </w:r>
      <w:r w:rsidRPr="0056111B">
        <w:rPr>
          <w:i/>
        </w:rPr>
        <w:t>Religion Compass,</w:t>
      </w:r>
      <w:r w:rsidRPr="0056111B">
        <w:t xml:space="preserve"> 7 (2013), 225-33.</w:t>
      </w:r>
      <w:bookmarkEnd w:id="15"/>
    </w:p>
    <w:p w14:paraId="7AF42BB3" w14:textId="77777777" w:rsidR="0056111B" w:rsidRPr="0056111B" w:rsidRDefault="0056111B" w:rsidP="0056111B">
      <w:pPr>
        <w:pStyle w:val="EndNoteBibliography"/>
        <w:ind w:left="720" w:hanging="720"/>
      </w:pPr>
      <w:bookmarkStart w:id="16" w:name="_ENREF_13"/>
      <w:r w:rsidRPr="0056111B">
        <w:t>13</w:t>
      </w:r>
      <w:r w:rsidRPr="0056111B">
        <w:tab/>
        <w:t xml:space="preserve">Natural History Magazine, 'Sirius Matters', </w:t>
      </w:r>
      <w:r w:rsidRPr="0056111B">
        <w:rPr>
          <w:i/>
        </w:rPr>
        <w:t>Natural History</w:t>
      </w:r>
      <w:r w:rsidRPr="0056111B">
        <w:t>, Aug 1994 1994, p. 24.</w:t>
      </w:r>
      <w:bookmarkEnd w:id="16"/>
    </w:p>
    <w:p w14:paraId="2B893C61" w14:textId="2DF00B96" w:rsidR="0056111B" w:rsidRPr="0056111B" w:rsidRDefault="0056111B" w:rsidP="0056111B">
      <w:pPr>
        <w:pStyle w:val="EndNoteBibliography"/>
        <w:ind w:left="720" w:hanging="720"/>
      </w:pPr>
      <w:bookmarkStart w:id="17" w:name="_ENREF_14"/>
      <w:r w:rsidRPr="0056111B">
        <w:t>14</w:t>
      </w:r>
      <w:r w:rsidRPr="0056111B">
        <w:tab/>
        <w:t>Sen Nag  Oishimaya, 'Countries in Europe with the Longest Coastline', World Facts, (2018) &lt;</w:t>
      </w:r>
      <w:hyperlink r:id="rId17" w:history="1">
        <w:r w:rsidRPr="0056111B">
          <w:rPr>
            <w:rStyle w:val="Hyperlink"/>
          </w:rPr>
          <w:t>https://www.worldatlas.com/articles/countries-in-europe-with-the-longest-coastline.html</w:t>
        </w:r>
      </w:hyperlink>
      <w:r w:rsidRPr="0056111B">
        <w:t>&gt;2022].</w:t>
      </w:r>
      <w:bookmarkEnd w:id="17"/>
    </w:p>
    <w:p w14:paraId="47E0AE06" w14:textId="77777777" w:rsidR="0056111B" w:rsidRPr="0056111B" w:rsidRDefault="0056111B" w:rsidP="0056111B">
      <w:pPr>
        <w:pStyle w:val="EndNoteBibliography"/>
        <w:ind w:left="720" w:hanging="720"/>
      </w:pPr>
      <w:bookmarkStart w:id="18" w:name="_ENREF_15"/>
      <w:r w:rsidRPr="0056111B">
        <w:t>15</w:t>
      </w:r>
      <w:r w:rsidRPr="0056111B">
        <w:tab/>
        <w:t xml:space="preserve">Beaulieu Paul-Alain, Frahm Eckart, Horowitz Wayne, and Steele John, 'Chapter 3: The Expanded Version', </w:t>
      </w:r>
      <w:r w:rsidRPr="0056111B">
        <w:rPr>
          <w:i/>
        </w:rPr>
        <w:t>Transactions of the American Philosophical Society,</w:t>
      </w:r>
      <w:r w:rsidRPr="0056111B">
        <w:t xml:space="preserve"> 107 (2017), 35-62.</w:t>
      </w:r>
      <w:bookmarkEnd w:id="18"/>
    </w:p>
    <w:p w14:paraId="6C282B3E" w14:textId="77777777" w:rsidR="0056111B" w:rsidRPr="0056111B" w:rsidRDefault="0056111B" w:rsidP="0056111B">
      <w:pPr>
        <w:pStyle w:val="EndNoteBibliography"/>
        <w:ind w:left="720" w:hanging="720"/>
      </w:pPr>
      <w:bookmarkStart w:id="19" w:name="_ENREF_16"/>
      <w:r w:rsidRPr="0056111B">
        <w:t>16</w:t>
      </w:r>
      <w:r w:rsidRPr="0056111B">
        <w:tab/>
        <w:t>Michael Rappengluck, 'Seac 2011 Stars and Stones: Voyages in Archaeoastronomy and Cultural Astronomy : Proceedings of the Seac 2011 Conference', ed. by Meeting Pimenta Fernando Ribeiro Nuno Silva Fabio Campion Nicholas Joaquinito Anabela Tirapicos Lu s European Society for Astronomy in Culture (2011).</w:t>
      </w:r>
      <w:bookmarkEnd w:id="19"/>
    </w:p>
    <w:p w14:paraId="6DEA860B" w14:textId="77777777" w:rsidR="0056111B" w:rsidRPr="0056111B" w:rsidRDefault="0056111B" w:rsidP="0056111B">
      <w:pPr>
        <w:pStyle w:val="EndNoteBibliography"/>
        <w:ind w:left="720" w:hanging="720"/>
      </w:pPr>
      <w:bookmarkStart w:id="20" w:name="_ENREF_17"/>
      <w:r w:rsidRPr="0056111B">
        <w:t>17</w:t>
      </w:r>
      <w:r w:rsidRPr="0056111B">
        <w:tab/>
        <w:t xml:space="preserve">Efstratios Theodosiou, Milan Dimitrijevic, Vassilios Manimanis, and P. Z. Mantarakis, 'Sirius in Ancient Greek and Roman Literature', </w:t>
      </w:r>
      <w:r w:rsidRPr="0056111B">
        <w:rPr>
          <w:i/>
        </w:rPr>
        <w:t>Publications of the Astronomical Observatory of Belgrade-Πyбл. Aстр. Друш. "Pyђeр Бошковиђ",</w:t>
      </w:r>
      <w:r w:rsidRPr="0056111B">
        <w:t xml:space="preserve"> 10 (2011), 605-8628.</w:t>
      </w:r>
      <w:bookmarkEnd w:id="20"/>
    </w:p>
    <w:p w14:paraId="46B2576E" w14:textId="77777777" w:rsidR="0056111B" w:rsidRPr="0056111B" w:rsidRDefault="0056111B" w:rsidP="0056111B">
      <w:pPr>
        <w:pStyle w:val="EndNoteBibliography"/>
        <w:ind w:left="720" w:hanging="720"/>
      </w:pPr>
      <w:bookmarkStart w:id="21" w:name="_ENREF_18"/>
      <w:r w:rsidRPr="0056111B">
        <w:t>18</w:t>
      </w:r>
      <w:r w:rsidRPr="0056111B">
        <w:tab/>
        <w:t>Sandra Tinaj, and Anđela Jakšić Stojanović, 'Cultural Heritage',  (2021).</w:t>
      </w:r>
      <w:bookmarkEnd w:id="21"/>
    </w:p>
    <w:p w14:paraId="67089F3E" w14:textId="77777777" w:rsidR="0056111B" w:rsidRPr="0056111B" w:rsidRDefault="0056111B" w:rsidP="0056111B">
      <w:pPr>
        <w:pStyle w:val="EndNoteBibliography"/>
        <w:ind w:left="720" w:hanging="720"/>
      </w:pPr>
      <w:bookmarkStart w:id="22" w:name="_ENREF_19"/>
      <w:r w:rsidRPr="0056111B">
        <w:t>19</w:t>
      </w:r>
      <w:r w:rsidRPr="0056111B">
        <w:tab/>
        <w:t xml:space="preserve">Edward B. Tylor, </w:t>
      </w:r>
      <w:r w:rsidRPr="0056111B">
        <w:rPr>
          <w:i/>
        </w:rPr>
        <w:t>Primitive Culture, Etc. (Sixth Edition.)</w:t>
      </w:r>
      <w:r w:rsidRPr="0056111B">
        <w:t xml:space="preserve"> (2 vol. John Murray: London; printed in U.S.A., 1920), p. 8º.</w:t>
      </w:r>
      <w:bookmarkEnd w:id="22"/>
    </w:p>
    <w:p w14:paraId="589A5DD0" w14:textId="77777777" w:rsidR="0056111B" w:rsidRPr="0056111B" w:rsidRDefault="0056111B" w:rsidP="0056111B">
      <w:pPr>
        <w:pStyle w:val="EndNoteBibliography"/>
        <w:ind w:left="720" w:hanging="720"/>
      </w:pPr>
      <w:bookmarkStart w:id="23" w:name="_ENREF_20"/>
      <w:r w:rsidRPr="0056111B">
        <w:t>20</w:t>
      </w:r>
      <w:r w:rsidRPr="0056111B">
        <w:tab/>
        <w:t xml:space="preserve">Christoph Ulf, 'The World of Homer and Hesiod', in </w:t>
      </w:r>
      <w:r w:rsidRPr="0056111B">
        <w:rPr>
          <w:i/>
        </w:rPr>
        <w:t>A Companion to Archaic Greece</w:t>
      </w:r>
      <w:r w:rsidRPr="0056111B">
        <w:t xml:space="preserve"> (2009), pp. 81-99.</w:t>
      </w:r>
      <w:bookmarkEnd w:id="23"/>
    </w:p>
    <w:p w14:paraId="6D3E3C64" w14:textId="77777777" w:rsidR="0056111B" w:rsidRPr="0056111B" w:rsidRDefault="0056111B" w:rsidP="0056111B">
      <w:pPr>
        <w:pStyle w:val="EndNoteBibliography"/>
        <w:ind w:left="720" w:hanging="720"/>
      </w:pPr>
      <w:bookmarkStart w:id="24" w:name="_ENREF_21"/>
      <w:r w:rsidRPr="0056111B">
        <w:t>21</w:t>
      </w:r>
      <w:r w:rsidRPr="0056111B">
        <w:tab/>
        <w:t xml:space="preserve">M. L. West, </w:t>
      </w:r>
      <w:r w:rsidRPr="0056111B">
        <w:rPr>
          <w:i/>
        </w:rPr>
        <w:t>The Making of the Odyssey</w:t>
      </w:r>
      <w:r w:rsidRPr="0056111B">
        <w:t xml:space="preserve"> (Oxford: Oxford University Press, 2015).</w:t>
      </w:r>
      <w:bookmarkEnd w:id="24"/>
    </w:p>
    <w:p w14:paraId="1742C3A9" w14:textId="77777777" w:rsidR="0056111B" w:rsidRPr="0056111B" w:rsidRDefault="0056111B" w:rsidP="0056111B">
      <w:pPr>
        <w:pStyle w:val="EndNoteBibliography"/>
        <w:ind w:left="720" w:hanging="720"/>
      </w:pPr>
      <w:bookmarkStart w:id="25" w:name="_ENREF_22"/>
      <w:r w:rsidRPr="0056111B">
        <w:t>22</w:t>
      </w:r>
      <w:r w:rsidRPr="0056111B">
        <w:tab/>
        <w:t xml:space="preserve">Gavin White, </w:t>
      </w:r>
      <w:r w:rsidRPr="0056111B">
        <w:rPr>
          <w:i/>
        </w:rPr>
        <w:t>Babylonian Star-Lore. An Illustrated Guide to the Star-Lore and Constellations of Ancient Babylonia</w:t>
      </w:r>
      <w:r w:rsidRPr="0056111B">
        <w:t xml:space="preserve"> (London, UK: SOLARIA PUBLICATIONS, 2014).</w:t>
      </w:r>
      <w:bookmarkEnd w:id="25"/>
    </w:p>
    <w:p w14:paraId="2B1019F9" w14:textId="77777777" w:rsidR="0056111B" w:rsidRPr="0056111B" w:rsidRDefault="0056111B" w:rsidP="0056111B">
      <w:pPr>
        <w:pStyle w:val="EndNoteBibliography"/>
        <w:ind w:left="720" w:hanging="720"/>
      </w:pPr>
      <w:bookmarkStart w:id="26" w:name="_ENREF_23"/>
      <w:r w:rsidRPr="0056111B">
        <w:t>23</w:t>
      </w:r>
      <w:r w:rsidRPr="0056111B">
        <w:tab/>
        <w:t xml:space="preserve">Raymond Williams, </w:t>
      </w:r>
      <w:r w:rsidRPr="0056111B">
        <w:rPr>
          <w:i/>
        </w:rPr>
        <w:t>Keywords : A Vocabulary of Culture and Society</w:t>
      </w:r>
      <w:r w:rsidRPr="0056111B">
        <w:t xml:space="preserve"> (London: Fontana Press, 1985).</w:t>
      </w:r>
      <w:bookmarkEnd w:id="26"/>
    </w:p>
    <w:p w14:paraId="623BFBC1" w14:textId="7758F731" w:rsidR="002715BA" w:rsidRPr="002715BA" w:rsidRDefault="00676DEE" w:rsidP="004A6A50">
      <w:pPr>
        <w:pStyle w:val="Heading1"/>
      </w:pPr>
      <w:r>
        <w:fldChar w:fldCharType="end"/>
      </w:r>
    </w:p>
    <w:sectPr w:rsidR="002715BA" w:rsidRPr="002715B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07067" w14:textId="77777777" w:rsidR="00542BC5" w:rsidRDefault="00542BC5" w:rsidP="004A6A50">
      <w:r>
        <w:separator/>
      </w:r>
    </w:p>
  </w:endnote>
  <w:endnote w:type="continuationSeparator" w:id="0">
    <w:p w14:paraId="3D08913F" w14:textId="77777777" w:rsidR="00542BC5" w:rsidRDefault="00542BC5" w:rsidP="004A6A50">
      <w:r>
        <w:continuationSeparator/>
      </w:r>
    </w:p>
  </w:endnote>
  <w:endnote w:type="continuationNotice" w:id="1">
    <w:p w14:paraId="2BF3AF8D" w14:textId="77777777" w:rsidR="00542BC5" w:rsidRDefault="00542B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57BE1" w14:textId="77777777" w:rsidR="00542BC5" w:rsidRDefault="00542BC5" w:rsidP="004A6A50">
      <w:r>
        <w:separator/>
      </w:r>
    </w:p>
  </w:footnote>
  <w:footnote w:type="continuationSeparator" w:id="0">
    <w:p w14:paraId="655C45B3" w14:textId="77777777" w:rsidR="00542BC5" w:rsidRDefault="00542BC5" w:rsidP="004A6A50">
      <w:r>
        <w:continuationSeparator/>
      </w:r>
    </w:p>
  </w:footnote>
  <w:footnote w:type="continuationNotice" w:id="1">
    <w:p w14:paraId="0F0676D8" w14:textId="77777777" w:rsidR="00542BC5" w:rsidRDefault="00542BC5"/>
  </w:footnote>
  <w:footnote w:id="2">
    <w:p w14:paraId="5FD38E68" w14:textId="504D498C" w:rsidR="00577DF7" w:rsidRDefault="00577DF7" w:rsidP="004A6A50">
      <w:pPr>
        <w:pStyle w:val="FootnoteText"/>
      </w:pPr>
      <w:r>
        <w:rPr>
          <w:rStyle w:val="FootnoteReference"/>
        </w:rPr>
        <w:footnoteRef/>
      </w:r>
      <w:r>
        <w:t xml:space="preserve"> </w:t>
      </w:r>
      <w:r w:rsidR="00AA18D4">
        <w:fldChar w:fldCharType="begin"/>
      </w:r>
      <w:r w:rsidR="0010055C">
        <w:instrText xml:space="preserve"> ADDIN EN.CITE &lt;EndNote&gt;&lt;Cite&gt;&lt;Author&gt;Homer&lt;/Author&gt;&lt;Year&gt;1935&lt;/Year&gt;&lt;RecNum&gt;27&lt;/RecNum&gt;&lt;Pages&gt;77&lt;/Pages&gt;&lt;DisplayText&gt;Homer and T. E. Lawrence, &lt;style face="italic"&gt;The Odyssey&lt;/style&gt;,  (1935), p. 77.&lt;/DisplayText&gt;&lt;record&gt;&lt;rec-number&gt;27&lt;/rec-number&gt;&lt;foreign-keys&gt;&lt;key app="EN" db-id="t22ztse06frzr0e9wpgp5w0kxa5trsdvwp5p" timestamp="1646155323"&gt;27&lt;/key&gt;&lt;/foreign-keys&gt;&lt;ref-type name="Book"&gt;6&lt;/ref-type&gt;&lt;contributors&gt;&lt;authors&gt;&lt;author&gt;Homer,&lt;/author&gt;&lt;author&gt;Lawrence, T. E.&lt;/author&gt;&lt;/authors&gt;&lt;/contributors&gt;&lt;titles&gt;&lt;title&gt;The Odyssey&lt;/title&gt;&lt;/titles&gt;&lt;dates&gt;&lt;year&gt;1935&lt;/year&gt;&lt;pub-dates&gt;&lt;date&gt;1935&lt;/date&gt;&lt;/pub-dates&gt;&lt;/dates&gt;&lt;isbn&gt;978-1-78888-416-7&lt;/isbn&gt;&lt;urls&gt;&lt;/urls&gt;&lt;remote-database-provider&gt;Open WorldCat&lt;/remote-database-provider&gt;&lt;language&gt;English&lt;/language&gt;&lt;/record&gt;&lt;/Cite&gt;&lt;/EndNote&gt;</w:instrText>
      </w:r>
      <w:r w:rsidR="00AA18D4">
        <w:fldChar w:fldCharType="separate"/>
      </w:r>
      <w:r w:rsidR="0010055C">
        <w:rPr>
          <w:noProof/>
        </w:rPr>
        <w:t xml:space="preserve">Homer and T. E. Lawrence, </w:t>
      </w:r>
      <w:r w:rsidR="0010055C" w:rsidRPr="0010055C">
        <w:rPr>
          <w:i/>
          <w:noProof/>
        </w:rPr>
        <w:t>The Odyssey</w:t>
      </w:r>
      <w:r w:rsidR="0010055C">
        <w:rPr>
          <w:noProof/>
        </w:rPr>
        <w:t>,  (1935), p. 77.</w:t>
      </w:r>
      <w:r w:rsidR="00AA18D4">
        <w:fldChar w:fldCharType="end"/>
      </w:r>
    </w:p>
  </w:footnote>
  <w:footnote w:id="3">
    <w:p w14:paraId="39349082" w14:textId="15461EF4" w:rsidR="00170064" w:rsidRDefault="00170064" w:rsidP="004A6A50">
      <w:pPr>
        <w:pStyle w:val="FootnoteText"/>
      </w:pPr>
      <w:r>
        <w:rPr>
          <w:rStyle w:val="FootnoteReference"/>
        </w:rPr>
        <w:footnoteRef/>
      </w:r>
      <w:r>
        <w:t xml:space="preserve"> </w:t>
      </w:r>
      <w:r w:rsidR="008142DF">
        <w:fldChar w:fldCharType="begin"/>
      </w:r>
      <w:r w:rsidR="009016AA">
        <w:instrText xml:space="preserve"> ADDIN EN.CITE &lt;EndNote&gt;&lt;Cite&gt;&lt;Author&gt;Homer&lt;/Author&gt;&lt;Year&gt;1935&lt;/Year&gt;&lt;RecNum&gt;27&lt;/RecNum&gt;&lt;Pages&gt;77.&lt;/Pages&gt;&lt;DisplayText&gt;Homer and Lawrence, p. 77.&lt;/DisplayText&gt;&lt;record&gt;&lt;rec-number&gt;27&lt;/rec-number&gt;&lt;foreign-keys&gt;&lt;key app="EN" db-id="t22ztse06frzr0e9wpgp5w0kxa5trsdvwp5p" timestamp="1646155323"&gt;27&lt;/key&gt;&lt;/foreign-keys&gt;&lt;ref-type name="Book"&gt;6&lt;/ref-type&gt;&lt;contributors&gt;&lt;authors&gt;&lt;author&gt;Homer,&lt;/author&gt;&lt;author&gt;Lawrence, T. E.&lt;/author&gt;&lt;/authors&gt;&lt;/contributors&gt;&lt;titles&gt;&lt;title&gt;The Odyssey&lt;/title&gt;&lt;/titles&gt;&lt;dates&gt;&lt;year&gt;1935&lt;/year&gt;&lt;pub-dates&gt;&lt;date&gt;1935&lt;/date&gt;&lt;/pub-dates&gt;&lt;/dates&gt;&lt;isbn&gt;978-1-78888-416-7&lt;/isbn&gt;&lt;urls&gt;&lt;/urls&gt;&lt;remote-database-provider&gt;Open WorldCat&lt;/remote-database-provider&gt;&lt;language&gt;English&lt;/language&gt;&lt;/record&gt;&lt;/Cite&gt;&lt;/EndNote&gt;</w:instrText>
      </w:r>
      <w:r w:rsidR="008142DF">
        <w:fldChar w:fldCharType="separate"/>
      </w:r>
      <w:r w:rsidR="009016AA">
        <w:rPr>
          <w:noProof/>
        </w:rPr>
        <w:t>Homer and Lawrence, p. 77.</w:t>
      </w:r>
      <w:r w:rsidR="008142DF">
        <w:fldChar w:fldCharType="end"/>
      </w:r>
    </w:p>
  </w:footnote>
  <w:footnote w:id="4">
    <w:p w14:paraId="69BB18C1" w14:textId="7BD35A99" w:rsidR="009558EB" w:rsidRDefault="009558EB" w:rsidP="009558EB">
      <w:pPr>
        <w:pStyle w:val="FootnoteText"/>
      </w:pPr>
      <w:r>
        <w:rPr>
          <w:rStyle w:val="FootnoteReference"/>
        </w:rPr>
        <w:footnoteRef/>
      </w:r>
      <w:r>
        <w:t xml:space="preserve"> </w:t>
      </w:r>
      <w:r>
        <w:fldChar w:fldCharType="begin"/>
      </w:r>
      <w:r w:rsidR="00B0453C">
        <w:instrText xml:space="preserve"> ADDIN EN.CITE &lt;EndNote&gt;&lt;Cite&gt;&lt;Author&gt;Magazine&lt;/Author&gt;&lt;Year&gt;1994&lt;/Year&gt;&lt;RecNum&gt;728&lt;/RecNum&gt;&lt;DisplayText&gt;Natural History Magazine, &amp;apos;Sirius Matters&amp;apos;, in &lt;style face="italic"&gt;Natural History, &lt;/style&gt;(New York: Natural History Magazine, Inc., 1994), p. 24.&lt;/DisplayText&gt;&lt;record&gt;&lt;rec-number&gt;728&lt;/rec-number&gt;&lt;foreign-keys&gt;&lt;key app="EN" db-id="t22ztse06frzr0e9wpgp5w0kxa5trsdvwp5p" timestamp="1648504090"&gt;728&lt;/key&gt;&lt;/foreign-keys&gt;&lt;ref-type name="Magazine Article"&gt;19&lt;/ref-type&gt;&lt;contributors&gt;&lt;authors&gt;&lt;author&gt;Natural History Magazine&lt;/author&gt;&lt;/authors&gt;&lt;/contributors&gt;&lt;titles&gt;&lt;title&gt;Sirius matters&lt;/title&gt;&lt;secondary-title&gt;Natural History&lt;/secondary-title&gt;&lt;/titles&gt;&lt;pages&gt;24&lt;/pages&gt;&lt;volume&gt;103&lt;/volume&gt;&lt;number&gt;8&lt;/number&gt;&lt;keywords&gt;&lt;keyword&gt;Astronomy&lt;/keyword&gt;&lt;keyword&gt;Summer&lt;/keyword&gt;&lt;keyword&gt;Stars &amp;amp; galaxies&lt;/keyword&gt;&lt;keyword&gt;Solar system&lt;/keyword&gt;&lt;/keywords&gt;&lt;dates&gt;&lt;year&gt;1994&lt;/year&gt;&lt;pub-dates&gt;&lt;date&gt;Aug 1994&lt;/date&gt;&lt;/pub-dates&gt;&lt;/dates&gt;&lt;pub-location&gt;New York&lt;/pub-location&gt;&lt;publisher&gt;Natural History Magazine, Inc.&lt;/publisher&gt;&lt;accession-num&gt;210624736; 02040929&lt;/accession-num&gt;&lt;urls&gt;&lt;related-urls&gt;&lt;url&gt;https://www.proquest.com/magazines/sirius-matters/docview/210624736/se-2?accountid=130472&lt;/url&gt;&lt;url&gt;https://librarysearch.uwtsd.ac.uk/openurl/44WHELF_UWTSD/44WHELF_UWTSD:44WHELF_UWTSD_VU1?rft.atitle=Sirius+matters&amp;amp;rft.au=&amp;amp;rft.jtitle=Natural+History&amp;amp;rft.date=1994-08-01&amp;amp;rft.volume=103&amp;amp;rft.issue=8&amp;amp;rft.spage=24&amp;amp;rft.issn=00280712&lt;/url&gt;&lt;/related-urls&gt;&lt;/urls&gt;&lt;remote-database-name&gt;ProQuest Central&lt;/remote-database-name&gt;&lt;language&gt;English&lt;/language&gt;&lt;/record&gt;&lt;/Cite&gt;&lt;/EndNote&gt;</w:instrText>
      </w:r>
      <w:r>
        <w:fldChar w:fldCharType="separate"/>
      </w:r>
      <w:r w:rsidR="00B0453C">
        <w:rPr>
          <w:noProof/>
        </w:rPr>
        <w:t xml:space="preserve">Natural History Magazine, 'Sirius Matters', in </w:t>
      </w:r>
      <w:r w:rsidR="00B0453C" w:rsidRPr="00B0453C">
        <w:rPr>
          <w:i/>
          <w:noProof/>
        </w:rPr>
        <w:t xml:space="preserve">Natural History, </w:t>
      </w:r>
      <w:r w:rsidR="00B0453C">
        <w:rPr>
          <w:noProof/>
        </w:rPr>
        <w:t>(New York: Natural History Magazine, Inc., 1994), p. 24.</w:t>
      </w:r>
      <w:r>
        <w:fldChar w:fldCharType="end"/>
      </w:r>
    </w:p>
  </w:footnote>
  <w:footnote w:id="5">
    <w:p w14:paraId="4AA1B8F5" w14:textId="62003B51" w:rsidR="00970A8D" w:rsidRDefault="00970A8D" w:rsidP="004A6A50">
      <w:pPr>
        <w:pStyle w:val="FootnoteText"/>
      </w:pPr>
      <w:r>
        <w:rPr>
          <w:rStyle w:val="FootnoteReference"/>
        </w:rPr>
        <w:footnoteRef/>
      </w:r>
      <w:r>
        <w:t xml:space="preserve"> </w:t>
      </w:r>
      <w:r>
        <w:fldChar w:fldCharType="begin"/>
      </w:r>
      <w:r w:rsidR="00B0453C">
        <w:instrText xml:space="preserve"> ADDIN EN.CITE &lt;EndNote&gt;&lt;Cite&gt;&lt;Author&gt;Paul-Alain&lt;/Author&gt;&lt;Year&gt;2017&lt;/Year&gt;&lt;RecNum&gt;705&lt;/RecNum&gt;&lt;Pages&gt;35.&lt;/Pages&gt;&lt;DisplayText&gt;Beaulieu Paul-Alain and others, &amp;apos;Chapter 3: The Expanded Version&amp;apos;, &lt;style face="italic"&gt;Transactions of the American Philosophical Society, &lt;/style&gt;107 (2017), 35.&lt;/DisplayText&gt;&lt;record&gt;&lt;rec-number&gt;705&lt;/rec-number&gt;&lt;foreign-keys&gt;&lt;key app="EN" db-id="t22ztse06frzr0e9wpgp5w0kxa5trsdvwp5p" timestamp="1647528549"&gt;705&lt;/key&gt;&lt;/foreign-keys&gt;&lt;ref-type name="Journal Article"&gt;17&lt;/ref-type&gt;&lt;contributors&gt;&lt;authors&gt;&lt;author&gt;Paul-Alain, Beaulieu&lt;/author&gt;&lt;author&gt;Eckart, Frahm&lt;/author&gt;&lt;author&gt;Wayne, Horowitz&lt;/author&gt;&lt;author&gt;John, Steele&lt;/author&gt;&lt;/authors&gt;&lt;/contributors&gt;&lt;titles&gt;&lt;title&gt;CHAPTER 3: The Expanded Version&lt;/title&gt;&lt;secondary-title&gt;Transactions of the American Philosophical Society&lt;/secondary-title&gt;&lt;/titles&gt;&lt;periodical&gt;&lt;full-title&gt;Transactions of the American Philosophical Society&lt;/full-title&gt;&lt;/periodical&gt;&lt;pages&gt;35-62&lt;/pages&gt;&lt;volume&gt;107&lt;/volume&gt;&lt;number&gt;2&lt;/number&gt;&lt;dates&gt;&lt;year&gt;2017&lt;/year&gt;&lt;/dates&gt;&lt;pub-location&gt;Philadelphia&lt;/pub-location&gt;&lt;publisher&gt;American Philosophical Society&lt;/publisher&gt;&lt;isbn&gt;0065-9746&lt;/isbn&gt;&lt;urls&gt;&lt;/urls&gt;&lt;/record&gt;&lt;/Cite&gt;&lt;/EndNote&gt;</w:instrText>
      </w:r>
      <w:r>
        <w:fldChar w:fldCharType="separate"/>
      </w:r>
      <w:r w:rsidR="00B0453C">
        <w:rPr>
          <w:noProof/>
        </w:rPr>
        <w:t xml:space="preserve">Beaulieu Paul-Alain and others, 'Chapter 3: The Expanded Version', </w:t>
      </w:r>
      <w:r w:rsidR="00B0453C" w:rsidRPr="00B0453C">
        <w:rPr>
          <w:i/>
          <w:noProof/>
        </w:rPr>
        <w:t xml:space="preserve">Transactions of the American Philosophical Society, </w:t>
      </w:r>
      <w:r w:rsidR="00B0453C">
        <w:rPr>
          <w:noProof/>
        </w:rPr>
        <w:t>107 (2017), 35.</w:t>
      </w:r>
      <w:r>
        <w:fldChar w:fldCharType="end"/>
      </w:r>
    </w:p>
  </w:footnote>
  <w:footnote w:id="6">
    <w:p w14:paraId="67325665" w14:textId="0A874FCD" w:rsidR="00432C60" w:rsidRDefault="00432C60" w:rsidP="004A6A50">
      <w:pPr>
        <w:pStyle w:val="FootnoteText"/>
      </w:pPr>
      <w:r>
        <w:rPr>
          <w:rStyle w:val="FootnoteReference"/>
        </w:rPr>
        <w:footnoteRef/>
      </w:r>
      <w:r>
        <w:t xml:space="preserve"> </w:t>
      </w:r>
      <w:r>
        <w:fldChar w:fldCharType="begin"/>
      </w:r>
      <w:r w:rsidR="00B0453C">
        <w:instrText xml:space="preserve"> ADDIN EN.CITE &lt;EndNote&gt;&lt;Cite&gt;&lt;Author&gt;Brady&lt;/Author&gt;&lt;Year&gt;2015&lt;/Year&gt;&lt;RecNum&gt;673&lt;/RecNum&gt;&lt;DisplayText&gt;Bernadette Brady, &amp;apos;Star-Paths, Stones and Horizon Astronomy&amp;apos;, in &lt;style face="italic"&gt;SEAC 2011 Stars and Stones: Voyages in Archaeoastronomy and Cultural Astronomy, &lt;/style&gt;ed. by F. Pimenta, et al. (2015), pp. 58-62.&lt;/DisplayText&gt;&lt;record&gt;&lt;rec-number&gt;673&lt;/rec-number&gt;&lt;foreign-keys&gt;&lt;key app="EN" db-id="t22ztse06frzr0e9wpgp5w0kxa5trsdvwp5p" timestamp="1646692324"&gt;673&lt;/key&gt;&lt;/foreign-keys&gt;&lt;ref-type name="Conference Proceedings"&gt;10&lt;/ref-type&gt;&lt;contributors&gt;&lt;authors&gt;&lt;author&gt;Brady, Bernadette&lt;/author&gt;&lt;/authors&gt;&lt;secondary-authors&gt;&lt;author&gt;Pimenta, F.&lt;/author&gt;&lt;author&gt;Ribeiro, N.&lt;/author&gt;&lt;author&gt;Silva, F.&lt;/author&gt;&lt;author&gt;Campion, N.&lt;/author&gt;&lt;author&gt;Joaquinito, A.&lt;/author&gt;&lt;author&gt;Tirapicos, L.&lt;/author&gt;&lt;/secondary-authors&gt;&lt;/contributors&gt;&lt;titles&gt;&lt;title&gt;Star-Paths, Stones and Horizon Astronomy&lt;/title&gt;&lt;secondary-title&gt;SEAC 2011 Stars and Stones: Voyages in Archaeoastronomy and Cultural Astronomy&lt;/secondary-title&gt;&lt;/titles&gt;&lt;pages&gt;58-62&lt;/pages&gt;&lt;keywords&gt;&lt;keyword&gt;Aratus of Soli&lt;/keyword&gt;&lt;keyword&gt;constellations&lt;/keyword&gt;&lt;keyword&gt;star-paths&lt;/keyword&gt;&lt;keyword&gt;horizon calendars&lt;/keyword&gt;&lt;keyword&gt;Megalithic structures&lt;/keyword&gt;&lt;/keywords&gt;&lt;dates&gt;&lt;year&gt;2015&lt;/year&gt;&lt;pub-dates&gt;&lt;date&gt;May 01, 2015&lt;/date&gt;&lt;/pub-dates&gt;&lt;/dates&gt;&lt;urls&gt;&lt;related-urls&gt;&lt;url&gt;https://ui.adsabs.harvard.edu/abs/2015ssva.conf...58B&lt;/url&gt;&lt;/related-urls&gt;&lt;/urls&gt;&lt;/record&gt;&lt;/Cite&gt;&lt;/EndNote&gt;</w:instrText>
      </w:r>
      <w:r>
        <w:fldChar w:fldCharType="separate"/>
      </w:r>
      <w:r w:rsidR="00B0453C">
        <w:rPr>
          <w:noProof/>
        </w:rPr>
        <w:t xml:space="preserve">Bernadette Brady, 'Star-Paths, Stones and Horizon Astronomy', in </w:t>
      </w:r>
      <w:r w:rsidR="00B0453C" w:rsidRPr="00B0453C">
        <w:rPr>
          <w:i/>
          <w:noProof/>
        </w:rPr>
        <w:t xml:space="preserve">SEAC 2011 Stars and Stones: Voyages in Archaeoastronomy and Cultural Astronomy, </w:t>
      </w:r>
      <w:r w:rsidR="00B0453C">
        <w:rPr>
          <w:noProof/>
        </w:rPr>
        <w:t>ed. by F. Pimenta, et al. (2015), pp. 58-62.</w:t>
      </w:r>
      <w:r>
        <w:fldChar w:fldCharType="end"/>
      </w:r>
    </w:p>
  </w:footnote>
  <w:footnote w:id="7">
    <w:p w14:paraId="78EDC53B" w14:textId="155861E8" w:rsidR="00C37270" w:rsidRDefault="00C37270">
      <w:pPr>
        <w:pStyle w:val="FootnoteText"/>
      </w:pPr>
      <w:r>
        <w:rPr>
          <w:rStyle w:val="FootnoteReference"/>
        </w:rPr>
        <w:footnoteRef/>
      </w:r>
      <w:r>
        <w:t xml:space="preserve"> </w:t>
      </w:r>
      <w:r>
        <w:fldChar w:fldCharType="begin"/>
      </w:r>
      <w:r w:rsidR="00DC2B79">
        <w:instrText xml:space="preserve"> ADDIN EN.CITE &lt;EndNote&gt;&lt;Cite&gt;&lt;Author&gt;Brady&lt;/Author&gt;&lt;Year&gt;2015&lt;/Year&gt;&lt;RecNum&gt;673&lt;/RecNum&gt;&lt;Pages&gt;3&lt;/Pages&gt;&lt;DisplayText&gt;Brady, p. 3.&lt;/DisplayText&gt;&lt;record&gt;&lt;rec-number&gt;673&lt;/rec-number&gt;&lt;foreign-keys&gt;&lt;key app="EN" db-id="t22ztse06frzr0e9wpgp5w0kxa5trsdvwp5p" timestamp="1646692324"&gt;673&lt;/key&gt;&lt;/foreign-keys&gt;&lt;ref-type name="Conference Proceedings"&gt;10&lt;/ref-type&gt;&lt;contributors&gt;&lt;authors&gt;&lt;author&gt;Brady, Bernadette&lt;/author&gt;&lt;/authors&gt;&lt;secondary-authors&gt;&lt;author&gt;Pimenta, F.&lt;/author&gt;&lt;author&gt;Ribeiro, N.&lt;/author&gt;&lt;author&gt;Silva, F.&lt;/author&gt;&lt;author&gt;Campion, N.&lt;/author&gt;&lt;author&gt;Joaquinito, A.&lt;/author&gt;&lt;author&gt;Tirapicos, L.&lt;/author&gt;&lt;/secondary-authors&gt;&lt;/contributors&gt;&lt;titles&gt;&lt;title&gt;Star-Paths, Stones and Horizon Astronomy&lt;/title&gt;&lt;secondary-title&gt;SEAC 2011 Stars and Stones: Voyages in Archaeoastronomy and Cultural Astronomy&lt;/secondary-title&gt;&lt;/titles&gt;&lt;pages&gt;58-62&lt;/pages&gt;&lt;keywords&gt;&lt;keyword&gt;Aratus of Soli&lt;/keyword&gt;&lt;keyword&gt;constellations&lt;/keyword&gt;&lt;keyword&gt;star-paths&lt;/keyword&gt;&lt;keyword&gt;horizon calendars&lt;/keyword&gt;&lt;keyword&gt;Megalithic structures&lt;/keyword&gt;&lt;/keywords&gt;&lt;dates&gt;&lt;year&gt;2015&lt;/year&gt;&lt;pub-dates&gt;&lt;date&gt;May 01, 2015&lt;/date&gt;&lt;/pub-dates&gt;&lt;/dates&gt;&lt;urls&gt;&lt;related-urls&gt;&lt;url&gt;https://ui.adsabs.harvard.edu/abs/2015ssva.conf...58B&lt;/url&gt;&lt;/related-urls&gt;&lt;/urls&gt;&lt;/record&gt;&lt;/Cite&gt;&lt;/EndNote&gt;</w:instrText>
      </w:r>
      <w:r>
        <w:fldChar w:fldCharType="separate"/>
      </w:r>
      <w:r w:rsidR="00DC2B79">
        <w:rPr>
          <w:noProof/>
        </w:rPr>
        <w:t>Brady, p. 3.</w:t>
      </w:r>
      <w:r>
        <w:fldChar w:fldCharType="end"/>
      </w:r>
    </w:p>
  </w:footnote>
  <w:footnote w:id="8">
    <w:p w14:paraId="7F3D09F6" w14:textId="5DF041B0" w:rsidR="000143C0" w:rsidRDefault="000143C0" w:rsidP="004A6A50">
      <w:pPr>
        <w:pStyle w:val="FootnoteText"/>
      </w:pPr>
      <w:r>
        <w:rPr>
          <w:rStyle w:val="FootnoteReference"/>
        </w:rPr>
        <w:footnoteRef/>
      </w:r>
      <w:r>
        <w:t xml:space="preserve"> </w:t>
      </w:r>
      <w:r w:rsidR="00AB1B34">
        <w:fldChar w:fldCharType="begin"/>
      </w:r>
      <w:r w:rsidR="00D6440D">
        <w:instrText xml:space="preserve"> ADDIN EN.CITE &lt;EndNote&gt;&lt;Cite&gt;&lt;Author&gt;Hoffman&lt;/Author&gt;&lt;Year&gt;2018&lt;/Year&gt;&lt;RecNum&gt;20&lt;/RecNum&gt;&lt;Pages&gt;map&lt;/Pages&gt;&lt;DisplayText&gt;Susanne M. Hoffman, &amp;apos;Drawing Babylonian Constellations&amp;apos;&lt;style face="italic"&gt;, &lt;/style&gt;(2018),  (p. map).&lt;/DisplayText&gt;&lt;record&gt;&lt;rec-number&gt;20&lt;/rec-number&gt;&lt;foreign-keys&gt;&lt;key app="EN" db-id="t22ztse06frzr0e9wpgp5w0kxa5trsdvwp5p" timestamp="1646155323"&gt;20&lt;/key&gt;&lt;/foreign-keys&gt;&lt;ref-type name="Map"&gt;20&lt;/ref-type&gt;&lt;contributors&gt;&lt;authors&gt;&lt;author&gt;Hoffman, Susanne M.&lt;/author&gt;&lt;/authors&gt;&lt;/contributors&gt;&lt;titles&gt;&lt;title&gt;Drawing Babylonian constellations&lt;/title&gt;&lt;/titles&gt;&lt;dates&gt;&lt;year&gt;2018&lt;/year&gt;&lt;/dates&gt;&lt;urls&gt;&lt;related-urls&gt;&lt;url&gt;https://www.academia.edu/37116594/Drawing_Babylonian_constellations&lt;/url&gt;&lt;/related-urls&gt;&lt;/urls&gt;&lt;remote-database-provider&gt;Friedrich-Schiller, Universtat Jena&lt;/remote-database-provider&gt;&lt;access-date&gt;2022/02/20/04:35:33&lt;/access-date&gt;&lt;/record&gt;&lt;/Cite&gt;&lt;/EndNote&gt;</w:instrText>
      </w:r>
      <w:r w:rsidR="00AB1B34">
        <w:fldChar w:fldCharType="separate"/>
      </w:r>
      <w:r w:rsidR="00D6440D">
        <w:rPr>
          <w:noProof/>
        </w:rPr>
        <w:t>Susanne M. Hoffman, 'Drawing Babylonian Constellations'</w:t>
      </w:r>
      <w:r w:rsidR="00D6440D" w:rsidRPr="00D6440D">
        <w:rPr>
          <w:i/>
          <w:noProof/>
        </w:rPr>
        <w:t xml:space="preserve">, </w:t>
      </w:r>
      <w:r w:rsidR="00D6440D">
        <w:rPr>
          <w:noProof/>
        </w:rPr>
        <w:t>(2018),  (p. map).</w:t>
      </w:r>
      <w:r w:rsidR="00AB1B34">
        <w:fldChar w:fldCharType="end"/>
      </w:r>
    </w:p>
  </w:footnote>
  <w:footnote w:id="9">
    <w:p w14:paraId="738EA99B" w14:textId="77777777" w:rsidR="002D712D" w:rsidRDefault="002D712D" w:rsidP="002D712D">
      <w:pPr>
        <w:pStyle w:val="FootnoteText"/>
      </w:pPr>
      <w:r>
        <w:rPr>
          <w:rStyle w:val="FootnoteReference"/>
        </w:rPr>
        <w:footnoteRef/>
      </w:r>
      <w:r>
        <w:t xml:space="preserve"> </w:t>
      </w:r>
      <w:r>
        <w:fldChar w:fldCharType="begin"/>
      </w:r>
      <w:r>
        <w:instrText xml:space="preserve"> ADDIN EN.CITE &lt;EndNote&gt;&lt;Cite&gt;&lt;Author&gt;White&lt;/Author&gt;&lt;Year&gt;2014&lt;/Year&gt;&lt;RecNum&gt;30&lt;/RecNum&gt;&lt;Pages&gt;38&lt;/Pages&gt;&lt;DisplayText&gt;Gavin White, &lt;style face="italic"&gt;Babylonian Star-Lore. An Illustrated Guide to the Star-Lore and Constellations of Ancient Babylonia&lt;/style&gt;,  (London, UK: SOLARIA PUBLICATIONS, 2014), p. 38.&lt;/DisplayText&gt;&lt;record&gt;&lt;rec-number&gt;30&lt;/rec-number&gt;&lt;foreign-keys&gt;&lt;key app="EN" db-id="t22ztse06frzr0e9wpgp5w0kxa5trsdvwp5p" timestamp="1646155323"&gt;30&lt;/key&gt;&lt;/foreign-keys&gt;&lt;ref-type name="Book"&gt;6&lt;/ref-type&gt;&lt;contributors&gt;&lt;authors&gt;&lt;author&gt;White, Gavin&lt;/author&gt;&lt;/authors&gt;&lt;/contributors&gt;&lt;titles&gt;&lt;title&gt;Babylonian star-lore. an illustrated guide to the star-lore and constellations of ancient babylonia&lt;/title&gt;&lt;/titles&gt;&lt;dates&gt;&lt;year&gt;2014&lt;/year&gt;&lt;pub-dates&gt;&lt;date&gt;2014&lt;/date&gt;&lt;/pub-dates&gt;&lt;/dates&gt;&lt;pub-location&gt;London, UK&lt;/pub-location&gt;&lt;publisher&gt;SOLARIA PUBLICATIONS&lt;/publisher&gt;&lt;isbn&gt;978-0-9559037-4-8&lt;/isbn&gt;&lt;urls&gt;&lt;/urls&gt;&lt;remote-database-provider&gt;Open WorldCat&lt;/remote-database-provider&gt;&lt;language&gt;English&lt;/language&gt;&lt;/record&gt;&lt;/Cite&gt;&lt;/EndNote&gt;</w:instrText>
      </w:r>
      <w:r>
        <w:fldChar w:fldCharType="separate"/>
      </w:r>
      <w:r>
        <w:rPr>
          <w:noProof/>
        </w:rPr>
        <w:t xml:space="preserve">Gavin White, </w:t>
      </w:r>
      <w:r w:rsidRPr="00C8732A">
        <w:rPr>
          <w:i/>
          <w:noProof/>
        </w:rPr>
        <w:t>Babylonian Star-Lore. An Illustrated Guide to the Star-Lore and Constellations of Ancient Babylonia</w:t>
      </w:r>
      <w:r>
        <w:rPr>
          <w:noProof/>
        </w:rPr>
        <w:t>,  (London, UK: SOLARIA PUBLICATIONS, 2014), p. 38.</w:t>
      </w:r>
      <w:r>
        <w:fldChar w:fldCharType="end"/>
      </w:r>
    </w:p>
  </w:footnote>
  <w:footnote w:id="10">
    <w:p w14:paraId="430DA069" w14:textId="0A1206D7" w:rsidR="002D712D" w:rsidRDefault="002D712D" w:rsidP="002D712D">
      <w:pPr>
        <w:pStyle w:val="FootnoteText"/>
      </w:pPr>
      <w:r>
        <w:rPr>
          <w:rStyle w:val="FootnoteReference"/>
        </w:rPr>
        <w:footnoteRef/>
      </w:r>
      <w:r>
        <w:t xml:space="preserve"> </w:t>
      </w:r>
      <w:r>
        <w:fldChar w:fldCharType="begin"/>
      </w:r>
      <w:r w:rsidR="00A5795F">
        <w:instrText xml:space="preserve"> ADDIN EN.CITE &lt;EndNote&gt;&lt;Cite&gt;&lt;Author&gt;Hoffman&lt;/Author&gt;&lt;Year&gt;2018&lt;/Year&gt;&lt;RecNum&gt;20&lt;/RecNum&gt;&lt;Pages&gt;map&lt;/Pages&gt;&lt;DisplayText&gt;Hoffman, p. map.&lt;/DisplayText&gt;&lt;record&gt;&lt;rec-number&gt;20&lt;/rec-number&gt;&lt;foreign-keys&gt;&lt;key app="EN" db-id="t22ztse06frzr0e9wpgp5w0kxa5trsdvwp5p" timestamp="1646155323"&gt;20&lt;/key&gt;&lt;/foreign-keys&gt;&lt;ref-type name="Map"&gt;20&lt;/ref-type&gt;&lt;contributors&gt;&lt;authors&gt;&lt;author&gt;Hoffman, Susanne M.&lt;/author&gt;&lt;/authors&gt;&lt;/contributors&gt;&lt;titles&gt;&lt;title&gt;Drawing Babylonian constellations&lt;/title&gt;&lt;/titles&gt;&lt;dates&gt;&lt;year&gt;2018&lt;/year&gt;&lt;/dates&gt;&lt;urls&gt;&lt;related-urls&gt;&lt;url&gt;https://www.academia.edu/37116594/Drawing_Babylonian_constellations&lt;/url&gt;&lt;/related-urls&gt;&lt;/urls&gt;&lt;remote-database-provider&gt;Friedrich-Schiller, Universtat Jena&lt;/remote-database-provider&gt;&lt;access-date&gt;2022/02/20/04:35:33&lt;/access-date&gt;&lt;/record&gt;&lt;/Cite&gt;&lt;/EndNote&gt;</w:instrText>
      </w:r>
      <w:r>
        <w:fldChar w:fldCharType="separate"/>
      </w:r>
      <w:r w:rsidR="00A5795F">
        <w:rPr>
          <w:noProof/>
        </w:rPr>
        <w:t>Hoffman, p. map.</w:t>
      </w:r>
      <w:r>
        <w:fldChar w:fldCharType="end"/>
      </w:r>
    </w:p>
  </w:footnote>
  <w:footnote w:id="11">
    <w:p w14:paraId="7CCFB4C8" w14:textId="3CCFA398" w:rsidR="002D712D" w:rsidRPr="006A3DFD" w:rsidRDefault="002D712D" w:rsidP="002D712D">
      <w:pPr>
        <w:pStyle w:val="FootnoteText"/>
      </w:pPr>
      <w:r>
        <w:rPr>
          <w:rStyle w:val="FootnoteReference"/>
        </w:rPr>
        <w:footnoteRef/>
      </w:r>
      <w:r w:rsidRPr="006A3DFD">
        <w:t xml:space="preserve"> Natural History </w:t>
      </w:r>
      <w:r>
        <w:fldChar w:fldCharType="begin"/>
      </w:r>
      <w:r w:rsidR="00C379CA">
        <w:instrText xml:space="preserve"> ADDIN EN.CITE &lt;EndNote&gt;&lt;Cite&gt;&lt;Author&gt;Magazine&lt;/Author&gt;&lt;Year&gt;1994&lt;/Year&gt;&lt;RecNum&gt;728&lt;/RecNum&gt;&lt;Pages&gt;Soltice page&lt;/Pages&gt;&lt;DisplayText&gt;Magazine, p. Soltice page.&lt;/DisplayText&gt;&lt;record&gt;&lt;rec-number&gt;728&lt;/rec-number&gt;&lt;foreign-keys&gt;&lt;key app="EN" db-id="t22ztse06frzr0e9wpgp5w0kxa5trsdvwp5p" timestamp="1648504090"&gt;728&lt;/key&gt;&lt;/foreign-keys&gt;&lt;ref-type name="Magazine Article"&gt;19&lt;/ref-type&gt;&lt;contributors&gt;&lt;authors&gt;&lt;author&gt;Natural History Magazine&lt;/author&gt;&lt;/authors&gt;&lt;/contributors&gt;&lt;titles&gt;&lt;title&gt;Sirius matters&lt;/title&gt;&lt;secondary-title&gt;Natural History&lt;/secondary-title&gt;&lt;/titles&gt;&lt;pages&gt;24&lt;/pages&gt;&lt;volume&gt;103&lt;/volume&gt;&lt;number&gt;8&lt;/number&gt;&lt;keywords&gt;&lt;keyword&gt;Astronomy&lt;/keyword&gt;&lt;keyword&gt;Summer&lt;/keyword&gt;&lt;keyword&gt;Stars &amp;amp; galaxies&lt;/keyword&gt;&lt;keyword&gt;Solar system&lt;/keyword&gt;&lt;/keywords&gt;&lt;dates&gt;&lt;year&gt;1994&lt;/year&gt;&lt;pub-dates&gt;&lt;date&gt;Aug 1994&lt;/date&gt;&lt;/pub-dates&gt;&lt;/dates&gt;&lt;pub-location&gt;New York&lt;/pub-location&gt;&lt;publisher&gt;Natural History Magazine, Inc.&lt;/publisher&gt;&lt;accession-num&gt;210624736; 02040929&lt;/accession-num&gt;&lt;urls&gt;&lt;related-urls&gt;&lt;url&gt;https://www.proquest.com/magazines/sirius-matters/docview/210624736/se-2?accountid=130472&lt;/url&gt;&lt;url&gt;https://librarysearch.uwtsd.ac.uk/openurl/44WHELF_UWTSD/44WHELF_UWTSD:44WHELF_UWTSD_VU1?rft.atitle=Sirius+matters&amp;amp;rft.au=&amp;amp;rft.jtitle=Natural+History&amp;amp;rft.date=1994-08-01&amp;amp;rft.volume=103&amp;amp;rft.issue=8&amp;amp;rft.spage=24&amp;amp;rft.issn=00280712&lt;/url&gt;&lt;/related-urls&gt;&lt;/urls&gt;&lt;remote-database-name&gt;ProQuest Central&lt;/remote-database-name&gt;&lt;language&gt;English&lt;/language&gt;&lt;/record&gt;&lt;/Cite&gt;&lt;/EndNote&gt;</w:instrText>
      </w:r>
      <w:r>
        <w:fldChar w:fldCharType="separate"/>
      </w:r>
      <w:r w:rsidR="00C379CA">
        <w:rPr>
          <w:noProof/>
        </w:rPr>
        <w:t>Magazine, p. Soltice page.</w:t>
      </w:r>
      <w:r>
        <w:fldChar w:fldCharType="end"/>
      </w:r>
    </w:p>
  </w:footnote>
  <w:footnote w:id="12">
    <w:p w14:paraId="4757584A" w14:textId="5A44A28E" w:rsidR="002D712D" w:rsidRPr="006A3DFD" w:rsidRDefault="002D712D" w:rsidP="002D712D">
      <w:pPr>
        <w:pStyle w:val="FootnoteText"/>
      </w:pPr>
      <w:r>
        <w:rPr>
          <w:rStyle w:val="FootnoteReference"/>
        </w:rPr>
        <w:footnoteRef/>
      </w:r>
      <w:r w:rsidRPr="006A3DFD">
        <w:t xml:space="preserve"> </w:t>
      </w:r>
      <w:r>
        <w:fldChar w:fldCharType="begin"/>
      </w:r>
      <w:r w:rsidR="00C379CA">
        <w:instrText xml:space="preserve"> ADDIN EN.CITE &lt;EndNote&gt;&lt;Cite&gt;&lt;Author&gt;Hoffman&lt;/Author&gt;&lt;Year&gt;2018&lt;/Year&gt;&lt;RecNum&gt;20&lt;/RecNum&gt;&lt;Pages&gt;map&lt;/Pages&gt;&lt;DisplayText&gt;Hoffman, p. map.&lt;/DisplayText&gt;&lt;record&gt;&lt;rec-number&gt;20&lt;/rec-number&gt;&lt;foreign-keys&gt;&lt;key app="EN" db-id="t22ztse06frzr0e9wpgp5w0kxa5trsdvwp5p" timestamp="1646155323"&gt;20&lt;/key&gt;&lt;/foreign-keys&gt;&lt;ref-type name="Map"&gt;20&lt;/ref-type&gt;&lt;contributors&gt;&lt;authors&gt;&lt;author&gt;Hoffman, Susanne M.&lt;/author&gt;&lt;/authors&gt;&lt;/contributors&gt;&lt;titles&gt;&lt;title&gt;Drawing Babylonian constellations&lt;/title&gt;&lt;/titles&gt;&lt;dates&gt;&lt;year&gt;2018&lt;/year&gt;&lt;/dates&gt;&lt;urls&gt;&lt;related-urls&gt;&lt;url&gt;https://www.academia.edu/37116594/Drawing_Babylonian_constellations&lt;/url&gt;&lt;/related-urls&gt;&lt;/urls&gt;&lt;remote-database-provider&gt;Friedrich-Schiller, Universtat Jena&lt;/remote-database-provider&gt;&lt;access-date&gt;2022/02/20/04:35:33&lt;/access-date&gt;&lt;/record&gt;&lt;/Cite&gt;&lt;/EndNote&gt;</w:instrText>
      </w:r>
      <w:r>
        <w:fldChar w:fldCharType="separate"/>
      </w:r>
      <w:r w:rsidR="00C379CA">
        <w:rPr>
          <w:noProof/>
        </w:rPr>
        <w:t>Hoffman, p. map.</w:t>
      </w:r>
      <w:r>
        <w:fldChar w:fldCharType="end"/>
      </w:r>
    </w:p>
  </w:footnote>
  <w:footnote w:id="13">
    <w:p w14:paraId="384E4126" w14:textId="77D7E816" w:rsidR="006E6677" w:rsidRPr="006A3DFD" w:rsidRDefault="006E6677" w:rsidP="004A6A50">
      <w:pPr>
        <w:pStyle w:val="FootnoteText"/>
      </w:pPr>
      <w:r>
        <w:rPr>
          <w:rStyle w:val="FootnoteReference"/>
        </w:rPr>
        <w:footnoteRef/>
      </w:r>
      <w:r w:rsidRPr="006A3DFD">
        <w:t xml:space="preserve"> </w:t>
      </w:r>
      <w:r>
        <w:fldChar w:fldCharType="begin"/>
      </w:r>
      <w:r w:rsidR="000A14C5" w:rsidRPr="006A3DFD">
        <w:instrText xml:space="preserve"> ADDIN EN.CITE &lt;EndNote&gt;&lt;Cite&gt;&lt;Author&gt;Fagles&lt;/Author&gt;&lt;Year&gt;2006&lt;/Year&gt;&lt;RecNum&gt;664&lt;/RecNum&gt;&lt;Pages&gt;193.&lt;/Pages&gt;&lt;DisplayText&gt;Robert Fagles, &lt;style face="italic"&gt;The Odyssey: Translation Robert Fagles&lt;/style&gt;,  (Penguin Classic, 2006), p. 193.&lt;/DisplayText&gt;&lt;record&gt;&lt;rec-number&gt;664&lt;/rec-number&gt;&lt;foreign-keys&gt;&lt;key app="EN" db-id="t22ztse06frzr0e9wpgp5w0kxa5trsdvwp5p" timestamp="1646265672"&gt;664&lt;/key&gt;&lt;/foreign-keys&gt;&lt;ref-type name="Book"&gt;6&lt;/ref-type&gt;&lt;contributors&gt;&lt;authors&gt;&lt;author&gt;Fagles, Robert&lt;/author&gt;&lt;/authors&gt;&lt;/contributors&gt;&lt;titles&gt;&lt;title&gt;The Odyssey: Translation Robert Fagles&lt;/title&gt;&lt;/titles&gt;&lt;dates&gt;&lt;year&gt;2006&lt;/year&gt;&lt;/dates&gt;&lt;pub-location&gt;Penguin Classic&lt;/pub-location&gt;&lt;isbn&gt;0140268863 9780140268867&lt;/isbn&gt;&lt;urls&gt;&lt;/urls&gt;&lt;remote-database-name&gt;/z-wcorg/&lt;/remote-database-name&gt;&lt;remote-database-provider&gt;http://worldcat.org&lt;/remote-database-provider&gt;&lt;language&gt;English&lt;/language&gt;&lt;/record&gt;&lt;/Cite&gt;&lt;/EndNote&gt;</w:instrText>
      </w:r>
      <w:r>
        <w:fldChar w:fldCharType="separate"/>
      </w:r>
      <w:r w:rsidR="000A14C5" w:rsidRPr="006A3DFD">
        <w:rPr>
          <w:noProof/>
        </w:rPr>
        <w:t xml:space="preserve">Robert Fagles, </w:t>
      </w:r>
      <w:r w:rsidR="000A14C5" w:rsidRPr="006A3DFD">
        <w:rPr>
          <w:i/>
          <w:noProof/>
        </w:rPr>
        <w:t>The Odyssey: Translation Robert Fagles</w:t>
      </w:r>
      <w:r w:rsidR="000A14C5" w:rsidRPr="006A3DFD">
        <w:rPr>
          <w:noProof/>
        </w:rPr>
        <w:t>,  (Penguin Classic, 2006), p. 193.</w:t>
      </w:r>
      <w:r>
        <w:fldChar w:fldCharType="end"/>
      </w:r>
    </w:p>
  </w:footnote>
  <w:footnote w:id="14">
    <w:p w14:paraId="0B5867C5" w14:textId="60B8FF23" w:rsidR="00CF5099" w:rsidRDefault="00CF5099" w:rsidP="004A6A50">
      <w:pPr>
        <w:pStyle w:val="FootnoteText"/>
      </w:pPr>
      <w:r>
        <w:rPr>
          <w:rStyle w:val="FootnoteReference"/>
        </w:rPr>
        <w:footnoteRef/>
      </w:r>
      <w:r>
        <w:t xml:space="preserve"> </w:t>
      </w:r>
      <w:r w:rsidR="001C66BE">
        <w:fldChar w:fldCharType="begin"/>
      </w:r>
      <w:r w:rsidR="001C66BE">
        <w:instrText xml:space="preserve"> ADDIN EN.CITE &lt;EndNote&gt;&lt;Cite&gt;&lt;Author&gt;Homer&lt;/Author&gt;&lt;Year&gt;1962&lt;/Year&gt;&lt;RecNum&gt;227&lt;/RecNum&gt;&lt;Pages&gt;book iixx&lt;/Pages&gt;&lt;DisplayText&gt;Homer and Richmond Alexander Lattimore, &lt;style face="italic"&gt;The Iliad&lt;/style&gt;,  ([Chicago]: University of Chicago Press, 1962), p. book iixx.&lt;/DisplayText&gt;&lt;record&gt;&lt;rec-number&gt;227&lt;/rec-number&gt;&lt;foreign-keys&gt;&lt;key app="EN" db-id="t22ztse06frzr0e9wpgp5w0kxa5trsdvwp5p" timestamp="1646156358"&gt;227&lt;/key&gt;&lt;/foreign-keys&gt;&lt;ref-type name="Book"&gt;6&lt;/ref-type&gt;&lt;contributors&gt;&lt;authors&gt;&lt;author&gt;Homer,&lt;/author&gt;&lt;author&gt;Lattimore, Richmond Alexander&lt;/author&gt;&lt;/authors&gt;&lt;/contributors&gt;&lt;titles&gt;&lt;title&gt;The Iliad&lt;/title&gt;&lt;/titles&gt;&lt;pages&gt;526 p.&lt;/pages&gt;&lt;keywords&gt;&lt;keyword&gt;Epic poetry, Greek Translations into English.&lt;/keyword&gt;&lt;keyword&gt;Achilles (Greek mythology) Poetry.&lt;/keyword&gt;&lt;keyword&gt;Trojan War Poetry.&lt;/keyword&gt;&lt;/keywords&gt;&lt;dates&gt;&lt;year&gt;1962&lt;/year&gt;&lt;/dates&gt;&lt;pub-location&gt;[Chicago]&lt;/pub-location&gt;&lt;publisher&gt;University of Chicago Press&lt;/publisher&gt;&lt;accession-num&gt;1222946&lt;/accession-num&gt;&lt;call-num&gt;Jefferson or Adams Bldg General or Area Studies Reading Rms PA4025.A2 L35 1962&lt;/call-num&gt;&lt;urls&gt;&lt;/urls&gt;&lt;/record&gt;&lt;/Cite&gt;&lt;/EndNote&gt;</w:instrText>
      </w:r>
      <w:r w:rsidR="001C66BE">
        <w:fldChar w:fldCharType="separate"/>
      </w:r>
      <w:r w:rsidR="001C66BE">
        <w:rPr>
          <w:noProof/>
        </w:rPr>
        <w:t xml:space="preserve">Homer and Richmond Alexander Lattimore, </w:t>
      </w:r>
      <w:r w:rsidR="001C66BE" w:rsidRPr="001C66BE">
        <w:rPr>
          <w:i/>
          <w:noProof/>
        </w:rPr>
        <w:t>The Iliad</w:t>
      </w:r>
      <w:r w:rsidR="001C66BE">
        <w:rPr>
          <w:noProof/>
        </w:rPr>
        <w:t>,  ([Chicago]: University of Chicago Press, 1962), p. book iixx.</w:t>
      </w:r>
      <w:r w:rsidR="001C66BE">
        <w:fldChar w:fldCharType="end"/>
      </w:r>
    </w:p>
  </w:footnote>
  <w:footnote w:id="15">
    <w:p w14:paraId="3D6422E4" w14:textId="780AAB9F" w:rsidR="00B61593" w:rsidRDefault="00B61593" w:rsidP="00B61593">
      <w:pPr>
        <w:pStyle w:val="FootnoteText"/>
      </w:pPr>
      <w:r>
        <w:rPr>
          <w:rStyle w:val="FootnoteReference"/>
        </w:rPr>
        <w:footnoteRef/>
      </w:r>
      <w:r>
        <w:t xml:space="preserve"> </w:t>
      </w:r>
      <w:r>
        <w:fldChar w:fldCharType="begin"/>
      </w:r>
      <w:r w:rsidR="00401AE7">
        <w:instrText xml:space="preserve"> ADDIN EN.CITE &lt;EndNote&gt;&lt;Cite&gt;&lt;Author&gt;Homer&lt;/Author&gt;&lt;Year&gt;2022&lt;/Year&gt;&lt;RecNum&gt;667&lt;/RecNum&gt;&lt;Pages&gt;449.&lt;/Pages&gt;&lt;DisplayText&gt;translated by Kline A. S. Homer, &amp;apos;Homer - the Iliad&amp;apos;&lt;style face="italic"&gt;, &lt;/style&gt;(2022),  (p. 449.).&lt;/DisplayText&gt;&lt;record&gt;&lt;rec-number&gt;667&lt;/rec-number&gt;&lt;foreign-keys&gt;&lt;key app="EN" db-id="t22ztse06frzr0e9wpgp5w0kxa5trsdvwp5p" timestamp="1646282832"&gt;667&lt;/key&gt;&lt;/foreign-keys&gt;&lt;ref-type name="Electronic Book"&gt;44&lt;/ref-type&gt;&lt;contributors&gt;&lt;authors&gt;&lt;author&gt;Homer, translated by Kline A. S.&lt;/author&gt;&lt;/authors&gt;&lt;translated-authors&gt;&lt;author&gt;Homer,&lt;/author&gt;&lt;/translated-authors&gt;&lt;/contributors&gt;&lt;auth-address&gt;tonykline@yahoo.com&lt;/auth-address&gt;&lt;titles&gt;&lt;title&gt;Homer - The Iliad&lt;/title&gt;&lt;/titles&gt;&lt;dates&gt;&lt;year&gt;2022&lt;/year&gt;&lt;/dates&gt;&lt;isbn&gt;978-1532975240&lt;/isbn&gt;&lt;urls&gt;&lt;related-urls&gt;&lt;url&gt;https://www.poetryintranslation.com/klineasiliad.php&lt;/url&gt;&lt;/related-urls&gt;&lt;/urls&gt;&lt;custom1&gt;2022&lt;/custom1&gt;&lt;custom2&gt;March 2&lt;/custom2&gt;&lt;/record&gt;&lt;/Cite&gt;&lt;/EndNote&gt;</w:instrText>
      </w:r>
      <w:r>
        <w:fldChar w:fldCharType="separate"/>
      </w:r>
      <w:r w:rsidR="00401AE7">
        <w:rPr>
          <w:noProof/>
        </w:rPr>
        <w:t>translated by Kline A. S. Homer, 'Homer - the Iliad'</w:t>
      </w:r>
      <w:r w:rsidR="00401AE7" w:rsidRPr="00401AE7">
        <w:rPr>
          <w:i/>
          <w:noProof/>
        </w:rPr>
        <w:t xml:space="preserve">, </w:t>
      </w:r>
      <w:r w:rsidR="00401AE7">
        <w:rPr>
          <w:noProof/>
        </w:rPr>
        <w:t>(2022),  (p. 449.).</w:t>
      </w:r>
      <w:r>
        <w:fldChar w:fldCharType="end"/>
      </w:r>
    </w:p>
  </w:footnote>
  <w:footnote w:id="16">
    <w:p w14:paraId="06C4B840" w14:textId="14A154A5" w:rsidR="0080143B" w:rsidRDefault="0080143B">
      <w:pPr>
        <w:pStyle w:val="FootnoteText"/>
      </w:pPr>
      <w:r>
        <w:rPr>
          <w:rStyle w:val="FootnoteReference"/>
        </w:rPr>
        <w:footnoteRef/>
      </w:r>
      <w:r>
        <w:t xml:space="preserve"> </w:t>
      </w:r>
      <w:r>
        <w:fldChar w:fldCharType="begin">
          <w:fldData xml:space="preserve">PEVuZE5vdGU+PENpdGU+PEF1dGhvcj5UaGVvZG9zaW91PC9BdXRob3I+PFllYXI+MjAxMTwvWWVh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</w:fldData>
        </w:fldChar>
      </w:r>
      <w:r>
        <w:instrText xml:space="preserve"> ADDIN EN.CITE </w:instrText>
      </w:r>
      <w:r>
        <w:fldChar w:fldCharType="begin">
          <w:fldData xml:space="preserve">PEVuZE5vdGU+PENpdGU+PEF1dGhvcj5UaGVvZG9zaW91PC9BdXRob3I+PFllYXI+MjAxMTwvWWVh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</w:fldData>
        </w:fldChar>
      </w:r>
      <w:r>
        <w:instrText xml:space="preserve"> ADDIN EN.CITE.DATA </w:instrText>
      </w:r>
      <w:r>
        <w:fldChar w:fldCharType="end"/>
      </w:r>
      <w:r>
        <w:fldChar w:fldCharType="separate"/>
      </w:r>
      <w:r>
        <w:rPr>
          <w:noProof/>
        </w:rPr>
        <w:t xml:space="preserve">Efstratios Theodosiou and others, 'Sirius in Ancient Greek and Roman Literature', </w:t>
      </w:r>
      <w:r w:rsidRPr="0080143B">
        <w:rPr>
          <w:i/>
          <w:noProof/>
        </w:rPr>
        <w:t xml:space="preserve">Publications of the Astronomical Observatory of Belgrade-Πyбл. Aстр. Друш. "Pyђeр Бошковиђ", </w:t>
      </w:r>
      <w:r>
        <w:rPr>
          <w:noProof/>
        </w:rPr>
        <w:t xml:space="preserve">10 (2011), 181; Theodosiou and others </w:t>
      </w:r>
      <w:r>
        <w:fldChar w:fldCharType="end"/>
      </w:r>
    </w:p>
  </w:footnote>
  <w:footnote w:id="17">
    <w:p w14:paraId="57986877" w14:textId="5A9FF3E1" w:rsidR="002C7B98" w:rsidRDefault="002C7B98">
      <w:pPr>
        <w:pStyle w:val="FootnoteText"/>
      </w:pPr>
      <w:r>
        <w:rPr>
          <w:rStyle w:val="FootnoteReference"/>
        </w:rPr>
        <w:footnoteRef/>
      </w:r>
      <w:r>
        <w:t xml:space="preserve"> </w:t>
      </w:r>
      <w:r w:rsidR="00B54C49">
        <w:fldChar w:fldCharType="begin"/>
      </w:r>
      <w:r w:rsidR="0080143B">
        <w:instrText xml:space="preserve"> ADDIN EN.CITE &lt;EndNote&gt;&lt;Cite&gt;&lt;Author&gt;Theodosiou&lt;/Author&gt;&lt;Year&gt;2011&lt;/Year&gt;&lt;RecNum&gt;735&lt;/RecNum&gt;&lt;Pages&gt;180&lt;/Pages&gt;&lt;DisplayText&gt;Theodosiou and others p. 180.&lt;/DisplayText&gt;&lt;record&gt;&lt;rec-number&gt;735&lt;/rec-number&gt;&lt;foreign-keys&gt;&lt;key app="EN" db-id="t22ztse06frzr0e9wpgp5w0kxa5trsdvwp5p" timestamp="1648585509"&gt;735&lt;/key&gt;&lt;/foreign-keys&gt;&lt;ref-type name="Journal Article"&gt;17&lt;/ref-type&gt;&lt;contributors&gt;&lt;authors&gt;&lt;author&gt;Theodosiou, Efstratios&lt;/author&gt;&lt;author&gt;Dimitrijevic, Milan&lt;/author&gt;&lt;author&gt;Manimanis, Vassilios&lt;/author&gt;&lt;author&gt;Mantarakis, P. Z.&lt;/author&gt;&lt;/authors&gt;&lt;/contributors&gt;&lt;titles&gt;&lt;title&gt;Sirius in Ancient Greek and Roman Literature&lt;/title&gt;&lt;secondary-title&gt;Publications of the Astronomical Observatory of Belgrade-Πyбл. Aстр. Друш. &amp;quot;Pyђeр Бошковиђ&amp;quot;&lt;/secondary-title&gt;&lt;/titles&gt;&lt;periodical&gt;&lt;full-title&gt;Publications of the Astronomical Observatory of Belgrade-Πyбл. Aстр. Друш. &amp;quot;Pyђeр Бошковиђ&amp;quot;&lt;/full-title&gt;&lt;/periodical&gt;&lt;pages&gt;605-8628&lt;/pages&gt;&lt;volume&gt;10&lt;/volume&gt;&lt;dates&gt;&lt;year&gt;2011&lt;/year&gt;&lt;pub-dates&gt;&lt;date&gt;01/01&lt;/date&gt;&lt;/pub-dates&gt;&lt;/dates&gt;&lt;urls&gt;&lt;/urls&gt;&lt;/record&gt;&lt;/Cite&gt;&lt;/EndNote&gt;</w:instrText>
      </w:r>
      <w:r w:rsidR="00B54C49">
        <w:fldChar w:fldCharType="separate"/>
      </w:r>
      <w:r w:rsidR="0080143B">
        <w:rPr>
          <w:noProof/>
        </w:rPr>
        <w:t>Theodosiou and others p. 180.</w:t>
      </w:r>
      <w:r w:rsidR="00B54C49">
        <w:fldChar w:fldCharType="end"/>
      </w:r>
    </w:p>
  </w:footnote>
  <w:footnote w:id="18">
    <w:p w14:paraId="1E068978" w14:textId="3B549645" w:rsidR="00B0453C" w:rsidRDefault="00B0453C">
      <w:pPr>
        <w:pStyle w:val="FootnoteText"/>
      </w:pPr>
      <w:r>
        <w:rPr>
          <w:rStyle w:val="FootnoteReference"/>
        </w:rPr>
        <w:footnoteRef/>
      </w:r>
      <w:r>
        <w:t xml:space="preserve"> </w:t>
      </w:r>
      <w:r>
        <w:fldChar w:fldCharType="begin"/>
      </w:r>
      <w:r w:rsidR="00B54C49">
        <w:instrText xml:space="preserve"> ADDIN EN.CITE &lt;EndNote&gt;&lt;Cite&gt;&lt;Author&gt;Theodosiou&lt;/Author&gt;&lt;Year&gt;2011&lt;/Year&gt;&lt;RecNum&gt;735&lt;/RecNum&gt;&lt;Pages&gt;180&lt;/Pages&gt;&lt;DisplayText&gt;Theodosiou and others p. 180.&lt;/DisplayText&gt;&lt;record&gt;&lt;rec-number&gt;735&lt;/rec-number&gt;&lt;foreign-keys&gt;&lt;key app="EN" db-id="t22ztse06frzr0e9wpgp5w0kxa5trsdvwp5p" timestamp="1648585509"&gt;735&lt;/key&gt;&lt;/foreign-keys&gt;&lt;ref-type name="Journal Article"&gt;17&lt;/ref-type&gt;&lt;contributors&gt;&lt;authors&gt;&lt;author&gt;Theodosiou, Efstratios&lt;/author&gt;&lt;author&gt;Dimitrijevic, Milan&lt;/author&gt;&lt;author&gt;Manimanis, Vassilios&lt;/author&gt;&lt;author&gt;Mantarakis, P. Z.&lt;/author&gt;&lt;/authors&gt;&lt;/contributors&gt;&lt;titles&gt;&lt;title&gt;Sirius in Ancient Greek and Roman Literature&lt;/title&gt;&lt;secondary-title&gt;Publications of the Astronomical Observatory of Belgrade-Πyбл. Aстр. Друш. &amp;quot;Pyђeр Бошковиђ&amp;quot;&lt;/secondary-title&gt;&lt;/titles&gt;&lt;periodical&gt;&lt;full-title&gt;Publications of the Astronomical Observatory of Belgrade-Πyбл. Aстр. Друш. &amp;quot;Pyђeр Бошковиђ&amp;quot;&lt;/full-title&gt;&lt;/periodical&gt;&lt;pages&gt;605-8628&lt;/pages&gt;&lt;volume&gt;10&lt;/volume&gt;&lt;dates&gt;&lt;year&gt;2011&lt;/year&gt;&lt;pub-dates&gt;&lt;date&gt;01/01&lt;/date&gt;&lt;/pub-dates&gt;&lt;/dates&gt;&lt;urls&gt;&lt;/urls&gt;&lt;/record&gt;&lt;/Cite&gt;&lt;/EndNote&gt;</w:instrText>
      </w:r>
      <w:r>
        <w:fldChar w:fldCharType="separate"/>
      </w:r>
      <w:r w:rsidR="00B54C49">
        <w:rPr>
          <w:noProof/>
        </w:rPr>
        <w:t>Theodosiou and others p. 180.</w:t>
      </w:r>
      <w:r>
        <w:fldChar w:fldCharType="end"/>
      </w:r>
    </w:p>
  </w:footnote>
  <w:footnote w:id="19">
    <w:p w14:paraId="23DAE1DC" w14:textId="6A53D5B4" w:rsidR="00B54C49" w:rsidRDefault="00B54C49">
      <w:pPr>
        <w:pStyle w:val="FootnoteText"/>
      </w:pPr>
      <w:r>
        <w:rPr>
          <w:rStyle w:val="FootnoteReference"/>
        </w:rPr>
        <w:footnoteRef/>
      </w:r>
      <w:r>
        <w:t xml:space="preserve"> </w:t>
      </w:r>
      <w:r>
        <w:fldChar w:fldCharType="begin"/>
      </w:r>
      <w:r>
        <w:instrText xml:space="preserve"> ADDIN EN.CITE &lt;EndNote&gt;&lt;Cite&gt;&lt;RecNum&gt;4&lt;/RecNum&gt;&lt;Pages&gt;19xx&lt;/Pages&gt;&lt;DisplayText&gt;&amp;apos;The Iliad of Homer. Translated by Mr Pope. [with Notes Partly by W. Broome.] (an Essay on the Life, Writings and Learning of Homer. [by T. Parnell].) F.P Collection Item&amp;apos;, &lt;style face="italic"&gt;The British Library&lt;/style&gt;, 19xx.&lt;/DisplayText&gt;&lt;record&gt;&lt;rec-number&gt;4&lt;/rec-number&gt;&lt;foreign-keys&gt;&lt;key app="EN" db-id="t22ztse06frzr0e9wpgp5w0kxa5trsdvwp5p" timestamp="1646155322"&gt;4&lt;/key&gt;&lt;/foreign-keys&gt;&lt;ref-type name="Journal Article"&gt;17&lt;/ref-type&gt;&lt;contributors&gt;&lt;/contributors&gt;&lt;titles&gt;&lt;title&gt;The Iliad of Homer. Translated by Mr Pope. [With notes partly by W. Broome.] (An Essay on the life, writings and learning of Homer. [By T. Parnell].) F.P Collection Item&lt;/title&gt;&lt;secondary-title&gt;The British Library&lt;/secondary-title&gt;&lt;/titles&gt;&lt;periodical&gt;&lt;full-title&gt;The British Library&lt;/full-title&gt;&lt;/periodical&gt;&lt;dates&gt;&lt;/dates&gt;&lt;urls&gt;&lt;related-urls&gt;&lt;url&gt;http://access.bl.uk/item/viewer/ark:/81055/vdc_0000000389B2&lt;/url&gt;&lt;/related-urls&gt;&lt;/urls&gt;&lt;access-date&gt;2022/02/17/20:18:01&lt;/access-date&gt;&lt;/record&gt;&lt;/Cite&gt;&lt;/EndNote&gt;</w:instrText>
      </w:r>
      <w:r>
        <w:fldChar w:fldCharType="separate"/>
      </w:r>
      <w:r>
        <w:rPr>
          <w:noProof/>
        </w:rPr>
        <w:t xml:space="preserve">'The Iliad of Homer. Translated by Mr Pope. [with Notes Partly by W. Broome.] (an Essay on the Life, Writings and Learning of Homer. [by T. Parnell].) F.P Collection Item', </w:t>
      </w:r>
      <w:r w:rsidRPr="00B54C49">
        <w:rPr>
          <w:i/>
          <w:noProof/>
        </w:rPr>
        <w:t>The British Library</w:t>
      </w:r>
      <w:r>
        <w:rPr>
          <w:noProof/>
        </w:rPr>
        <w:t>, 19xx.</w:t>
      </w:r>
      <w:r>
        <w:fldChar w:fldCharType="end"/>
      </w:r>
    </w:p>
  </w:footnote>
  <w:footnote w:id="20">
    <w:p w14:paraId="49DAE28B" w14:textId="661E58F2" w:rsidR="000C3215" w:rsidRDefault="000C3215">
      <w:pPr>
        <w:pStyle w:val="FootnoteText"/>
      </w:pPr>
      <w:r>
        <w:rPr>
          <w:rStyle w:val="FootnoteReference"/>
        </w:rPr>
        <w:footnoteRef/>
      </w:r>
      <w:r>
        <w:t xml:space="preserve"> </w:t>
      </w:r>
      <w:r>
        <w:fldChar w:fldCharType="begin"/>
      </w:r>
      <w:r w:rsidR="005F4EE0">
        <w:instrText xml:space="preserve"> ADDIN EN.CITE &lt;EndNote&gt;&lt;Cite&gt;&lt;Author&gt;379&lt;/Author&gt;&lt;Year&gt;1993&lt;/Year&gt;&lt;RecNum&gt;11&lt;/RecNum&gt;&lt;Pages&gt;6&lt;/Pages&gt;&lt;DisplayText&gt;Anonymous of 379, &lt;style face="italic"&gt;The Treatise on the Bright Fixed Stars&lt;/style&gt;,  (1993), p. 6.&lt;/DisplayText&gt;&lt;record&gt;&lt;rec-number&gt;11&lt;/rec-number&gt;&lt;foreign-keys&gt;&lt;key app="EN" db-id="t22ztse06frzr0e9wpgp5w0kxa5trsdvwp5p" timestamp="1646155322"&gt;11&lt;/key&gt;&lt;/foreign-keys&gt;&lt;ref-type name="Book"&gt;6&lt;/ref-type&gt;&lt;contributors&gt;&lt;authors&gt;&lt;author&gt;Anonymous of 379&lt;/author&gt;&lt;/authors&gt;&lt;subsidiary-authors&gt;&lt;author&gt;Hand, Robert and Schmidt, Robert&lt;/author&gt;&lt;/subsidiary-authors&gt;&lt;/contributors&gt;&lt;titles&gt;&lt;title&gt;The treatise on the bright fixed stars&lt;/title&gt;&lt;/titles&gt;&lt;dates&gt;&lt;year&gt;1993&lt;/year&gt;&lt;pub-dates&gt;&lt;date&gt;1993&lt;/date&gt;&lt;/pub-dates&gt;&lt;/dates&gt;&lt;urls&gt;&lt;/urls&gt;&lt;remote-database-provider&gt;Open WorldCat&lt;/remote-database-provider&gt;&lt;language&gt;English&lt;/language&gt;&lt;/record&gt;&lt;/Cite&gt;&lt;/EndNote&gt;</w:instrText>
      </w:r>
      <w:r>
        <w:fldChar w:fldCharType="separate"/>
      </w:r>
      <w:r w:rsidR="005F4EE0">
        <w:rPr>
          <w:noProof/>
        </w:rPr>
        <w:t xml:space="preserve">Anonymous of 379, </w:t>
      </w:r>
      <w:r w:rsidR="005F4EE0" w:rsidRPr="005F4EE0">
        <w:rPr>
          <w:i/>
          <w:noProof/>
        </w:rPr>
        <w:t>The Treatise on the Bright Fixed Stars</w:t>
      </w:r>
      <w:r w:rsidR="005F4EE0">
        <w:rPr>
          <w:noProof/>
        </w:rPr>
        <w:t>,  (1993), p. 6.</w:t>
      </w:r>
      <w:r>
        <w:fldChar w:fldCharType="end"/>
      </w:r>
    </w:p>
  </w:footnote>
  <w:footnote w:id="21">
    <w:p w14:paraId="26B199CA" w14:textId="77777777" w:rsidR="00967634" w:rsidRDefault="00967634" w:rsidP="00967634">
      <w:pPr>
        <w:pStyle w:val="FootnoteText"/>
      </w:pPr>
      <w:r>
        <w:rPr>
          <w:rStyle w:val="FootnoteReference"/>
        </w:rPr>
        <w:footnoteRef/>
      </w:r>
      <w:r>
        <w:t xml:space="preserve"> </w:t>
      </w:r>
      <w:r>
        <w:fldChar w:fldCharType="begin"/>
      </w:r>
      <w:r>
        <w:instrText xml:space="preserve"> ADDIN EN.CITE &lt;EndNote&gt;&lt;Cite&gt;&lt;Author&gt;Homer&lt;/Author&gt;&lt;Year&gt;1999&lt;/Year&gt;&lt;RecNum&gt;15&lt;/RecNum&gt;&lt;Pages&gt;xvii.292&lt;/Pages&gt;&lt;DisplayText&gt;Homer and Richmond Lattimore, &lt;style face="italic"&gt;The Odyssey of Homer&lt;/style&gt;,  (New York: Harper &amp;amp; Row, 1999), p. xvii.292.&lt;/DisplayText&gt;&lt;record&gt;&lt;rec-number&gt;15&lt;/rec-number&gt;&lt;foreign-keys&gt;&lt;key app="EN" db-id="t22ztse06frzr0e9wpgp5w0kxa5trsdvwp5p" timestamp="1646155323"&gt;15&lt;/key&gt;&lt;/foreign-keys&gt;&lt;ref-type name="Book"&gt;6&lt;/ref-type&gt;&lt;contributors&gt;&lt;authors&gt;&lt;author&gt;Homer,&lt;/author&gt;&lt;author&gt;Lattimore, Richmond&lt;/author&gt;&lt;/authors&gt;&lt;/contributors&gt;&lt;titles&gt;&lt;title&gt;The Odyssey of Homer&lt;/title&gt;&lt;/titles&gt;&lt;dates&gt;&lt;year&gt;1999&lt;/year&gt;&lt;pub-dates&gt;&lt;date&gt;1999&lt;/date&gt;&lt;/pub-dates&gt;&lt;/dates&gt;&lt;pub-location&gt;New York&lt;/pub-location&gt;&lt;publisher&gt;Harper &amp;amp; Row&lt;/publisher&gt;&lt;isbn&gt;978-0-06-093195-7 978-0-06-093167-4&lt;/isbn&gt;&lt;urls&gt;&lt;/urls&gt;&lt;remote-database-provider&gt;Open WorldCat&lt;/remote-database-provider&gt;&lt;language&gt;English&lt;/language&gt;&lt;/record&gt;&lt;/Cite&gt;&lt;/EndNote&gt;</w:instrText>
      </w:r>
      <w:r>
        <w:fldChar w:fldCharType="separate"/>
      </w:r>
      <w:r>
        <w:rPr>
          <w:noProof/>
        </w:rPr>
        <w:t xml:space="preserve">Homer and Richmond Lattimore, </w:t>
      </w:r>
      <w:r w:rsidRPr="00DA77BA">
        <w:rPr>
          <w:i/>
          <w:noProof/>
        </w:rPr>
        <w:t>The Odyssey of Homer</w:t>
      </w:r>
      <w:r>
        <w:rPr>
          <w:noProof/>
        </w:rPr>
        <w:t>,  (New York: Harper &amp; Row, 1999), p. xvii.292.</w:t>
      </w:r>
      <w:r>
        <w:fldChar w:fldCharType="end"/>
      </w:r>
    </w:p>
  </w:footnote>
  <w:footnote w:id="22">
    <w:p w14:paraId="55B56071" w14:textId="3E844B1C" w:rsidR="00A52CE9" w:rsidRDefault="00A52CE9">
      <w:pPr>
        <w:pStyle w:val="FootnoteText"/>
      </w:pPr>
      <w:r>
        <w:rPr>
          <w:rStyle w:val="FootnoteReference"/>
        </w:rPr>
        <w:footnoteRef/>
      </w:r>
      <w:r>
        <w:t xml:space="preserve"> </w:t>
      </w:r>
      <w:r>
        <w:fldChar w:fldCharType="begin"/>
      </w:r>
      <w:r w:rsidR="0011509C">
        <w:instrText xml:space="preserve"> ADDIN EN.CITE &lt;EndNote&gt;&lt;Cite&gt;&lt;Author&gt;Tylor&lt;/Author&gt;&lt;Year&gt;1920&lt;/Year&gt;&lt;RecNum&gt;193&lt;/RecNum&gt;&lt;Pages&gt;1&lt;/Pages&gt;&lt;DisplayText&gt;Edward B. Tylor, &lt;style face="italic"&gt;Primitive Culture, Etc. (Sixth Edition.)&lt;/style&gt;,  (2 vol. John Murray: London; printed in U.S.A., 1920), p. 1.&lt;/DisplayText&gt;&lt;record&gt;&lt;rec-number&gt;193&lt;/rec-number&gt;&lt;foreign-keys&gt;&lt;key app="EN" db-id="t22ztse06frzr0e9wpgp5w0kxa5trsdvwp5p" timestamp="1646156356"&gt;193&lt;/key&gt;&lt;/foreign-keys&gt;&lt;ref-type name="Book"&gt;6&lt;/ref-type&gt;&lt;contributors&gt;&lt;authors&gt;&lt;author&gt;Tylor, Edward B.&lt;/author&gt;&lt;/authors&gt;&lt;/contributors&gt;&lt;titles&gt;&lt;title&gt;Primitive Culture, etc. (Sixth edition.)&lt;/title&gt;&lt;/titles&gt;&lt;pages&gt;8º.&lt;/pages&gt;&lt;dates&gt;&lt;year&gt;1920&lt;/year&gt;&lt;/dates&gt;&lt;publisher&gt;2 vol. John Murray: London; printed in U.S.A.&lt;/publisher&gt;&lt;accession-num&gt;3313740197&lt;/accession-num&gt;&lt;call-num&gt;British Library HMNTS 010007.f.66.&lt;/call-num&gt;&lt;urls&gt;&lt;/urls&gt;&lt;/record&gt;&lt;/Cite&gt;&lt;/EndNote&gt;</w:instrText>
      </w:r>
      <w:r>
        <w:fldChar w:fldCharType="separate"/>
      </w:r>
      <w:r w:rsidR="0011509C">
        <w:rPr>
          <w:noProof/>
        </w:rPr>
        <w:t xml:space="preserve">Edward B. Tylor, </w:t>
      </w:r>
      <w:r w:rsidR="0011509C" w:rsidRPr="0011509C">
        <w:rPr>
          <w:i/>
          <w:noProof/>
        </w:rPr>
        <w:t>Primitive Culture, Etc. (Sixth Edition.)</w:t>
      </w:r>
      <w:r w:rsidR="0011509C">
        <w:rPr>
          <w:noProof/>
        </w:rPr>
        <w:t>,  (2 vol. John Murray: London; printed in U.S.A., 1920), p. 1.</w:t>
      </w:r>
      <w:r>
        <w:fldChar w:fldCharType="end"/>
      </w:r>
    </w:p>
  </w:footnote>
  <w:footnote w:id="23">
    <w:p w14:paraId="0A27F3D2" w14:textId="5F58D00C" w:rsidR="00644C59" w:rsidRDefault="00644C59">
      <w:pPr>
        <w:pStyle w:val="FootnoteText"/>
      </w:pPr>
      <w:r>
        <w:rPr>
          <w:rStyle w:val="FootnoteReference"/>
        </w:rPr>
        <w:footnoteRef/>
      </w:r>
      <w:r>
        <w:t xml:space="preserve"> </w:t>
      </w:r>
      <w:r>
        <w:fldChar w:fldCharType="begin"/>
      </w:r>
      <w:r w:rsidR="0006163F">
        <w:instrText xml:space="preserve"> ADDIN EN.CITE &lt;EndNote&gt;&lt;Cite&gt;&lt;Author&gt;Williams&lt;/Author&gt;&lt;Year&gt;1985&lt;/Year&gt;&lt;RecNum&gt;422&lt;/RecNum&gt;&lt;Pages&gt;12`, 87`, 90&lt;/Pages&gt;&lt;DisplayText&gt;Raymond Williams, &lt;style face="italic"&gt;Keywords : A Vocabulary of Culture and Society&lt;/style&gt;,  (London: Fontana Press, 1985), pp. 12, 87, 90.&lt;/DisplayText&gt;&lt;record&gt;&lt;rec-number&gt;422&lt;/rec-number&gt;&lt;foreign-keys&gt;&lt;key app="EN" db-id="t22ztse06frzr0e9wpgp5w0kxa5trsdvwp5p" timestamp="1646156511"&gt;422&lt;/key&gt;&lt;/foreign-keys&gt;&lt;ref-type name="Book"&gt;6&lt;/ref-type&gt;&lt;contributors&gt;&lt;authors&gt;&lt;author&gt;Williams, Raymond&lt;/author&gt;&lt;/authors&gt;&lt;/contributors&gt;&lt;titles&gt;&lt;title&gt;Keywords : a vocabulary of culture and society&lt;/title&gt;&lt;/titles&gt;&lt;dates&gt;&lt;year&gt;1985&lt;/year&gt;&lt;/dates&gt;&lt;pub-location&gt;London&lt;/pub-location&gt;&lt;publisher&gt;Fontana Press&lt;/publisher&gt;&lt;isbn&gt;0006861504 9780006861508&lt;/isbn&gt;&lt;label&gt;pdf -file&lt;/label&gt;&lt;urls&gt;&lt;/urls&gt;&lt;remote-database-name&gt;/z-wcorg/&lt;/remote-database-name&gt;&lt;remote-database-provider&gt;http://worldcat.org&lt;/remote-database-provider&gt;&lt;language&gt;English&lt;/language&gt;&lt;/record&gt;&lt;/Cite&gt;&lt;/EndNote&gt;</w:instrText>
      </w:r>
      <w:r>
        <w:fldChar w:fldCharType="separate"/>
      </w:r>
      <w:r w:rsidR="0006163F">
        <w:rPr>
          <w:noProof/>
        </w:rPr>
        <w:t xml:space="preserve">Raymond Williams, </w:t>
      </w:r>
      <w:r w:rsidR="0006163F" w:rsidRPr="0006163F">
        <w:rPr>
          <w:i/>
          <w:noProof/>
        </w:rPr>
        <w:t>Keywords : A Vocabulary of Culture and Society</w:t>
      </w:r>
      <w:r w:rsidR="0006163F">
        <w:rPr>
          <w:noProof/>
        </w:rPr>
        <w:t>,  (London: Fontana Press, 1985), pp. 12, 87, 90.</w:t>
      </w:r>
      <w:r>
        <w:fldChar w:fldCharType="end"/>
      </w:r>
    </w:p>
  </w:footnote>
  <w:footnote w:id="24">
    <w:p w14:paraId="58EC54B8" w14:textId="4CCE92F4" w:rsidR="000F3CD7" w:rsidRDefault="000F3CD7">
      <w:pPr>
        <w:pStyle w:val="FootnoteText"/>
      </w:pPr>
      <w:r>
        <w:rPr>
          <w:rStyle w:val="FootnoteReference"/>
        </w:rPr>
        <w:footnoteRef/>
      </w:r>
      <w:r>
        <w:t xml:space="preserve"> </w:t>
      </w:r>
      <w:r w:rsidR="000E3AFB">
        <w:fldChar w:fldCharType="begin"/>
      </w:r>
      <w:r w:rsidR="00B0453C">
        <w:instrText xml:space="preserve"> ADDIN EN.CITE &lt;EndNote&gt;&lt;Cite&gt;&lt;Author&gt;Ulf&lt;/Author&gt;&lt;Year&gt;2009&lt;/Year&gt;&lt;RecNum&gt;731&lt;/RecNum&gt;&lt;Pages&gt;82&lt;/Pages&gt;&lt;DisplayText&gt;Christoph Ulf, &amp;apos;The World of Homer and Hesiod&amp;apos;, in &lt;style face="italic"&gt;A Companion to Archaic Greece, &lt;/style&gt;(2009), pp. 81-99 (p. 82).&lt;/DisplayText&gt;&lt;record&gt;&lt;rec-number&gt;731&lt;/rec-number&gt;&lt;foreign-keys&gt;&lt;key app="EN" db-id="t22ztse06frzr0e9wpgp5w0kxa5trsdvwp5p" timestamp="1648522767"&gt;731&lt;/key&gt;&lt;/foreign-keys&gt;&lt;ref-type name="Book Section"&gt;5&lt;/ref-type&gt;&lt;contributors&gt;&lt;authors&gt;&lt;author&gt;Ulf, Christoph&lt;/author&gt;&lt;/authors&gt;&lt;/contributors&gt;&lt;titles&gt;&lt;title&gt;The World of Homer and Hesiod&lt;/title&gt;&lt;secondary-title&gt;A Companion to Archaic Greece&lt;/secondary-title&gt;&lt;/titles&gt;&lt;pages&gt;81-99&lt;/pages&gt;&lt;dates&gt;&lt;year&gt;2009&lt;/year&gt;&lt;/dates&gt;&lt;urls&gt;&lt;related-urls&gt;&lt;url&gt;https://onlinelibrary.wiley.com/doi/abs/10.1002/9781444308761.ch5&lt;/url&gt;&lt;/related-urls&gt;&lt;/urls&gt;&lt;electronic-resource-num&gt;https://doi.org/10.1002/9781444308761.ch5&lt;/electronic-resource-num&gt;&lt;/record&gt;&lt;/Cite&gt;&lt;/EndNote&gt;</w:instrText>
      </w:r>
      <w:r w:rsidR="000E3AFB">
        <w:fldChar w:fldCharType="separate"/>
      </w:r>
      <w:r w:rsidR="00B0453C">
        <w:rPr>
          <w:noProof/>
        </w:rPr>
        <w:t xml:space="preserve">Christoph Ulf, 'The World of Homer and Hesiod', in </w:t>
      </w:r>
      <w:r w:rsidR="00B0453C" w:rsidRPr="00B0453C">
        <w:rPr>
          <w:i/>
          <w:noProof/>
        </w:rPr>
        <w:t xml:space="preserve">A Companion to Archaic Greece, </w:t>
      </w:r>
      <w:r w:rsidR="00B0453C">
        <w:rPr>
          <w:noProof/>
        </w:rPr>
        <w:t>(2009), pp. 81-99 (p. 82).</w:t>
      </w:r>
      <w:r w:rsidR="000E3AFB">
        <w:fldChar w:fldCharType="end"/>
      </w:r>
    </w:p>
  </w:footnote>
  <w:footnote w:id="25">
    <w:p w14:paraId="209D65F1" w14:textId="5F51A2CD" w:rsidR="00A178D0" w:rsidRDefault="00A178D0">
      <w:pPr>
        <w:pStyle w:val="FootnoteText"/>
      </w:pPr>
      <w:r>
        <w:rPr>
          <w:rStyle w:val="FootnoteReference"/>
        </w:rPr>
        <w:footnoteRef/>
      </w:r>
      <w:r>
        <w:t xml:space="preserve"> </w:t>
      </w:r>
      <w:r w:rsidR="000E0FB2">
        <w:fldChar w:fldCharType="begin"/>
      </w:r>
      <w:r w:rsidR="00BA380C">
        <w:instrText xml:space="preserve"> ADDIN EN.CITE &lt;EndNote&gt;&lt;Cite&gt;&lt;Author&gt;Ulf&lt;/Author&gt;&lt;Year&gt;2009&lt;/Year&gt;&lt;RecNum&gt;731&lt;/RecNum&gt;&lt;Pages&gt;83&lt;/Pages&gt;&lt;DisplayText&gt;Ulf, p. 83.&lt;/DisplayText&gt;&lt;record&gt;&lt;rec-number&gt;731&lt;/rec-number&gt;&lt;foreign-keys&gt;&lt;key app="EN" db-id="t22ztse06frzr0e9wpgp5w0kxa5trsdvwp5p" timestamp="1648522767"&gt;731&lt;/key&gt;&lt;/foreign-keys&gt;&lt;ref-type name="Book Section"&gt;5&lt;/ref-type&gt;&lt;contributors&gt;&lt;authors&gt;&lt;author&gt;Ulf, Christoph&lt;/author&gt;&lt;/authors&gt;&lt;/contributors&gt;&lt;titles&gt;&lt;title&gt;The World of Homer and Hesiod&lt;/title&gt;&lt;secondary-title&gt;A Companion to Archaic Greece&lt;/secondary-title&gt;&lt;/titles&gt;&lt;pages&gt;81-99&lt;/pages&gt;&lt;dates&gt;&lt;year&gt;2009&lt;/year&gt;&lt;/dates&gt;&lt;urls&gt;&lt;related-urls&gt;&lt;url&gt;https://onlinelibrary.wiley.com/doi/abs/10.1002/9781444308761.ch5&lt;/url&gt;&lt;/related-urls&gt;&lt;/urls&gt;&lt;electronic-resource-num&gt;https://doi.org/10.1002/9781444308761.ch5&lt;/electronic-resource-num&gt;&lt;/record&gt;&lt;/Cite&gt;&lt;/EndNote&gt;</w:instrText>
      </w:r>
      <w:r w:rsidR="000E0FB2">
        <w:fldChar w:fldCharType="separate"/>
      </w:r>
      <w:r w:rsidR="00BA380C">
        <w:rPr>
          <w:noProof/>
        </w:rPr>
        <w:t>Ulf, p. 83.</w:t>
      </w:r>
      <w:r w:rsidR="000E0FB2">
        <w:fldChar w:fldCharType="end"/>
      </w:r>
    </w:p>
  </w:footnote>
  <w:footnote w:id="26">
    <w:p w14:paraId="22521273" w14:textId="54B40E13" w:rsidR="00511C6E" w:rsidRDefault="00511C6E">
      <w:pPr>
        <w:pStyle w:val="FootnoteText"/>
      </w:pPr>
      <w:r>
        <w:rPr>
          <w:rStyle w:val="FootnoteReference"/>
        </w:rPr>
        <w:footnoteRef/>
      </w:r>
      <w:r>
        <w:t xml:space="preserve"> </w:t>
      </w:r>
      <w:r>
        <w:fldChar w:fldCharType="begin"/>
      </w:r>
      <w:r w:rsidR="00BA380C">
        <w:instrText xml:space="preserve"> ADDIN EN.CITE &lt;EndNote&gt;&lt;Cite&gt;&lt;Author&gt;Ulf&lt;/Author&gt;&lt;Year&gt;2009&lt;/Year&gt;&lt;RecNum&gt;731&lt;/RecNum&gt;&lt;Pages&gt;83&lt;/Pages&gt;&lt;DisplayText&gt;Ulf, p. 83.&lt;/DisplayText&gt;&lt;record&gt;&lt;rec-number&gt;731&lt;/rec-number&gt;&lt;foreign-keys&gt;&lt;key app="EN" db-id="t22ztse06frzr0e9wpgp5w0kxa5trsdvwp5p" timestamp="1648522767"&gt;731&lt;/key&gt;&lt;/foreign-keys&gt;&lt;ref-type name="Book Section"&gt;5&lt;/ref-type&gt;&lt;contributors&gt;&lt;authors&gt;&lt;author&gt;Ulf, Christoph&lt;/author&gt;&lt;/authors&gt;&lt;/contributors&gt;&lt;titles&gt;&lt;title&gt;The World of Homer and Hesiod&lt;/title&gt;&lt;secondary-title&gt;A Companion to Archaic Greece&lt;/secondary-title&gt;&lt;/titles&gt;&lt;pages&gt;81-99&lt;/pages&gt;&lt;dates&gt;&lt;year&gt;2009&lt;/year&gt;&lt;/dates&gt;&lt;urls&gt;&lt;related-urls&gt;&lt;url&gt;https://onlinelibrary.wiley.com/doi/abs/10.1002/9781444308761.ch5&lt;/url&gt;&lt;/related-urls&gt;&lt;/urls&gt;&lt;electronic-resource-num&gt;https://doi.org/10.1002/9781444308761.ch5&lt;/electronic-resource-num&gt;&lt;/record&gt;&lt;/Cite&gt;&lt;/EndNote&gt;</w:instrText>
      </w:r>
      <w:r>
        <w:fldChar w:fldCharType="separate"/>
      </w:r>
      <w:r w:rsidR="00BA380C">
        <w:rPr>
          <w:noProof/>
        </w:rPr>
        <w:t>Ulf, p. 83.</w:t>
      </w:r>
      <w:r>
        <w:fldChar w:fldCharType="end"/>
      </w:r>
    </w:p>
  </w:footnote>
  <w:footnote w:id="27">
    <w:p w14:paraId="033356AC" w14:textId="4FFD3425" w:rsidR="008830F2" w:rsidRDefault="008830F2">
      <w:pPr>
        <w:pStyle w:val="FootnoteText"/>
      </w:pPr>
      <w:r>
        <w:rPr>
          <w:rStyle w:val="FootnoteReference"/>
        </w:rPr>
        <w:footnoteRef/>
      </w:r>
      <w:r>
        <w:t xml:space="preserve"> </w:t>
      </w:r>
      <w:r w:rsidR="00461E08">
        <w:fldChar w:fldCharType="begin"/>
      </w:r>
      <w:r w:rsidR="00B0453C">
        <w:instrText xml:space="preserve"> ADDIN EN.CITE &lt;EndNote&gt;&lt;Cite&gt;&lt;Author&gt;Kitts&lt;/Author&gt;&lt;Year&gt;2013&lt;/Year&gt;&lt;RecNum&gt;732&lt;/RecNum&gt;&lt;Pages&gt;2&lt;/Pages&gt;&lt;DisplayText&gt;Margo Kitts, &amp;apos;What&amp;apos;s Religious About the Iliad?&amp;apos;, &lt;style face="italic"&gt;Religion Compass, &lt;/style&gt;7 (2013), 2.&lt;/DisplayText&gt;&lt;record&gt;&lt;rec-number&gt;732&lt;/rec-number&gt;&lt;foreign-keys&gt;&lt;key app="EN" db-id="t22ztse06frzr0e9wpgp5w0kxa5trsdvwp5p" timestamp="1648526065"&gt;732&lt;/key&gt;&lt;/foreign-keys&gt;&lt;ref-type name="Journal Article"&gt;17&lt;/ref-type&gt;&lt;contributors&gt;&lt;authors&gt;&lt;author&gt;Kitts, Margo&lt;/author&gt;&lt;/authors&gt;&lt;/contributors&gt;&lt;titles&gt;&lt;title&gt;What&amp;apos;s Religious about the Iliad?&lt;/title&gt;&lt;secondary-title&gt;Religion Compass&lt;/secondary-title&gt;&lt;/titles&gt;&lt;periodical&gt;&lt;full-title&gt;Religion Compass&lt;/full-title&gt;&lt;/periodical&gt;&lt;pages&gt;225-233&lt;/pages&gt;&lt;volume&gt;7&lt;/volume&gt;&lt;number&gt;7&lt;/number&gt;&lt;dates&gt;&lt;year&gt;2013&lt;/year&gt;&lt;/dates&gt;&lt;isbn&gt;1749-8171&lt;/isbn&gt;&lt;urls&gt;&lt;related-urls&gt;&lt;url&gt;https://compass.onlinelibrary.wiley.com/doi/abs/10.1111/rec3.12050&lt;/url&gt;&lt;/related-urls&gt;&lt;/urls&gt;&lt;electronic-resource-num&gt;https://doi.org/10.1111/rec3.12050&lt;/electronic-resource-num&gt;&lt;/record&gt;&lt;/Cite&gt;&lt;/EndNote&gt;</w:instrText>
      </w:r>
      <w:r w:rsidR="00461E08">
        <w:fldChar w:fldCharType="separate"/>
      </w:r>
      <w:r w:rsidR="00B0453C">
        <w:rPr>
          <w:noProof/>
        </w:rPr>
        <w:t xml:space="preserve">Margo Kitts, 'What's Religious About the Iliad?', </w:t>
      </w:r>
      <w:r w:rsidR="00B0453C" w:rsidRPr="00B0453C">
        <w:rPr>
          <w:i/>
          <w:noProof/>
        </w:rPr>
        <w:t xml:space="preserve">Religion Compass, </w:t>
      </w:r>
      <w:r w:rsidR="00B0453C">
        <w:rPr>
          <w:noProof/>
        </w:rPr>
        <w:t>7 (2013), 2.</w:t>
      </w:r>
      <w:r w:rsidR="00461E08">
        <w:fldChar w:fldCharType="end"/>
      </w:r>
    </w:p>
  </w:footnote>
  <w:footnote w:id="28">
    <w:p w14:paraId="3B8D6158" w14:textId="33E87DA6" w:rsidR="005031F1" w:rsidRDefault="005031F1">
      <w:pPr>
        <w:pStyle w:val="FootnoteText"/>
      </w:pPr>
      <w:r>
        <w:rPr>
          <w:rStyle w:val="FootnoteReference"/>
        </w:rPr>
        <w:footnoteRef/>
      </w:r>
      <w:r>
        <w:t xml:space="preserve"> </w:t>
      </w:r>
      <w:r>
        <w:fldChar w:fldCharType="begin"/>
      </w:r>
      <w:r w:rsidR="00875E3C">
        <w:instrText xml:space="preserve"> ADDIN EN.CITE &lt;EndNote&gt;&lt;Cite&gt;&lt;Author&gt;Kitts&lt;/Author&gt;&lt;Year&gt;2013&lt;/Year&gt;&lt;RecNum&gt;732&lt;/RecNum&gt;&lt;Pages&gt;2&lt;/Pages&gt;&lt;DisplayText&gt;Kitts, p. 2.&lt;/DisplayText&gt;&lt;record&gt;&lt;rec-number&gt;732&lt;/rec-number&gt;&lt;foreign-keys&gt;&lt;key app="EN" db-id="t22ztse06frzr0e9wpgp5w0kxa5trsdvwp5p" timestamp="1648526065"&gt;732&lt;/key&gt;&lt;/foreign-keys&gt;&lt;ref-type name="Journal Article"&gt;17&lt;/ref-type&gt;&lt;contributors&gt;&lt;authors&gt;&lt;author&gt;Kitts, Margo&lt;/author&gt;&lt;/authors&gt;&lt;/contributors&gt;&lt;titles&gt;&lt;title&gt;What&amp;apos;s Religious about the Iliad?&lt;/title&gt;&lt;secondary-title&gt;Religion Compass&lt;/secondary-title&gt;&lt;/titles&gt;&lt;periodical&gt;&lt;full-title&gt;Religion Compass&lt;/full-title&gt;&lt;/periodical&gt;&lt;pages&gt;225-233&lt;/pages&gt;&lt;volume&gt;7&lt;/volume&gt;&lt;number&gt;7&lt;/number&gt;&lt;dates&gt;&lt;year&gt;2013&lt;/year&gt;&lt;/dates&gt;&lt;isbn&gt;1749-8171&lt;/isbn&gt;&lt;urls&gt;&lt;related-urls&gt;&lt;url&gt;https://compass.onlinelibrary.wiley.com/doi/abs/10.1111/rec3.12050&lt;/url&gt;&lt;/related-urls&gt;&lt;/urls&gt;&lt;electronic-resource-num&gt;https://doi.org/10.1111/rec3.12050&lt;/electronic-resource-num&gt;&lt;/record&gt;&lt;/Cite&gt;&lt;/EndNote&gt;</w:instrText>
      </w:r>
      <w:r>
        <w:fldChar w:fldCharType="separate"/>
      </w:r>
      <w:r w:rsidR="00875E3C">
        <w:rPr>
          <w:noProof/>
        </w:rPr>
        <w:t>Kitts, p. 2.</w:t>
      </w:r>
      <w:r>
        <w:fldChar w:fldCharType="end"/>
      </w:r>
    </w:p>
  </w:footnote>
  <w:footnote w:id="29">
    <w:p w14:paraId="3A18B286" w14:textId="623CF27D" w:rsidR="000275A9" w:rsidRDefault="000275A9">
      <w:pPr>
        <w:pStyle w:val="FootnoteText"/>
      </w:pPr>
      <w:r>
        <w:rPr>
          <w:rStyle w:val="FootnoteReference"/>
        </w:rPr>
        <w:footnoteRef/>
      </w:r>
      <w:r>
        <w:t xml:space="preserve"> </w:t>
      </w:r>
      <w:r>
        <w:fldChar w:fldCharType="begin"/>
      </w:r>
      <w:r w:rsidR="00C17247">
        <w:instrText xml:space="preserve"> ADDIN EN.CITE &lt;EndNote&gt;&lt;Cite&gt;&lt;Author&gt;Ulf&lt;/Author&gt;&lt;Year&gt;2009&lt;/Year&gt;&lt;RecNum&gt;731&lt;/RecNum&gt;&lt;Pages&gt;84&lt;/Pages&gt;&lt;DisplayText&gt;Ulf, p. 84.&lt;/DisplayText&gt;&lt;record&gt;&lt;rec-number&gt;731&lt;/rec-number&gt;&lt;foreign-keys&gt;&lt;key app="EN" db-id="t22ztse06frzr0e9wpgp5w0kxa5trsdvwp5p" timestamp="1648522767"&gt;731&lt;/key&gt;&lt;/foreign-keys&gt;&lt;ref-type name="Book Section"&gt;5&lt;/ref-type&gt;&lt;contributors&gt;&lt;authors&gt;&lt;author&gt;Ulf, Christoph&lt;/author&gt;&lt;/authors&gt;&lt;/contributors&gt;&lt;titles&gt;&lt;title&gt;The World of Homer and Hesiod&lt;/title&gt;&lt;secondary-title&gt;A Companion to Archaic Greece&lt;/secondary-title&gt;&lt;/titles&gt;&lt;pages&gt;81-99&lt;/pages&gt;&lt;dates&gt;&lt;year&gt;2009&lt;/year&gt;&lt;/dates&gt;&lt;urls&gt;&lt;related-urls&gt;&lt;url&gt;https://onlinelibrary.wiley.com/doi/abs/10.1002/9781444308761.ch5&lt;/url&gt;&lt;/related-urls&gt;&lt;/urls&gt;&lt;electronic-resource-num&gt;https://doi.org/10.1002/9781444308761.ch5&lt;/electronic-resource-num&gt;&lt;/record&gt;&lt;/Cite&gt;&lt;/EndNote&gt;</w:instrText>
      </w:r>
      <w:r>
        <w:fldChar w:fldCharType="separate"/>
      </w:r>
      <w:r w:rsidR="00C17247">
        <w:rPr>
          <w:noProof/>
        </w:rPr>
        <w:t>Ulf, p. 84.</w:t>
      </w:r>
      <w:r>
        <w:fldChar w:fldCharType="end"/>
      </w:r>
    </w:p>
  </w:footnote>
  <w:footnote w:id="30">
    <w:p w14:paraId="47BCBF14" w14:textId="5FF2AC97" w:rsidR="00B36DC8" w:rsidRDefault="00B36DC8" w:rsidP="00B36DC8">
      <w:pPr>
        <w:pStyle w:val="FootnoteText"/>
      </w:pPr>
      <w:r>
        <w:rPr>
          <w:rStyle w:val="FootnoteReference"/>
        </w:rPr>
        <w:footnoteRef/>
      </w:r>
      <w:r w:rsidR="001D29D3">
        <w:fldChar w:fldCharType="begin"/>
      </w:r>
      <w:r w:rsidR="00D77639">
        <w:instrText xml:space="preserve"> ADDIN EN.CITE &lt;EndNote&gt;&lt;Cite&gt;&lt;Author&gt;Hesiod&lt;/Author&gt;&lt;Year&gt;2018&lt;/Year&gt;&lt;RecNum&gt;734&lt;/RecNum&gt;&lt;Pages&gt;lines 610-625&lt;/Pages&gt;&lt;DisplayText&gt;Hesiod, &lt;style face="italic"&gt;Theogony. Works and Days. Testimonia&lt;/style&gt;,  (Cambridge Massachusetts: HARVARD UNIV Press, 2018), pp. lines 610-25.&lt;/DisplayText&gt;&lt;record&gt;&lt;rec-number&gt;734&lt;/rec-number&gt;&lt;foreign-keys&gt;&lt;key app="EN" db-id="t22ztse06frzr0e9wpgp5w0kxa5trsdvwp5p" timestamp="1648570316"&gt;734&lt;/key&gt;&lt;/foreign-keys&gt;&lt;ref-type name="Book"&gt;6&lt;/ref-type&gt;&lt;contributors&gt;&lt;authors&gt;&lt;author&gt;Hesiod&lt;/author&gt;&lt;/authors&gt;&lt;secondary-authors&gt;&lt;author&gt;Loeb Classical&lt;/author&gt;&lt;/secondary-authors&gt;&lt;subsidiary-authors&gt;&lt;author&gt;EVELYN-WHITE, H.G.&lt;/author&gt;&lt;/subsidiary-authors&gt;&lt;/contributors&gt;&lt;titles&gt;&lt;title&gt;THEOGONY. WORKS AND DAYS. TESTIMONIA&lt;/title&gt;&lt;/titles&gt;&lt;dates&gt;&lt;year&gt;2018&lt;/year&gt;&lt;/dates&gt;&lt;pub-location&gt;Cambridge Massachusetts&lt;/pub-location&gt;&lt;publisher&gt;HARVARD UNIV Press&lt;/publisher&gt;&lt;isbn&gt;0674997204 9780674997202&lt;/isbn&gt;&lt;urls&gt;&lt;/urls&gt;&lt;remote-database-name&gt;/z-wcorg/&lt;/remote-database-name&gt;&lt;remote-database-provider&gt;http://worldcat.org&lt;/remote-database-provider&gt;&lt;language&gt;English&lt;/language&gt;&lt;/record&gt;&lt;/Cite&gt;&lt;/EndNote&gt;</w:instrText>
      </w:r>
      <w:r w:rsidR="001D29D3">
        <w:fldChar w:fldCharType="separate"/>
      </w:r>
      <w:r w:rsidR="00D77639">
        <w:rPr>
          <w:noProof/>
        </w:rPr>
        <w:t xml:space="preserve">Hesiod, </w:t>
      </w:r>
      <w:r w:rsidR="00D77639" w:rsidRPr="00D77639">
        <w:rPr>
          <w:i/>
          <w:noProof/>
        </w:rPr>
        <w:t>Theogony. Works and Days. Testimonia</w:t>
      </w:r>
      <w:r w:rsidR="00D77639">
        <w:rPr>
          <w:noProof/>
        </w:rPr>
        <w:t>,  (Cambridge Massachusetts: HARVARD UNIV Press, 2018), pp. lines 610-25.</w:t>
      </w:r>
      <w:r w:rsidR="001D29D3">
        <w:fldChar w:fldCharType="end"/>
      </w:r>
    </w:p>
  </w:footnote>
  <w:footnote w:id="31">
    <w:p w14:paraId="523690F8" w14:textId="55E2E64D" w:rsidR="00EC3FA0" w:rsidRDefault="00EC3FA0">
      <w:pPr>
        <w:pStyle w:val="FootnoteText"/>
      </w:pPr>
      <w:r>
        <w:rPr>
          <w:rStyle w:val="FootnoteReference"/>
        </w:rPr>
        <w:footnoteRef/>
      </w:r>
      <w:r>
        <w:t xml:space="preserve"> </w:t>
      </w:r>
      <w:r w:rsidR="00D22EB6">
        <w:fldChar w:fldCharType="begin"/>
      </w:r>
      <w:r w:rsidR="00D22EB6">
        <w:instrText xml:space="preserve"> ADDIN EN.CITE &lt;EndNote&gt;&lt;Cite&gt;&lt;Author&gt;Oishimaya&lt;/Author&gt;&lt;Year&gt;2018&lt;/Year&gt;&lt;RecNum&gt;739&lt;/RecNum&gt;&lt;DisplayText&gt;Sen Nag  Oishimaya, &amp;apos;Countries in Europe with the Longest Coastline&amp;apos;&lt;style face="italic"&gt;, &lt;/style&gt;(World Facts, 2018).&lt;/DisplayText&gt;&lt;record&gt;&lt;rec-number&gt;739&lt;/rec-number&gt;&lt;foreign-keys&gt;&lt;key app="EN" db-id="t22ztse06frzr0e9wpgp5w0kxa5trsdvwp5p" timestamp="1648614314"&gt;739&lt;/key&gt;&lt;/foreign-keys&gt;&lt;ref-type name="Web Page"&gt;12&lt;/ref-type&gt;&lt;contributors&gt;&lt;authors&gt;&lt;author&gt;Oishimaya, Sen Nag &lt;/author&gt;&lt;/authors&gt;&lt;/contributors&gt;&lt;titles&gt;&lt;title&gt;Countries in Europe with the Longest Coastline&lt;/title&gt;&lt;/titles&gt;&lt;volume&gt;2022&lt;/volume&gt;&lt;dates&gt;&lt;year&gt;2018&lt;/year&gt;&lt;/dates&gt;&lt;publisher&gt;World Facts&lt;/publisher&gt;&lt;urls&gt;&lt;related-urls&gt;&lt;url&gt;https://www.worldatlas.com/articles/countries-in-europe-with-the-longest-coastline.html&lt;/url&gt;&lt;/related-urls&gt;&lt;/urls&gt;&lt;/record&gt;&lt;/Cite&gt;&lt;/EndNote&gt;</w:instrText>
      </w:r>
      <w:r w:rsidR="00D22EB6">
        <w:fldChar w:fldCharType="separate"/>
      </w:r>
      <w:r w:rsidR="00D22EB6">
        <w:rPr>
          <w:noProof/>
        </w:rPr>
        <w:t>Sen Nag  Oishimaya, 'Countries in Europe with the Longest Coastline'</w:t>
      </w:r>
      <w:r w:rsidR="00D22EB6" w:rsidRPr="00D22EB6">
        <w:rPr>
          <w:i/>
          <w:noProof/>
        </w:rPr>
        <w:t xml:space="preserve">, </w:t>
      </w:r>
      <w:r w:rsidR="00D22EB6">
        <w:rPr>
          <w:noProof/>
        </w:rPr>
        <w:t>(World Facts, 2018).</w:t>
      </w:r>
      <w:r w:rsidR="00D22EB6">
        <w:fldChar w:fldCharType="end"/>
      </w:r>
    </w:p>
  </w:footnote>
  <w:footnote w:id="32">
    <w:p w14:paraId="6ABB2730" w14:textId="061278F7" w:rsidR="00C25C6D" w:rsidRDefault="00C25C6D">
      <w:pPr>
        <w:pStyle w:val="FootnoteText"/>
      </w:pPr>
      <w:r>
        <w:rPr>
          <w:rStyle w:val="FootnoteReference"/>
        </w:rPr>
        <w:footnoteRef/>
      </w:r>
      <w:r>
        <w:t xml:space="preserve"> </w:t>
      </w:r>
      <w:r>
        <w:fldChar w:fldCharType="begin"/>
      </w:r>
      <w:r>
        <w:instrText xml:space="preserve"> ADDIN EN.CITE &lt;EndNote&gt;&lt;Cite&gt;&lt;Author&gt;Hesiod&lt;/Author&gt;&lt;RecNum&gt;28&lt;/RecNum&gt;&lt;Pages&gt;lines 631-4&lt;/Pages&gt;&lt;DisplayText&gt;Hesiod, &amp;apos;Works and Days&amp;apos;, lines 631-4.&lt;/DisplayText&gt;&lt;record&gt;&lt;rec-number&gt;28&lt;/rec-number&gt;&lt;foreign-keys&gt;&lt;key app="EN" db-id="t22ztse06frzr0e9wpgp5w0kxa5trsdvwp5p" timestamp="1646155323"&gt;28&lt;/key&gt;&lt;/foreign-keys&gt;&lt;ref-type name="Journal Article"&gt;17&lt;/ref-type&gt;&lt;contributors&gt;&lt;authors&gt;&lt;author&gt;Hesiod&lt;/author&gt;&lt;/authors&gt;&lt;/contributors&gt;&lt;titles&gt;&lt;title&gt;Works and Days&lt;/title&gt;&lt;/titles&gt;&lt;dates&gt;&lt;/dates&gt;&lt;urls&gt;&lt;related-urls&gt;&lt;url&gt;http://www.perseus.tufts.edu/hopper/text?doc=Perseus:text:1999.01.0132:card=609&amp;amp;highlight=orion&lt;/url&gt;&lt;/related-urls&gt;&lt;/urls&gt;&lt;access-date&gt;2022/02/20/15:44:53&lt;/access-date&gt;&lt;/record&gt;&lt;/Cite&gt;&lt;/EndNote&gt;</w:instrText>
      </w:r>
      <w:r>
        <w:fldChar w:fldCharType="separate"/>
      </w:r>
      <w:r>
        <w:rPr>
          <w:noProof/>
        </w:rPr>
        <w:t>Hesiod, 'Works and Days', lines 631-4.</w:t>
      </w:r>
      <w:r>
        <w:fldChar w:fldCharType="end"/>
      </w:r>
    </w:p>
  </w:footnote>
  <w:footnote w:id="33">
    <w:p w14:paraId="75815769" w14:textId="0D009607" w:rsidR="00BA679C" w:rsidRDefault="00BA679C">
      <w:pPr>
        <w:pStyle w:val="FootnoteText"/>
      </w:pPr>
      <w:r>
        <w:rPr>
          <w:rStyle w:val="FootnoteReference"/>
        </w:rPr>
        <w:footnoteRef/>
      </w:r>
      <w:r>
        <w:t xml:space="preserve"> </w:t>
      </w:r>
      <w:r>
        <w:fldChar w:fldCharType="begin"/>
      </w:r>
      <w:r w:rsidR="00163A23">
        <w:instrText xml:space="preserve"> ADDIN EN.CITE &lt;EndNote&gt;&lt;Cite&gt;&lt;Author&gt;West&lt;/Author&gt;&lt;Year&gt;2015&lt;/Year&gt;&lt;RecNum&gt;729&lt;/RecNum&gt;&lt;Pages&gt;402&lt;/Pages&gt;&lt;DisplayText&gt;M. L. West, &lt;style face="italic"&gt;The Making of the Odyssey&lt;/style&gt;,  (Oxford: Oxford University Press, 2015), p. 402.&lt;/DisplayText&gt;&lt;record&gt;&lt;rec-number&gt;729&lt;/rec-number&gt;&lt;foreign-keys&gt;&lt;key app="EN" db-id="t22ztse06frzr0e9wpgp5w0kxa5trsdvwp5p" timestamp="1648508784"&gt;729&lt;/key&gt;&lt;/foreign-keys&gt;&lt;ref-type name="Book"&gt;6&lt;/ref-type&gt;&lt;contributors&gt;&lt;authors&gt;&lt;author&gt;West, M. L.&lt;/author&gt;&lt;/authors&gt;&lt;/contributors&gt;&lt;titles&gt;&lt;title&gt;The making of the Odyssey&lt;/title&gt;&lt;/titles&gt;&lt;keywords&gt;&lt;keyword&gt;Homer Odyssey&lt;/keyword&gt;&lt;keyword&gt;Odysseus, King of Ithaca (Mythological character)&lt;/keyword&gt;&lt;keyword&gt;Electronic books&lt;/keyword&gt;&lt;/keywords&gt;&lt;dates&gt;&lt;year&gt;2015&lt;/year&gt;&lt;/dates&gt;&lt;pub-location&gt;Oxford&lt;/pub-location&gt;&lt;publisher&gt;Oxford University Press&lt;/publisher&gt;&lt;isbn&gt;0-19-178765-5&lt;/isbn&gt;&lt;urls&gt;&lt;/urls&gt;&lt;/record&gt;&lt;/Cite&gt;&lt;/EndNote&gt;</w:instrText>
      </w:r>
      <w:r>
        <w:fldChar w:fldCharType="separate"/>
      </w:r>
      <w:r w:rsidR="00163A23">
        <w:rPr>
          <w:noProof/>
        </w:rPr>
        <w:t xml:space="preserve">M. L. West, </w:t>
      </w:r>
      <w:r w:rsidR="00163A23" w:rsidRPr="00163A23">
        <w:rPr>
          <w:i/>
          <w:noProof/>
        </w:rPr>
        <w:t>The Making of the Odyssey</w:t>
      </w:r>
      <w:r w:rsidR="00163A23">
        <w:rPr>
          <w:noProof/>
        </w:rPr>
        <w:t>,  (Oxford: Oxford University Press, 2015), p. 402.</w:t>
      </w:r>
      <w:r>
        <w:fldChar w:fldCharType="end"/>
      </w:r>
    </w:p>
  </w:footnote>
  <w:footnote w:id="34">
    <w:p w14:paraId="6AF840CC" w14:textId="7278A9A6" w:rsidR="00402DAF" w:rsidRDefault="00402DAF">
      <w:pPr>
        <w:pStyle w:val="FootnoteText"/>
      </w:pPr>
      <w:r>
        <w:rPr>
          <w:rStyle w:val="FootnoteReference"/>
        </w:rPr>
        <w:footnoteRef/>
      </w:r>
      <w:r>
        <w:t xml:space="preserve"> </w:t>
      </w:r>
      <w:r>
        <w:fldChar w:fldCharType="begin"/>
      </w:r>
      <w:r w:rsidR="00234B42">
        <w:instrText xml:space="preserve"> ADDIN EN.CITE &lt;EndNote&gt;&lt;Cite&gt;&lt;Author&gt;Rappengluck&lt;/Author&gt;&lt;Year&gt;2011&lt;/Year&gt;&lt;RecNum&gt;737&lt;/RecNum&gt;&lt;Pages&gt;19&lt;/Pages&gt;&lt;DisplayText&gt;Michael Rappengluck, &amp;apos;Seac 2011 Stars and Stones: Voyages in Archaeoastronomy and Cultural Astronomy : Proceedings of the Seac 2011 Conference&amp;apos;&lt;style face="italic"&gt;, &lt;/style&gt;ed. by Meeting Pimenta Fernando Ribeiro Nuno Silva Fabio Campion Nicholas Joaquinito Anabela Tirapicos Lu s European Society for Astronomy in Culture (2011),  (p. 19).&lt;/DisplayText&gt;&lt;record&gt;&lt;rec-number&gt;737&lt;/rec-number&gt;&lt;foreign-keys&gt;&lt;key app="EN" db-id="t22ztse06frzr0e9wpgp5w0kxa5trsdvwp5p" timestamp="1648608676"&gt;737&lt;/key&gt;&lt;/foreign-keys&gt;&lt;ref-type name="Conference Proceedings"&gt;10&lt;/ref-type&gt;&lt;contributors&gt;&lt;authors&gt;&lt;author&gt;Michael Rappengluck&lt;/author&gt;&lt;/authors&gt;&lt;secondary-authors&gt;&lt;author&gt;European Society for Astronomy in Culture, Meeting Pimenta Fernando Ribeiro Nuno Silva Fabio Campion Nicholas Joaquinito Anabela Tirapicos Lu s&lt;/author&gt;&lt;/secondary-authors&gt;&lt;/contributors&gt;&lt;titles&gt;&lt;title&gt;SEAC 2011 Stars and Stones: Voyages in Archaeoastronomy and Cultural Astronomy : Proceedings of the SEAC 2011 Conference&lt;/title&gt;&lt;/titles&gt;&lt;volume&gt;1&lt;/volume&gt;&lt;num-vols&gt;2&lt;/num-vols&gt;&lt;dates&gt;&lt;year&gt;2011&lt;/year&gt;&lt;pub-dates&gt;&lt;date&gt;2015&lt;/date&gt;&lt;/pub-dates&gt;&lt;/dates&gt;&lt;isbn&gt;1407313738 9781407313733&lt;/isbn&gt;&lt;urls&gt;&lt;/urls&gt;&lt;custom1&gt;Oxford: Archaeopress&lt;/custom1&gt;&lt;custom2&gt;2015&lt;/custom2&gt;&lt;remote-database-name&gt;/z-wcorg/&lt;/remote-database-name&gt;&lt;remote-database-provider&gt;http://worldcat.org&lt;/remote-database-provider&gt;&lt;language&gt;English&lt;/language&gt;&lt;/record&gt;&lt;/Cite&gt;&lt;/EndNote&gt;</w:instrText>
      </w:r>
      <w:r>
        <w:fldChar w:fldCharType="separate"/>
      </w:r>
      <w:r w:rsidR="00234B42">
        <w:rPr>
          <w:noProof/>
        </w:rPr>
        <w:t>Michael Rappengluck, 'Seac 2011 Stars and Stones: Voyages in Archaeoastronomy and Cultural Astronomy : Proceedings of the Seac 2011 Conference'</w:t>
      </w:r>
      <w:r w:rsidR="00234B42" w:rsidRPr="00234B42">
        <w:rPr>
          <w:i/>
          <w:noProof/>
        </w:rPr>
        <w:t xml:space="preserve">, </w:t>
      </w:r>
      <w:r w:rsidR="00234B42">
        <w:rPr>
          <w:noProof/>
        </w:rPr>
        <w:t>ed. by Meeting Pimenta Fernando Ribeiro Nuno Silva Fabio Campion Nicholas Joaquinito Anabela Tirapicos Lu s European Society for Astronomy in Culture (2011),  (p. 19).</w:t>
      </w:r>
      <w:r>
        <w:fldChar w:fldCharType="end"/>
      </w:r>
    </w:p>
  </w:footnote>
  <w:footnote w:id="35">
    <w:p w14:paraId="029C5BDB" w14:textId="4932151E" w:rsidR="0060233D" w:rsidRDefault="0060233D">
      <w:pPr>
        <w:pStyle w:val="FootnoteText"/>
      </w:pPr>
      <w:r>
        <w:rPr>
          <w:rStyle w:val="FootnoteReference"/>
        </w:rPr>
        <w:footnoteRef/>
      </w:r>
      <w:r>
        <w:t xml:space="preserve"> </w:t>
      </w:r>
      <w:r w:rsidR="00065CDB">
        <w:fldChar w:fldCharType="begin"/>
      </w:r>
      <w:r w:rsidR="00580E77">
        <w:instrText xml:space="preserve"> ADDIN EN.CITE &lt;EndNote&gt;&lt;Cite&gt;&lt;Author&gt;Brady&lt;/Author&gt;&lt;Year&gt;2015&lt;/Year&gt;&lt;RecNum&gt;673&lt;/RecNum&gt;&lt;Pages&gt;3&lt;/Pages&gt;&lt;DisplayText&gt;Brady, p. 3.&lt;/DisplayText&gt;&lt;record&gt;&lt;rec-number&gt;673&lt;/rec-number&gt;&lt;foreign-keys&gt;&lt;key app="EN" db-id="t22ztse06frzr0e9wpgp5w0kxa5trsdvwp5p" timestamp="1646692324"&gt;673&lt;/key&gt;&lt;/foreign-keys&gt;&lt;ref-type name="Conference Proceedings"&gt;10&lt;/ref-type&gt;&lt;contributors&gt;&lt;authors&gt;&lt;author&gt;Brady, Bernadette&lt;/author&gt;&lt;/authors&gt;&lt;secondary-authors&gt;&lt;author&gt;Pimenta, F.&lt;/author&gt;&lt;author&gt;Ribeiro, N.&lt;/author&gt;&lt;author&gt;Silva, F.&lt;/author&gt;&lt;author&gt;Campion, N.&lt;/author&gt;&lt;author&gt;Joaquinito, A.&lt;/author&gt;&lt;author&gt;Tirapicos, L.&lt;/author&gt;&lt;/secondary-authors&gt;&lt;/contributors&gt;&lt;titles&gt;&lt;title&gt;Star-Paths, Stones and Horizon Astronomy&lt;/title&gt;&lt;secondary-title&gt;SEAC 2011 Stars and Stones: Voyages in Archaeoastronomy and Cultural Astronomy&lt;/secondary-title&gt;&lt;/titles&gt;&lt;pages&gt;58-62&lt;/pages&gt;&lt;keywords&gt;&lt;keyword&gt;Aratus of Soli&lt;/keyword&gt;&lt;keyword&gt;constellations&lt;/keyword&gt;&lt;keyword&gt;star-paths&lt;/keyword&gt;&lt;keyword&gt;horizon calendars&lt;/keyword&gt;&lt;keyword&gt;Megalithic structures&lt;/keyword&gt;&lt;/keywords&gt;&lt;dates&gt;&lt;year&gt;2015&lt;/year&gt;&lt;pub-dates&gt;&lt;date&gt;May 01, 2015&lt;/date&gt;&lt;/pub-dates&gt;&lt;/dates&gt;&lt;urls&gt;&lt;related-urls&gt;&lt;url&gt;https://ui.adsabs.harvard.edu/abs/2015ssva.conf...58B&lt;/url&gt;&lt;/related-urls&gt;&lt;/urls&gt;&lt;/record&gt;&lt;/Cite&gt;&lt;/EndNote&gt;</w:instrText>
      </w:r>
      <w:r w:rsidR="00065CDB">
        <w:fldChar w:fldCharType="separate"/>
      </w:r>
      <w:r w:rsidR="00580E77">
        <w:rPr>
          <w:noProof/>
        </w:rPr>
        <w:t>Brady, p. 3.</w:t>
      </w:r>
      <w:r w:rsidR="00065CDB">
        <w:fldChar w:fldCharType="end"/>
      </w:r>
    </w:p>
  </w:footnote>
  <w:footnote w:id="36">
    <w:p w14:paraId="3D3CAB2C" w14:textId="0CB05EC9" w:rsidR="00142DC3" w:rsidRDefault="00142DC3">
      <w:pPr>
        <w:pStyle w:val="FootnoteText"/>
      </w:pPr>
      <w:r>
        <w:rPr>
          <w:rStyle w:val="FootnoteReference"/>
        </w:rPr>
        <w:footnoteRef/>
      </w:r>
      <w:r>
        <w:t xml:space="preserve"> </w:t>
      </w:r>
      <w:r w:rsidR="0056111B">
        <w:fldChar w:fldCharType="begin"/>
      </w:r>
      <w:r w:rsidR="0056111B">
        <w:instrText xml:space="preserve"> ADDIN EN.CITE &lt;EndNote&gt;&lt;Cite&gt;&lt;Author&gt;Tinaj&lt;/Author&gt;&lt;Year&gt;2021&lt;/Year&gt;&lt;RecNum&gt;740&lt;/RecNum&gt;&lt;Pages&gt;abstract&lt;/Pages&gt;&lt;DisplayText&gt;Sandra Tinaj and Anđela Jakšić Stojanović, &amp;apos;Cultural Heritage&amp;apos;&lt;style face="italic"&gt;, &lt;/style&gt;(2021),  (p. abstract).&lt;/DisplayText&gt;&lt;record&gt;&lt;rec-number&gt;740&lt;/rec-number&gt;&lt;foreign-keys&gt;&lt;key app="EN" db-id="t22ztse06frzr0e9wpgp5w0kxa5trsdvwp5p" timestamp="1648655093"&gt;740&lt;/key&gt;&lt;/foreign-keys&gt;&lt;ref-type name="Book Section"&gt;5&lt;/ref-type&gt;&lt;contributors&gt;&lt;authors&gt;&lt;author&gt;Tinaj, Sandra&lt;/author&gt;&lt;author&gt;Jakšić Stojanović, Anđela&lt;/author&gt;&lt;/authors&gt;&lt;/contributors&gt;&lt;titles&gt;&lt;title&gt;Cultural Heritage&lt;/title&gt;&lt;/titles&gt;&lt;dates&gt;&lt;year&gt;2021&lt;/year&gt;&lt;/dates&gt;&lt;isbn&gt;9781800377479&lt;/isbn&gt;&lt;urls&gt;&lt;/urls&gt;&lt;electronic-resource-num&gt;10.4337/9781800377486.cultural.heritage&lt;/electronic-resource-num&gt;&lt;/record&gt;&lt;/Cite&gt;&lt;/EndNote&gt;</w:instrText>
      </w:r>
      <w:r w:rsidR="0056111B">
        <w:fldChar w:fldCharType="separate"/>
      </w:r>
      <w:r w:rsidR="0056111B">
        <w:rPr>
          <w:noProof/>
        </w:rPr>
        <w:t>Sandra Tinaj and Anđela Jakšić Stojanović, 'Cultural Heritage'</w:t>
      </w:r>
      <w:r w:rsidR="0056111B" w:rsidRPr="0056111B">
        <w:rPr>
          <w:i/>
          <w:noProof/>
        </w:rPr>
        <w:t xml:space="preserve">, </w:t>
      </w:r>
      <w:r w:rsidR="0056111B">
        <w:rPr>
          <w:noProof/>
        </w:rPr>
        <w:t>(2021),  (p. abstract).</w:t>
      </w:r>
      <w:r w:rsidR="0056111B">
        <w:fldChar w:fldCharType="end"/>
      </w:r>
    </w:p>
  </w:footnote>
  <w:footnote w:id="37">
    <w:p w14:paraId="3D527719" w14:textId="6F0F9679" w:rsidR="00D42462" w:rsidRDefault="00D42462">
      <w:pPr>
        <w:pStyle w:val="FootnoteText"/>
      </w:pPr>
      <w:r>
        <w:rPr>
          <w:rStyle w:val="FootnoteReference"/>
        </w:rPr>
        <w:footnoteRef/>
      </w:r>
      <w:r>
        <w:t xml:space="preserve"> </w:t>
      </w:r>
      <w:r w:rsidR="0053686A">
        <w:fldChar w:fldCharType="begin"/>
      </w:r>
      <w:r w:rsidR="00C541BD">
        <w:instrText xml:space="preserve"> ADDIN EN.CITE &lt;EndNote&gt;&lt;Cite&gt;&lt;Author&gt;Rappengluck&lt;/Author&gt;&lt;Year&gt;2011&lt;/Year&gt;&lt;RecNum&gt;737&lt;/RecNum&gt;&lt;Pages&gt;19&lt;/Pages&gt;&lt;DisplayText&gt;Rappengluck, p. 19.&lt;/DisplayText&gt;&lt;record&gt;&lt;rec-number&gt;737&lt;/rec-number&gt;&lt;foreign-keys&gt;&lt;key app="EN" db-id="t22ztse06frzr0e9wpgp5w0kxa5trsdvwp5p" timestamp="1648608676"&gt;737&lt;/key&gt;&lt;/foreign-keys&gt;&lt;ref-type name="Conference Proceedings"&gt;10&lt;/ref-type&gt;&lt;contributors&gt;&lt;authors&gt;&lt;author&gt;Michael Rappengluck&lt;/author&gt;&lt;/authors&gt;&lt;secondary-authors&gt;&lt;author&gt;European Society for Astronomy in Culture, Meeting Pimenta Fernando Ribeiro Nuno Silva Fabio Campion Nicholas Joaquinito Anabela Tirapicos Lu s&lt;/author&gt;&lt;/secondary-authors&gt;&lt;/contributors&gt;&lt;titles&gt;&lt;title&gt;SEAC 2011 Stars and Stones: Voyages in Archaeoastronomy and Cultural Astronomy : Proceedings of the SEAC 2011 Conference&lt;/title&gt;&lt;/titles&gt;&lt;volume&gt;1&lt;/volume&gt;&lt;num-vols&gt;2&lt;/num-vols&gt;&lt;dates&gt;&lt;year&gt;2011&lt;/year&gt;&lt;pub-dates&gt;&lt;date&gt;2015&lt;/date&gt;&lt;/pub-dates&gt;&lt;/dates&gt;&lt;isbn&gt;1407313738 9781407313733&lt;/isbn&gt;&lt;urls&gt;&lt;/urls&gt;&lt;custom1&gt;Oxford: Archaeopress&lt;/custom1&gt;&lt;custom2&gt;2015&lt;/custom2&gt;&lt;remote-database-name&gt;/z-wcorg/&lt;/remote-database-name&gt;&lt;remote-database-provider&gt;http://worldcat.org&lt;/remote-database-provider&gt;&lt;language&gt;English&lt;/language&gt;&lt;/record&gt;&lt;/Cite&gt;&lt;/EndNote&gt;</w:instrText>
      </w:r>
      <w:r w:rsidR="0053686A">
        <w:fldChar w:fldCharType="separate"/>
      </w:r>
      <w:r w:rsidR="00C541BD">
        <w:rPr>
          <w:noProof/>
        </w:rPr>
        <w:t>Rappengluck, p. 19.</w:t>
      </w:r>
      <w:r w:rsidR="0053686A">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7EF96856"/>
    <w:multiLevelType w:val="hybridMultilevel"/>
    <w:tmpl w:val="CC3468AA"/>
    <w:lvl w:ilvl="0" w:tplc="CE9836BE">
      <w:start w:val="1"/>
      <w:numFmt w:val="bullet"/>
      <w:lvlText w:val="•"/>
      <w:lvlJc w:val="left"/>
      <w:pPr>
        <w:tabs>
          <w:tab w:val="num" w:pos="720"/>
        </w:tabs>
        <w:ind w:left="720" w:hanging="360"/>
      </w:pPr>
      <w:rPr>
        <w:rFonts w:ascii="Arial" w:hAnsi="Arial" w:hint="default"/>
      </w:rPr>
    </w:lvl>
    <w:lvl w:ilvl="1" w:tplc="A386D0A0" w:tentative="1">
      <w:start w:val="1"/>
      <w:numFmt w:val="bullet"/>
      <w:lvlText w:val="•"/>
      <w:lvlJc w:val="left"/>
      <w:pPr>
        <w:tabs>
          <w:tab w:val="num" w:pos="1440"/>
        </w:tabs>
        <w:ind w:left="1440" w:hanging="360"/>
      </w:pPr>
      <w:rPr>
        <w:rFonts w:ascii="Arial" w:hAnsi="Arial" w:hint="default"/>
      </w:rPr>
    </w:lvl>
    <w:lvl w:ilvl="2" w:tplc="37AC0F12" w:tentative="1">
      <w:start w:val="1"/>
      <w:numFmt w:val="bullet"/>
      <w:lvlText w:val="•"/>
      <w:lvlJc w:val="left"/>
      <w:pPr>
        <w:tabs>
          <w:tab w:val="num" w:pos="2160"/>
        </w:tabs>
        <w:ind w:left="2160" w:hanging="360"/>
      </w:pPr>
      <w:rPr>
        <w:rFonts w:ascii="Arial" w:hAnsi="Arial" w:hint="default"/>
      </w:rPr>
    </w:lvl>
    <w:lvl w:ilvl="3" w:tplc="8910B726" w:tentative="1">
      <w:start w:val="1"/>
      <w:numFmt w:val="bullet"/>
      <w:lvlText w:val="•"/>
      <w:lvlJc w:val="left"/>
      <w:pPr>
        <w:tabs>
          <w:tab w:val="num" w:pos="2880"/>
        </w:tabs>
        <w:ind w:left="2880" w:hanging="360"/>
      </w:pPr>
      <w:rPr>
        <w:rFonts w:ascii="Arial" w:hAnsi="Arial" w:hint="default"/>
      </w:rPr>
    </w:lvl>
    <w:lvl w:ilvl="4" w:tplc="9B6055C6" w:tentative="1">
      <w:start w:val="1"/>
      <w:numFmt w:val="bullet"/>
      <w:lvlText w:val="•"/>
      <w:lvlJc w:val="left"/>
      <w:pPr>
        <w:tabs>
          <w:tab w:val="num" w:pos="3600"/>
        </w:tabs>
        <w:ind w:left="3600" w:hanging="360"/>
      </w:pPr>
      <w:rPr>
        <w:rFonts w:ascii="Arial" w:hAnsi="Arial" w:hint="default"/>
      </w:rPr>
    </w:lvl>
    <w:lvl w:ilvl="5" w:tplc="E19EF99A" w:tentative="1">
      <w:start w:val="1"/>
      <w:numFmt w:val="bullet"/>
      <w:lvlText w:val="•"/>
      <w:lvlJc w:val="left"/>
      <w:pPr>
        <w:tabs>
          <w:tab w:val="num" w:pos="4320"/>
        </w:tabs>
        <w:ind w:left="4320" w:hanging="360"/>
      </w:pPr>
      <w:rPr>
        <w:rFonts w:ascii="Arial" w:hAnsi="Arial" w:hint="default"/>
      </w:rPr>
    </w:lvl>
    <w:lvl w:ilvl="6" w:tplc="4BF4332A" w:tentative="1">
      <w:start w:val="1"/>
      <w:numFmt w:val="bullet"/>
      <w:lvlText w:val="•"/>
      <w:lvlJc w:val="left"/>
      <w:pPr>
        <w:tabs>
          <w:tab w:val="num" w:pos="5040"/>
        </w:tabs>
        <w:ind w:left="5040" w:hanging="360"/>
      </w:pPr>
      <w:rPr>
        <w:rFonts w:ascii="Arial" w:hAnsi="Arial" w:hint="default"/>
      </w:rPr>
    </w:lvl>
    <w:lvl w:ilvl="7" w:tplc="31C6C1C8" w:tentative="1">
      <w:start w:val="1"/>
      <w:numFmt w:val="bullet"/>
      <w:lvlText w:val="•"/>
      <w:lvlJc w:val="left"/>
      <w:pPr>
        <w:tabs>
          <w:tab w:val="num" w:pos="5760"/>
        </w:tabs>
        <w:ind w:left="5760" w:hanging="360"/>
      </w:pPr>
      <w:rPr>
        <w:rFonts w:ascii="Arial" w:hAnsi="Arial" w:hint="default"/>
      </w:rPr>
    </w:lvl>
    <w:lvl w:ilvl="8" w:tplc="8A44DABA" w:tentative="1">
      <w:start w:val="1"/>
      <w:numFmt w:val="bullet"/>
      <w:lvlText w:val="•"/>
      <w:lvlJc w:val="left"/>
      <w:pPr>
        <w:tabs>
          <w:tab w:val="num" w:pos="6480"/>
        </w:tabs>
        <w:ind w:left="6480" w:hanging="360"/>
      </w:pPr>
      <w:rPr>
        <w:rFonts w:ascii="Arial" w:hAnsi="Arial" w:hint="default"/>
      </w:r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MHRA (Footnot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t22ztse06frzr0e9wpgp5w0kxa5trsdvwp5p&quot;&gt;My EndNote Library-Converted&lt;record-ids&gt;&lt;item&gt;4&lt;/item&gt;&lt;item&gt;11&lt;/item&gt;&lt;item&gt;15&lt;/item&gt;&lt;item&gt;20&lt;/item&gt;&lt;item&gt;27&lt;/item&gt;&lt;item&gt;28&lt;/item&gt;&lt;item&gt;30&lt;/item&gt;&lt;item&gt;193&lt;/item&gt;&lt;item&gt;227&lt;/item&gt;&lt;item&gt;422&lt;/item&gt;&lt;item&gt;664&lt;/item&gt;&lt;item&gt;667&lt;/item&gt;&lt;item&gt;673&lt;/item&gt;&lt;item&gt;705&lt;/item&gt;&lt;item&gt;728&lt;/item&gt;&lt;item&gt;729&lt;/item&gt;&lt;item&gt;731&lt;/item&gt;&lt;item&gt;732&lt;/item&gt;&lt;item&gt;734&lt;/item&gt;&lt;item&gt;735&lt;/item&gt;&lt;item&gt;737&lt;/item&gt;&lt;item&gt;739&lt;/item&gt;&lt;item&gt;740&lt;/item&gt;&lt;/record-ids&gt;&lt;/item&gt;&lt;/Libraries&gt;"/>
    <w:docVar w:name="EN.ReferenceGroups" w:val="&lt;reference-groups&gt;&lt;reference-group&gt;&lt;kind&gt;1&lt;/kind&gt;&lt;heading&gt;Primary Sources&lt;/heading&gt;&lt;alignment&gt;-1&lt;/alignment&gt;&lt;records&gt;&lt;/records&gt;&lt;/reference-group&gt;&lt;reference-group&gt;&lt;kind&gt;1&lt;/kind&gt;&lt;heading&gt;Secondary Sources&lt;/heading&gt;&lt;alignment&gt;-1&lt;/alignment&gt;&lt;records&gt;&lt;/records&gt;&lt;/reference-group&gt;&lt;/reference-groups&gt;"/>
  </w:docVars>
  <w:rsids>
    <w:rsidRoot w:val="002715BA"/>
    <w:rsid w:val="000015CD"/>
    <w:rsid w:val="00004CD8"/>
    <w:rsid w:val="00011153"/>
    <w:rsid w:val="00011583"/>
    <w:rsid w:val="00012415"/>
    <w:rsid w:val="00013B4F"/>
    <w:rsid w:val="000143C0"/>
    <w:rsid w:val="00014468"/>
    <w:rsid w:val="00026CD4"/>
    <w:rsid w:val="000275A9"/>
    <w:rsid w:val="00027889"/>
    <w:rsid w:val="0003066D"/>
    <w:rsid w:val="00031DBF"/>
    <w:rsid w:val="00033F64"/>
    <w:rsid w:val="00034DCC"/>
    <w:rsid w:val="00036984"/>
    <w:rsid w:val="00036BC3"/>
    <w:rsid w:val="000401A4"/>
    <w:rsid w:val="000418C6"/>
    <w:rsid w:val="00041DC6"/>
    <w:rsid w:val="00046C3C"/>
    <w:rsid w:val="0005697E"/>
    <w:rsid w:val="00057330"/>
    <w:rsid w:val="00057508"/>
    <w:rsid w:val="00057CC9"/>
    <w:rsid w:val="00057D39"/>
    <w:rsid w:val="0006163F"/>
    <w:rsid w:val="00064650"/>
    <w:rsid w:val="00065092"/>
    <w:rsid w:val="00065396"/>
    <w:rsid w:val="00065CDB"/>
    <w:rsid w:val="00066BCD"/>
    <w:rsid w:val="000673BA"/>
    <w:rsid w:val="00074117"/>
    <w:rsid w:val="000744B4"/>
    <w:rsid w:val="00074592"/>
    <w:rsid w:val="000817B5"/>
    <w:rsid w:val="00082203"/>
    <w:rsid w:val="00085ED5"/>
    <w:rsid w:val="0009033F"/>
    <w:rsid w:val="0009069F"/>
    <w:rsid w:val="00090B30"/>
    <w:rsid w:val="00091512"/>
    <w:rsid w:val="00092C5F"/>
    <w:rsid w:val="00093F26"/>
    <w:rsid w:val="000979BB"/>
    <w:rsid w:val="000A0575"/>
    <w:rsid w:val="000A14C5"/>
    <w:rsid w:val="000A473F"/>
    <w:rsid w:val="000A4BA6"/>
    <w:rsid w:val="000A5514"/>
    <w:rsid w:val="000A596A"/>
    <w:rsid w:val="000A677E"/>
    <w:rsid w:val="000A725A"/>
    <w:rsid w:val="000A7803"/>
    <w:rsid w:val="000B15C5"/>
    <w:rsid w:val="000B2347"/>
    <w:rsid w:val="000B5121"/>
    <w:rsid w:val="000C06EE"/>
    <w:rsid w:val="000C1712"/>
    <w:rsid w:val="000C211A"/>
    <w:rsid w:val="000C2389"/>
    <w:rsid w:val="000C28E3"/>
    <w:rsid w:val="000C2B86"/>
    <w:rsid w:val="000C3215"/>
    <w:rsid w:val="000C7068"/>
    <w:rsid w:val="000D0987"/>
    <w:rsid w:val="000D2C47"/>
    <w:rsid w:val="000D6A39"/>
    <w:rsid w:val="000E021B"/>
    <w:rsid w:val="000E0506"/>
    <w:rsid w:val="000E0FB2"/>
    <w:rsid w:val="000E3AFB"/>
    <w:rsid w:val="000E4CF7"/>
    <w:rsid w:val="000E7925"/>
    <w:rsid w:val="000E7DA2"/>
    <w:rsid w:val="000E7ED5"/>
    <w:rsid w:val="000F1365"/>
    <w:rsid w:val="000F2673"/>
    <w:rsid w:val="000F3CD7"/>
    <w:rsid w:val="000F5D60"/>
    <w:rsid w:val="000F6A54"/>
    <w:rsid w:val="000F6D66"/>
    <w:rsid w:val="0010055C"/>
    <w:rsid w:val="0010078B"/>
    <w:rsid w:val="00100D7B"/>
    <w:rsid w:val="0010363F"/>
    <w:rsid w:val="001058C6"/>
    <w:rsid w:val="00107AB0"/>
    <w:rsid w:val="001104CE"/>
    <w:rsid w:val="0011475D"/>
    <w:rsid w:val="0011509C"/>
    <w:rsid w:val="00115289"/>
    <w:rsid w:val="00115873"/>
    <w:rsid w:val="00121F2F"/>
    <w:rsid w:val="00123348"/>
    <w:rsid w:val="001253AA"/>
    <w:rsid w:val="00133553"/>
    <w:rsid w:val="00140AF3"/>
    <w:rsid w:val="001412AF"/>
    <w:rsid w:val="001415FA"/>
    <w:rsid w:val="00142DC3"/>
    <w:rsid w:val="00144C65"/>
    <w:rsid w:val="00147CA8"/>
    <w:rsid w:val="00151731"/>
    <w:rsid w:val="00151BE3"/>
    <w:rsid w:val="00153C67"/>
    <w:rsid w:val="00154FCC"/>
    <w:rsid w:val="001568E3"/>
    <w:rsid w:val="00160500"/>
    <w:rsid w:val="00161422"/>
    <w:rsid w:val="00163A23"/>
    <w:rsid w:val="00170064"/>
    <w:rsid w:val="001717B0"/>
    <w:rsid w:val="00171936"/>
    <w:rsid w:val="00172AA1"/>
    <w:rsid w:val="00174EA9"/>
    <w:rsid w:val="00177747"/>
    <w:rsid w:val="001819D9"/>
    <w:rsid w:val="00181A0B"/>
    <w:rsid w:val="00182B95"/>
    <w:rsid w:val="0018438D"/>
    <w:rsid w:val="00185DAC"/>
    <w:rsid w:val="00185EF9"/>
    <w:rsid w:val="00186861"/>
    <w:rsid w:val="00187297"/>
    <w:rsid w:val="00190A65"/>
    <w:rsid w:val="00191319"/>
    <w:rsid w:val="001926DC"/>
    <w:rsid w:val="0019294D"/>
    <w:rsid w:val="00194478"/>
    <w:rsid w:val="001A0699"/>
    <w:rsid w:val="001A27FE"/>
    <w:rsid w:val="001A75BA"/>
    <w:rsid w:val="001B11FB"/>
    <w:rsid w:val="001B3255"/>
    <w:rsid w:val="001B7586"/>
    <w:rsid w:val="001C66BE"/>
    <w:rsid w:val="001C6FB9"/>
    <w:rsid w:val="001C7101"/>
    <w:rsid w:val="001D131E"/>
    <w:rsid w:val="001D2795"/>
    <w:rsid w:val="001D29D3"/>
    <w:rsid w:val="001D2EAE"/>
    <w:rsid w:val="001D4062"/>
    <w:rsid w:val="001D42DB"/>
    <w:rsid w:val="001D4EA2"/>
    <w:rsid w:val="001D622E"/>
    <w:rsid w:val="001D6E8C"/>
    <w:rsid w:val="001D78D9"/>
    <w:rsid w:val="001D7FD7"/>
    <w:rsid w:val="001E520A"/>
    <w:rsid w:val="001E558F"/>
    <w:rsid w:val="001E77F0"/>
    <w:rsid w:val="001E7F80"/>
    <w:rsid w:val="001F2175"/>
    <w:rsid w:val="001F232C"/>
    <w:rsid w:val="001F2450"/>
    <w:rsid w:val="001F4636"/>
    <w:rsid w:val="001F5B37"/>
    <w:rsid w:val="00201BB2"/>
    <w:rsid w:val="002032DF"/>
    <w:rsid w:val="002044D6"/>
    <w:rsid w:val="00205E56"/>
    <w:rsid w:val="002066EE"/>
    <w:rsid w:val="00210191"/>
    <w:rsid w:val="002113EB"/>
    <w:rsid w:val="0021284E"/>
    <w:rsid w:val="00213FFE"/>
    <w:rsid w:val="00214F77"/>
    <w:rsid w:val="00215F39"/>
    <w:rsid w:val="002248DD"/>
    <w:rsid w:val="00231C9F"/>
    <w:rsid w:val="00231E74"/>
    <w:rsid w:val="0023335D"/>
    <w:rsid w:val="002337DE"/>
    <w:rsid w:val="00234B42"/>
    <w:rsid w:val="00236970"/>
    <w:rsid w:val="00240A86"/>
    <w:rsid w:val="00240B1D"/>
    <w:rsid w:val="0024140F"/>
    <w:rsid w:val="002439EC"/>
    <w:rsid w:val="00244244"/>
    <w:rsid w:val="002465EF"/>
    <w:rsid w:val="002511B5"/>
    <w:rsid w:val="002551B7"/>
    <w:rsid w:val="00255FA7"/>
    <w:rsid w:val="0025635D"/>
    <w:rsid w:val="002637D4"/>
    <w:rsid w:val="0026611E"/>
    <w:rsid w:val="00267E41"/>
    <w:rsid w:val="00270696"/>
    <w:rsid w:val="002715BA"/>
    <w:rsid w:val="00271E95"/>
    <w:rsid w:val="002732DD"/>
    <w:rsid w:val="002746FA"/>
    <w:rsid w:val="00275558"/>
    <w:rsid w:val="00277C27"/>
    <w:rsid w:val="00284CD4"/>
    <w:rsid w:val="00286920"/>
    <w:rsid w:val="00287B1D"/>
    <w:rsid w:val="0029010F"/>
    <w:rsid w:val="002911E8"/>
    <w:rsid w:val="00291D07"/>
    <w:rsid w:val="002925E7"/>
    <w:rsid w:val="0029563B"/>
    <w:rsid w:val="002A048E"/>
    <w:rsid w:val="002A0793"/>
    <w:rsid w:val="002A355E"/>
    <w:rsid w:val="002A605C"/>
    <w:rsid w:val="002A77EB"/>
    <w:rsid w:val="002B0590"/>
    <w:rsid w:val="002B0D4D"/>
    <w:rsid w:val="002B12ED"/>
    <w:rsid w:val="002B34E4"/>
    <w:rsid w:val="002B575B"/>
    <w:rsid w:val="002B5C1A"/>
    <w:rsid w:val="002C2290"/>
    <w:rsid w:val="002C3251"/>
    <w:rsid w:val="002C520D"/>
    <w:rsid w:val="002C5B1D"/>
    <w:rsid w:val="002C7B98"/>
    <w:rsid w:val="002D1F39"/>
    <w:rsid w:val="002D350B"/>
    <w:rsid w:val="002D712D"/>
    <w:rsid w:val="002D7645"/>
    <w:rsid w:val="002D7ACB"/>
    <w:rsid w:val="002D7D2A"/>
    <w:rsid w:val="002D7FF7"/>
    <w:rsid w:val="002E1998"/>
    <w:rsid w:val="002E19BA"/>
    <w:rsid w:val="002E3107"/>
    <w:rsid w:val="002E4460"/>
    <w:rsid w:val="002F0AC5"/>
    <w:rsid w:val="002F24A4"/>
    <w:rsid w:val="002F2847"/>
    <w:rsid w:val="002F3238"/>
    <w:rsid w:val="002F3415"/>
    <w:rsid w:val="002F4F10"/>
    <w:rsid w:val="002F52D0"/>
    <w:rsid w:val="002F65E7"/>
    <w:rsid w:val="002F6B38"/>
    <w:rsid w:val="002F7033"/>
    <w:rsid w:val="002F7BD3"/>
    <w:rsid w:val="00300D99"/>
    <w:rsid w:val="0030272E"/>
    <w:rsid w:val="00302A82"/>
    <w:rsid w:val="00313420"/>
    <w:rsid w:val="00314566"/>
    <w:rsid w:val="003212B2"/>
    <w:rsid w:val="00321C48"/>
    <w:rsid w:val="00321EFD"/>
    <w:rsid w:val="0032280C"/>
    <w:rsid w:val="00322835"/>
    <w:rsid w:val="00322CF8"/>
    <w:rsid w:val="003247B4"/>
    <w:rsid w:val="003263EF"/>
    <w:rsid w:val="0033033E"/>
    <w:rsid w:val="0033534A"/>
    <w:rsid w:val="0034101C"/>
    <w:rsid w:val="00344959"/>
    <w:rsid w:val="00345E8C"/>
    <w:rsid w:val="003504B1"/>
    <w:rsid w:val="00351CE4"/>
    <w:rsid w:val="00352FA2"/>
    <w:rsid w:val="0035575B"/>
    <w:rsid w:val="003561FA"/>
    <w:rsid w:val="00360EDD"/>
    <w:rsid w:val="00360FD5"/>
    <w:rsid w:val="003621D1"/>
    <w:rsid w:val="00362418"/>
    <w:rsid w:val="00362711"/>
    <w:rsid w:val="00367278"/>
    <w:rsid w:val="00367BCD"/>
    <w:rsid w:val="0037036D"/>
    <w:rsid w:val="003718AC"/>
    <w:rsid w:val="00374566"/>
    <w:rsid w:val="00375035"/>
    <w:rsid w:val="00383C50"/>
    <w:rsid w:val="00383D33"/>
    <w:rsid w:val="00385E0E"/>
    <w:rsid w:val="00386133"/>
    <w:rsid w:val="0039256F"/>
    <w:rsid w:val="00396173"/>
    <w:rsid w:val="00397D5A"/>
    <w:rsid w:val="003A1F80"/>
    <w:rsid w:val="003A2EE1"/>
    <w:rsid w:val="003A55AA"/>
    <w:rsid w:val="003A6A1C"/>
    <w:rsid w:val="003A7C5B"/>
    <w:rsid w:val="003B1B0B"/>
    <w:rsid w:val="003B562D"/>
    <w:rsid w:val="003C03DA"/>
    <w:rsid w:val="003C0FAE"/>
    <w:rsid w:val="003C1D12"/>
    <w:rsid w:val="003C2DCA"/>
    <w:rsid w:val="003C3506"/>
    <w:rsid w:val="003C446D"/>
    <w:rsid w:val="003C52DB"/>
    <w:rsid w:val="003C58F7"/>
    <w:rsid w:val="003C7E20"/>
    <w:rsid w:val="003D04A0"/>
    <w:rsid w:val="003D1CE5"/>
    <w:rsid w:val="003D1D19"/>
    <w:rsid w:val="003E1C93"/>
    <w:rsid w:val="003E1F66"/>
    <w:rsid w:val="003E348E"/>
    <w:rsid w:val="003E3ECD"/>
    <w:rsid w:val="003E5BB6"/>
    <w:rsid w:val="003E7D71"/>
    <w:rsid w:val="003F0B48"/>
    <w:rsid w:val="003F1A18"/>
    <w:rsid w:val="003F3D45"/>
    <w:rsid w:val="003F54D9"/>
    <w:rsid w:val="003F775B"/>
    <w:rsid w:val="00401AB1"/>
    <w:rsid w:val="00401AE7"/>
    <w:rsid w:val="004027CD"/>
    <w:rsid w:val="00402DAF"/>
    <w:rsid w:val="00402FF6"/>
    <w:rsid w:val="00405D46"/>
    <w:rsid w:val="004064EB"/>
    <w:rsid w:val="004076D6"/>
    <w:rsid w:val="00413513"/>
    <w:rsid w:val="00414F5A"/>
    <w:rsid w:val="004153A9"/>
    <w:rsid w:val="00415907"/>
    <w:rsid w:val="00420302"/>
    <w:rsid w:val="004204FF"/>
    <w:rsid w:val="0042178E"/>
    <w:rsid w:val="0042432E"/>
    <w:rsid w:val="0042572A"/>
    <w:rsid w:val="0043022D"/>
    <w:rsid w:val="004303FE"/>
    <w:rsid w:val="00432115"/>
    <w:rsid w:val="00432C1D"/>
    <w:rsid w:val="00432C60"/>
    <w:rsid w:val="00433F15"/>
    <w:rsid w:val="00435ADF"/>
    <w:rsid w:val="0043788C"/>
    <w:rsid w:val="004412C7"/>
    <w:rsid w:val="004423B3"/>
    <w:rsid w:val="004427E4"/>
    <w:rsid w:val="004435E6"/>
    <w:rsid w:val="00445993"/>
    <w:rsid w:val="00445D1E"/>
    <w:rsid w:val="004509CC"/>
    <w:rsid w:val="004512DC"/>
    <w:rsid w:val="00451BD6"/>
    <w:rsid w:val="004526A6"/>
    <w:rsid w:val="0046047A"/>
    <w:rsid w:val="00461E08"/>
    <w:rsid w:val="00462B31"/>
    <w:rsid w:val="00465B4E"/>
    <w:rsid w:val="00466F8C"/>
    <w:rsid w:val="00470870"/>
    <w:rsid w:val="00473594"/>
    <w:rsid w:val="00476BEA"/>
    <w:rsid w:val="00476EA0"/>
    <w:rsid w:val="00480C33"/>
    <w:rsid w:val="00481C8D"/>
    <w:rsid w:val="00482D8D"/>
    <w:rsid w:val="00483369"/>
    <w:rsid w:val="0048481C"/>
    <w:rsid w:val="0048556E"/>
    <w:rsid w:val="00485DB2"/>
    <w:rsid w:val="004878F2"/>
    <w:rsid w:val="0049152A"/>
    <w:rsid w:val="00493172"/>
    <w:rsid w:val="004933C1"/>
    <w:rsid w:val="004A0A3B"/>
    <w:rsid w:val="004A0D08"/>
    <w:rsid w:val="004A22E4"/>
    <w:rsid w:val="004A2728"/>
    <w:rsid w:val="004A475F"/>
    <w:rsid w:val="004A5E93"/>
    <w:rsid w:val="004A6A50"/>
    <w:rsid w:val="004A70EE"/>
    <w:rsid w:val="004B0487"/>
    <w:rsid w:val="004B1D36"/>
    <w:rsid w:val="004C1A02"/>
    <w:rsid w:val="004C21AD"/>
    <w:rsid w:val="004C48D0"/>
    <w:rsid w:val="004C64F9"/>
    <w:rsid w:val="004C7913"/>
    <w:rsid w:val="004D0FA3"/>
    <w:rsid w:val="004D0FAA"/>
    <w:rsid w:val="004D2BAA"/>
    <w:rsid w:val="004E06F7"/>
    <w:rsid w:val="004E1041"/>
    <w:rsid w:val="004E12A0"/>
    <w:rsid w:val="004E7153"/>
    <w:rsid w:val="004F0127"/>
    <w:rsid w:val="004F0CDD"/>
    <w:rsid w:val="004F17AC"/>
    <w:rsid w:val="004F2DF8"/>
    <w:rsid w:val="004F4541"/>
    <w:rsid w:val="004F5DE8"/>
    <w:rsid w:val="004F7BDA"/>
    <w:rsid w:val="0050090E"/>
    <w:rsid w:val="0050104C"/>
    <w:rsid w:val="005031F1"/>
    <w:rsid w:val="00504422"/>
    <w:rsid w:val="00510A12"/>
    <w:rsid w:val="00511C6E"/>
    <w:rsid w:val="00512CB8"/>
    <w:rsid w:val="00514962"/>
    <w:rsid w:val="0051527B"/>
    <w:rsid w:val="0051733C"/>
    <w:rsid w:val="00521DCD"/>
    <w:rsid w:val="00527493"/>
    <w:rsid w:val="00530474"/>
    <w:rsid w:val="00530BEF"/>
    <w:rsid w:val="00531F47"/>
    <w:rsid w:val="0053331F"/>
    <w:rsid w:val="00534183"/>
    <w:rsid w:val="0053536C"/>
    <w:rsid w:val="005359F7"/>
    <w:rsid w:val="0053686A"/>
    <w:rsid w:val="00536FC2"/>
    <w:rsid w:val="00537968"/>
    <w:rsid w:val="00540989"/>
    <w:rsid w:val="00542BC5"/>
    <w:rsid w:val="00545D89"/>
    <w:rsid w:val="00550582"/>
    <w:rsid w:val="00550AAE"/>
    <w:rsid w:val="00550B0B"/>
    <w:rsid w:val="00550D32"/>
    <w:rsid w:val="00553165"/>
    <w:rsid w:val="00556724"/>
    <w:rsid w:val="0055737E"/>
    <w:rsid w:val="0056111B"/>
    <w:rsid w:val="005626B3"/>
    <w:rsid w:val="00562955"/>
    <w:rsid w:val="005638D3"/>
    <w:rsid w:val="00564168"/>
    <w:rsid w:val="00564AB5"/>
    <w:rsid w:val="00565053"/>
    <w:rsid w:val="00565DEF"/>
    <w:rsid w:val="00565EFD"/>
    <w:rsid w:val="00565F9A"/>
    <w:rsid w:val="00566A96"/>
    <w:rsid w:val="005670DD"/>
    <w:rsid w:val="005709B1"/>
    <w:rsid w:val="005718C3"/>
    <w:rsid w:val="00572969"/>
    <w:rsid w:val="0057402D"/>
    <w:rsid w:val="00574267"/>
    <w:rsid w:val="00574EE9"/>
    <w:rsid w:val="0057792D"/>
    <w:rsid w:val="00577DF7"/>
    <w:rsid w:val="00580CB8"/>
    <w:rsid w:val="00580E77"/>
    <w:rsid w:val="00581A6C"/>
    <w:rsid w:val="00584558"/>
    <w:rsid w:val="00584BC1"/>
    <w:rsid w:val="00585091"/>
    <w:rsid w:val="00591399"/>
    <w:rsid w:val="005915D0"/>
    <w:rsid w:val="00593453"/>
    <w:rsid w:val="00594669"/>
    <w:rsid w:val="005960F1"/>
    <w:rsid w:val="005977B2"/>
    <w:rsid w:val="005A3085"/>
    <w:rsid w:val="005A71F5"/>
    <w:rsid w:val="005B3142"/>
    <w:rsid w:val="005B52CD"/>
    <w:rsid w:val="005B56FF"/>
    <w:rsid w:val="005B62B8"/>
    <w:rsid w:val="005B7222"/>
    <w:rsid w:val="005B7AC9"/>
    <w:rsid w:val="005C1F2C"/>
    <w:rsid w:val="005C3EFF"/>
    <w:rsid w:val="005D060C"/>
    <w:rsid w:val="005D1537"/>
    <w:rsid w:val="005D3E48"/>
    <w:rsid w:val="005D5A72"/>
    <w:rsid w:val="005D620C"/>
    <w:rsid w:val="005E195B"/>
    <w:rsid w:val="005E3486"/>
    <w:rsid w:val="005E45C5"/>
    <w:rsid w:val="005E5769"/>
    <w:rsid w:val="005F0E23"/>
    <w:rsid w:val="005F0EF2"/>
    <w:rsid w:val="005F4A37"/>
    <w:rsid w:val="005F4EE0"/>
    <w:rsid w:val="006012F3"/>
    <w:rsid w:val="00601B20"/>
    <w:rsid w:val="0060233D"/>
    <w:rsid w:val="006036C0"/>
    <w:rsid w:val="0060668C"/>
    <w:rsid w:val="00610719"/>
    <w:rsid w:val="00610978"/>
    <w:rsid w:val="006115CF"/>
    <w:rsid w:val="00611A14"/>
    <w:rsid w:val="00617A25"/>
    <w:rsid w:val="00621DF0"/>
    <w:rsid w:val="00623AC6"/>
    <w:rsid w:val="006244C7"/>
    <w:rsid w:val="00624B37"/>
    <w:rsid w:val="00625E61"/>
    <w:rsid w:val="006326BE"/>
    <w:rsid w:val="00632D4A"/>
    <w:rsid w:val="0063442C"/>
    <w:rsid w:val="00634B98"/>
    <w:rsid w:val="006357E3"/>
    <w:rsid w:val="0063740E"/>
    <w:rsid w:val="00637C45"/>
    <w:rsid w:val="006421F7"/>
    <w:rsid w:val="00643037"/>
    <w:rsid w:val="0064331A"/>
    <w:rsid w:val="00644C59"/>
    <w:rsid w:val="00645252"/>
    <w:rsid w:val="0064734C"/>
    <w:rsid w:val="00650075"/>
    <w:rsid w:val="006500A5"/>
    <w:rsid w:val="00650935"/>
    <w:rsid w:val="00650F6E"/>
    <w:rsid w:val="006550D2"/>
    <w:rsid w:val="00661099"/>
    <w:rsid w:val="00662253"/>
    <w:rsid w:val="00663F58"/>
    <w:rsid w:val="00664F0F"/>
    <w:rsid w:val="00667F53"/>
    <w:rsid w:val="00672AD1"/>
    <w:rsid w:val="00673638"/>
    <w:rsid w:val="006752BB"/>
    <w:rsid w:val="00676B84"/>
    <w:rsid w:val="00676DEE"/>
    <w:rsid w:val="00677169"/>
    <w:rsid w:val="00677E34"/>
    <w:rsid w:val="006806F2"/>
    <w:rsid w:val="0068543F"/>
    <w:rsid w:val="00685711"/>
    <w:rsid w:val="00686BED"/>
    <w:rsid w:val="00692447"/>
    <w:rsid w:val="0069273F"/>
    <w:rsid w:val="00693514"/>
    <w:rsid w:val="00695DA7"/>
    <w:rsid w:val="006A1D1E"/>
    <w:rsid w:val="006A27D9"/>
    <w:rsid w:val="006A33D1"/>
    <w:rsid w:val="006A3BD6"/>
    <w:rsid w:val="006A3DFD"/>
    <w:rsid w:val="006A435B"/>
    <w:rsid w:val="006A7D7E"/>
    <w:rsid w:val="006B5230"/>
    <w:rsid w:val="006B55E5"/>
    <w:rsid w:val="006B56F9"/>
    <w:rsid w:val="006C0361"/>
    <w:rsid w:val="006C0F8B"/>
    <w:rsid w:val="006C1D7A"/>
    <w:rsid w:val="006C2467"/>
    <w:rsid w:val="006C2626"/>
    <w:rsid w:val="006C3713"/>
    <w:rsid w:val="006D09BC"/>
    <w:rsid w:val="006D17A4"/>
    <w:rsid w:val="006D1851"/>
    <w:rsid w:val="006D3D74"/>
    <w:rsid w:val="006D4D66"/>
    <w:rsid w:val="006D71A7"/>
    <w:rsid w:val="006D79DE"/>
    <w:rsid w:val="006E02BE"/>
    <w:rsid w:val="006E233B"/>
    <w:rsid w:val="006E2697"/>
    <w:rsid w:val="006E63BF"/>
    <w:rsid w:val="006E6677"/>
    <w:rsid w:val="006F0E0E"/>
    <w:rsid w:val="006F17DD"/>
    <w:rsid w:val="006F5018"/>
    <w:rsid w:val="006F6675"/>
    <w:rsid w:val="006F755C"/>
    <w:rsid w:val="00700828"/>
    <w:rsid w:val="00700D1E"/>
    <w:rsid w:val="007010B1"/>
    <w:rsid w:val="0070548D"/>
    <w:rsid w:val="00707A58"/>
    <w:rsid w:val="007108F5"/>
    <w:rsid w:val="0071233D"/>
    <w:rsid w:val="0071362F"/>
    <w:rsid w:val="00713AB0"/>
    <w:rsid w:val="00716252"/>
    <w:rsid w:val="0072244F"/>
    <w:rsid w:val="00731C06"/>
    <w:rsid w:val="007368D4"/>
    <w:rsid w:val="00737DF4"/>
    <w:rsid w:val="00740213"/>
    <w:rsid w:val="00746519"/>
    <w:rsid w:val="00746781"/>
    <w:rsid w:val="00746E03"/>
    <w:rsid w:val="0075052C"/>
    <w:rsid w:val="007509E8"/>
    <w:rsid w:val="00752B01"/>
    <w:rsid w:val="007533D7"/>
    <w:rsid w:val="00753B5E"/>
    <w:rsid w:val="00755EF4"/>
    <w:rsid w:val="00756D32"/>
    <w:rsid w:val="007574D0"/>
    <w:rsid w:val="00761ABD"/>
    <w:rsid w:val="00762CB9"/>
    <w:rsid w:val="0076423C"/>
    <w:rsid w:val="00767DF7"/>
    <w:rsid w:val="0077014B"/>
    <w:rsid w:val="00771F14"/>
    <w:rsid w:val="007737D8"/>
    <w:rsid w:val="00775524"/>
    <w:rsid w:val="007803AD"/>
    <w:rsid w:val="00780B20"/>
    <w:rsid w:val="00781792"/>
    <w:rsid w:val="007819AE"/>
    <w:rsid w:val="00784550"/>
    <w:rsid w:val="007862C6"/>
    <w:rsid w:val="00786641"/>
    <w:rsid w:val="00791B76"/>
    <w:rsid w:val="00791E81"/>
    <w:rsid w:val="00792EAE"/>
    <w:rsid w:val="00794498"/>
    <w:rsid w:val="00795D74"/>
    <w:rsid w:val="00797AC4"/>
    <w:rsid w:val="00797B17"/>
    <w:rsid w:val="007A266E"/>
    <w:rsid w:val="007A3F40"/>
    <w:rsid w:val="007A4AF1"/>
    <w:rsid w:val="007A62DF"/>
    <w:rsid w:val="007A64CC"/>
    <w:rsid w:val="007B07C5"/>
    <w:rsid w:val="007B3B79"/>
    <w:rsid w:val="007B5C05"/>
    <w:rsid w:val="007C0766"/>
    <w:rsid w:val="007C1E1E"/>
    <w:rsid w:val="007C24EC"/>
    <w:rsid w:val="007C3DFE"/>
    <w:rsid w:val="007C6DA4"/>
    <w:rsid w:val="007D1024"/>
    <w:rsid w:val="007D2782"/>
    <w:rsid w:val="007D5C92"/>
    <w:rsid w:val="007D7780"/>
    <w:rsid w:val="007E09D9"/>
    <w:rsid w:val="007E2D04"/>
    <w:rsid w:val="007E3944"/>
    <w:rsid w:val="007E537C"/>
    <w:rsid w:val="007E53DB"/>
    <w:rsid w:val="007F258B"/>
    <w:rsid w:val="007F5483"/>
    <w:rsid w:val="007F791E"/>
    <w:rsid w:val="007F7A0D"/>
    <w:rsid w:val="0080143B"/>
    <w:rsid w:val="0080272C"/>
    <w:rsid w:val="00803C1E"/>
    <w:rsid w:val="00804B6D"/>
    <w:rsid w:val="00805C05"/>
    <w:rsid w:val="0081010C"/>
    <w:rsid w:val="008117A0"/>
    <w:rsid w:val="00812354"/>
    <w:rsid w:val="00812F41"/>
    <w:rsid w:val="008130A5"/>
    <w:rsid w:val="008142DF"/>
    <w:rsid w:val="00821302"/>
    <w:rsid w:val="008227AD"/>
    <w:rsid w:val="00822F3B"/>
    <w:rsid w:val="00826027"/>
    <w:rsid w:val="00826063"/>
    <w:rsid w:val="00827A04"/>
    <w:rsid w:val="00831257"/>
    <w:rsid w:val="00832EFC"/>
    <w:rsid w:val="00833A37"/>
    <w:rsid w:val="0083569A"/>
    <w:rsid w:val="00836481"/>
    <w:rsid w:val="008366D9"/>
    <w:rsid w:val="00841332"/>
    <w:rsid w:val="00841BDA"/>
    <w:rsid w:val="0084699A"/>
    <w:rsid w:val="0084793C"/>
    <w:rsid w:val="0085342F"/>
    <w:rsid w:val="00854754"/>
    <w:rsid w:val="00855C5A"/>
    <w:rsid w:val="0085662E"/>
    <w:rsid w:val="00857B7C"/>
    <w:rsid w:val="0086022B"/>
    <w:rsid w:val="008604DF"/>
    <w:rsid w:val="0086065E"/>
    <w:rsid w:val="00864BC0"/>
    <w:rsid w:val="00866848"/>
    <w:rsid w:val="0087089A"/>
    <w:rsid w:val="00871646"/>
    <w:rsid w:val="00875E3C"/>
    <w:rsid w:val="00881F02"/>
    <w:rsid w:val="008830F2"/>
    <w:rsid w:val="00885B53"/>
    <w:rsid w:val="00892BD7"/>
    <w:rsid w:val="00895053"/>
    <w:rsid w:val="00895B99"/>
    <w:rsid w:val="008962E9"/>
    <w:rsid w:val="00897747"/>
    <w:rsid w:val="008A1F9B"/>
    <w:rsid w:val="008A22BC"/>
    <w:rsid w:val="008A3521"/>
    <w:rsid w:val="008A355F"/>
    <w:rsid w:val="008A3E59"/>
    <w:rsid w:val="008A6803"/>
    <w:rsid w:val="008A6B8F"/>
    <w:rsid w:val="008A7978"/>
    <w:rsid w:val="008A7BBF"/>
    <w:rsid w:val="008B0B5F"/>
    <w:rsid w:val="008B16AE"/>
    <w:rsid w:val="008B193A"/>
    <w:rsid w:val="008B1E85"/>
    <w:rsid w:val="008B6BBB"/>
    <w:rsid w:val="008C26E3"/>
    <w:rsid w:val="008C2AB1"/>
    <w:rsid w:val="008C56C8"/>
    <w:rsid w:val="008C66DA"/>
    <w:rsid w:val="008C6A7F"/>
    <w:rsid w:val="008D0B59"/>
    <w:rsid w:val="008D31B1"/>
    <w:rsid w:val="008E22A9"/>
    <w:rsid w:val="008E50AB"/>
    <w:rsid w:val="008E52ED"/>
    <w:rsid w:val="008E74D8"/>
    <w:rsid w:val="008F1DDE"/>
    <w:rsid w:val="008F2A05"/>
    <w:rsid w:val="008F2E23"/>
    <w:rsid w:val="008F4446"/>
    <w:rsid w:val="008F7578"/>
    <w:rsid w:val="008F7F20"/>
    <w:rsid w:val="00900301"/>
    <w:rsid w:val="009016AA"/>
    <w:rsid w:val="00902729"/>
    <w:rsid w:val="00903734"/>
    <w:rsid w:val="0090399B"/>
    <w:rsid w:val="009052E7"/>
    <w:rsid w:val="009053B0"/>
    <w:rsid w:val="00910CFF"/>
    <w:rsid w:val="00917092"/>
    <w:rsid w:val="0092069C"/>
    <w:rsid w:val="00922EAA"/>
    <w:rsid w:val="00923583"/>
    <w:rsid w:val="00926C43"/>
    <w:rsid w:val="0093066E"/>
    <w:rsid w:val="009355DD"/>
    <w:rsid w:val="00942BAC"/>
    <w:rsid w:val="00945B03"/>
    <w:rsid w:val="00947BA9"/>
    <w:rsid w:val="00951876"/>
    <w:rsid w:val="00953D0B"/>
    <w:rsid w:val="00955622"/>
    <w:rsid w:val="009558EB"/>
    <w:rsid w:val="00961186"/>
    <w:rsid w:val="00966C07"/>
    <w:rsid w:val="00967634"/>
    <w:rsid w:val="00970A8D"/>
    <w:rsid w:val="009747CD"/>
    <w:rsid w:val="00980D46"/>
    <w:rsid w:val="00982D7F"/>
    <w:rsid w:val="009868AF"/>
    <w:rsid w:val="00994AFF"/>
    <w:rsid w:val="009A15AB"/>
    <w:rsid w:val="009A1B78"/>
    <w:rsid w:val="009A3734"/>
    <w:rsid w:val="009A497B"/>
    <w:rsid w:val="009A4FEF"/>
    <w:rsid w:val="009A58D3"/>
    <w:rsid w:val="009A5B4A"/>
    <w:rsid w:val="009A777E"/>
    <w:rsid w:val="009B1C37"/>
    <w:rsid w:val="009B1FD5"/>
    <w:rsid w:val="009B2AC3"/>
    <w:rsid w:val="009B3890"/>
    <w:rsid w:val="009B5893"/>
    <w:rsid w:val="009C0179"/>
    <w:rsid w:val="009C0339"/>
    <w:rsid w:val="009C0A51"/>
    <w:rsid w:val="009C137A"/>
    <w:rsid w:val="009C7C45"/>
    <w:rsid w:val="009D0BD0"/>
    <w:rsid w:val="009D17B2"/>
    <w:rsid w:val="009D1E03"/>
    <w:rsid w:val="009D307D"/>
    <w:rsid w:val="009D56C3"/>
    <w:rsid w:val="009D59DA"/>
    <w:rsid w:val="009D5E42"/>
    <w:rsid w:val="009D639E"/>
    <w:rsid w:val="009D70F7"/>
    <w:rsid w:val="009D72AE"/>
    <w:rsid w:val="009D76A0"/>
    <w:rsid w:val="009E05B5"/>
    <w:rsid w:val="009E4C92"/>
    <w:rsid w:val="009E5961"/>
    <w:rsid w:val="009E5D62"/>
    <w:rsid w:val="009E6A8A"/>
    <w:rsid w:val="009F2614"/>
    <w:rsid w:val="009F414D"/>
    <w:rsid w:val="009F52D4"/>
    <w:rsid w:val="009F62DC"/>
    <w:rsid w:val="00A00C6D"/>
    <w:rsid w:val="00A0214C"/>
    <w:rsid w:val="00A02FC2"/>
    <w:rsid w:val="00A03921"/>
    <w:rsid w:val="00A03A8E"/>
    <w:rsid w:val="00A0623F"/>
    <w:rsid w:val="00A073DB"/>
    <w:rsid w:val="00A07A7D"/>
    <w:rsid w:val="00A128ED"/>
    <w:rsid w:val="00A151A0"/>
    <w:rsid w:val="00A16083"/>
    <w:rsid w:val="00A17242"/>
    <w:rsid w:val="00A178D0"/>
    <w:rsid w:val="00A20E5A"/>
    <w:rsid w:val="00A23443"/>
    <w:rsid w:val="00A2416F"/>
    <w:rsid w:val="00A24701"/>
    <w:rsid w:val="00A3023C"/>
    <w:rsid w:val="00A3130D"/>
    <w:rsid w:val="00A3433D"/>
    <w:rsid w:val="00A3495E"/>
    <w:rsid w:val="00A35581"/>
    <w:rsid w:val="00A35BFA"/>
    <w:rsid w:val="00A36063"/>
    <w:rsid w:val="00A36308"/>
    <w:rsid w:val="00A40A63"/>
    <w:rsid w:val="00A41DD3"/>
    <w:rsid w:val="00A44DF8"/>
    <w:rsid w:val="00A52CE9"/>
    <w:rsid w:val="00A549DB"/>
    <w:rsid w:val="00A54DD3"/>
    <w:rsid w:val="00A560C0"/>
    <w:rsid w:val="00A56322"/>
    <w:rsid w:val="00A573D9"/>
    <w:rsid w:val="00A5795F"/>
    <w:rsid w:val="00A613A1"/>
    <w:rsid w:val="00A61B52"/>
    <w:rsid w:val="00A61E59"/>
    <w:rsid w:val="00A62BC0"/>
    <w:rsid w:val="00A62C69"/>
    <w:rsid w:val="00A63766"/>
    <w:rsid w:val="00A671C3"/>
    <w:rsid w:val="00A70D22"/>
    <w:rsid w:val="00A71357"/>
    <w:rsid w:val="00A71745"/>
    <w:rsid w:val="00A73651"/>
    <w:rsid w:val="00A74C5D"/>
    <w:rsid w:val="00A81459"/>
    <w:rsid w:val="00A82EA8"/>
    <w:rsid w:val="00A82F82"/>
    <w:rsid w:val="00A83363"/>
    <w:rsid w:val="00A84936"/>
    <w:rsid w:val="00A85AA5"/>
    <w:rsid w:val="00A87BA9"/>
    <w:rsid w:val="00A909F6"/>
    <w:rsid w:val="00A918D9"/>
    <w:rsid w:val="00A9204E"/>
    <w:rsid w:val="00A93983"/>
    <w:rsid w:val="00A94BE3"/>
    <w:rsid w:val="00A95091"/>
    <w:rsid w:val="00A97BAF"/>
    <w:rsid w:val="00AA02B4"/>
    <w:rsid w:val="00AA0C0E"/>
    <w:rsid w:val="00AA0D25"/>
    <w:rsid w:val="00AA10CF"/>
    <w:rsid w:val="00AA18D4"/>
    <w:rsid w:val="00AA38E4"/>
    <w:rsid w:val="00AA5242"/>
    <w:rsid w:val="00AA6F52"/>
    <w:rsid w:val="00AA7C03"/>
    <w:rsid w:val="00AB1537"/>
    <w:rsid w:val="00AB1874"/>
    <w:rsid w:val="00AB1B34"/>
    <w:rsid w:val="00AB1F2B"/>
    <w:rsid w:val="00AB2392"/>
    <w:rsid w:val="00AB29C9"/>
    <w:rsid w:val="00AB316C"/>
    <w:rsid w:val="00AB47F2"/>
    <w:rsid w:val="00AB4F49"/>
    <w:rsid w:val="00AB517E"/>
    <w:rsid w:val="00AC1830"/>
    <w:rsid w:val="00AC1CC1"/>
    <w:rsid w:val="00AC3307"/>
    <w:rsid w:val="00AC3B05"/>
    <w:rsid w:val="00AC450F"/>
    <w:rsid w:val="00AC75CA"/>
    <w:rsid w:val="00AC76A6"/>
    <w:rsid w:val="00AC7FDE"/>
    <w:rsid w:val="00AD31DB"/>
    <w:rsid w:val="00AD3B27"/>
    <w:rsid w:val="00AD3DD1"/>
    <w:rsid w:val="00AD65CE"/>
    <w:rsid w:val="00AD768A"/>
    <w:rsid w:val="00AE05F9"/>
    <w:rsid w:val="00AE1C81"/>
    <w:rsid w:val="00AE2A55"/>
    <w:rsid w:val="00AE6B03"/>
    <w:rsid w:val="00AE7A95"/>
    <w:rsid w:val="00AF13FE"/>
    <w:rsid w:val="00AF1468"/>
    <w:rsid w:val="00AF31BD"/>
    <w:rsid w:val="00AF782A"/>
    <w:rsid w:val="00AF7C04"/>
    <w:rsid w:val="00B015AA"/>
    <w:rsid w:val="00B031F1"/>
    <w:rsid w:val="00B039F4"/>
    <w:rsid w:val="00B0453C"/>
    <w:rsid w:val="00B04AF4"/>
    <w:rsid w:val="00B04C4E"/>
    <w:rsid w:val="00B04D27"/>
    <w:rsid w:val="00B06D89"/>
    <w:rsid w:val="00B135B4"/>
    <w:rsid w:val="00B2182D"/>
    <w:rsid w:val="00B23587"/>
    <w:rsid w:val="00B261A5"/>
    <w:rsid w:val="00B2694F"/>
    <w:rsid w:val="00B26FDD"/>
    <w:rsid w:val="00B2764F"/>
    <w:rsid w:val="00B31704"/>
    <w:rsid w:val="00B31F02"/>
    <w:rsid w:val="00B32648"/>
    <w:rsid w:val="00B34006"/>
    <w:rsid w:val="00B36DC8"/>
    <w:rsid w:val="00B4130E"/>
    <w:rsid w:val="00B41742"/>
    <w:rsid w:val="00B4196F"/>
    <w:rsid w:val="00B41B83"/>
    <w:rsid w:val="00B45E8B"/>
    <w:rsid w:val="00B509CD"/>
    <w:rsid w:val="00B514CB"/>
    <w:rsid w:val="00B53A85"/>
    <w:rsid w:val="00B54C49"/>
    <w:rsid w:val="00B5559A"/>
    <w:rsid w:val="00B557A6"/>
    <w:rsid w:val="00B56173"/>
    <w:rsid w:val="00B609F0"/>
    <w:rsid w:val="00B61593"/>
    <w:rsid w:val="00B62772"/>
    <w:rsid w:val="00B62AB0"/>
    <w:rsid w:val="00B644D3"/>
    <w:rsid w:val="00B65A8B"/>
    <w:rsid w:val="00B70D1B"/>
    <w:rsid w:val="00B724B3"/>
    <w:rsid w:val="00B76096"/>
    <w:rsid w:val="00B80590"/>
    <w:rsid w:val="00B8201C"/>
    <w:rsid w:val="00B829D3"/>
    <w:rsid w:val="00B8410D"/>
    <w:rsid w:val="00B84B96"/>
    <w:rsid w:val="00B87CAD"/>
    <w:rsid w:val="00B87E93"/>
    <w:rsid w:val="00B90B99"/>
    <w:rsid w:val="00B917DB"/>
    <w:rsid w:val="00B9236C"/>
    <w:rsid w:val="00B93BD3"/>
    <w:rsid w:val="00B95F1F"/>
    <w:rsid w:val="00B95F4A"/>
    <w:rsid w:val="00B96878"/>
    <w:rsid w:val="00BA1719"/>
    <w:rsid w:val="00BA2E38"/>
    <w:rsid w:val="00BA380C"/>
    <w:rsid w:val="00BA3A17"/>
    <w:rsid w:val="00BA3F00"/>
    <w:rsid w:val="00BA471C"/>
    <w:rsid w:val="00BA4BEC"/>
    <w:rsid w:val="00BA5D8F"/>
    <w:rsid w:val="00BA63FF"/>
    <w:rsid w:val="00BA679C"/>
    <w:rsid w:val="00BB4580"/>
    <w:rsid w:val="00BB72F6"/>
    <w:rsid w:val="00BC0663"/>
    <w:rsid w:val="00BC085D"/>
    <w:rsid w:val="00BC1D42"/>
    <w:rsid w:val="00BC24DE"/>
    <w:rsid w:val="00BC6315"/>
    <w:rsid w:val="00BC6522"/>
    <w:rsid w:val="00BC69D6"/>
    <w:rsid w:val="00BD0758"/>
    <w:rsid w:val="00BD0E97"/>
    <w:rsid w:val="00BE5288"/>
    <w:rsid w:val="00BE5592"/>
    <w:rsid w:val="00BE6CAB"/>
    <w:rsid w:val="00BF0C93"/>
    <w:rsid w:val="00BF173C"/>
    <w:rsid w:val="00BF1C38"/>
    <w:rsid w:val="00BF5F64"/>
    <w:rsid w:val="00BF61FA"/>
    <w:rsid w:val="00BF6FB4"/>
    <w:rsid w:val="00BF760B"/>
    <w:rsid w:val="00C00D04"/>
    <w:rsid w:val="00C029F3"/>
    <w:rsid w:val="00C02FB9"/>
    <w:rsid w:val="00C036A9"/>
    <w:rsid w:val="00C03DE9"/>
    <w:rsid w:val="00C06B44"/>
    <w:rsid w:val="00C11A47"/>
    <w:rsid w:val="00C12E21"/>
    <w:rsid w:val="00C1601D"/>
    <w:rsid w:val="00C17247"/>
    <w:rsid w:val="00C17D3B"/>
    <w:rsid w:val="00C21988"/>
    <w:rsid w:val="00C221E9"/>
    <w:rsid w:val="00C245A1"/>
    <w:rsid w:val="00C25C6D"/>
    <w:rsid w:val="00C32A37"/>
    <w:rsid w:val="00C346AD"/>
    <w:rsid w:val="00C37270"/>
    <w:rsid w:val="00C37317"/>
    <w:rsid w:val="00C379CA"/>
    <w:rsid w:val="00C41AE0"/>
    <w:rsid w:val="00C46087"/>
    <w:rsid w:val="00C5038B"/>
    <w:rsid w:val="00C50E05"/>
    <w:rsid w:val="00C541BD"/>
    <w:rsid w:val="00C56194"/>
    <w:rsid w:val="00C60987"/>
    <w:rsid w:val="00C64870"/>
    <w:rsid w:val="00C65113"/>
    <w:rsid w:val="00C67AF9"/>
    <w:rsid w:val="00C700CF"/>
    <w:rsid w:val="00C7082D"/>
    <w:rsid w:val="00C772C0"/>
    <w:rsid w:val="00C77D94"/>
    <w:rsid w:val="00C804BB"/>
    <w:rsid w:val="00C805FA"/>
    <w:rsid w:val="00C86C1B"/>
    <w:rsid w:val="00C8732A"/>
    <w:rsid w:val="00C91598"/>
    <w:rsid w:val="00C93FE2"/>
    <w:rsid w:val="00C955D1"/>
    <w:rsid w:val="00CA24CF"/>
    <w:rsid w:val="00CA2A83"/>
    <w:rsid w:val="00CB07BF"/>
    <w:rsid w:val="00CB38CC"/>
    <w:rsid w:val="00CB4E9D"/>
    <w:rsid w:val="00CB5DF2"/>
    <w:rsid w:val="00CB68A7"/>
    <w:rsid w:val="00CC4927"/>
    <w:rsid w:val="00CC5121"/>
    <w:rsid w:val="00CC6EDD"/>
    <w:rsid w:val="00CC7396"/>
    <w:rsid w:val="00CC7EA7"/>
    <w:rsid w:val="00CD09D4"/>
    <w:rsid w:val="00CD16F6"/>
    <w:rsid w:val="00CD20EC"/>
    <w:rsid w:val="00CD2BE7"/>
    <w:rsid w:val="00CD2EDA"/>
    <w:rsid w:val="00CD3622"/>
    <w:rsid w:val="00CD4D15"/>
    <w:rsid w:val="00CD4EFD"/>
    <w:rsid w:val="00CD6BFD"/>
    <w:rsid w:val="00CD74BE"/>
    <w:rsid w:val="00CD785A"/>
    <w:rsid w:val="00CE02A8"/>
    <w:rsid w:val="00CE094A"/>
    <w:rsid w:val="00CE2C94"/>
    <w:rsid w:val="00CE3617"/>
    <w:rsid w:val="00CE382A"/>
    <w:rsid w:val="00CF03EA"/>
    <w:rsid w:val="00CF2847"/>
    <w:rsid w:val="00CF29C6"/>
    <w:rsid w:val="00CF453A"/>
    <w:rsid w:val="00CF4F71"/>
    <w:rsid w:val="00CF5099"/>
    <w:rsid w:val="00CF50A7"/>
    <w:rsid w:val="00CF7469"/>
    <w:rsid w:val="00CF754C"/>
    <w:rsid w:val="00D0169A"/>
    <w:rsid w:val="00D02076"/>
    <w:rsid w:val="00D02811"/>
    <w:rsid w:val="00D07823"/>
    <w:rsid w:val="00D12BB0"/>
    <w:rsid w:val="00D13C8D"/>
    <w:rsid w:val="00D17404"/>
    <w:rsid w:val="00D22EB6"/>
    <w:rsid w:val="00D25F0C"/>
    <w:rsid w:val="00D27BA9"/>
    <w:rsid w:val="00D330F2"/>
    <w:rsid w:val="00D33B7F"/>
    <w:rsid w:val="00D34537"/>
    <w:rsid w:val="00D35F44"/>
    <w:rsid w:val="00D41179"/>
    <w:rsid w:val="00D41431"/>
    <w:rsid w:val="00D42462"/>
    <w:rsid w:val="00D4405F"/>
    <w:rsid w:val="00D44254"/>
    <w:rsid w:val="00D461A0"/>
    <w:rsid w:val="00D46742"/>
    <w:rsid w:val="00D46EAD"/>
    <w:rsid w:val="00D47036"/>
    <w:rsid w:val="00D47C4E"/>
    <w:rsid w:val="00D50900"/>
    <w:rsid w:val="00D51296"/>
    <w:rsid w:val="00D51CB5"/>
    <w:rsid w:val="00D52481"/>
    <w:rsid w:val="00D525FA"/>
    <w:rsid w:val="00D5302B"/>
    <w:rsid w:val="00D56454"/>
    <w:rsid w:val="00D6077F"/>
    <w:rsid w:val="00D6300F"/>
    <w:rsid w:val="00D63FCE"/>
    <w:rsid w:val="00D6440D"/>
    <w:rsid w:val="00D666CE"/>
    <w:rsid w:val="00D706EF"/>
    <w:rsid w:val="00D774D5"/>
    <w:rsid w:val="00D77639"/>
    <w:rsid w:val="00D8029F"/>
    <w:rsid w:val="00D81342"/>
    <w:rsid w:val="00D81A65"/>
    <w:rsid w:val="00D81B00"/>
    <w:rsid w:val="00D8322B"/>
    <w:rsid w:val="00D83D10"/>
    <w:rsid w:val="00D85571"/>
    <w:rsid w:val="00D86626"/>
    <w:rsid w:val="00D870E7"/>
    <w:rsid w:val="00D9130C"/>
    <w:rsid w:val="00D91E59"/>
    <w:rsid w:val="00D93B7E"/>
    <w:rsid w:val="00D95E45"/>
    <w:rsid w:val="00D962C5"/>
    <w:rsid w:val="00D9676F"/>
    <w:rsid w:val="00D97306"/>
    <w:rsid w:val="00DA0B47"/>
    <w:rsid w:val="00DA1AAA"/>
    <w:rsid w:val="00DA27F0"/>
    <w:rsid w:val="00DA2BEB"/>
    <w:rsid w:val="00DA3B6B"/>
    <w:rsid w:val="00DA3EC5"/>
    <w:rsid w:val="00DA54EF"/>
    <w:rsid w:val="00DA77BA"/>
    <w:rsid w:val="00DB047B"/>
    <w:rsid w:val="00DB0B7B"/>
    <w:rsid w:val="00DB15D4"/>
    <w:rsid w:val="00DB1E70"/>
    <w:rsid w:val="00DB2526"/>
    <w:rsid w:val="00DB413E"/>
    <w:rsid w:val="00DB6046"/>
    <w:rsid w:val="00DC07AE"/>
    <w:rsid w:val="00DC1618"/>
    <w:rsid w:val="00DC2B79"/>
    <w:rsid w:val="00DC37D7"/>
    <w:rsid w:val="00DC4393"/>
    <w:rsid w:val="00DC48A3"/>
    <w:rsid w:val="00DC58B6"/>
    <w:rsid w:val="00DC79D2"/>
    <w:rsid w:val="00DD0057"/>
    <w:rsid w:val="00DD0D21"/>
    <w:rsid w:val="00DD1C25"/>
    <w:rsid w:val="00DD236A"/>
    <w:rsid w:val="00DD273D"/>
    <w:rsid w:val="00DD35C3"/>
    <w:rsid w:val="00DD3CDC"/>
    <w:rsid w:val="00DE1C90"/>
    <w:rsid w:val="00DE5139"/>
    <w:rsid w:val="00DE5377"/>
    <w:rsid w:val="00DE662F"/>
    <w:rsid w:val="00DE6EA2"/>
    <w:rsid w:val="00DE729A"/>
    <w:rsid w:val="00DF1083"/>
    <w:rsid w:val="00DF153C"/>
    <w:rsid w:val="00DF65C2"/>
    <w:rsid w:val="00DF76DB"/>
    <w:rsid w:val="00E00088"/>
    <w:rsid w:val="00E01A8B"/>
    <w:rsid w:val="00E03433"/>
    <w:rsid w:val="00E05303"/>
    <w:rsid w:val="00E06C5C"/>
    <w:rsid w:val="00E11ABA"/>
    <w:rsid w:val="00E11CED"/>
    <w:rsid w:val="00E1364D"/>
    <w:rsid w:val="00E14C86"/>
    <w:rsid w:val="00E14F5A"/>
    <w:rsid w:val="00E17AAE"/>
    <w:rsid w:val="00E20BB7"/>
    <w:rsid w:val="00E243C5"/>
    <w:rsid w:val="00E24E7C"/>
    <w:rsid w:val="00E24F2E"/>
    <w:rsid w:val="00E25851"/>
    <w:rsid w:val="00E27983"/>
    <w:rsid w:val="00E27EF0"/>
    <w:rsid w:val="00E30EDB"/>
    <w:rsid w:val="00E32F4F"/>
    <w:rsid w:val="00E35640"/>
    <w:rsid w:val="00E36D61"/>
    <w:rsid w:val="00E37211"/>
    <w:rsid w:val="00E374BC"/>
    <w:rsid w:val="00E37E2E"/>
    <w:rsid w:val="00E405B7"/>
    <w:rsid w:val="00E409B6"/>
    <w:rsid w:val="00E40D13"/>
    <w:rsid w:val="00E41AFB"/>
    <w:rsid w:val="00E41C89"/>
    <w:rsid w:val="00E43B4C"/>
    <w:rsid w:val="00E45C47"/>
    <w:rsid w:val="00E45DFE"/>
    <w:rsid w:val="00E47F20"/>
    <w:rsid w:val="00E5010E"/>
    <w:rsid w:val="00E503ED"/>
    <w:rsid w:val="00E547B3"/>
    <w:rsid w:val="00E54952"/>
    <w:rsid w:val="00E55A46"/>
    <w:rsid w:val="00E612E5"/>
    <w:rsid w:val="00E61748"/>
    <w:rsid w:val="00E624C3"/>
    <w:rsid w:val="00E62F57"/>
    <w:rsid w:val="00E63D4C"/>
    <w:rsid w:val="00E64182"/>
    <w:rsid w:val="00E72C6C"/>
    <w:rsid w:val="00E7357C"/>
    <w:rsid w:val="00E73E10"/>
    <w:rsid w:val="00E75DAA"/>
    <w:rsid w:val="00E80671"/>
    <w:rsid w:val="00E83DAE"/>
    <w:rsid w:val="00E85910"/>
    <w:rsid w:val="00E871CB"/>
    <w:rsid w:val="00E87EA0"/>
    <w:rsid w:val="00E900E7"/>
    <w:rsid w:val="00E942D0"/>
    <w:rsid w:val="00E95FB3"/>
    <w:rsid w:val="00E9670A"/>
    <w:rsid w:val="00EA1638"/>
    <w:rsid w:val="00EA23B0"/>
    <w:rsid w:val="00EA33C5"/>
    <w:rsid w:val="00EA5850"/>
    <w:rsid w:val="00EA5BEA"/>
    <w:rsid w:val="00EA60DF"/>
    <w:rsid w:val="00EA7B52"/>
    <w:rsid w:val="00EB0887"/>
    <w:rsid w:val="00EB0C26"/>
    <w:rsid w:val="00EB28F5"/>
    <w:rsid w:val="00EB43E4"/>
    <w:rsid w:val="00EB5250"/>
    <w:rsid w:val="00EB56D7"/>
    <w:rsid w:val="00EC03BC"/>
    <w:rsid w:val="00EC1036"/>
    <w:rsid w:val="00EC2802"/>
    <w:rsid w:val="00EC3FA0"/>
    <w:rsid w:val="00EC4609"/>
    <w:rsid w:val="00EC7A23"/>
    <w:rsid w:val="00ED2559"/>
    <w:rsid w:val="00ED4D4D"/>
    <w:rsid w:val="00ED53D5"/>
    <w:rsid w:val="00ED6B9D"/>
    <w:rsid w:val="00EE03C0"/>
    <w:rsid w:val="00EE0771"/>
    <w:rsid w:val="00EE0F5C"/>
    <w:rsid w:val="00EE1B02"/>
    <w:rsid w:val="00EE4C4E"/>
    <w:rsid w:val="00EE58D0"/>
    <w:rsid w:val="00EF2187"/>
    <w:rsid w:val="00EF5A2C"/>
    <w:rsid w:val="00EF7AF1"/>
    <w:rsid w:val="00F00E9B"/>
    <w:rsid w:val="00F01CDF"/>
    <w:rsid w:val="00F023CA"/>
    <w:rsid w:val="00F02DBF"/>
    <w:rsid w:val="00F05601"/>
    <w:rsid w:val="00F10281"/>
    <w:rsid w:val="00F13CB3"/>
    <w:rsid w:val="00F13E41"/>
    <w:rsid w:val="00F14237"/>
    <w:rsid w:val="00F161ED"/>
    <w:rsid w:val="00F17CFA"/>
    <w:rsid w:val="00F17D75"/>
    <w:rsid w:val="00F21510"/>
    <w:rsid w:val="00F21AD8"/>
    <w:rsid w:val="00F22FE8"/>
    <w:rsid w:val="00F260CC"/>
    <w:rsid w:val="00F27293"/>
    <w:rsid w:val="00F30BE8"/>
    <w:rsid w:val="00F3138F"/>
    <w:rsid w:val="00F327DB"/>
    <w:rsid w:val="00F32D96"/>
    <w:rsid w:val="00F40306"/>
    <w:rsid w:val="00F40621"/>
    <w:rsid w:val="00F407EC"/>
    <w:rsid w:val="00F40800"/>
    <w:rsid w:val="00F41394"/>
    <w:rsid w:val="00F44511"/>
    <w:rsid w:val="00F47AFC"/>
    <w:rsid w:val="00F520EC"/>
    <w:rsid w:val="00F52E1E"/>
    <w:rsid w:val="00F60E63"/>
    <w:rsid w:val="00F61B36"/>
    <w:rsid w:val="00F620C2"/>
    <w:rsid w:val="00F63713"/>
    <w:rsid w:val="00F63CDE"/>
    <w:rsid w:val="00F66D7E"/>
    <w:rsid w:val="00F66E68"/>
    <w:rsid w:val="00F67842"/>
    <w:rsid w:val="00F67C93"/>
    <w:rsid w:val="00F67ECF"/>
    <w:rsid w:val="00F712E3"/>
    <w:rsid w:val="00F7241D"/>
    <w:rsid w:val="00F72ED8"/>
    <w:rsid w:val="00F7673D"/>
    <w:rsid w:val="00F8137C"/>
    <w:rsid w:val="00F81702"/>
    <w:rsid w:val="00F82236"/>
    <w:rsid w:val="00F8547B"/>
    <w:rsid w:val="00F86EF5"/>
    <w:rsid w:val="00F90001"/>
    <w:rsid w:val="00F92DA8"/>
    <w:rsid w:val="00F93015"/>
    <w:rsid w:val="00F93523"/>
    <w:rsid w:val="00F93EA5"/>
    <w:rsid w:val="00F9411E"/>
    <w:rsid w:val="00F948C0"/>
    <w:rsid w:val="00F95912"/>
    <w:rsid w:val="00F95A9D"/>
    <w:rsid w:val="00F96C08"/>
    <w:rsid w:val="00FA021C"/>
    <w:rsid w:val="00FA41B4"/>
    <w:rsid w:val="00FA6579"/>
    <w:rsid w:val="00FA76F1"/>
    <w:rsid w:val="00FA7B42"/>
    <w:rsid w:val="00FB099F"/>
    <w:rsid w:val="00FB1AE0"/>
    <w:rsid w:val="00FB1F3E"/>
    <w:rsid w:val="00FB20C4"/>
    <w:rsid w:val="00FB5182"/>
    <w:rsid w:val="00FC2503"/>
    <w:rsid w:val="00FC3B26"/>
    <w:rsid w:val="00FC6C0E"/>
    <w:rsid w:val="00FC7766"/>
    <w:rsid w:val="00FD301C"/>
    <w:rsid w:val="00FD32D1"/>
    <w:rsid w:val="00FD4E6B"/>
    <w:rsid w:val="00FE1601"/>
    <w:rsid w:val="00FE1C3B"/>
    <w:rsid w:val="00FE214E"/>
    <w:rsid w:val="00FE3963"/>
    <w:rsid w:val="00FE39A5"/>
    <w:rsid w:val="00FE632B"/>
    <w:rsid w:val="00FE7B00"/>
    <w:rsid w:val="00FE7CA4"/>
    <w:rsid w:val="00FF2C8F"/>
    <w:rsid w:val="00FF3627"/>
    <w:rsid w:val="00FF3718"/>
    <w:rsid w:val="00FF4411"/>
    <w:rsid w:val="0F844C6D"/>
    <w:rsid w:val="1100F36E"/>
    <w:rsid w:val="11A1ABC9"/>
    <w:rsid w:val="162AF7B0"/>
    <w:rsid w:val="1B09ECC6"/>
    <w:rsid w:val="266C5294"/>
    <w:rsid w:val="68157DD1"/>
    <w:rsid w:val="754E8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FACFC"/>
  <w15:chartTrackingRefBased/>
  <w15:docId w15:val="{6126BE75-A0B0-4E7C-B350-E382C360C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A50"/>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unhideWhenUsed/>
    <w:rsid w:val="00645252"/>
    <w:rPr>
      <w:szCs w:val="20"/>
    </w:rPr>
  </w:style>
  <w:style w:type="character" w:customStyle="1" w:styleId="FootnoteTextChar">
    <w:name w:val="Footnote Text Char"/>
    <w:basedOn w:val="DefaultParagraphFont"/>
    <w:link w:val="FootnoteText"/>
    <w:uiPriority w:val="99"/>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NormalWeb">
    <w:name w:val="Normal (Web)"/>
    <w:basedOn w:val="Normal"/>
    <w:unhideWhenUsed/>
    <w:qFormat/>
    <w:rsid w:val="009D70F7"/>
    <w:pPr>
      <w:spacing w:before="100" w:beforeAutospacing="1" w:after="100" w:afterAutospacing="1"/>
    </w:pPr>
    <w:rPr>
      <w:rFonts w:ascii="Times New Roman" w:eastAsia="Times New Roman" w:hAnsi="Times New Roman" w:cs="Times New Roman"/>
      <w:sz w:val="24"/>
      <w:szCs w:val="24"/>
    </w:rPr>
  </w:style>
  <w:style w:type="character" w:styleId="FootnoteReference">
    <w:name w:val="footnote reference"/>
    <w:basedOn w:val="DefaultParagraphFont"/>
    <w:uiPriority w:val="99"/>
    <w:semiHidden/>
    <w:unhideWhenUsed/>
    <w:rsid w:val="00133553"/>
    <w:rPr>
      <w:vertAlign w:val="superscript"/>
    </w:rPr>
  </w:style>
  <w:style w:type="paragraph" w:styleId="Bibliography">
    <w:name w:val="Bibliography"/>
    <w:basedOn w:val="Normal"/>
    <w:next w:val="Normal"/>
    <w:uiPriority w:val="37"/>
    <w:unhideWhenUsed/>
    <w:rsid w:val="00BC1D42"/>
    <w:pPr>
      <w:spacing w:after="240"/>
      <w:ind w:left="720" w:hanging="720"/>
    </w:pPr>
  </w:style>
  <w:style w:type="character" w:styleId="EndnoteReference">
    <w:name w:val="endnote reference"/>
    <w:basedOn w:val="DefaultParagraphFont"/>
    <w:uiPriority w:val="99"/>
    <w:semiHidden/>
    <w:unhideWhenUsed/>
    <w:rsid w:val="00EE4C4E"/>
    <w:rPr>
      <w:vertAlign w:val="superscript"/>
    </w:rPr>
  </w:style>
  <w:style w:type="character" w:styleId="UnresolvedMention">
    <w:name w:val="Unresolved Mention"/>
    <w:basedOn w:val="DefaultParagraphFont"/>
    <w:uiPriority w:val="99"/>
    <w:semiHidden/>
    <w:unhideWhenUsed/>
    <w:rsid w:val="00677169"/>
    <w:rPr>
      <w:color w:val="605E5C"/>
      <w:shd w:val="clear" w:color="auto" w:fill="E1DFDD"/>
    </w:rPr>
  </w:style>
  <w:style w:type="paragraph" w:styleId="ListParagraph">
    <w:name w:val="List Paragraph"/>
    <w:basedOn w:val="Normal"/>
    <w:uiPriority w:val="34"/>
    <w:unhideWhenUsed/>
    <w:qFormat/>
    <w:rsid w:val="008C2AB1"/>
    <w:pPr>
      <w:ind w:left="720"/>
      <w:contextualSpacing/>
    </w:pPr>
  </w:style>
  <w:style w:type="paragraph" w:customStyle="1" w:styleId="EndNoteBibliographyTitle">
    <w:name w:val="EndNote Bibliography Title"/>
    <w:basedOn w:val="Normal"/>
    <w:link w:val="EndNoteBibliographyTitleChar"/>
    <w:rsid w:val="00676DEE"/>
    <w:pPr>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676DEE"/>
    <w:rPr>
      <w:rFonts w:ascii="Calibri" w:hAnsi="Calibri" w:cs="Calibri"/>
      <w:noProof/>
    </w:rPr>
  </w:style>
  <w:style w:type="paragraph" w:customStyle="1" w:styleId="EndNoteBibliography">
    <w:name w:val="EndNote Bibliography"/>
    <w:basedOn w:val="Normal"/>
    <w:link w:val="EndNoteBibliographyChar"/>
    <w:rsid w:val="00676DEE"/>
    <w:rPr>
      <w:rFonts w:ascii="Calibri" w:hAnsi="Calibri" w:cs="Calibri"/>
      <w:noProof/>
    </w:rPr>
  </w:style>
  <w:style w:type="character" w:customStyle="1" w:styleId="EndNoteBibliographyChar">
    <w:name w:val="EndNote Bibliography Char"/>
    <w:basedOn w:val="DefaultParagraphFont"/>
    <w:link w:val="EndNoteBibliography"/>
    <w:rsid w:val="00676DEE"/>
    <w:rPr>
      <w:rFonts w:ascii="Calibri" w:hAnsi="Calibri" w:cs="Calibri"/>
      <w:noProof/>
    </w:rPr>
  </w:style>
  <w:style w:type="paragraph" w:customStyle="1" w:styleId="EndNoteCategoryHeading">
    <w:name w:val="EndNote Category Heading"/>
    <w:basedOn w:val="Normal"/>
    <w:link w:val="EndNoteCategoryHeadingChar"/>
    <w:rsid w:val="00EA60DF"/>
    <w:pPr>
      <w:spacing w:before="120" w:after="120"/>
    </w:pPr>
    <w:rPr>
      <w:b/>
      <w:noProof/>
    </w:rPr>
  </w:style>
  <w:style w:type="character" w:customStyle="1" w:styleId="EndNoteCategoryHeadingChar">
    <w:name w:val="EndNote Category Heading Char"/>
    <w:basedOn w:val="DefaultParagraphFont"/>
    <w:link w:val="EndNoteCategoryHeading"/>
    <w:rsid w:val="00EA60DF"/>
    <w:rPr>
      <w:b/>
      <w:noProof/>
    </w:rPr>
  </w:style>
  <w:style w:type="paragraph" w:styleId="TableofFigures">
    <w:name w:val="table of figures"/>
    <w:basedOn w:val="Normal"/>
    <w:next w:val="Normal"/>
    <w:uiPriority w:val="99"/>
    <w:unhideWhenUsed/>
    <w:rsid w:val="00F96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048793">
      <w:bodyDiv w:val="1"/>
      <w:marLeft w:val="0"/>
      <w:marRight w:val="0"/>
      <w:marTop w:val="0"/>
      <w:marBottom w:val="0"/>
      <w:divBdr>
        <w:top w:val="none" w:sz="0" w:space="0" w:color="auto"/>
        <w:left w:val="none" w:sz="0" w:space="0" w:color="auto"/>
        <w:bottom w:val="none" w:sz="0" w:space="0" w:color="auto"/>
        <w:right w:val="none" w:sz="0" w:space="0" w:color="auto"/>
      </w:divBdr>
      <w:divsChild>
        <w:div w:id="431823929">
          <w:marLeft w:val="547"/>
          <w:marRight w:val="0"/>
          <w:marTop w:val="154"/>
          <w:marBottom w:val="0"/>
          <w:divBdr>
            <w:top w:val="none" w:sz="0" w:space="0" w:color="auto"/>
            <w:left w:val="none" w:sz="0" w:space="0" w:color="auto"/>
            <w:bottom w:val="none" w:sz="0" w:space="0" w:color="auto"/>
            <w:right w:val="none" w:sz="0" w:space="0" w:color="auto"/>
          </w:divBdr>
        </w:div>
        <w:div w:id="1238514737">
          <w:marLeft w:val="547"/>
          <w:marRight w:val="0"/>
          <w:marTop w:val="154"/>
          <w:marBottom w:val="0"/>
          <w:divBdr>
            <w:top w:val="none" w:sz="0" w:space="0" w:color="auto"/>
            <w:left w:val="none" w:sz="0" w:space="0" w:color="auto"/>
            <w:bottom w:val="none" w:sz="0" w:space="0" w:color="auto"/>
            <w:right w:val="none" w:sz="0" w:space="0" w:color="auto"/>
          </w:divBdr>
        </w:div>
        <w:div w:id="860431083">
          <w:marLeft w:val="547"/>
          <w:marRight w:val="0"/>
          <w:marTop w:val="154"/>
          <w:marBottom w:val="0"/>
          <w:divBdr>
            <w:top w:val="none" w:sz="0" w:space="0" w:color="auto"/>
            <w:left w:val="none" w:sz="0" w:space="0" w:color="auto"/>
            <w:bottom w:val="none" w:sz="0" w:space="0" w:color="auto"/>
            <w:right w:val="none" w:sz="0" w:space="0" w:color="auto"/>
          </w:divBdr>
        </w:div>
      </w:divsChild>
    </w:div>
    <w:div w:id="670450125">
      <w:bodyDiv w:val="1"/>
      <w:marLeft w:val="0"/>
      <w:marRight w:val="0"/>
      <w:marTop w:val="0"/>
      <w:marBottom w:val="0"/>
      <w:divBdr>
        <w:top w:val="none" w:sz="0" w:space="0" w:color="auto"/>
        <w:left w:val="none" w:sz="0" w:space="0" w:color="auto"/>
        <w:bottom w:val="none" w:sz="0" w:space="0" w:color="auto"/>
        <w:right w:val="none" w:sz="0" w:space="0" w:color="auto"/>
      </w:divBdr>
      <w:divsChild>
        <w:div w:id="1201553697">
          <w:marLeft w:val="0"/>
          <w:marRight w:val="0"/>
          <w:marTop w:val="0"/>
          <w:marBottom w:val="360"/>
          <w:divBdr>
            <w:top w:val="none" w:sz="0" w:space="0" w:color="auto"/>
            <w:left w:val="none" w:sz="0" w:space="0" w:color="auto"/>
            <w:bottom w:val="single" w:sz="6" w:space="0" w:color="D8DFEA"/>
            <w:right w:val="none" w:sz="0" w:space="0" w:color="auto"/>
          </w:divBdr>
          <w:divsChild>
            <w:div w:id="839538079">
              <w:marLeft w:val="0"/>
              <w:marRight w:val="0"/>
              <w:marTop w:val="0"/>
              <w:marBottom w:val="0"/>
              <w:divBdr>
                <w:top w:val="none" w:sz="0" w:space="0" w:color="auto"/>
                <w:left w:val="none" w:sz="0" w:space="0" w:color="auto"/>
                <w:bottom w:val="none" w:sz="0" w:space="0" w:color="auto"/>
                <w:right w:val="none" w:sz="0" w:space="0" w:color="auto"/>
              </w:divBdr>
              <w:divsChild>
                <w:div w:id="187415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264940">
      <w:bodyDiv w:val="1"/>
      <w:marLeft w:val="0"/>
      <w:marRight w:val="0"/>
      <w:marTop w:val="0"/>
      <w:marBottom w:val="0"/>
      <w:divBdr>
        <w:top w:val="none" w:sz="0" w:space="0" w:color="auto"/>
        <w:left w:val="none" w:sz="0" w:space="0" w:color="auto"/>
        <w:bottom w:val="none" w:sz="0" w:space="0" w:color="auto"/>
        <w:right w:val="none" w:sz="0" w:space="0" w:color="auto"/>
      </w:divBdr>
    </w:div>
    <w:div w:id="774717419">
      <w:bodyDiv w:val="1"/>
      <w:marLeft w:val="0"/>
      <w:marRight w:val="0"/>
      <w:marTop w:val="0"/>
      <w:marBottom w:val="0"/>
      <w:divBdr>
        <w:top w:val="none" w:sz="0" w:space="0" w:color="auto"/>
        <w:left w:val="none" w:sz="0" w:space="0" w:color="auto"/>
        <w:bottom w:val="none" w:sz="0" w:space="0" w:color="auto"/>
        <w:right w:val="none" w:sz="0" w:space="0" w:color="auto"/>
      </w:divBdr>
    </w:div>
    <w:div w:id="825054991">
      <w:bodyDiv w:val="1"/>
      <w:marLeft w:val="0"/>
      <w:marRight w:val="0"/>
      <w:marTop w:val="0"/>
      <w:marBottom w:val="0"/>
      <w:divBdr>
        <w:top w:val="none" w:sz="0" w:space="0" w:color="auto"/>
        <w:left w:val="none" w:sz="0" w:space="0" w:color="auto"/>
        <w:bottom w:val="none" w:sz="0" w:space="0" w:color="auto"/>
        <w:right w:val="none" w:sz="0" w:space="0" w:color="auto"/>
      </w:divBdr>
    </w:div>
    <w:div w:id="1036394698">
      <w:bodyDiv w:val="1"/>
      <w:marLeft w:val="0"/>
      <w:marRight w:val="0"/>
      <w:marTop w:val="0"/>
      <w:marBottom w:val="0"/>
      <w:divBdr>
        <w:top w:val="none" w:sz="0" w:space="0" w:color="auto"/>
        <w:left w:val="none" w:sz="0" w:space="0" w:color="auto"/>
        <w:bottom w:val="none" w:sz="0" w:space="0" w:color="auto"/>
        <w:right w:val="none" w:sz="0" w:space="0" w:color="auto"/>
      </w:divBdr>
    </w:div>
    <w:div w:id="1212034639">
      <w:bodyDiv w:val="1"/>
      <w:marLeft w:val="0"/>
      <w:marRight w:val="0"/>
      <w:marTop w:val="0"/>
      <w:marBottom w:val="0"/>
      <w:divBdr>
        <w:top w:val="none" w:sz="0" w:space="0" w:color="auto"/>
        <w:left w:val="none" w:sz="0" w:space="0" w:color="auto"/>
        <w:bottom w:val="none" w:sz="0" w:space="0" w:color="auto"/>
        <w:right w:val="none" w:sz="0" w:space="0" w:color="auto"/>
      </w:divBdr>
    </w:div>
    <w:div w:id="1423447942">
      <w:bodyDiv w:val="1"/>
      <w:marLeft w:val="0"/>
      <w:marRight w:val="0"/>
      <w:marTop w:val="0"/>
      <w:marBottom w:val="0"/>
      <w:divBdr>
        <w:top w:val="none" w:sz="0" w:space="0" w:color="auto"/>
        <w:left w:val="none" w:sz="0" w:space="0" w:color="auto"/>
        <w:bottom w:val="none" w:sz="0" w:space="0" w:color="auto"/>
        <w:right w:val="none" w:sz="0" w:space="0" w:color="auto"/>
      </w:divBdr>
      <w:divsChild>
        <w:div w:id="918946090">
          <w:marLeft w:val="0"/>
          <w:marRight w:val="0"/>
          <w:marTop w:val="0"/>
          <w:marBottom w:val="0"/>
          <w:divBdr>
            <w:top w:val="none" w:sz="0" w:space="0" w:color="auto"/>
            <w:left w:val="none" w:sz="0" w:space="0" w:color="auto"/>
            <w:bottom w:val="none" w:sz="0" w:space="0" w:color="auto"/>
            <w:right w:val="none" w:sz="0" w:space="0" w:color="auto"/>
          </w:divBdr>
        </w:div>
      </w:divsChild>
    </w:div>
    <w:div w:id="2027167723">
      <w:bodyDiv w:val="1"/>
      <w:marLeft w:val="0"/>
      <w:marRight w:val="0"/>
      <w:marTop w:val="0"/>
      <w:marBottom w:val="0"/>
      <w:divBdr>
        <w:top w:val="none" w:sz="0" w:space="0" w:color="auto"/>
        <w:left w:val="none" w:sz="0" w:space="0" w:color="auto"/>
        <w:bottom w:val="none" w:sz="0" w:space="0" w:color="auto"/>
        <w:right w:val="none" w:sz="0" w:space="0" w:color="auto"/>
      </w:divBdr>
      <w:divsChild>
        <w:div w:id="2054228159">
          <w:marLeft w:val="0"/>
          <w:marRight w:val="0"/>
          <w:marTop w:val="0"/>
          <w:marBottom w:val="0"/>
          <w:divBdr>
            <w:top w:val="none" w:sz="0" w:space="0" w:color="auto"/>
            <w:left w:val="none" w:sz="0" w:space="0" w:color="auto"/>
            <w:bottom w:val="none" w:sz="0" w:space="0" w:color="auto"/>
            <w:right w:val="none" w:sz="0" w:space="0" w:color="auto"/>
          </w:divBdr>
          <w:divsChild>
            <w:div w:id="1778480733">
              <w:marLeft w:val="0"/>
              <w:marRight w:val="0"/>
              <w:marTop w:val="0"/>
              <w:marBottom w:val="0"/>
              <w:divBdr>
                <w:top w:val="none" w:sz="0" w:space="0" w:color="auto"/>
                <w:left w:val="none" w:sz="0" w:space="0" w:color="auto"/>
                <w:bottom w:val="none" w:sz="0" w:space="0" w:color="auto"/>
                <w:right w:val="none" w:sz="0" w:space="0" w:color="auto"/>
              </w:divBdr>
              <w:divsChild>
                <w:div w:id="89948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54638">
          <w:marLeft w:val="0"/>
          <w:marRight w:val="0"/>
          <w:marTop w:val="0"/>
          <w:marBottom w:val="0"/>
          <w:divBdr>
            <w:top w:val="none" w:sz="0" w:space="0" w:color="auto"/>
            <w:left w:val="none" w:sz="0" w:space="0" w:color="auto"/>
            <w:bottom w:val="none" w:sz="0" w:space="0" w:color="auto"/>
            <w:right w:val="none" w:sz="0" w:space="0" w:color="auto"/>
          </w:divBdr>
          <w:divsChild>
            <w:div w:id="36471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worldatlas.com/articles/countries-in-europe-with-the-longest-coastline.html" TargetMode="External"/><Relationship Id="rId2" Type="http://schemas.openxmlformats.org/officeDocument/2006/relationships/customXml" Target="../customXml/item2.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dtho\AppData\Local\Microsoft\Office\16.0\DTS\en-US%7bD6F3196B-2533-4074-9603-8C86773B6AFF%7d\%7b7CC62538-3602-4F7A-B9D9-4BCE94627526%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B36411-86AC-4958-B075-DDAE6FF9B7AC}">
  <ds:schemaRefs>
    <ds:schemaRef ds:uri="http://schemas.openxmlformats.org/officeDocument/2006/bibliography"/>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{7CC62538-3602-4F7A-B9D9-4BCE94627526}tf02786999_win32.dotx</Template>
  <TotalTime>2124</TotalTime>
  <Pages>13</Pages>
  <Words>3093</Words>
  <Characters>17631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D Thornell</dc:creator>
  <cp:keywords/>
  <dc:description/>
  <cp:lastModifiedBy>Inga Thornell</cp:lastModifiedBy>
  <cp:revision>1278</cp:revision>
  <dcterms:created xsi:type="dcterms:W3CDTF">2022-02-18T17:19:00Z</dcterms:created>
  <dcterms:modified xsi:type="dcterms:W3CDTF">2022-03-30T16:08:00Z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y fmtid="{D5CDD505-2E9C-101B-9397-08002B2CF9AE}" pid="8" name="ZOTERO_PREF_1">
    <vt:lpwstr>&lt;data data-version="3" zotero-version="5.0.96.3"&gt;&lt;session id="dRHWvoew"/&gt;&lt;style id="http://www.zotero.org/styles/modern-humanities-research-association" hasBibliography="1" bibliographyStyleHasBeenSet="1"/&gt;&lt;prefs&gt;&lt;pref name="fieldType" value="Field"/&gt;&lt;pre</vt:lpwstr>
  </property>
  <property fmtid="{D5CDD505-2E9C-101B-9397-08002B2CF9AE}" pid="9" name="ZOTERO_PREF_2">
    <vt:lpwstr>f name="automaticJournalAbbreviations" value="true"/&gt;&lt;pref name="noteType" value="1"/&gt;&lt;/prefs&gt;&lt;/data&gt;</vt:lpwstr>
  </property>
</Properties>
</file>