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112FB0" w14:textId="159FF09C" w:rsidR="00E15A1C" w:rsidRPr="00BC5FC7" w:rsidRDefault="00FE0F12">
      <w:pPr>
        <w:rPr>
          <w:rFonts w:ascii="Bookman Old Style" w:hAnsi="Bookman Old Style"/>
          <w:sz w:val="28"/>
          <w:szCs w:val="28"/>
        </w:rPr>
      </w:pPr>
      <w:r w:rsidRPr="00BC5FC7">
        <w:rPr>
          <w:rFonts w:ascii="Bookman Old Style" w:hAnsi="Bookman Old Style"/>
          <w:sz w:val="28"/>
          <w:szCs w:val="28"/>
        </w:rPr>
        <w:t>The Right Arm of St. Oswald</w:t>
      </w:r>
    </w:p>
    <w:p w14:paraId="72228961" w14:textId="4A676957" w:rsidR="00FE0F12" w:rsidRPr="00BC5FC7" w:rsidRDefault="00FE0F12">
      <w:pPr>
        <w:rPr>
          <w:rFonts w:ascii="Bookman Old Style" w:hAnsi="Bookman Old Style"/>
          <w:sz w:val="28"/>
          <w:szCs w:val="28"/>
        </w:rPr>
      </w:pPr>
      <w:r w:rsidRPr="00BC5FC7">
        <w:rPr>
          <w:rFonts w:ascii="Bookman Old Style" w:hAnsi="Bookman Old Style"/>
          <w:sz w:val="28"/>
          <w:szCs w:val="28"/>
        </w:rPr>
        <w:t>Encyclopedia Entry</w:t>
      </w:r>
    </w:p>
    <w:p w14:paraId="64F3BA56" w14:textId="6ACA46B9" w:rsidR="00FE0F12" w:rsidRPr="00BC5FC7" w:rsidRDefault="00FE0F12">
      <w:pPr>
        <w:rPr>
          <w:rFonts w:ascii="Bookman Old Style" w:hAnsi="Bookman Old Style"/>
        </w:rPr>
      </w:pPr>
      <w:r w:rsidRPr="00BC5FC7">
        <w:rPr>
          <w:rFonts w:ascii="Bookman Old Style" w:hAnsi="Bookman Old Style"/>
        </w:rPr>
        <w:t>Medicine and Miracles: Health, Illness, and Cure (HPHI 5019)</w:t>
      </w:r>
    </w:p>
    <w:p w14:paraId="6C63FE52" w14:textId="40848895" w:rsidR="00FE0F12" w:rsidRPr="00BC5FC7" w:rsidRDefault="00FE0F12">
      <w:pPr>
        <w:rPr>
          <w:rFonts w:ascii="Bookman Old Style" w:hAnsi="Bookman Old Style"/>
        </w:rPr>
      </w:pPr>
      <w:r w:rsidRPr="00BC5FC7">
        <w:rPr>
          <w:rFonts w:ascii="Bookman Old Style" w:hAnsi="Bookman Old Style"/>
        </w:rPr>
        <w:t>Ania d’Abdank Kunicki</w:t>
      </w:r>
    </w:p>
    <w:p w14:paraId="2588FA83" w14:textId="77777777" w:rsidR="00FE0F12" w:rsidRPr="00BC5FC7" w:rsidRDefault="00FE0F12">
      <w:pPr>
        <w:rPr>
          <w:rFonts w:ascii="Bookman Old Style" w:hAnsi="Bookman Old Style"/>
        </w:rPr>
      </w:pPr>
    </w:p>
    <w:p w14:paraId="6589DACE" w14:textId="576CD298" w:rsidR="00FE0F12" w:rsidRPr="00FE1786" w:rsidRDefault="00FE1786">
      <w:pPr>
        <w:rPr>
          <w:rFonts w:ascii="Bookman Old Style" w:hAnsi="Bookman Old Style"/>
          <w:sz w:val="22"/>
          <w:szCs w:val="22"/>
        </w:rPr>
      </w:pPr>
      <w:r>
        <w:rPr>
          <w:rFonts w:ascii="Bookman Old Style" w:hAnsi="Bookman Old Style"/>
          <w:sz w:val="22"/>
          <w:szCs w:val="22"/>
        </w:rPr>
        <w:t xml:space="preserve">Oswald, King of Northumbria was a Saxon king as well as saint who’s rule lasted from 634-642 (or 641 depending on the year Bede was believed to have been referencing). He is credited as the king who brought Christianity to the previously pagan kingdom and is one of those responsible for the settling of the Lindisfarne. </w:t>
      </w:r>
      <w:r w:rsidR="00670099">
        <w:rPr>
          <w:rFonts w:ascii="Bookman Old Style" w:hAnsi="Bookman Old Style"/>
          <w:sz w:val="22"/>
          <w:szCs w:val="22"/>
        </w:rPr>
        <w:t xml:space="preserve">He was credited with the </w:t>
      </w:r>
      <w:r w:rsidR="002E2F04">
        <w:rPr>
          <w:rFonts w:ascii="Bookman Old Style" w:hAnsi="Bookman Old Style"/>
          <w:sz w:val="22"/>
          <w:szCs w:val="22"/>
        </w:rPr>
        <w:t>spreading</w:t>
      </w:r>
      <w:r w:rsidR="00670099">
        <w:rPr>
          <w:rFonts w:ascii="Bookman Old Style" w:hAnsi="Bookman Old Style"/>
          <w:sz w:val="22"/>
          <w:szCs w:val="22"/>
        </w:rPr>
        <w:t xml:space="preserve"> of Christianity due to his connections with the monks on the Isle of Iona and his diplomatic relations among the clergy of multiple abbeys. </w:t>
      </w:r>
      <w:r w:rsidR="002E2F04">
        <w:rPr>
          <w:rFonts w:ascii="Bookman Old Style" w:hAnsi="Bookman Old Style"/>
          <w:sz w:val="22"/>
          <w:szCs w:val="22"/>
        </w:rPr>
        <w:t>His connections with Scotland, Ireland and other kingdoms throughout Britain would help his influence spread throughout. H</w:t>
      </w:r>
      <w:r>
        <w:rPr>
          <w:rFonts w:ascii="Bookman Old Style" w:hAnsi="Bookman Old Style"/>
          <w:sz w:val="22"/>
          <w:szCs w:val="22"/>
        </w:rPr>
        <w:t xml:space="preserve">is right arm was his main saintly relic that defied decomposition and was said to be miraculously </w:t>
      </w:r>
      <w:r w:rsidR="00670099">
        <w:rPr>
          <w:rFonts w:ascii="Bookman Old Style" w:hAnsi="Bookman Old Style"/>
          <w:sz w:val="22"/>
          <w:szCs w:val="22"/>
        </w:rPr>
        <w:t>preserved</w:t>
      </w:r>
      <w:r>
        <w:rPr>
          <w:rFonts w:ascii="Bookman Old Style" w:hAnsi="Bookman Old Style"/>
          <w:sz w:val="22"/>
          <w:szCs w:val="22"/>
        </w:rPr>
        <w:t xml:space="preserve">. It was a sight for pilgrimage and would draw in Christians from all over to witness it. The arm itself and the silver casket that it was kept in are said to be lost now however the story surrounding the arm and Oswald himself have remained. </w:t>
      </w:r>
    </w:p>
    <w:p w14:paraId="20D0CF1F" w14:textId="7233D53A" w:rsidR="00FE0F12" w:rsidRDefault="00D201F3">
      <w:pPr>
        <w:rPr>
          <w:rFonts w:ascii="Bookman Old Style" w:hAnsi="Bookman Old Style"/>
          <w:sz w:val="28"/>
          <w:szCs w:val="28"/>
          <w:u w:val="single"/>
        </w:rPr>
      </w:pPr>
      <w:r>
        <w:rPr>
          <w:rFonts w:ascii="Bookman Old Style" w:hAnsi="Bookman Old Style"/>
          <w:sz w:val="28"/>
          <w:szCs w:val="28"/>
          <w:u w:val="single"/>
        </w:rPr>
        <w:t>Life of Oswald:</w:t>
      </w:r>
    </w:p>
    <w:p w14:paraId="004F45ED" w14:textId="5A22E5C0" w:rsidR="00D201F3" w:rsidRDefault="00D201F3">
      <w:pPr>
        <w:rPr>
          <w:rFonts w:ascii="Bookman Old Style" w:hAnsi="Bookman Old Style"/>
          <w:sz w:val="22"/>
          <w:szCs w:val="22"/>
        </w:rPr>
      </w:pPr>
      <w:r>
        <w:rPr>
          <w:rFonts w:ascii="Bookman Old Style" w:hAnsi="Bookman Old Style"/>
          <w:sz w:val="22"/>
          <w:szCs w:val="22"/>
        </w:rPr>
        <w:t xml:space="preserve">Oswald was born in the year 604 in the </w:t>
      </w:r>
      <w:r w:rsidR="0084557C">
        <w:rPr>
          <w:rFonts w:ascii="Bookman Old Style" w:hAnsi="Bookman Old Style"/>
          <w:sz w:val="22"/>
          <w:szCs w:val="22"/>
        </w:rPr>
        <w:t>K</w:t>
      </w:r>
      <w:r>
        <w:rPr>
          <w:rFonts w:ascii="Bookman Old Style" w:hAnsi="Bookman Old Style"/>
          <w:sz w:val="22"/>
          <w:szCs w:val="22"/>
        </w:rPr>
        <w:t xml:space="preserve">ingdom of Deira in Northumbria to his father </w:t>
      </w:r>
      <w:r w:rsidR="0084557C" w:rsidRPr="0084557C">
        <w:rPr>
          <w:rFonts w:ascii="Bookman Old Style" w:hAnsi="Bookman Old Style"/>
          <w:sz w:val="22"/>
          <w:szCs w:val="22"/>
        </w:rPr>
        <w:t>Æthelfrith</w:t>
      </w:r>
      <w:r>
        <w:rPr>
          <w:rFonts w:ascii="Bookman Old Style" w:hAnsi="Bookman Old Style"/>
          <w:sz w:val="22"/>
          <w:szCs w:val="22"/>
        </w:rPr>
        <w:t xml:space="preserve"> and mother Acha of Deira</w:t>
      </w:r>
      <w:r w:rsidR="00FB4B5E">
        <w:rPr>
          <w:rFonts w:ascii="Bookman Old Style" w:hAnsi="Bookman Old Style"/>
          <w:sz w:val="22"/>
          <w:szCs w:val="22"/>
        </w:rPr>
        <w:t>, his father was the King of Bernicia and had conquered Deira to connect the two kingdoms that would eventually form the Kingdom of Northumbria</w:t>
      </w:r>
      <w:r>
        <w:rPr>
          <w:rFonts w:ascii="Bookman Old Style" w:hAnsi="Bookman Old Style"/>
          <w:sz w:val="22"/>
          <w:szCs w:val="22"/>
        </w:rPr>
        <w:t xml:space="preserve">. </w:t>
      </w:r>
      <w:r w:rsidR="0084557C" w:rsidRPr="0084557C">
        <w:rPr>
          <w:rFonts w:ascii="Bookman Old Style" w:hAnsi="Bookman Old Style"/>
          <w:sz w:val="22"/>
          <w:szCs w:val="22"/>
        </w:rPr>
        <w:t>Æthelfrith</w:t>
      </w:r>
      <w:r w:rsidR="0084557C">
        <w:rPr>
          <w:rFonts w:ascii="Bookman Old Style" w:hAnsi="Bookman Old Style"/>
          <w:sz w:val="22"/>
          <w:szCs w:val="22"/>
        </w:rPr>
        <w:t xml:space="preserve"> had conquered Deira therefor uniting both Deira and Bernicia into what would later become known as the Kingdom of Northumbria. </w:t>
      </w:r>
      <w:r w:rsidR="00FB4B5E">
        <w:rPr>
          <w:rFonts w:ascii="Bookman Old Style" w:hAnsi="Bookman Old Style"/>
          <w:sz w:val="22"/>
          <w:szCs w:val="22"/>
        </w:rPr>
        <w:t xml:space="preserve">When his father died in 616 in the Battle of the River Idle, Acha’s brother Edwin was able to become king, forcing Oswald, his mother, and his brother Oswiu to flee to the kingdom of </w:t>
      </w:r>
      <w:r w:rsidR="008F228F" w:rsidRPr="008F228F">
        <w:rPr>
          <w:rFonts w:ascii="Bookman Old Style" w:hAnsi="Bookman Old Style"/>
          <w:sz w:val="22"/>
          <w:szCs w:val="22"/>
        </w:rPr>
        <w:t xml:space="preserve">Dál Riata </w:t>
      </w:r>
      <w:r w:rsidR="00FB4B5E">
        <w:rPr>
          <w:rFonts w:ascii="Bookman Old Style" w:hAnsi="Bookman Old Style"/>
          <w:sz w:val="22"/>
          <w:szCs w:val="22"/>
        </w:rPr>
        <w:t xml:space="preserve">up in the north of Scotland. </w:t>
      </w:r>
    </w:p>
    <w:p w14:paraId="3DCBA9C1" w14:textId="0239BE0D" w:rsidR="00FB4B5E" w:rsidRDefault="00FB4B5E">
      <w:pPr>
        <w:rPr>
          <w:rFonts w:ascii="Bookman Old Style" w:hAnsi="Bookman Old Style"/>
          <w:sz w:val="22"/>
          <w:szCs w:val="22"/>
        </w:rPr>
      </w:pPr>
      <w:r>
        <w:rPr>
          <w:rFonts w:ascii="Bookman Old Style" w:hAnsi="Bookman Old Style"/>
          <w:sz w:val="22"/>
          <w:szCs w:val="22"/>
        </w:rPr>
        <w:t xml:space="preserve">During Oswald’s exile in </w:t>
      </w:r>
      <w:r w:rsidR="008F228F" w:rsidRPr="008F228F">
        <w:rPr>
          <w:rFonts w:ascii="Bookman Old Style" w:hAnsi="Bookman Old Style"/>
          <w:sz w:val="22"/>
          <w:szCs w:val="22"/>
        </w:rPr>
        <w:t xml:space="preserve">Dál Riata </w:t>
      </w:r>
      <w:r>
        <w:rPr>
          <w:rFonts w:ascii="Bookman Old Style" w:hAnsi="Bookman Old Style"/>
          <w:sz w:val="22"/>
          <w:szCs w:val="22"/>
        </w:rPr>
        <w:t xml:space="preserve">he was introduced to </w:t>
      </w:r>
      <w:r w:rsidR="008F228F">
        <w:rPr>
          <w:rFonts w:ascii="Bookman Old Style" w:hAnsi="Bookman Old Style"/>
          <w:sz w:val="22"/>
          <w:szCs w:val="22"/>
        </w:rPr>
        <w:t>Christianity</w:t>
      </w:r>
      <w:r>
        <w:rPr>
          <w:rFonts w:ascii="Bookman Old Style" w:hAnsi="Bookman Old Style"/>
          <w:sz w:val="22"/>
          <w:szCs w:val="22"/>
        </w:rPr>
        <w:t xml:space="preserve"> and eventually converted </w:t>
      </w:r>
      <w:r w:rsidR="007E1DA1">
        <w:rPr>
          <w:rFonts w:ascii="Bookman Old Style" w:hAnsi="Bookman Old Style"/>
          <w:sz w:val="22"/>
          <w:szCs w:val="22"/>
        </w:rPr>
        <w:t>which would help him later down the line when becoming a king himself.</w:t>
      </w:r>
      <w:r w:rsidR="007E1DA1">
        <w:rPr>
          <w:rStyle w:val="FootnoteReference"/>
          <w:rFonts w:ascii="Bookman Old Style" w:hAnsi="Bookman Old Style"/>
          <w:sz w:val="22"/>
          <w:szCs w:val="22"/>
        </w:rPr>
        <w:footnoteReference w:id="1"/>
      </w:r>
      <w:r w:rsidR="007E1DA1">
        <w:rPr>
          <w:rFonts w:ascii="Bookman Old Style" w:hAnsi="Bookman Old Style"/>
          <w:sz w:val="22"/>
          <w:szCs w:val="22"/>
        </w:rPr>
        <w:t xml:space="preserve"> During his exile he fought in many battles for </w:t>
      </w:r>
      <w:r w:rsidR="008F228F" w:rsidRPr="008F228F">
        <w:rPr>
          <w:rFonts w:ascii="Bookman Old Style" w:hAnsi="Bookman Old Style"/>
          <w:sz w:val="22"/>
          <w:szCs w:val="22"/>
        </w:rPr>
        <w:t xml:space="preserve">Dál Riata </w:t>
      </w:r>
      <w:r w:rsidR="007E1DA1">
        <w:rPr>
          <w:rFonts w:ascii="Bookman Old Style" w:hAnsi="Bookman Old Style"/>
          <w:sz w:val="22"/>
          <w:szCs w:val="22"/>
        </w:rPr>
        <w:t>and would eventually gained a reputation</w:t>
      </w:r>
      <w:r w:rsidR="008F228F">
        <w:rPr>
          <w:rFonts w:ascii="Bookman Old Style" w:hAnsi="Bookman Old Style"/>
          <w:sz w:val="22"/>
          <w:szCs w:val="22"/>
        </w:rPr>
        <w:t xml:space="preserve"> </w:t>
      </w:r>
      <w:r w:rsidR="007E1DA1">
        <w:rPr>
          <w:rFonts w:ascii="Bookman Old Style" w:hAnsi="Bookman Old Style"/>
          <w:sz w:val="22"/>
          <w:szCs w:val="22"/>
        </w:rPr>
        <w:t>for his abilities in battle.</w:t>
      </w:r>
      <w:r w:rsidR="008F228F">
        <w:rPr>
          <w:rFonts w:ascii="Bookman Old Style" w:hAnsi="Bookman Old Style"/>
          <w:sz w:val="22"/>
          <w:szCs w:val="22"/>
        </w:rPr>
        <w:t xml:space="preserve"> </w:t>
      </w:r>
      <w:r w:rsidR="00867A7F">
        <w:rPr>
          <w:rFonts w:ascii="Bookman Old Style" w:hAnsi="Bookman Old Style"/>
          <w:sz w:val="22"/>
          <w:szCs w:val="22"/>
        </w:rPr>
        <w:t xml:space="preserve">After Oswald’s uncle Edwin was killed in battle by Cadwallon ap Cadfan, his brother Eanfrith assumed the </w:t>
      </w:r>
      <w:r w:rsidR="00AB2767">
        <w:rPr>
          <w:rFonts w:ascii="Bookman Old Style" w:hAnsi="Bookman Old Style"/>
          <w:sz w:val="22"/>
          <w:szCs w:val="22"/>
        </w:rPr>
        <w:t>throne,</w:t>
      </w:r>
      <w:r w:rsidR="00867A7F">
        <w:rPr>
          <w:rFonts w:ascii="Bookman Old Style" w:hAnsi="Bookman Old Style"/>
          <w:sz w:val="22"/>
          <w:szCs w:val="22"/>
        </w:rPr>
        <w:t xml:space="preserve"> but his rule was short lived</w:t>
      </w:r>
      <w:r w:rsidR="00AB2767">
        <w:rPr>
          <w:rFonts w:ascii="Bookman Old Style" w:hAnsi="Bookman Old Style"/>
          <w:sz w:val="22"/>
          <w:szCs w:val="22"/>
        </w:rPr>
        <w:t xml:space="preserve"> and only lasted a year, soon after Oswald would assume the throne and return to Northumbria</w:t>
      </w:r>
      <w:r w:rsidR="009A3FC1">
        <w:rPr>
          <w:rFonts w:ascii="Bookman Old Style" w:hAnsi="Bookman Old Style"/>
          <w:sz w:val="22"/>
          <w:szCs w:val="22"/>
        </w:rPr>
        <w:t xml:space="preserve"> after the Battle of Heavenfield where he defeated Cadwallon ap Cadfan</w:t>
      </w:r>
      <w:r w:rsidR="00AB2767">
        <w:rPr>
          <w:rFonts w:ascii="Bookman Old Style" w:hAnsi="Bookman Old Style"/>
          <w:sz w:val="22"/>
          <w:szCs w:val="22"/>
        </w:rPr>
        <w:t>.</w:t>
      </w:r>
      <w:r w:rsidR="00AB2767">
        <w:rPr>
          <w:rStyle w:val="FootnoteReference"/>
          <w:rFonts w:ascii="Bookman Old Style" w:hAnsi="Bookman Old Style"/>
          <w:sz w:val="22"/>
          <w:szCs w:val="22"/>
        </w:rPr>
        <w:footnoteReference w:id="2"/>
      </w:r>
      <w:r w:rsidR="004863F8">
        <w:rPr>
          <w:rFonts w:ascii="Bookman Old Style" w:hAnsi="Bookman Old Style"/>
          <w:sz w:val="22"/>
          <w:szCs w:val="22"/>
        </w:rPr>
        <w:t xml:space="preserve"> </w:t>
      </w:r>
      <w:r w:rsidR="004863F8">
        <w:rPr>
          <w:rFonts w:ascii="Bookman Old Style" w:hAnsi="Bookman Old Style"/>
          <w:sz w:val="22"/>
          <w:szCs w:val="22"/>
        </w:rPr>
        <w:lastRenderedPageBreak/>
        <w:t>It is said that before the bat</w:t>
      </w:r>
      <w:r w:rsidR="00C36751">
        <w:rPr>
          <w:rFonts w:ascii="Bookman Old Style" w:hAnsi="Bookman Old Style"/>
          <w:sz w:val="22"/>
          <w:szCs w:val="22"/>
        </w:rPr>
        <w:t>t</w:t>
      </w:r>
      <w:r w:rsidR="004863F8">
        <w:rPr>
          <w:rFonts w:ascii="Bookman Old Style" w:hAnsi="Bookman Old Style"/>
          <w:sz w:val="22"/>
          <w:szCs w:val="22"/>
        </w:rPr>
        <w:t>le he erected a wooden cross and prayed ahead of the battle</w:t>
      </w:r>
      <w:r w:rsidR="00785A02">
        <w:rPr>
          <w:rFonts w:ascii="Bookman Old Style" w:hAnsi="Bookman Old Style"/>
          <w:sz w:val="22"/>
          <w:szCs w:val="22"/>
        </w:rPr>
        <w:t xml:space="preserve"> when the night before he</w:t>
      </w:r>
      <w:r w:rsidR="00D51A85">
        <w:rPr>
          <w:rFonts w:ascii="Bookman Old Style" w:hAnsi="Bookman Old Style"/>
          <w:sz w:val="22"/>
          <w:szCs w:val="22"/>
        </w:rPr>
        <w:t>’</w:t>
      </w:r>
      <w:r w:rsidR="00785A02">
        <w:rPr>
          <w:rFonts w:ascii="Bookman Old Style" w:hAnsi="Bookman Old Style"/>
          <w:sz w:val="22"/>
          <w:szCs w:val="22"/>
        </w:rPr>
        <w:t xml:space="preserve">d had a vision of St Columba appear to him </w:t>
      </w:r>
      <w:r w:rsidR="00D51A85">
        <w:rPr>
          <w:rFonts w:ascii="Bookman Old Style" w:hAnsi="Bookman Old Style"/>
          <w:sz w:val="22"/>
          <w:szCs w:val="22"/>
        </w:rPr>
        <w:t>and said “</w:t>
      </w:r>
      <w:r w:rsidR="00D51A85" w:rsidRPr="00D51A85">
        <w:rPr>
          <w:rFonts w:ascii="Bookman Old Style" w:hAnsi="Bookman Old Style"/>
          <w:sz w:val="22"/>
          <w:szCs w:val="22"/>
        </w:rPr>
        <w:t xml:space="preserve">Be strong and act manfully. Behold, I will be with thee. This coming night go out from your camp into battle, for the Lord has granted me that at this time your foes shall be put to flight and Cadwallon your enemy shall be delivered into your </w:t>
      </w:r>
      <w:r w:rsidR="00D51A85" w:rsidRPr="00D51A85">
        <w:rPr>
          <w:rFonts w:ascii="Bookman Old Style" w:hAnsi="Bookman Old Style"/>
          <w:sz w:val="22"/>
          <w:szCs w:val="22"/>
        </w:rPr>
        <w:t>hands,</w:t>
      </w:r>
      <w:r w:rsidR="00D51A85" w:rsidRPr="00D51A85">
        <w:rPr>
          <w:rFonts w:ascii="Bookman Old Style" w:hAnsi="Bookman Old Style"/>
          <w:sz w:val="22"/>
          <w:szCs w:val="22"/>
        </w:rPr>
        <w:t xml:space="preserve"> and you shall return victorious after battle and reign happily.</w:t>
      </w:r>
      <w:r w:rsidR="00D51A85">
        <w:rPr>
          <w:rFonts w:ascii="Bookman Old Style" w:hAnsi="Bookman Old Style"/>
          <w:sz w:val="22"/>
          <w:szCs w:val="22"/>
        </w:rPr>
        <w:t>”</w:t>
      </w:r>
      <w:r w:rsidR="00D51A85">
        <w:rPr>
          <w:rStyle w:val="FootnoteReference"/>
          <w:rFonts w:ascii="Bookman Old Style" w:hAnsi="Bookman Old Style"/>
          <w:sz w:val="22"/>
          <w:szCs w:val="22"/>
        </w:rPr>
        <w:footnoteReference w:id="3"/>
      </w:r>
      <w:r w:rsidR="00AB2767">
        <w:rPr>
          <w:rFonts w:ascii="Bookman Old Style" w:hAnsi="Bookman Old Style"/>
          <w:sz w:val="22"/>
          <w:szCs w:val="22"/>
        </w:rPr>
        <w:t xml:space="preserve"> </w:t>
      </w:r>
      <w:r w:rsidR="00900F98">
        <w:rPr>
          <w:rFonts w:ascii="Bookman Old Style" w:hAnsi="Bookman Old Style"/>
          <w:sz w:val="22"/>
          <w:szCs w:val="22"/>
        </w:rPr>
        <w:t xml:space="preserve">It is believed that the prayer to St Columba secured his victory against the Welsh even though they were far outnumbered. </w:t>
      </w:r>
      <w:r w:rsidR="00D51A85">
        <w:rPr>
          <w:rFonts w:ascii="Bookman Old Style" w:hAnsi="Bookman Old Style"/>
          <w:sz w:val="22"/>
          <w:szCs w:val="22"/>
        </w:rPr>
        <w:t xml:space="preserve">After his victory </w:t>
      </w:r>
      <w:r w:rsidR="00AB2767">
        <w:rPr>
          <w:rFonts w:ascii="Bookman Old Style" w:hAnsi="Bookman Old Style"/>
          <w:sz w:val="22"/>
          <w:szCs w:val="22"/>
        </w:rPr>
        <w:t xml:space="preserve">Oswald would assume his rule of Bernicia </w:t>
      </w:r>
      <w:r w:rsidR="002A4E1D">
        <w:rPr>
          <w:rFonts w:ascii="Bookman Old Style" w:hAnsi="Bookman Old Style"/>
          <w:sz w:val="22"/>
          <w:szCs w:val="22"/>
        </w:rPr>
        <w:t>and later also rule over Deira. While Northumbria was not united in Oswald’s lifetime he was one of the first kings in the area to unite the multiple kingdoms.</w:t>
      </w:r>
      <w:r w:rsidR="00900F98">
        <w:rPr>
          <w:rFonts w:ascii="Bookman Old Style" w:hAnsi="Bookman Old Style"/>
          <w:sz w:val="22"/>
          <w:szCs w:val="22"/>
        </w:rPr>
        <w:t xml:space="preserve"> He is referred to as an overlord and was said to have </w:t>
      </w:r>
      <w:r w:rsidR="00500E9C">
        <w:rPr>
          <w:rFonts w:ascii="Bookman Old Style" w:hAnsi="Bookman Old Style"/>
          <w:sz w:val="22"/>
          <w:szCs w:val="22"/>
        </w:rPr>
        <w:t>united</w:t>
      </w:r>
      <w:r w:rsidR="00900F98">
        <w:rPr>
          <w:rFonts w:ascii="Bookman Old Style" w:hAnsi="Bookman Old Style"/>
          <w:sz w:val="22"/>
          <w:szCs w:val="22"/>
        </w:rPr>
        <w:t xml:space="preserve"> the different groups of Britain under his rule. It is not known how far his lordship actually extended and isn’t likely that he was actually a king of all of </w:t>
      </w:r>
      <w:r w:rsidR="00500E9C">
        <w:rPr>
          <w:rFonts w:ascii="Bookman Old Style" w:hAnsi="Bookman Old Style"/>
          <w:sz w:val="22"/>
          <w:szCs w:val="22"/>
        </w:rPr>
        <w:t>England,</w:t>
      </w:r>
      <w:r w:rsidR="00900F98">
        <w:rPr>
          <w:rFonts w:ascii="Bookman Old Style" w:hAnsi="Bookman Old Style"/>
          <w:sz w:val="22"/>
          <w:szCs w:val="22"/>
        </w:rPr>
        <w:t xml:space="preserve"> but his influence spread far enough </w:t>
      </w:r>
      <w:r w:rsidR="00500E9C">
        <w:rPr>
          <w:rFonts w:ascii="Bookman Old Style" w:hAnsi="Bookman Old Style"/>
          <w:sz w:val="22"/>
          <w:szCs w:val="22"/>
        </w:rPr>
        <w:t>that he had the respect of most of Britain. His connections that he made during his exile with the Scots and Picts could have greatly helped him and also his faith uniting the previously pagan people under one religion and God. Bede mentions the divide by language and that he united the Britons, English, Picts, and Scots.</w:t>
      </w:r>
      <w:r w:rsidR="00500E9C">
        <w:rPr>
          <w:rStyle w:val="FootnoteReference"/>
          <w:rFonts w:ascii="Bookman Old Style" w:hAnsi="Bookman Old Style"/>
          <w:sz w:val="22"/>
          <w:szCs w:val="22"/>
        </w:rPr>
        <w:footnoteReference w:id="4"/>
      </w:r>
      <w:r w:rsidR="002A4E1D">
        <w:rPr>
          <w:rFonts w:ascii="Bookman Old Style" w:hAnsi="Bookman Old Style"/>
          <w:sz w:val="22"/>
          <w:szCs w:val="22"/>
        </w:rPr>
        <w:t xml:space="preserve"> </w:t>
      </w:r>
      <w:r w:rsidR="00500E9C">
        <w:rPr>
          <w:rFonts w:ascii="Bookman Old Style" w:hAnsi="Bookman Old Style"/>
          <w:sz w:val="22"/>
          <w:szCs w:val="22"/>
        </w:rPr>
        <w:t xml:space="preserve">He achieved most of his influential reach through diplomacy and alliances especially using the church and he did not achieve it necessarily though conquest. He most likely struggled when it came to his popularity south of the Humber, most notably with the Mercians. The Mercians had a pagan king </w:t>
      </w:r>
      <w:r w:rsidR="00B2062E">
        <w:rPr>
          <w:rFonts w:ascii="Bookman Old Style" w:hAnsi="Bookman Old Style"/>
          <w:sz w:val="22"/>
          <w:szCs w:val="22"/>
        </w:rPr>
        <w:t>who greatly opposed Christianity and was one of the last powerful pagan kings in Britain who would pose a threat to the spread of Christianity in the British Isles. Ultimately the king Penda would be the reason for his defeat.</w:t>
      </w:r>
    </w:p>
    <w:p w14:paraId="5B804F6E" w14:textId="20AA7422" w:rsidR="003F48B3" w:rsidRDefault="001D41B4">
      <w:pPr>
        <w:rPr>
          <w:rFonts w:ascii="Bookman Old Style" w:hAnsi="Bookman Old Style"/>
          <w:sz w:val="22"/>
          <w:szCs w:val="22"/>
        </w:rPr>
      </w:pPr>
      <w:r>
        <w:rPr>
          <w:rFonts w:ascii="Bookman Old Style" w:hAnsi="Bookman Old Style"/>
          <w:sz w:val="22"/>
          <w:szCs w:val="22"/>
        </w:rPr>
        <w:t xml:space="preserve">In the last years of Oswald’s </w:t>
      </w:r>
      <w:r w:rsidR="008B4071">
        <w:rPr>
          <w:rFonts w:ascii="Bookman Old Style" w:hAnsi="Bookman Old Style"/>
          <w:sz w:val="22"/>
          <w:szCs w:val="22"/>
        </w:rPr>
        <w:t>reign,</w:t>
      </w:r>
      <w:r>
        <w:rPr>
          <w:rFonts w:ascii="Bookman Old Style" w:hAnsi="Bookman Old Style"/>
          <w:sz w:val="22"/>
          <w:szCs w:val="22"/>
        </w:rPr>
        <w:t xml:space="preserve"> he was engaged in conflict with the Mercians and their pagan king Penda which would eventually lead to the Battle of Maserfield where Penda killed Oswald bringing his 8 year reign to an end. His body was </w:t>
      </w:r>
      <w:r w:rsidR="008B4071">
        <w:rPr>
          <w:rFonts w:ascii="Bookman Old Style" w:hAnsi="Bookman Old Style"/>
          <w:sz w:val="22"/>
          <w:szCs w:val="22"/>
        </w:rPr>
        <w:t>dismembered,</w:t>
      </w:r>
      <w:r>
        <w:rPr>
          <w:rFonts w:ascii="Bookman Old Style" w:hAnsi="Bookman Old Style"/>
          <w:sz w:val="22"/>
          <w:szCs w:val="22"/>
        </w:rPr>
        <w:t xml:space="preserve"> and the parts were left on stakes. His arm was obviously the part of him taken and eventually ending up I the churches for worship of Oswald as a saint. His brother Oswiu would later recover these body parts for burial. It is reported that Oswald died praying for the lives of his soldiers and people but that is debated as even Bede could not confirm </w:t>
      </w:r>
      <w:r w:rsidR="00D8730E">
        <w:rPr>
          <w:rFonts w:ascii="Bookman Old Style" w:hAnsi="Bookman Old Style"/>
          <w:sz w:val="22"/>
          <w:szCs w:val="22"/>
        </w:rPr>
        <w:t>that it was true.</w:t>
      </w:r>
      <w:r w:rsidR="00D8730E">
        <w:rPr>
          <w:rStyle w:val="FootnoteReference"/>
          <w:rFonts w:ascii="Bookman Old Style" w:hAnsi="Bookman Old Style"/>
          <w:sz w:val="22"/>
          <w:szCs w:val="22"/>
        </w:rPr>
        <w:footnoteReference w:id="5"/>
      </w:r>
      <w:r w:rsidR="008B4071">
        <w:rPr>
          <w:rFonts w:ascii="Bookman Old Style" w:hAnsi="Bookman Old Style"/>
          <w:sz w:val="22"/>
          <w:szCs w:val="22"/>
        </w:rPr>
        <w:t xml:space="preserve"> </w:t>
      </w:r>
    </w:p>
    <w:p w14:paraId="3D8D3EE0" w14:textId="5A003C48" w:rsidR="00B2062E" w:rsidRDefault="00B2062E">
      <w:pPr>
        <w:rPr>
          <w:rFonts w:ascii="Bookman Old Style" w:hAnsi="Bookman Old Style"/>
          <w:sz w:val="28"/>
          <w:szCs w:val="28"/>
          <w:u w:val="single"/>
        </w:rPr>
      </w:pPr>
      <w:r>
        <w:rPr>
          <w:rFonts w:ascii="Bookman Old Style" w:hAnsi="Bookman Old Style"/>
          <w:sz w:val="28"/>
          <w:szCs w:val="28"/>
          <w:u w:val="single"/>
        </w:rPr>
        <w:t>Christianity:</w:t>
      </w:r>
    </w:p>
    <w:p w14:paraId="0FD5370B" w14:textId="3C907FC8" w:rsidR="00B2062E" w:rsidRPr="00B2062E" w:rsidRDefault="00B2062E">
      <w:pPr>
        <w:rPr>
          <w:rFonts w:ascii="Bookman Old Style" w:hAnsi="Bookman Old Style"/>
          <w:sz w:val="22"/>
          <w:szCs w:val="22"/>
        </w:rPr>
      </w:pPr>
      <w:r>
        <w:rPr>
          <w:rFonts w:ascii="Bookman Old Style" w:hAnsi="Bookman Old Style"/>
          <w:sz w:val="22"/>
          <w:szCs w:val="22"/>
        </w:rPr>
        <w:t xml:space="preserve">Edwin had </w:t>
      </w:r>
      <w:r w:rsidR="00B60C1C">
        <w:rPr>
          <w:rFonts w:ascii="Bookman Old Style" w:hAnsi="Bookman Old Style"/>
          <w:sz w:val="22"/>
          <w:szCs w:val="22"/>
        </w:rPr>
        <w:t xml:space="preserve">converted to Christianity before his death, but the spread of Christianity is credited mostly to Oswald through his alliances and diplomatic relations. The politics of the times were of course greatly influenced by faith and with Christianity being spread across Europe and slowly making its way through Britain would also help his influence outside of own kingdom. When he brough Aidan to help the spread of </w:t>
      </w:r>
      <w:r w:rsidR="00B60C1C">
        <w:rPr>
          <w:rFonts w:ascii="Bookman Old Style" w:hAnsi="Bookman Old Style"/>
          <w:sz w:val="22"/>
          <w:szCs w:val="22"/>
        </w:rPr>
        <w:lastRenderedPageBreak/>
        <w:t xml:space="preserve">Christianity </w:t>
      </w:r>
      <w:r w:rsidR="009F31D5">
        <w:rPr>
          <w:rFonts w:ascii="Bookman Old Style" w:hAnsi="Bookman Old Style"/>
          <w:sz w:val="22"/>
          <w:szCs w:val="22"/>
        </w:rPr>
        <w:t>him and his fellow monks did not know the English language so Oswald’s knowledge of both English and Irish helped bridge the communication barrier when going though the towns and villages speaking to the local citizens.</w:t>
      </w:r>
      <w:r w:rsidR="001C13A8">
        <w:rPr>
          <w:rStyle w:val="FootnoteReference"/>
          <w:rFonts w:ascii="Bookman Old Style" w:hAnsi="Bookman Old Style"/>
          <w:sz w:val="22"/>
          <w:szCs w:val="22"/>
        </w:rPr>
        <w:footnoteReference w:id="6"/>
      </w:r>
      <w:r w:rsidR="001C13A8">
        <w:rPr>
          <w:rFonts w:ascii="Bookman Old Style" w:hAnsi="Bookman Old Style"/>
          <w:sz w:val="22"/>
          <w:szCs w:val="22"/>
        </w:rPr>
        <w:t xml:space="preserve"> He is revered mostly as a martyr after his death in </w:t>
      </w:r>
      <w:r w:rsidR="003F48B3">
        <w:rPr>
          <w:rFonts w:ascii="Bookman Old Style" w:hAnsi="Bookman Old Style"/>
          <w:sz w:val="22"/>
          <w:szCs w:val="22"/>
        </w:rPr>
        <w:t>battle,</w:t>
      </w:r>
      <w:r w:rsidR="001C13A8">
        <w:rPr>
          <w:rFonts w:ascii="Bookman Old Style" w:hAnsi="Bookman Old Style"/>
          <w:sz w:val="22"/>
          <w:szCs w:val="22"/>
        </w:rPr>
        <w:t xml:space="preserve"> but he was also known to be saintly as a king when he was alive. When Bede writes about Oswald he mentions his </w:t>
      </w:r>
      <w:r w:rsidR="003F48B3">
        <w:rPr>
          <w:rFonts w:ascii="Bookman Old Style" w:hAnsi="Bookman Old Style"/>
          <w:sz w:val="22"/>
          <w:szCs w:val="22"/>
        </w:rPr>
        <w:t>actions</w:t>
      </w:r>
      <w:r w:rsidR="001C13A8">
        <w:rPr>
          <w:rFonts w:ascii="Bookman Old Style" w:hAnsi="Bookman Old Style"/>
          <w:sz w:val="22"/>
          <w:szCs w:val="22"/>
        </w:rPr>
        <w:t xml:space="preserve"> as a king that could be revered as saintly</w:t>
      </w:r>
      <w:r w:rsidR="003F48B3">
        <w:rPr>
          <w:rFonts w:ascii="Bookman Old Style" w:hAnsi="Bookman Old Style"/>
          <w:sz w:val="22"/>
          <w:szCs w:val="22"/>
        </w:rPr>
        <w:t xml:space="preserve"> such as giving Aidan the island of the Lindisfarne and his actions towards the poor when most would have expected him to not show generosity towards the less fortunate. </w:t>
      </w:r>
    </w:p>
    <w:p w14:paraId="0019E12D" w14:textId="7A073BDD" w:rsidR="002A4E1D" w:rsidRDefault="002A4E1D">
      <w:pPr>
        <w:rPr>
          <w:rFonts w:ascii="Bookman Old Style" w:hAnsi="Bookman Old Style"/>
          <w:sz w:val="28"/>
          <w:szCs w:val="28"/>
          <w:u w:val="single"/>
        </w:rPr>
      </w:pPr>
      <w:r>
        <w:rPr>
          <w:rFonts w:ascii="Bookman Old Style" w:hAnsi="Bookman Old Style"/>
          <w:sz w:val="28"/>
          <w:szCs w:val="28"/>
          <w:u w:val="single"/>
        </w:rPr>
        <w:t>Oswald’s Right Arm:</w:t>
      </w:r>
    </w:p>
    <w:p w14:paraId="7BC2267C" w14:textId="013814DF" w:rsidR="002A4E1D" w:rsidRDefault="0061773A">
      <w:pPr>
        <w:rPr>
          <w:rFonts w:ascii="Bookman Old Style" w:hAnsi="Bookman Old Style"/>
          <w:sz w:val="22"/>
          <w:szCs w:val="22"/>
        </w:rPr>
      </w:pPr>
      <w:r>
        <w:rPr>
          <w:rFonts w:ascii="Bookman Old Style" w:hAnsi="Bookman Old Style"/>
          <w:sz w:val="22"/>
          <w:szCs w:val="22"/>
        </w:rPr>
        <w:t xml:space="preserve">After Oswald’s death he was venerated as a </w:t>
      </w:r>
      <w:r w:rsidR="000A0B2D">
        <w:rPr>
          <w:rFonts w:ascii="Bookman Old Style" w:hAnsi="Bookman Old Style"/>
          <w:sz w:val="22"/>
          <w:szCs w:val="22"/>
        </w:rPr>
        <w:t>saint,</w:t>
      </w:r>
      <w:r>
        <w:rPr>
          <w:rFonts w:ascii="Bookman Old Style" w:hAnsi="Bookman Old Style"/>
          <w:sz w:val="22"/>
          <w:szCs w:val="22"/>
        </w:rPr>
        <w:t xml:space="preserve"> and this was further proven in the </w:t>
      </w:r>
      <w:r w:rsidR="000A0B2D">
        <w:rPr>
          <w:rFonts w:ascii="Bookman Old Style" w:hAnsi="Bookman Old Style"/>
          <w:sz w:val="22"/>
          <w:szCs w:val="22"/>
        </w:rPr>
        <w:t>writings</w:t>
      </w:r>
      <w:r>
        <w:rPr>
          <w:rFonts w:ascii="Bookman Old Style" w:hAnsi="Bookman Old Style"/>
          <w:sz w:val="22"/>
          <w:szCs w:val="22"/>
        </w:rPr>
        <w:t xml:space="preserve"> of Bede. </w:t>
      </w:r>
      <w:r w:rsidR="00B35294">
        <w:rPr>
          <w:rFonts w:ascii="Bookman Old Style" w:hAnsi="Bookman Old Style"/>
          <w:sz w:val="22"/>
          <w:szCs w:val="22"/>
        </w:rPr>
        <w:t>Saint Aidan who at the time was an Irish monk at the monastery on the Isle of Iona and would later be the first monk on the Lindisfarne</w:t>
      </w:r>
      <w:r w:rsidR="000A0B2D">
        <w:rPr>
          <w:rFonts w:ascii="Bookman Old Style" w:hAnsi="Bookman Old Style"/>
          <w:sz w:val="22"/>
          <w:szCs w:val="22"/>
        </w:rPr>
        <w:t>. He was brought down to England after Oswald had claimed the throne since Oswald wanted to spread Christianity among the pagan communities.</w:t>
      </w:r>
      <w:r w:rsidR="000A0B2D">
        <w:rPr>
          <w:rStyle w:val="FootnoteReference"/>
          <w:rFonts w:ascii="Bookman Old Style" w:hAnsi="Bookman Old Style"/>
          <w:sz w:val="22"/>
          <w:szCs w:val="22"/>
        </w:rPr>
        <w:footnoteReference w:id="7"/>
      </w:r>
      <w:r w:rsidR="000A0B2D">
        <w:rPr>
          <w:rFonts w:ascii="Bookman Old Style" w:hAnsi="Bookman Old Style"/>
          <w:sz w:val="22"/>
          <w:szCs w:val="22"/>
        </w:rPr>
        <w:t xml:space="preserve"> The story was that during a feast </w:t>
      </w:r>
      <w:r w:rsidR="00753606">
        <w:rPr>
          <w:rFonts w:ascii="Bookman Old Style" w:hAnsi="Bookman Old Style"/>
          <w:sz w:val="22"/>
          <w:szCs w:val="22"/>
        </w:rPr>
        <w:t xml:space="preserve">for Easter a servant came into the hall to inform Oswald that the poor were outside the castle begging for alms. Aidan did not expect the king to do </w:t>
      </w:r>
      <w:r w:rsidR="00D51A85">
        <w:rPr>
          <w:rFonts w:ascii="Bookman Old Style" w:hAnsi="Bookman Old Style"/>
          <w:sz w:val="22"/>
          <w:szCs w:val="22"/>
        </w:rPr>
        <w:t>anything,</w:t>
      </w:r>
      <w:r w:rsidR="00753606">
        <w:rPr>
          <w:rFonts w:ascii="Bookman Old Style" w:hAnsi="Bookman Old Style"/>
          <w:sz w:val="22"/>
          <w:szCs w:val="22"/>
        </w:rPr>
        <w:t xml:space="preserve"> but Oswald ended up giving all of the food away to be distributed among the poor as well as having the silver plates and platters to be broken up and distributed equally as well.</w:t>
      </w:r>
      <w:r w:rsidR="00753606">
        <w:rPr>
          <w:rStyle w:val="FootnoteReference"/>
          <w:rFonts w:ascii="Bookman Old Style" w:hAnsi="Bookman Old Style"/>
          <w:sz w:val="22"/>
          <w:szCs w:val="22"/>
        </w:rPr>
        <w:footnoteReference w:id="8"/>
      </w:r>
      <w:r w:rsidR="000A0B2D">
        <w:rPr>
          <w:rFonts w:ascii="Bookman Old Style" w:hAnsi="Bookman Old Style"/>
          <w:sz w:val="22"/>
          <w:szCs w:val="22"/>
        </w:rPr>
        <w:t xml:space="preserve"> </w:t>
      </w:r>
      <w:r w:rsidR="00D51A85">
        <w:rPr>
          <w:rFonts w:ascii="Bookman Old Style" w:hAnsi="Bookman Old Style"/>
          <w:sz w:val="22"/>
          <w:szCs w:val="22"/>
        </w:rPr>
        <w:t>After</w:t>
      </w:r>
      <w:r w:rsidR="00775DC4">
        <w:rPr>
          <w:rFonts w:ascii="Bookman Old Style" w:hAnsi="Bookman Old Style"/>
          <w:sz w:val="22"/>
          <w:szCs w:val="22"/>
        </w:rPr>
        <w:t xml:space="preserve"> that display of charity, Aidan touched his right arm and blessed it to never decay. After Oswald’s death the arm is said to have defied decomposition and was deemed a holy relic. </w:t>
      </w:r>
      <w:r w:rsidR="00DD0E42">
        <w:rPr>
          <w:rFonts w:ascii="Bookman Old Style" w:hAnsi="Bookman Old Style"/>
          <w:sz w:val="22"/>
          <w:szCs w:val="22"/>
        </w:rPr>
        <w:t xml:space="preserve">Th remains of Oswald after his death had been moved multiple times, his </w:t>
      </w:r>
      <w:r w:rsidR="00D0640C">
        <w:rPr>
          <w:rFonts w:ascii="Bookman Old Style" w:hAnsi="Bookman Old Style"/>
          <w:sz w:val="22"/>
          <w:szCs w:val="22"/>
        </w:rPr>
        <w:t>brother</w:t>
      </w:r>
      <w:r w:rsidR="00DD0E42">
        <w:rPr>
          <w:rFonts w:ascii="Bookman Old Style" w:hAnsi="Bookman Old Style"/>
          <w:sz w:val="22"/>
          <w:szCs w:val="22"/>
        </w:rPr>
        <w:t xml:space="preserve"> Oswiu had retrieved them for burial and years later his nice would take them to Bar</w:t>
      </w:r>
      <w:r w:rsidR="00D0640C">
        <w:rPr>
          <w:rFonts w:ascii="Bookman Old Style" w:hAnsi="Bookman Old Style"/>
          <w:sz w:val="22"/>
          <w:szCs w:val="22"/>
        </w:rPr>
        <w:t>d</w:t>
      </w:r>
      <w:r w:rsidR="00DD0E42">
        <w:rPr>
          <w:rFonts w:ascii="Bookman Old Style" w:hAnsi="Bookman Old Style"/>
          <w:sz w:val="22"/>
          <w:szCs w:val="22"/>
        </w:rPr>
        <w:t>ney Abbey in Lindsey where initially they refused to accept them since he was a man from elsewhere and had “ruled over them as foreign king”</w:t>
      </w:r>
      <w:r w:rsidR="00DD0E42">
        <w:rPr>
          <w:rStyle w:val="FootnoteReference"/>
          <w:rFonts w:ascii="Bookman Old Style" w:hAnsi="Bookman Old Style"/>
          <w:sz w:val="22"/>
          <w:szCs w:val="22"/>
        </w:rPr>
        <w:footnoteReference w:id="9"/>
      </w:r>
      <w:r w:rsidR="00DD0E42">
        <w:rPr>
          <w:rFonts w:ascii="Bookman Old Style" w:hAnsi="Bookman Old Style"/>
          <w:sz w:val="22"/>
          <w:szCs w:val="22"/>
        </w:rPr>
        <w:t xml:space="preserve"> despite them knowing him to be a holy man. The arm itself was said to have ended up in Oswald’s fortress of Bamburgh and his head was said to be interred at Durham Cathedral.  </w:t>
      </w:r>
      <w:r w:rsidR="00775DC4">
        <w:rPr>
          <w:rFonts w:ascii="Bookman Old Style" w:hAnsi="Bookman Old Style"/>
          <w:sz w:val="22"/>
          <w:szCs w:val="22"/>
        </w:rPr>
        <w:t>Currently the arm and the silver casket it was said to be in are lost as they were apparently lost in the reformation</w:t>
      </w:r>
      <w:r w:rsidR="00B52018">
        <w:rPr>
          <w:rFonts w:ascii="Bookman Old Style" w:hAnsi="Bookman Old Style"/>
          <w:sz w:val="22"/>
          <w:szCs w:val="22"/>
        </w:rPr>
        <w:t xml:space="preserve"> with its last known location being with </w:t>
      </w:r>
      <w:r w:rsidR="00DD0E42">
        <w:rPr>
          <w:rFonts w:ascii="Bookman Old Style" w:hAnsi="Bookman Old Style"/>
          <w:sz w:val="22"/>
          <w:szCs w:val="22"/>
        </w:rPr>
        <w:t xml:space="preserve">the </w:t>
      </w:r>
      <w:r w:rsidR="00B52018">
        <w:rPr>
          <w:rFonts w:ascii="Bookman Old Style" w:hAnsi="Bookman Old Style"/>
          <w:sz w:val="22"/>
          <w:szCs w:val="22"/>
        </w:rPr>
        <w:t>monks at Peterborough Abbey</w:t>
      </w:r>
      <w:r w:rsidR="00775DC4">
        <w:rPr>
          <w:rFonts w:ascii="Bookman Old Style" w:hAnsi="Bookman Old Style"/>
          <w:sz w:val="22"/>
          <w:szCs w:val="22"/>
        </w:rPr>
        <w:t xml:space="preserve">. </w:t>
      </w:r>
    </w:p>
    <w:p w14:paraId="671A6506" w14:textId="54B1B517" w:rsidR="00B52018" w:rsidRDefault="00B52018">
      <w:pPr>
        <w:rPr>
          <w:rFonts w:ascii="Bookman Old Style" w:hAnsi="Bookman Old Style"/>
          <w:sz w:val="22"/>
          <w:szCs w:val="22"/>
        </w:rPr>
      </w:pPr>
      <w:r>
        <w:rPr>
          <w:rFonts w:ascii="Bookman Old Style" w:hAnsi="Bookman Old Style"/>
          <w:sz w:val="22"/>
          <w:szCs w:val="22"/>
        </w:rPr>
        <w:t>The arm itself was said to be associated with healing miracles and became an object of pilgrima</w:t>
      </w:r>
      <w:r w:rsidR="00A50C8A">
        <w:rPr>
          <w:rFonts w:ascii="Bookman Old Style" w:hAnsi="Bookman Old Style"/>
          <w:sz w:val="22"/>
          <w:szCs w:val="22"/>
        </w:rPr>
        <w:t>ge</w:t>
      </w:r>
      <w:r w:rsidR="00785A02">
        <w:rPr>
          <w:rFonts w:ascii="Bookman Old Style" w:hAnsi="Bookman Old Style"/>
          <w:sz w:val="22"/>
          <w:szCs w:val="22"/>
        </w:rPr>
        <w:t>. The arm was also not the only relic associated with St. Oswald and other parts of his body and his possessions were also considered to be of reliquary status. The arm however was the most famous being that it miraculously was preserved which people believed showed his holy status as a saint.</w:t>
      </w:r>
      <w:r w:rsidR="003F48B3">
        <w:rPr>
          <w:rFonts w:ascii="Bookman Old Style" w:hAnsi="Bookman Old Style"/>
          <w:sz w:val="22"/>
          <w:szCs w:val="22"/>
        </w:rPr>
        <w:t xml:space="preserve"> </w:t>
      </w:r>
      <w:r w:rsidR="008B4071">
        <w:rPr>
          <w:rFonts w:ascii="Bookman Old Style" w:hAnsi="Bookman Old Style"/>
          <w:sz w:val="22"/>
          <w:szCs w:val="22"/>
        </w:rPr>
        <w:t xml:space="preserve">The story of a bird dropping the arm at a tree and giving the tree new life and also a spring emerging from there is </w:t>
      </w:r>
      <w:r w:rsidR="008B4071">
        <w:rPr>
          <w:rFonts w:ascii="Bookman Old Style" w:hAnsi="Bookman Old Style"/>
          <w:sz w:val="22"/>
          <w:szCs w:val="22"/>
        </w:rPr>
        <w:lastRenderedPageBreak/>
        <w:t xml:space="preserve">an example of a miracle performed with this relic to prove its holy status. </w:t>
      </w:r>
      <w:r w:rsidR="00DD0E42">
        <w:rPr>
          <w:rFonts w:ascii="Bookman Old Style" w:hAnsi="Bookman Old Style"/>
          <w:sz w:val="22"/>
          <w:szCs w:val="22"/>
        </w:rPr>
        <w:t xml:space="preserve">The other parts of Oswald’s body, particularly his head, were buried and handled in a much more discreet manner whereas his arm was </w:t>
      </w:r>
      <w:r w:rsidR="00D0640C">
        <w:rPr>
          <w:rFonts w:ascii="Bookman Old Style" w:hAnsi="Bookman Old Style"/>
          <w:sz w:val="22"/>
          <w:szCs w:val="22"/>
        </w:rPr>
        <w:t xml:space="preserve">treated in a way to be the superior relic and was more widely known amongst the people. Pilgrimages were made to specifically see this arm wherever it had ended up at the time. </w:t>
      </w:r>
    </w:p>
    <w:p w14:paraId="4808D4D5" w14:textId="309BFEFA" w:rsidR="00D0640C" w:rsidRDefault="00D0640C">
      <w:pPr>
        <w:rPr>
          <w:rFonts w:ascii="Bookman Old Style" w:hAnsi="Bookman Old Style"/>
          <w:sz w:val="22"/>
          <w:szCs w:val="22"/>
        </w:rPr>
      </w:pPr>
      <w:r>
        <w:rPr>
          <w:rFonts w:ascii="Bookman Old Style" w:hAnsi="Bookman Old Style"/>
          <w:sz w:val="22"/>
          <w:szCs w:val="22"/>
        </w:rPr>
        <w:t>When the arm originally showed up in Peterborough it had actually been stolen from Bamburgh by one of the monks there, but sources have justified this robbery stating that the king would have wanted to be venerated there as the clergy in Peterborough was deemed more versed in the Psalms. It was later stolen from Peterborough not long after the Norman conquest and ended up in Ramsey Abbey but was later returned after threats had been made to burn Ramsey to the ground should they not return it.</w:t>
      </w:r>
      <w:r>
        <w:rPr>
          <w:rStyle w:val="FootnoteReference"/>
          <w:rFonts w:ascii="Bookman Old Style" w:hAnsi="Bookman Old Style"/>
          <w:sz w:val="22"/>
          <w:szCs w:val="22"/>
        </w:rPr>
        <w:footnoteReference w:id="10"/>
      </w:r>
      <w:r>
        <w:rPr>
          <w:rFonts w:ascii="Bookman Old Style" w:hAnsi="Bookman Old Style"/>
          <w:sz w:val="22"/>
          <w:szCs w:val="22"/>
        </w:rPr>
        <w:t xml:space="preserve"> There was another attempt to steal the arm when abbot William of Waterville was deposed of however he was unsuccessful. Allegedly King Stephen had come to view the arm, and it was even taken out of its casing and casket so that he was able to view the actual flesh itself. </w:t>
      </w:r>
      <w:r w:rsidR="00572C21">
        <w:rPr>
          <w:rFonts w:ascii="Bookman Old Style" w:hAnsi="Bookman Old Style"/>
          <w:sz w:val="22"/>
          <w:szCs w:val="22"/>
        </w:rPr>
        <w:t>The arm was lost along with its silver casket during the Reformation and there is currently no known location where it could be. Gloucester claimed to be in possession of his left arm</w:t>
      </w:r>
      <w:r w:rsidR="00572C21">
        <w:rPr>
          <w:rStyle w:val="FootnoteReference"/>
          <w:rFonts w:ascii="Bookman Old Style" w:hAnsi="Bookman Old Style"/>
          <w:sz w:val="22"/>
          <w:szCs w:val="22"/>
        </w:rPr>
        <w:footnoteReference w:id="11"/>
      </w:r>
      <w:r w:rsidR="00572C21">
        <w:rPr>
          <w:rFonts w:ascii="Bookman Old Style" w:hAnsi="Bookman Old Style"/>
          <w:sz w:val="22"/>
          <w:szCs w:val="22"/>
        </w:rPr>
        <w:t xml:space="preserve"> and even some of his hair but there aren’t any sources on whether that is confirmed. </w:t>
      </w:r>
      <w:r w:rsidR="00965646">
        <w:rPr>
          <w:rFonts w:ascii="Bookman Old Style" w:hAnsi="Bookman Old Style"/>
          <w:sz w:val="22"/>
          <w:szCs w:val="22"/>
        </w:rPr>
        <w:t>The arm was used for healing miracles and is mostly associated with that.</w:t>
      </w:r>
    </w:p>
    <w:p w14:paraId="5835600F" w14:textId="77777777" w:rsidR="00A446FF" w:rsidRDefault="00A446FF">
      <w:pPr>
        <w:rPr>
          <w:rFonts w:ascii="Bookman Old Style" w:hAnsi="Bookman Old Style"/>
          <w:sz w:val="22"/>
          <w:szCs w:val="22"/>
        </w:rPr>
      </w:pPr>
    </w:p>
    <w:p w14:paraId="76F87EB7" w14:textId="77777777" w:rsidR="00A446FF" w:rsidRDefault="00A446FF">
      <w:pPr>
        <w:rPr>
          <w:rFonts w:ascii="Bookman Old Style" w:hAnsi="Bookman Old Style"/>
          <w:sz w:val="22"/>
          <w:szCs w:val="22"/>
        </w:rPr>
      </w:pPr>
    </w:p>
    <w:p w14:paraId="58BD1838" w14:textId="77777777" w:rsidR="00A446FF" w:rsidRDefault="00A446FF">
      <w:pPr>
        <w:rPr>
          <w:rFonts w:ascii="Bookman Old Style" w:hAnsi="Bookman Old Style"/>
          <w:sz w:val="22"/>
          <w:szCs w:val="22"/>
        </w:rPr>
      </w:pPr>
    </w:p>
    <w:p w14:paraId="4AD2BC5B" w14:textId="77777777" w:rsidR="00A446FF" w:rsidRDefault="00A446FF">
      <w:pPr>
        <w:rPr>
          <w:rFonts w:ascii="Bookman Old Style" w:hAnsi="Bookman Old Style"/>
          <w:sz w:val="22"/>
          <w:szCs w:val="22"/>
        </w:rPr>
      </w:pPr>
    </w:p>
    <w:p w14:paraId="78FF622A" w14:textId="77777777" w:rsidR="00A446FF" w:rsidRDefault="00A446FF">
      <w:pPr>
        <w:rPr>
          <w:rFonts w:ascii="Bookman Old Style" w:hAnsi="Bookman Old Style"/>
          <w:sz w:val="22"/>
          <w:szCs w:val="22"/>
        </w:rPr>
      </w:pPr>
    </w:p>
    <w:p w14:paraId="7879CDAD" w14:textId="77777777" w:rsidR="00A446FF" w:rsidRDefault="00A446FF">
      <w:pPr>
        <w:rPr>
          <w:rFonts w:ascii="Bookman Old Style" w:hAnsi="Bookman Old Style"/>
          <w:sz w:val="22"/>
          <w:szCs w:val="22"/>
        </w:rPr>
      </w:pPr>
    </w:p>
    <w:p w14:paraId="367E50EB" w14:textId="77777777" w:rsidR="00A446FF" w:rsidRDefault="00A446FF">
      <w:pPr>
        <w:rPr>
          <w:rFonts w:ascii="Bookman Old Style" w:hAnsi="Bookman Old Style"/>
          <w:sz w:val="22"/>
          <w:szCs w:val="22"/>
        </w:rPr>
      </w:pPr>
    </w:p>
    <w:p w14:paraId="57A16E0C" w14:textId="77777777" w:rsidR="00A446FF" w:rsidRDefault="00A446FF">
      <w:pPr>
        <w:rPr>
          <w:rFonts w:ascii="Bookman Old Style" w:hAnsi="Bookman Old Style"/>
          <w:sz w:val="22"/>
          <w:szCs w:val="22"/>
        </w:rPr>
      </w:pPr>
    </w:p>
    <w:p w14:paraId="2C7E457E" w14:textId="77777777" w:rsidR="00A446FF" w:rsidRDefault="00A446FF">
      <w:pPr>
        <w:rPr>
          <w:rFonts w:ascii="Bookman Old Style" w:hAnsi="Bookman Old Style"/>
          <w:sz w:val="22"/>
          <w:szCs w:val="22"/>
        </w:rPr>
      </w:pPr>
    </w:p>
    <w:p w14:paraId="4991AD9C" w14:textId="77777777" w:rsidR="00A446FF" w:rsidRDefault="00A446FF">
      <w:pPr>
        <w:rPr>
          <w:rFonts w:ascii="Bookman Old Style" w:hAnsi="Bookman Old Style"/>
          <w:sz w:val="22"/>
          <w:szCs w:val="22"/>
        </w:rPr>
      </w:pPr>
    </w:p>
    <w:p w14:paraId="3C752074" w14:textId="77777777" w:rsidR="00A446FF" w:rsidRDefault="00A446FF">
      <w:pPr>
        <w:rPr>
          <w:rFonts w:ascii="Bookman Old Style" w:hAnsi="Bookman Old Style"/>
          <w:sz w:val="22"/>
          <w:szCs w:val="22"/>
        </w:rPr>
      </w:pPr>
    </w:p>
    <w:p w14:paraId="414F8BD3" w14:textId="77777777" w:rsidR="00A446FF" w:rsidRDefault="00A446FF">
      <w:pPr>
        <w:rPr>
          <w:rFonts w:ascii="Bookman Old Style" w:hAnsi="Bookman Old Style"/>
          <w:sz w:val="22"/>
          <w:szCs w:val="22"/>
        </w:rPr>
      </w:pPr>
    </w:p>
    <w:p w14:paraId="47D48958" w14:textId="195A68D1" w:rsidR="00A446FF" w:rsidRDefault="00A446FF">
      <w:pPr>
        <w:rPr>
          <w:rFonts w:ascii="Bookman Old Style" w:hAnsi="Bookman Old Style"/>
          <w:sz w:val="28"/>
          <w:szCs w:val="28"/>
          <w:u w:val="single"/>
        </w:rPr>
      </w:pPr>
      <w:r>
        <w:rPr>
          <w:rFonts w:ascii="Bookman Old Style" w:hAnsi="Bookman Old Style"/>
          <w:sz w:val="28"/>
          <w:szCs w:val="28"/>
          <w:u w:val="single"/>
        </w:rPr>
        <w:lastRenderedPageBreak/>
        <w:t>Bibliography:</w:t>
      </w:r>
    </w:p>
    <w:p w14:paraId="051E0E63" w14:textId="77777777" w:rsidR="00A446FF" w:rsidRPr="00A446FF" w:rsidRDefault="00A446FF" w:rsidP="00A446FF">
      <w:pPr>
        <w:spacing w:after="240" w:line="360" w:lineRule="auto"/>
        <w:ind w:hanging="720"/>
        <w:rPr>
          <w:rFonts w:ascii="Times New Roman" w:eastAsia="Times New Roman" w:hAnsi="Times New Roman" w:cs="Times New Roman"/>
          <w:kern w:val="0"/>
          <w:lang w:eastAsia="en-CA"/>
          <w14:ligatures w14:val="none"/>
        </w:rPr>
      </w:pPr>
      <w:r w:rsidRPr="00A446FF">
        <w:rPr>
          <w:rFonts w:ascii="Times New Roman" w:eastAsia="Times New Roman" w:hAnsi="Times New Roman" w:cs="Times New Roman"/>
          <w:kern w:val="0"/>
          <w:lang w:eastAsia="en-CA"/>
          <w14:ligatures w14:val="none"/>
        </w:rPr>
        <w:t xml:space="preserve">Adamnan, Saint, and Richard Sharpe. 1995. </w:t>
      </w:r>
      <w:r w:rsidRPr="00A446FF">
        <w:rPr>
          <w:rFonts w:ascii="Times New Roman" w:eastAsia="Times New Roman" w:hAnsi="Times New Roman" w:cs="Times New Roman"/>
          <w:i/>
          <w:iCs/>
          <w:kern w:val="0"/>
          <w:lang w:eastAsia="en-CA"/>
          <w14:ligatures w14:val="none"/>
        </w:rPr>
        <w:t>Life of St Columba</w:t>
      </w:r>
      <w:r w:rsidRPr="00A446FF">
        <w:rPr>
          <w:rFonts w:ascii="Times New Roman" w:eastAsia="Times New Roman" w:hAnsi="Times New Roman" w:cs="Times New Roman"/>
          <w:kern w:val="0"/>
          <w:lang w:eastAsia="en-CA"/>
          <w14:ligatures w14:val="none"/>
        </w:rPr>
        <w:t xml:space="preserve"> (Harmondsworth, Middlesex, England ; New York: Penguin Books)</w:t>
      </w:r>
    </w:p>
    <w:p w14:paraId="6D1AACA0" w14:textId="77777777" w:rsidR="00A446FF" w:rsidRPr="00A446FF" w:rsidRDefault="00A446FF" w:rsidP="00A446FF">
      <w:pPr>
        <w:spacing w:after="240" w:line="360" w:lineRule="auto"/>
        <w:ind w:hanging="720"/>
        <w:rPr>
          <w:rFonts w:ascii="Times New Roman" w:eastAsia="Times New Roman" w:hAnsi="Times New Roman" w:cs="Times New Roman"/>
          <w:kern w:val="0"/>
          <w:lang w:eastAsia="en-CA"/>
          <w14:ligatures w14:val="none"/>
        </w:rPr>
      </w:pPr>
      <w:r w:rsidRPr="00A446FF">
        <w:rPr>
          <w:rFonts w:ascii="Times New Roman" w:eastAsia="Times New Roman" w:hAnsi="Times New Roman" w:cs="Times New Roman"/>
          <w:kern w:val="0"/>
          <w:lang w:eastAsia="en-CA"/>
          <w14:ligatures w14:val="none"/>
        </w:rPr>
        <w:t xml:space="preserve">Adams, Max. 2013. </w:t>
      </w:r>
      <w:r w:rsidRPr="00A446FF">
        <w:rPr>
          <w:rFonts w:ascii="Times New Roman" w:eastAsia="Times New Roman" w:hAnsi="Times New Roman" w:cs="Times New Roman"/>
          <w:i/>
          <w:iCs/>
          <w:kern w:val="0"/>
          <w:lang w:eastAsia="en-CA"/>
          <w14:ligatures w14:val="none"/>
        </w:rPr>
        <w:t>The King in the North</w:t>
      </w:r>
      <w:r w:rsidRPr="00A446FF">
        <w:rPr>
          <w:rFonts w:ascii="Times New Roman" w:eastAsia="Times New Roman" w:hAnsi="Times New Roman" w:cs="Times New Roman"/>
          <w:kern w:val="0"/>
          <w:lang w:eastAsia="en-CA"/>
          <w14:ligatures w14:val="none"/>
        </w:rPr>
        <w:t xml:space="preserve"> (Bloomsbury Publishing)</w:t>
      </w:r>
    </w:p>
    <w:p w14:paraId="335D6CF6" w14:textId="77777777" w:rsidR="00A446FF" w:rsidRPr="00A446FF" w:rsidRDefault="00A446FF" w:rsidP="00A446FF">
      <w:pPr>
        <w:spacing w:after="240" w:line="360" w:lineRule="auto"/>
        <w:ind w:hanging="720"/>
        <w:rPr>
          <w:rFonts w:ascii="Times New Roman" w:eastAsia="Times New Roman" w:hAnsi="Times New Roman" w:cs="Times New Roman"/>
          <w:kern w:val="0"/>
          <w:lang w:eastAsia="en-CA"/>
          <w14:ligatures w14:val="none"/>
        </w:rPr>
      </w:pPr>
      <w:r w:rsidRPr="00A446FF">
        <w:rPr>
          <w:rFonts w:ascii="Times New Roman" w:eastAsia="Times New Roman" w:hAnsi="Times New Roman" w:cs="Times New Roman"/>
          <w:kern w:val="0"/>
          <w:lang w:eastAsia="en-CA"/>
          <w14:ligatures w14:val="none"/>
        </w:rPr>
        <w:t xml:space="preserve">Bede, The Venerable Saint. 1912. </w:t>
      </w:r>
      <w:r w:rsidRPr="00A446FF">
        <w:rPr>
          <w:rFonts w:ascii="Times New Roman" w:eastAsia="Times New Roman" w:hAnsi="Times New Roman" w:cs="Times New Roman"/>
          <w:i/>
          <w:iCs/>
          <w:kern w:val="0"/>
          <w:lang w:eastAsia="en-CA"/>
          <w14:ligatures w14:val="none"/>
        </w:rPr>
        <w:t>Ecclesiastical History of England.</w:t>
      </w:r>
      <w:r w:rsidRPr="00A446FF">
        <w:rPr>
          <w:rFonts w:ascii="Times New Roman" w:eastAsia="Times New Roman" w:hAnsi="Times New Roman" w:cs="Times New Roman"/>
          <w:kern w:val="0"/>
          <w:lang w:eastAsia="en-CA"/>
          <w14:ligatures w14:val="none"/>
        </w:rPr>
        <w:t xml:space="preserve"> (London: Bell </w:t>
      </w:r>
      <w:proofErr w:type="gramStart"/>
      <w:r w:rsidRPr="00A446FF">
        <w:rPr>
          <w:rFonts w:ascii="Times New Roman" w:eastAsia="Times New Roman" w:hAnsi="Times New Roman" w:cs="Times New Roman"/>
          <w:kern w:val="0"/>
          <w:lang w:eastAsia="en-CA"/>
          <w14:ligatures w14:val="none"/>
        </w:rPr>
        <w:t>And</w:t>
      </w:r>
      <w:proofErr w:type="gramEnd"/>
      <w:r w:rsidRPr="00A446FF">
        <w:rPr>
          <w:rFonts w:ascii="Times New Roman" w:eastAsia="Times New Roman" w:hAnsi="Times New Roman" w:cs="Times New Roman"/>
          <w:kern w:val="0"/>
          <w:lang w:eastAsia="en-CA"/>
          <w14:ligatures w14:val="none"/>
        </w:rPr>
        <w:t xml:space="preserve"> Sons Ltd)</w:t>
      </w:r>
    </w:p>
    <w:p w14:paraId="2229F681" w14:textId="77777777" w:rsidR="00A446FF" w:rsidRPr="00A446FF" w:rsidRDefault="00A446FF" w:rsidP="00A446FF">
      <w:pPr>
        <w:spacing w:after="240" w:line="360" w:lineRule="auto"/>
        <w:ind w:hanging="720"/>
        <w:rPr>
          <w:rFonts w:ascii="Times New Roman" w:eastAsia="Times New Roman" w:hAnsi="Times New Roman" w:cs="Times New Roman"/>
          <w:kern w:val="0"/>
          <w:lang w:eastAsia="en-CA"/>
          <w14:ligatures w14:val="none"/>
        </w:rPr>
      </w:pPr>
      <w:r w:rsidRPr="00A446FF">
        <w:rPr>
          <w:rFonts w:ascii="Times New Roman" w:eastAsia="Times New Roman" w:hAnsi="Times New Roman" w:cs="Times New Roman"/>
          <w:kern w:val="0"/>
          <w:lang w:eastAsia="en-CA"/>
          <w14:ligatures w14:val="none"/>
        </w:rPr>
        <w:t xml:space="preserve">Collamati, Giovanni. 2022. ‘Saint King Oswald of Northumbria: Overlord or Imperator? A Very Peculiar Ancestor’, </w:t>
      </w:r>
      <w:r w:rsidRPr="00A446FF">
        <w:rPr>
          <w:rFonts w:ascii="Times New Roman" w:eastAsia="Times New Roman" w:hAnsi="Times New Roman" w:cs="Times New Roman"/>
          <w:i/>
          <w:iCs/>
          <w:kern w:val="0"/>
          <w:lang w:eastAsia="en-CA"/>
          <w14:ligatures w14:val="none"/>
        </w:rPr>
        <w:t>Royal Studies Journal</w:t>
      </w:r>
      <w:r w:rsidRPr="00A446FF">
        <w:rPr>
          <w:rFonts w:ascii="Times New Roman" w:eastAsia="Times New Roman" w:hAnsi="Times New Roman" w:cs="Times New Roman"/>
          <w:kern w:val="0"/>
          <w:lang w:eastAsia="en-CA"/>
          <w14:ligatures w14:val="none"/>
        </w:rPr>
        <w:t>, 9.2 (Winchester University Press): 182–93 &lt;https://doi.org/10.21039/rsj.366&gt;</w:t>
      </w:r>
    </w:p>
    <w:p w14:paraId="3EE2843C" w14:textId="77777777" w:rsidR="00A446FF" w:rsidRPr="00A446FF" w:rsidRDefault="00A446FF" w:rsidP="00A446FF">
      <w:pPr>
        <w:spacing w:after="240" w:line="360" w:lineRule="auto"/>
        <w:ind w:hanging="720"/>
        <w:rPr>
          <w:rFonts w:ascii="Times New Roman" w:eastAsia="Times New Roman" w:hAnsi="Times New Roman" w:cs="Times New Roman"/>
          <w:kern w:val="0"/>
          <w:lang w:eastAsia="en-CA"/>
          <w14:ligatures w14:val="none"/>
        </w:rPr>
      </w:pPr>
      <w:r w:rsidRPr="00A446FF">
        <w:rPr>
          <w:rFonts w:ascii="Times New Roman" w:eastAsia="Times New Roman" w:hAnsi="Times New Roman" w:cs="Times New Roman"/>
          <w:kern w:val="0"/>
          <w:lang w:eastAsia="en-CA"/>
          <w14:ligatures w14:val="none"/>
        </w:rPr>
        <w:t xml:space="preserve">Heighway, Carolyn M, Richard Bryant, and Eric Boore. 1999. </w:t>
      </w:r>
      <w:r w:rsidRPr="00A446FF">
        <w:rPr>
          <w:rFonts w:ascii="Times New Roman" w:eastAsia="Times New Roman" w:hAnsi="Times New Roman" w:cs="Times New Roman"/>
          <w:i/>
          <w:iCs/>
          <w:kern w:val="0"/>
          <w:lang w:eastAsia="en-CA"/>
          <w14:ligatures w14:val="none"/>
        </w:rPr>
        <w:t>The Golden Minster : The Anglo-Saxon Minster and Later Medieval Priory of St. Oswald at Gloucester</w:t>
      </w:r>
      <w:r w:rsidRPr="00A446FF">
        <w:rPr>
          <w:rFonts w:ascii="Times New Roman" w:eastAsia="Times New Roman" w:hAnsi="Times New Roman" w:cs="Times New Roman"/>
          <w:kern w:val="0"/>
          <w:lang w:eastAsia="en-CA"/>
          <w14:ligatures w14:val="none"/>
        </w:rPr>
        <w:t xml:space="preserve"> (York England: Council </w:t>
      </w:r>
      <w:proofErr w:type="gramStart"/>
      <w:r w:rsidRPr="00A446FF">
        <w:rPr>
          <w:rFonts w:ascii="Times New Roman" w:eastAsia="Times New Roman" w:hAnsi="Times New Roman" w:cs="Times New Roman"/>
          <w:kern w:val="0"/>
          <w:lang w:eastAsia="en-CA"/>
          <w14:ligatures w14:val="none"/>
        </w:rPr>
        <w:t>For</w:t>
      </w:r>
      <w:proofErr w:type="gramEnd"/>
      <w:r w:rsidRPr="00A446FF">
        <w:rPr>
          <w:rFonts w:ascii="Times New Roman" w:eastAsia="Times New Roman" w:hAnsi="Times New Roman" w:cs="Times New Roman"/>
          <w:kern w:val="0"/>
          <w:lang w:eastAsia="en-CA"/>
          <w14:ligatures w14:val="none"/>
        </w:rPr>
        <w:t xml:space="preserve"> British Archaeology)</w:t>
      </w:r>
    </w:p>
    <w:p w14:paraId="12F7D5AE" w14:textId="77777777" w:rsidR="00A446FF" w:rsidRPr="00A446FF" w:rsidRDefault="00A446FF" w:rsidP="00A446FF">
      <w:pPr>
        <w:spacing w:after="240" w:line="360" w:lineRule="auto"/>
        <w:ind w:hanging="720"/>
        <w:rPr>
          <w:rFonts w:ascii="Times New Roman" w:eastAsia="Times New Roman" w:hAnsi="Times New Roman" w:cs="Times New Roman"/>
          <w:kern w:val="0"/>
          <w:lang w:eastAsia="en-CA"/>
          <w14:ligatures w14:val="none"/>
        </w:rPr>
      </w:pPr>
      <w:r w:rsidRPr="00A446FF">
        <w:rPr>
          <w:rFonts w:ascii="Times New Roman" w:eastAsia="Times New Roman" w:hAnsi="Times New Roman" w:cs="Times New Roman"/>
          <w:kern w:val="0"/>
          <w:lang w:eastAsia="en-CA"/>
          <w14:ligatures w14:val="none"/>
        </w:rPr>
        <w:t xml:space="preserve">‘King Oswald and Saint Aidan’. 2019. </w:t>
      </w:r>
      <w:r w:rsidRPr="00A446FF">
        <w:rPr>
          <w:rFonts w:ascii="Times New Roman" w:eastAsia="Times New Roman" w:hAnsi="Times New Roman" w:cs="Times New Roman"/>
          <w:i/>
          <w:iCs/>
          <w:kern w:val="0"/>
          <w:lang w:eastAsia="en-CA"/>
          <w14:ligatures w14:val="none"/>
        </w:rPr>
        <w:t xml:space="preserve">England’s </w:t>
      </w:r>
      <w:proofErr w:type="gramStart"/>
      <w:r w:rsidRPr="00A446FF">
        <w:rPr>
          <w:rFonts w:ascii="Times New Roman" w:eastAsia="Times New Roman" w:hAnsi="Times New Roman" w:cs="Times New Roman"/>
          <w:i/>
          <w:iCs/>
          <w:kern w:val="0"/>
          <w:lang w:eastAsia="en-CA"/>
          <w14:ligatures w14:val="none"/>
        </w:rPr>
        <w:t>North East</w:t>
      </w:r>
      <w:proofErr w:type="gramEnd"/>
      <w:r w:rsidRPr="00A446FF">
        <w:rPr>
          <w:rFonts w:ascii="Times New Roman" w:eastAsia="Times New Roman" w:hAnsi="Times New Roman" w:cs="Times New Roman"/>
          <w:kern w:val="0"/>
          <w:lang w:eastAsia="en-CA"/>
          <w14:ligatures w14:val="none"/>
        </w:rPr>
        <w:t xml:space="preserve"> &lt;https://englandsnortheast.co.uk/king-oswald-aidan/&gt; [accessed 3 November 2024]</w:t>
      </w:r>
    </w:p>
    <w:p w14:paraId="48CD2C8F" w14:textId="77777777" w:rsidR="00A446FF" w:rsidRPr="00A446FF" w:rsidRDefault="00A446FF" w:rsidP="00A446FF">
      <w:pPr>
        <w:spacing w:after="240" w:line="360" w:lineRule="auto"/>
        <w:ind w:hanging="720"/>
        <w:rPr>
          <w:rFonts w:ascii="Times New Roman" w:eastAsia="Times New Roman" w:hAnsi="Times New Roman" w:cs="Times New Roman"/>
          <w:kern w:val="0"/>
          <w:lang w:eastAsia="en-CA"/>
          <w14:ligatures w14:val="none"/>
        </w:rPr>
      </w:pPr>
      <w:r w:rsidRPr="00A446FF">
        <w:rPr>
          <w:rFonts w:ascii="Times New Roman" w:eastAsia="Times New Roman" w:hAnsi="Times New Roman" w:cs="Times New Roman"/>
          <w:kern w:val="0"/>
          <w:lang w:eastAsia="en-CA"/>
          <w14:ligatures w14:val="none"/>
        </w:rPr>
        <w:t xml:space="preserve">‘Saint Aidan and the Incorrupt Arm’. 2019. </w:t>
      </w:r>
      <w:r w:rsidRPr="00A446FF">
        <w:rPr>
          <w:rFonts w:ascii="Times New Roman" w:eastAsia="Times New Roman" w:hAnsi="Times New Roman" w:cs="Times New Roman"/>
          <w:i/>
          <w:iCs/>
          <w:kern w:val="0"/>
          <w:lang w:eastAsia="en-CA"/>
          <w14:ligatures w14:val="none"/>
        </w:rPr>
        <w:t>Bamburghbones.org</w:t>
      </w:r>
      <w:r w:rsidRPr="00A446FF">
        <w:rPr>
          <w:rFonts w:ascii="Times New Roman" w:eastAsia="Times New Roman" w:hAnsi="Times New Roman" w:cs="Times New Roman"/>
          <w:kern w:val="0"/>
          <w:lang w:eastAsia="en-CA"/>
          <w14:ligatures w14:val="none"/>
        </w:rPr>
        <w:t xml:space="preserve"> &lt;https://bamburghbones.org/saint-aidan-and-the-incorrupt-arm/&gt; [accessed 3 November 2024]</w:t>
      </w:r>
    </w:p>
    <w:p w14:paraId="02333435" w14:textId="77777777" w:rsidR="00A446FF" w:rsidRPr="00A446FF" w:rsidRDefault="00A446FF" w:rsidP="00A446FF">
      <w:pPr>
        <w:spacing w:after="240" w:line="360" w:lineRule="auto"/>
        <w:ind w:hanging="720"/>
        <w:rPr>
          <w:rFonts w:ascii="Times New Roman" w:eastAsia="Times New Roman" w:hAnsi="Times New Roman" w:cs="Times New Roman"/>
          <w:kern w:val="0"/>
          <w:lang w:eastAsia="en-CA"/>
          <w14:ligatures w14:val="none"/>
        </w:rPr>
      </w:pPr>
      <w:r w:rsidRPr="00A446FF">
        <w:rPr>
          <w:rFonts w:ascii="Times New Roman" w:eastAsia="Times New Roman" w:hAnsi="Times New Roman" w:cs="Times New Roman"/>
          <w:kern w:val="0"/>
          <w:lang w:eastAsia="en-CA"/>
          <w14:ligatures w14:val="none"/>
        </w:rPr>
        <w:t xml:space="preserve">Stubbs, Aidan. [n.d.]. ‘Oswald of Northumbria’, </w:t>
      </w:r>
      <w:r w:rsidRPr="00A446FF">
        <w:rPr>
          <w:rFonts w:ascii="Times New Roman" w:eastAsia="Times New Roman" w:hAnsi="Times New Roman" w:cs="Times New Roman"/>
          <w:i/>
          <w:iCs/>
          <w:kern w:val="0"/>
          <w:lang w:eastAsia="en-CA"/>
          <w14:ligatures w14:val="none"/>
        </w:rPr>
        <w:t>Historic UK</w:t>
      </w:r>
      <w:r w:rsidRPr="00A446FF">
        <w:rPr>
          <w:rFonts w:ascii="Times New Roman" w:eastAsia="Times New Roman" w:hAnsi="Times New Roman" w:cs="Times New Roman"/>
          <w:kern w:val="0"/>
          <w:lang w:eastAsia="en-CA"/>
          <w14:ligatures w14:val="none"/>
        </w:rPr>
        <w:t xml:space="preserve"> &lt;https://www.historic-uk.com/HistoryUK/HistoryofEngland/Oswald-Of-Northumberland/&gt;</w:t>
      </w:r>
    </w:p>
    <w:p w14:paraId="016688F5" w14:textId="77777777" w:rsidR="00A446FF" w:rsidRPr="00A446FF" w:rsidRDefault="00A446FF" w:rsidP="00A446FF">
      <w:pPr>
        <w:spacing w:after="240" w:line="360" w:lineRule="auto"/>
        <w:ind w:hanging="720"/>
        <w:rPr>
          <w:rFonts w:ascii="Times New Roman" w:eastAsia="Times New Roman" w:hAnsi="Times New Roman" w:cs="Times New Roman"/>
          <w:kern w:val="0"/>
          <w:lang w:eastAsia="en-CA"/>
          <w14:ligatures w14:val="none"/>
        </w:rPr>
      </w:pPr>
      <w:r w:rsidRPr="00A446FF">
        <w:rPr>
          <w:rFonts w:ascii="Times New Roman" w:eastAsia="Times New Roman" w:hAnsi="Times New Roman" w:cs="Times New Roman"/>
          <w:kern w:val="0"/>
          <w:lang w:eastAsia="en-CA"/>
          <w14:ligatures w14:val="none"/>
        </w:rPr>
        <w:t xml:space="preserve">‘The Afterlife Adventures of King Oswald’s Corpse’. 2021. </w:t>
      </w:r>
      <w:r w:rsidRPr="00A446FF">
        <w:rPr>
          <w:rFonts w:ascii="Times New Roman" w:eastAsia="Times New Roman" w:hAnsi="Times New Roman" w:cs="Times New Roman"/>
          <w:i/>
          <w:iCs/>
          <w:kern w:val="0"/>
          <w:lang w:eastAsia="en-CA"/>
          <w14:ligatures w14:val="none"/>
        </w:rPr>
        <w:t>Bamburghbones.org</w:t>
      </w:r>
      <w:r w:rsidRPr="00A446FF">
        <w:rPr>
          <w:rFonts w:ascii="Times New Roman" w:eastAsia="Times New Roman" w:hAnsi="Times New Roman" w:cs="Times New Roman"/>
          <w:kern w:val="0"/>
          <w:lang w:eastAsia="en-CA"/>
          <w14:ligatures w14:val="none"/>
        </w:rPr>
        <w:t xml:space="preserve"> &lt;https://bamburghbones.org/of-ravens-and-relics-the-afterlife-adventures-of-king-oswalds-corpse/&gt; [accessed 3 November 2024]</w:t>
      </w:r>
    </w:p>
    <w:p w14:paraId="55A0DF38" w14:textId="77777777" w:rsidR="00A446FF" w:rsidRPr="00A446FF" w:rsidRDefault="00A446FF" w:rsidP="00A446FF">
      <w:pPr>
        <w:spacing w:after="240" w:line="360" w:lineRule="auto"/>
        <w:ind w:hanging="720"/>
        <w:rPr>
          <w:rFonts w:ascii="Times New Roman" w:eastAsia="Times New Roman" w:hAnsi="Times New Roman" w:cs="Times New Roman"/>
          <w:kern w:val="0"/>
          <w:lang w:eastAsia="en-CA"/>
          <w14:ligatures w14:val="none"/>
        </w:rPr>
      </w:pPr>
      <w:r w:rsidRPr="00A446FF">
        <w:rPr>
          <w:rFonts w:ascii="Times New Roman" w:eastAsia="Times New Roman" w:hAnsi="Times New Roman" w:cs="Times New Roman"/>
          <w:kern w:val="0"/>
          <w:lang w:eastAsia="en-CA"/>
          <w14:ligatures w14:val="none"/>
        </w:rPr>
        <w:t xml:space="preserve">‘The Arm of St Oswald’. 2014. </w:t>
      </w:r>
      <w:r w:rsidRPr="00A446FF">
        <w:rPr>
          <w:rFonts w:ascii="Times New Roman" w:eastAsia="Times New Roman" w:hAnsi="Times New Roman" w:cs="Times New Roman"/>
          <w:i/>
          <w:iCs/>
          <w:kern w:val="0"/>
          <w:lang w:eastAsia="en-CA"/>
          <w14:ligatures w14:val="none"/>
        </w:rPr>
        <w:t xml:space="preserve">Our </w:t>
      </w:r>
      <w:proofErr w:type="gramStart"/>
      <w:r w:rsidRPr="00A446FF">
        <w:rPr>
          <w:rFonts w:ascii="Times New Roman" w:eastAsia="Times New Roman" w:hAnsi="Times New Roman" w:cs="Times New Roman"/>
          <w:i/>
          <w:iCs/>
          <w:kern w:val="0"/>
          <w:lang w:eastAsia="en-CA"/>
          <w14:ligatures w14:val="none"/>
        </w:rPr>
        <w:t>Journey</w:t>
      </w:r>
      <w:proofErr w:type="gramEnd"/>
      <w:r w:rsidRPr="00A446FF">
        <w:rPr>
          <w:rFonts w:ascii="Times New Roman" w:eastAsia="Times New Roman" w:hAnsi="Times New Roman" w:cs="Times New Roman"/>
          <w:kern w:val="0"/>
          <w:lang w:eastAsia="en-CA"/>
          <w14:ligatures w14:val="none"/>
        </w:rPr>
        <w:t xml:space="preserve"> &lt;https://ourjourneypeterborough.co.uk/story/the-arm-of-st-oswald&gt; [accessed 3 November 2024]</w:t>
      </w:r>
    </w:p>
    <w:p w14:paraId="17A04B5F" w14:textId="77777777" w:rsidR="00A446FF" w:rsidRPr="00A446FF" w:rsidRDefault="00A446FF" w:rsidP="00A446FF">
      <w:pPr>
        <w:spacing w:after="240" w:line="360" w:lineRule="auto"/>
        <w:ind w:hanging="720"/>
        <w:rPr>
          <w:rFonts w:ascii="Times New Roman" w:eastAsia="Times New Roman" w:hAnsi="Times New Roman" w:cs="Times New Roman"/>
          <w:kern w:val="0"/>
          <w:lang w:eastAsia="en-CA"/>
          <w14:ligatures w14:val="none"/>
        </w:rPr>
      </w:pPr>
      <w:r w:rsidRPr="00A446FF">
        <w:rPr>
          <w:rFonts w:ascii="Times New Roman" w:eastAsia="Times New Roman" w:hAnsi="Times New Roman" w:cs="Times New Roman"/>
          <w:kern w:val="0"/>
          <w:lang w:eastAsia="en-CA"/>
          <w14:ligatures w14:val="none"/>
        </w:rPr>
        <w:t xml:space="preserve">The Venerable Bede, Saint, and Leo Sherley-Price. 1985. </w:t>
      </w:r>
      <w:r w:rsidRPr="00A446FF">
        <w:rPr>
          <w:rFonts w:ascii="Times New Roman" w:eastAsia="Times New Roman" w:hAnsi="Times New Roman" w:cs="Times New Roman"/>
          <w:i/>
          <w:iCs/>
          <w:kern w:val="0"/>
          <w:lang w:eastAsia="en-CA"/>
          <w14:ligatures w14:val="none"/>
        </w:rPr>
        <w:t>A History of the English Church and People.</w:t>
      </w:r>
      <w:r w:rsidRPr="00A446FF">
        <w:rPr>
          <w:rFonts w:ascii="Times New Roman" w:eastAsia="Times New Roman" w:hAnsi="Times New Roman" w:cs="Times New Roman"/>
          <w:kern w:val="0"/>
          <w:lang w:eastAsia="en-CA"/>
          <w14:ligatures w14:val="none"/>
        </w:rPr>
        <w:t xml:space="preserve"> (Harmondsworth, England: Penguin Books Ltd)</w:t>
      </w:r>
    </w:p>
    <w:p w14:paraId="7B782EAF" w14:textId="77777777" w:rsidR="00A446FF" w:rsidRPr="00A446FF" w:rsidRDefault="00A446FF" w:rsidP="00A446FF">
      <w:pPr>
        <w:spacing w:after="240" w:line="360" w:lineRule="auto"/>
        <w:ind w:hanging="720"/>
        <w:rPr>
          <w:rFonts w:ascii="Times New Roman" w:eastAsia="Times New Roman" w:hAnsi="Times New Roman" w:cs="Times New Roman"/>
          <w:kern w:val="0"/>
          <w:lang w:eastAsia="en-CA"/>
          <w14:ligatures w14:val="none"/>
        </w:rPr>
      </w:pPr>
      <w:r w:rsidRPr="00A446FF">
        <w:rPr>
          <w:rFonts w:ascii="Times New Roman" w:eastAsia="Times New Roman" w:hAnsi="Times New Roman" w:cs="Times New Roman"/>
          <w:kern w:val="0"/>
          <w:lang w:eastAsia="en-CA"/>
          <w14:ligatures w14:val="none"/>
        </w:rPr>
        <w:lastRenderedPageBreak/>
        <w:t xml:space="preserve">Tristram, Kate. [n.d.]. ‘Saint Aidan of Lindisfarne’, </w:t>
      </w:r>
      <w:r w:rsidRPr="00A446FF">
        <w:rPr>
          <w:rFonts w:ascii="Times New Roman" w:eastAsia="Times New Roman" w:hAnsi="Times New Roman" w:cs="Times New Roman"/>
          <w:i/>
          <w:iCs/>
          <w:kern w:val="0"/>
          <w:lang w:eastAsia="en-CA"/>
          <w14:ligatures w14:val="none"/>
        </w:rPr>
        <w:t>Www.lindisfarne.org.uk</w:t>
      </w:r>
      <w:r w:rsidRPr="00A446FF">
        <w:rPr>
          <w:rFonts w:ascii="Times New Roman" w:eastAsia="Times New Roman" w:hAnsi="Times New Roman" w:cs="Times New Roman"/>
          <w:kern w:val="0"/>
          <w:lang w:eastAsia="en-CA"/>
          <w14:ligatures w14:val="none"/>
        </w:rPr>
        <w:t xml:space="preserve"> &lt;https://www.lindisfarne.org.uk/general/aidan.htm&gt;</w:t>
      </w:r>
    </w:p>
    <w:p w14:paraId="42FD4A2F" w14:textId="77777777" w:rsidR="00A446FF" w:rsidRPr="00A446FF" w:rsidRDefault="00A446FF">
      <w:pPr>
        <w:rPr>
          <w:rFonts w:ascii="Bookman Old Style" w:hAnsi="Bookman Old Style"/>
          <w:sz w:val="22"/>
          <w:szCs w:val="22"/>
          <w:u w:val="single"/>
        </w:rPr>
      </w:pPr>
    </w:p>
    <w:sectPr w:rsidR="00A446FF" w:rsidRPr="00A446F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2E6E3C" w14:textId="77777777" w:rsidR="005809F0" w:rsidRDefault="005809F0" w:rsidP="007E1DA1">
      <w:pPr>
        <w:spacing w:after="0" w:line="240" w:lineRule="auto"/>
      </w:pPr>
      <w:r>
        <w:separator/>
      </w:r>
    </w:p>
  </w:endnote>
  <w:endnote w:type="continuationSeparator" w:id="0">
    <w:p w14:paraId="0CF01234" w14:textId="77777777" w:rsidR="005809F0" w:rsidRDefault="005809F0" w:rsidP="007E1D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0E86B7" w14:textId="77777777" w:rsidR="005809F0" w:rsidRDefault="005809F0" w:rsidP="007E1DA1">
      <w:pPr>
        <w:spacing w:after="0" w:line="240" w:lineRule="auto"/>
      </w:pPr>
      <w:r>
        <w:separator/>
      </w:r>
    </w:p>
  </w:footnote>
  <w:footnote w:type="continuationSeparator" w:id="0">
    <w:p w14:paraId="48A13B03" w14:textId="77777777" w:rsidR="005809F0" w:rsidRDefault="005809F0" w:rsidP="007E1DA1">
      <w:pPr>
        <w:spacing w:after="0" w:line="240" w:lineRule="auto"/>
      </w:pPr>
      <w:r>
        <w:continuationSeparator/>
      </w:r>
    </w:p>
  </w:footnote>
  <w:footnote w:id="1">
    <w:p w14:paraId="2D577B20" w14:textId="496F5A3F" w:rsidR="007E1DA1" w:rsidRPr="00965646" w:rsidRDefault="007E1DA1">
      <w:pPr>
        <w:pStyle w:val="FootnoteText"/>
      </w:pPr>
      <w:r>
        <w:rPr>
          <w:rStyle w:val="FootnoteReference"/>
        </w:rPr>
        <w:footnoteRef/>
      </w:r>
      <w:r>
        <w:t xml:space="preserve"> </w:t>
      </w:r>
      <w:r>
        <w:rPr>
          <w:lang w:val="en-US"/>
        </w:rPr>
        <w:t xml:space="preserve"> </w:t>
      </w:r>
      <w:r w:rsidR="00965646" w:rsidRPr="00965646">
        <w:t xml:space="preserve">Collamati, Giovanni. 2022. ‘Saint King Oswald of Northumbria: Overlord or Imperator? A Very Peculiar Ancestor’, </w:t>
      </w:r>
      <w:r w:rsidR="00965646" w:rsidRPr="00965646">
        <w:rPr>
          <w:i/>
          <w:iCs/>
        </w:rPr>
        <w:t>Royal Studies Journal</w:t>
      </w:r>
      <w:r w:rsidR="00965646" w:rsidRPr="00965646">
        <w:t>, 9.2 (Winchester University Press): 182–93 &lt;https://doi.org/10.21039/rsj.366&gt;</w:t>
      </w:r>
    </w:p>
  </w:footnote>
  <w:footnote w:id="2">
    <w:p w14:paraId="6236C4C9" w14:textId="586D0A32" w:rsidR="00AB2767" w:rsidRPr="00965646" w:rsidRDefault="00AB2767">
      <w:pPr>
        <w:pStyle w:val="FootnoteText"/>
      </w:pPr>
      <w:r>
        <w:rPr>
          <w:rStyle w:val="FootnoteReference"/>
        </w:rPr>
        <w:footnoteRef/>
      </w:r>
      <w:r>
        <w:t xml:space="preserve"> </w:t>
      </w:r>
      <w:r w:rsidR="00965646" w:rsidRPr="00965646">
        <w:t xml:space="preserve">Adams, Max. 2013. </w:t>
      </w:r>
      <w:r w:rsidR="00965646" w:rsidRPr="00965646">
        <w:rPr>
          <w:i/>
          <w:iCs/>
        </w:rPr>
        <w:t>The King in the North</w:t>
      </w:r>
      <w:r w:rsidR="00965646" w:rsidRPr="00965646">
        <w:t xml:space="preserve"> (Bloomsbury Publishing)</w:t>
      </w:r>
    </w:p>
  </w:footnote>
  <w:footnote w:id="3">
    <w:p w14:paraId="2919C20B" w14:textId="681FBBD1" w:rsidR="00D51A85" w:rsidRPr="00965646" w:rsidRDefault="00D51A85">
      <w:pPr>
        <w:pStyle w:val="FootnoteText"/>
      </w:pPr>
      <w:r>
        <w:rPr>
          <w:rStyle w:val="FootnoteReference"/>
        </w:rPr>
        <w:footnoteRef/>
      </w:r>
      <w:r>
        <w:t xml:space="preserve"> </w:t>
      </w:r>
      <w:r w:rsidR="00965646" w:rsidRPr="00965646">
        <w:t xml:space="preserve">Adamnan, Saint, and Richard Sharpe. 1995. </w:t>
      </w:r>
      <w:r w:rsidR="00965646" w:rsidRPr="00965646">
        <w:rPr>
          <w:i/>
          <w:iCs/>
        </w:rPr>
        <w:t>Life of St Columba</w:t>
      </w:r>
      <w:r w:rsidR="00965646" w:rsidRPr="00965646">
        <w:t xml:space="preserve"> (Harmondsworth, Middlesex, England ; New York: Penguin Books)</w:t>
      </w:r>
    </w:p>
  </w:footnote>
  <w:footnote w:id="4">
    <w:p w14:paraId="61982ED7" w14:textId="3A3DF24D" w:rsidR="00500E9C" w:rsidRPr="00965646" w:rsidRDefault="00500E9C">
      <w:pPr>
        <w:pStyle w:val="FootnoteText"/>
      </w:pPr>
      <w:r>
        <w:rPr>
          <w:rStyle w:val="FootnoteReference"/>
        </w:rPr>
        <w:footnoteRef/>
      </w:r>
      <w:r>
        <w:t xml:space="preserve"> </w:t>
      </w:r>
      <w:bookmarkStart w:id="0" w:name="_Hlk181546932"/>
      <w:r w:rsidR="00965646" w:rsidRPr="00965646">
        <w:t>Bede, The Venerable Saint. 1912</w:t>
      </w:r>
      <w:bookmarkEnd w:id="0"/>
      <w:r w:rsidR="00965646" w:rsidRPr="00965646">
        <w:t xml:space="preserve">. </w:t>
      </w:r>
      <w:r w:rsidR="00965646" w:rsidRPr="00965646">
        <w:rPr>
          <w:i/>
          <w:iCs/>
        </w:rPr>
        <w:t>Ecclesiastical History of England.</w:t>
      </w:r>
      <w:r w:rsidR="00965646" w:rsidRPr="00965646">
        <w:t xml:space="preserve"> (London: Bell </w:t>
      </w:r>
      <w:proofErr w:type="gramStart"/>
      <w:r w:rsidR="00965646" w:rsidRPr="00965646">
        <w:t>And</w:t>
      </w:r>
      <w:proofErr w:type="gramEnd"/>
      <w:r w:rsidR="00965646" w:rsidRPr="00965646">
        <w:t xml:space="preserve"> Sons Ltd)</w:t>
      </w:r>
      <w:r>
        <w:rPr>
          <w:lang w:val="en-US"/>
        </w:rPr>
        <w:t xml:space="preserve"> </w:t>
      </w:r>
    </w:p>
  </w:footnote>
  <w:footnote w:id="5">
    <w:p w14:paraId="4012AFD6" w14:textId="6102AF56" w:rsidR="00D8730E" w:rsidRPr="00D8730E" w:rsidRDefault="00D8730E">
      <w:pPr>
        <w:pStyle w:val="FootnoteText"/>
        <w:rPr>
          <w:lang w:val="en-US"/>
        </w:rPr>
      </w:pPr>
      <w:r>
        <w:rPr>
          <w:rStyle w:val="FootnoteReference"/>
        </w:rPr>
        <w:footnoteRef/>
      </w:r>
      <w:r>
        <w:t xml:space="preserve"> </w:t>
      </w:r>
      <w:r w:rsidR="00965646" w:rsidRPr="00965646">
        <w:t>Bede, The Venerable Saint. 1912</w:t>
      </w:r>
    </w:p>
  </w:footnote>
  <w:footnote w:id="6">
    <w:p w14:paraId="3FD76647" w14:textId="7934FD26" w:rsidR="001C13A8" w:rsidRPr="001C13A8" w:rsidRDefault="001C13A8">
      <w:pPr>
        <w:pStyle w:val="FootnoteText"/>
        <w:rPr>
          <w:lang w:val="en-US"/>
        </w:rPr>
      </w:pPr>
      <w:r>
        <w:rPr>
          <w:rStyle w:val="FootnoteReference"/>
        </w:rPr>
        <w:footnoteRef/>
      </w:r>
      <w:r>
        <w:t xml:space="preserve"> </w:t>
      </w:r>
      <w:r w:rsidR="00965646" w:rsidRPr="00965646">
        <w:t>Bede, The Venerable Saint. 1912</w:t>
      </w:r>
      <w:r>
        <w:rPr>
          <w:lang w:val="en-US"/>
        </w:rPr>
        <w:t xml:space="preserve"> </w:t>
      </w:r>
    </w:p>
  </w:footnote>
  <w:footnote w:id="7">
    <w:p w14:paraId="2B33D2E2" w14:textId="67AC1769" w:rsidR="000A0B2D" w:rsidRPr="00965646" w:rsidRDefault="000A0B2D">
      <w:pPr>
        <w:pStyle w:val="FootnoteText"/>
      </w:pPr>
      <w:r>
        <w:rPr>
          <w:rStyle w:val="FootnoteReference"/>
        </w:rPr>
        <w:footnoteRef/>
      </w:r>
      <w:r>
        <w:t xml:space="preserve"> </w:t>
      </w:r>
      <w:r>
        <w:rPr>
          <w:lang w:val="en-US"/>
        </w:rPr>
        <w:t xml:space="preserve"> </w:t>
      </w:r>
      <w:r w:rsidR="00965646" w:rsidRPr="00965646">
        <w:t xml:space="preserve">Tristram, Kate. [n.d.]. ‘Saint Aidan of Lindisfarne’, </w:t>
      </w:r>
      <w:r w:rsidR="00965646" w:rsidRPr="00965646">
        <w:rPr>
          <w:i/>
          <w:iCs/>
        </w:rPr>
        <w:t>Www.lindisfarne.org.uk</w:t>
      </w:r>
      <w:r w:rsidR="00965646" w:rsidRPr="00965646">
        <w:t xml:space="preserve"> &lt;https://www.lindisfarne.org.uk/general/aidan.htm&gt;</w:t>
      </w:r>
    </w:p>
  </w:footnote>
  <w:footnote w:id="8">
    <w:p w14:paraId="7CCA6D0A" w14:textId="0E2D3ACC" w:rsidR="00753606" w:rsidRPr="00965646" w:rsidRDefault="00753606">
      <w:pPr>
        <w:pStyle w:val="FootnoteText"/>
      </w:pPr>
      <w:r>
        <w:rPr>
          <w:rStyle w:val="FootnoteReference"/>
        </w:rPr>
        <w:footnoteRef/>
      </w:r>
      <w:r>
        <w:t xml:space="preserve"> </w:t>
      </w:r>
      <w:r w:rsidR="00965646" w:rsidRPr="00965646">
        <w:t xml:space="preserve">‘Saint Aidan and the Incorrupt Arm’. 2019. </w:t>
      </w:r>
      <w:r w:rsidR="00965646" w:rsidRPr="00965646">
        <w:rPr>
          <w:i/>
          <w:iCs/>
        </w:rPr>
        <w:t>Bamburghbones.org</w:t>
      </w:r>
      <w:r w:rsidR="00965646" w:rsidRPr="00965646">
        <w:t xml:space="preserve"> &lt;https://bamburghbones.org/saint-aidan-and-the-incorrupt-arm/&gt; [accessed 3 November 2024]</w:t>
      </w:r>
    </w:p>
  </w:footnote>
  <w:footnote w:id="9">
    <w:p w14:paraId="222FD95A" w14:textId="2C1A9C53" w:rsidR="00DD0E42" w:rsidRPr="00DD0E42" w:rsidRDefault="00DD0E42">
      <w:pPr>
        <w:pStyle w:val="FootnoteText"/>
        <w:rPr>
          <w:lang w:val="en-US"/>
        </w:rPr>
      </w:pPr>
      <w:r>
        <w:rPr>
          <w:rStyle w:val="FootnoteReference"/>
        </w:rPr>
        <w:footnoteRef/>
      </w:r>
      <w:r>
        <w:t xml:space="preserve"> </w:t>
      </w:r>
      <w:r w:rsidR="00965646" w:rsidRPr="00965646">
        <w:t>Bede, The Venerable Saint. 1912</w:t>
      </w:r>
    </w:p>
  </w:footnote>
  <w:footnote w:id="10">
    <w:p w14:paraId="3524EACF" w14:textId="26849672" w:rsidR="00D0640C" w:rsidRPr="00965646" w:rsidRDefault="00D0640C">
      <w:pPr>
        <w:pStyle w:val="FootnoteText"/>
      </w:pPr>
      <w:r>
        <w:rPr>
          <w:rStyle w:val="FootnoteReference"/>
        </w:rPr>
        <w:footnoteRef/>
      </w:r>
      <w:r>
        <w:t xml:space="preserve"> </w:t>
      </w:r>
      <w:r w:rsidR="00965646" w:rsidRPr="00965646">
        <w:t xml:space="preserve">‘The Afterlife Adventures of King Oswald’s Corpse’. 2021. </w:t>
      </w:r>
      <w:r w:rsidR="00965646" w:rsidRPr="00965646">
        <w:rPr>
          <w:i/>
          <w:iCs/>
        </w:rPr>
        <w:t>Bamburghbones.org</w:t>
      </w:r>
      <w:r w:rsidR="00965646" w:rsidRPr="00965646">
        <w:t xml:space="preserve"> &lt;https://bamburghbones.org/of-ravens-and-relics-the-afterlife-adventures-of-king-oswalds-corpse/&gt; [accessed 3 November 2024]</w:t>
      </w:r>
    </w:p>
  </w:footnote>
  <w:footnote w:id="11">
    <w:p w14:paraId="7B0A4DE5" w14:textId="38ABF207" w:rsidR="00572C21" w:rsidRPr="00572C21" w:rsidRDefault="00572C21">
      <w:pPr>
        <w:pStyle w:val="FootnoteText"/>
        <w:rPr>
          <w:lang w:val="en-US"/>
        </w:rPr>
      </w:pPr>
      <w:r>
        <w:rPr>
          <w:rStyle w:val="FootnoteReference"/>
        </w:rPr>
        <w:footnoteRef/>
      </w:r>
      <w:r>
        <w:t xml:space="preserve"> </w:t>
      </w:r>
      <w:r w:rsidR="00965646" w:rsidRPr="00965646">
        <w:t>The Afterlife Adventures of King Oswald’s Corpse’. 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F12"/>
    <w:rsid w:val="000A0B2D"/>
    <w:rsid w:val="001C13A8"/>
    <w:rsid w:val="001D41B4"/>
    <w:rsid w:val="002A4E1D"/>
    <w:rsid w:val="002E2F04"/>
    <w:rsid w:val="0033685E"/>
    <w:rsid w:val="00382E90"/>
    <w:rsid w:val="003F48B3"/>
    <w:rsid w:val="004863F8"/>
    <w:rsid w:val="00500E9C"/>
    <w:rsid w:val="00572C21"/>
    <w:rsid w:val="005809F0"/>
    <w:rsid w:val="0061773A"/>
    <w:rsid w:val="00650676"/>
    <w:rsid w:val="00670099"/>
    <w:rsid w:val="00753606"/>
    <w:rsid w:val="00775DC4"/>
    <w:rsid w:val="00785A02"/>
    <w:rsid w:val="007E1DA1"/>
    <w:rsid w:val="0084557C"/>
    <w:rsid w:val="00867A7F"/>
    <w:rsid w:val="008B4071"/>
    <w:rsid w:val="008F228F"/>
    <w:rsid w:val="00900F98"/>
    <w:rsid w:val="00965646"/>
    <w:rsid w:val="009A3FC1"/>
    <w:rsid w:val="009C7445"/>
    <w:rsid w:val="009F31D5"/>
    <w:rsid w:val="00A446FF"/>
    <w:rsid w:val="00A50C8A"/>
    <w:rsid w:val="00AB2767"/>
    <w:rsid w:val="00B04381"/>
    <w:rsid w:val="00B2062E"/>
    <w:rsid w:val="00B35294"/>
    <w:rsid w:val="00B52018"/>
    <w:rsid w:val="00B60C1C"/>
    <w:rsid w:val="00BC5FC7"/>
    <w:rsid w:val="00BE568F"/>
    <w:rsid w:val="00C36751"/>
    <w:rsid w:val="00D0640C"/>
    <w:rsid w:val="00D201F3"/>
    <w:rsid w:val="00D51A85"/>
    <w:rsid w:val="00D8730E"/>
    <w:rsid w:val="00DD0E42"/>
    <w:rsid w:val="00E15A1C"/>
    <w:rsid w:val="00ED78E2"/>
    <w:rsid w:val="00FB4B5E"/>
    <w:rsid w:val="00FE0F12"/>
    <w:rsid w:val="00FE1786"/>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FD0E14"/>
  <w15:chartTrackingRefBased/>
  <w15:docId w15:val="{E3140A52-3334-4102-A10B-9739753F2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0F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0F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0F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0F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0F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0F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0F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0F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0F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F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0F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0F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0F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0F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0F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0F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0F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0F12"/>
    <w:rPr>
      <w:rFonts w:eastAsiaTheme="majorEastAsia" w:cstheme="majorBidi"/>
      <w:color w:val="272727" w:themeColor="text1" w:themeTint="D8"/>
    </w:rPr>
  </w:style>
  <w:style w:type="paragraph" w:styleId="Title">
    <w:name w:val="Title"/>
    <w:basedOn w:val="Normal"/>
    <w:next w:val="Normal"/>
    <w:link w:val="TitleChar"/>
    <w:uiPriority w:val="10"/>
    <w:qFormat/>
    <w:rsid w:val="00FE0F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F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F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F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0F12"/>
    <w:pPr>
      <w:spacing w:before="160"/>
      <w:jc w:val="center"/>
    </w:pPr>
    <w:rPr>
      <w:i/>
      <w:iCs/>
      <w:color w:val="404040" w:themeColor="text1" w:themeTint="BF"/>
    </w:rPr>
  </w:style>
  <w:style w:type="character" w:customStyle="1" w:styleId="QuoteChar">
    <w:name w:val="Quote Char"/>
    <w:basedOn w:val="DefaultParagraphFont"/>
    <w:link w:val="Quote"/>
    <w:uiPriority w:val="29"/>
    <w:rsid w:val="00FE0F12"/>
    <w:rPr>
      <w:i/>
      <w:iCs/>
      <w:color w:val="404040" w:themeColor="text1" w:themeTint="BF"/>
    </w:rPr>
  </w:style>
  <w:style w:type="paragraph" w:styleId="ListParagraph">
    <w:name w:val="List Paragraph"/>
    <w:basedOn w:val="Normal"/>
    <w:uiPriority w:val="34"/>
    <w:qFormat/>
    <w:rsid w:val="00FE0F12"/>
    <w:pPr>
      <w:ind w:left="720"/>
      <w:contextualSpacing/>
    </w:pPr>
  </w:style>
  <w:style w:type="character" w:styleId="IntenseEmphasis">
    <w:name w:val="Intense Emphasis"/>
    <w:basedOn w:val="DefaultParagraphFont"/>
    <w:uiPriority w:val="21"/>
    <w:qFormat/>
    <w:rsid w:val="00FE0F12"/>
    <w:rPr>
      <w:i/>
      <w:iCs/>
      <w:color w:val="0F4761" w:themeColor="accent1" w:themeShade="BF"/>
    </w:rPr>
  </w:style>
  <w:style w:type="paragraph" w:styleId="IntenseQuote">
    <w:name w:val="Intense Quote"/>
    <w:basedOn w:val="Normal"/>
    <w:next w:val="Normal"/>
    <w:link w:val="IntenseQuoteChar"/>
    <w:uiPriority w:val="30"/>
    <w:qFormat/>
    <w:rsid w:val="00FE0F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F12"/>
    <w:rPr>
      <w:i/>
      <w:iCs/>
      <w:color w:val="0F4761" w:themeColor="accent1" w:themeShade="BF"/>
    </w:rPr>
  </w:style>
  <w:style w:type="character" w:styleId="IntenseReference">
    <w:name w:val="Intense Reference"/>
    <w:basedOn w:val="DefaultParagraphFont"/>
    <w:uiPriority w:val="32"/>
    <w:qFormat/>
    <w:rsid w:val="00FE0F12"/>
    <w:rPr>
      <w:b/>
      <w:bCs/>
      <w:smallCaps/>
      <w:color w:val="0F4761" w:themeColor="accent1" w:themeShade="BF"/>
      <w:spacing w:val="5"/>
    </w:rPr>
  </w:style>
  <w:style w:type="paragraph" w:styleId="FootnoteText">
    <w:name w:val="footnote text"/>
    <w:basedOn w:val="Normal"/>
    <w:link w:val="FootnoteTextChar"/>
    <w:uiPriority w:val="99"/>
    <w:semiHidden/>
    <w:unhideWhenUsed/>
    <w:rsid w:val="007E1DA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1DA1"/>
    <w:rPr>
      <w:sz w:val="20"/>
      <w:szCs w:val="20"/>
    </w:rPr>
  </w:style>
  <w:style w:type="character" w:styleId="FootnoteReference">
    <w:name w:val="footnote reference"/>
    <w:basedOn w:val="DefaultParagraphFont"/>
    <w:uiPriority w:val="99"/>
    <w:semiHidden/>
    <w:unhideWhenUsed/>
    <w:rsid w:val="007E1DA1"/>
    <w:rPr>
      <w:vertAlign w:val="superscript"/>
    </w:rPr>
  </w:style>
  <w:style w:type="character" w:styleId="Hyperlink">
    <w:name w:val="Hyperlink"/>
    <w:basedOn w:val="DefaultParagraphFont"/>
    <w:uiPriority w:val="99"/>
    <w:unhideWhenUsed/>
    <w:rsid w:val="00D51A85"/>
    <w:rPr>
      <w:color w:val="467886" w:themeColor="hyperlink"/>
      <w:u w:val="single"/>
    </w:rPr>
  </w:style>
  <w:style w:type="character" w:styleId="UnresolvedMention">
    <w:name w:val="Unresolved Mention"/>
    <w:basedOn w:val="DefaultParagraphFont"/>
    <w:uiPriority w:val="99"/>
    <w:semiHidden/>
    <w:unhideWhenUsed/>
    <w:rsid w:val="00D51A85"/>
    <w:rPr>
      <w:color w:val="605E5C"/>
      <w:shd w:val="clear" w:color="auto" w:fill="E1DFDD"/>
    </w:rPr>
  </w:style>
  <w:style w:type="paragraph" w:styleId="NormalWeb">
    <w:name w:val="Normal (Web)"/>
    <w:basedOn w:val="Normal"/>
    <w:uiPriority w:val="99"/>
    <w:semiHidden/>
    <w:unhideWhenUsed/>
    <w:rsid w:val="0096564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3137111">
      <w:bodyDiv w:val="1"/>
      <w:marLeft w:val="0"/>
      <w:marRight w:val="0"/>
      <w:marTop w:val="0"/>
      <w:marBottom w:val="0"/>
      <w:divBdr>
        <w:top w:val="none" w:sz="0" w:space="0" w:color="auto"/>
        <w:left w:val="none" w:sz="0" w:space="0" w:color="auto"/>
        <w:bottom w:val="none" w:sz="0" w:space="0" w:color="auto"/>
        <w:right w:val="none" w:sz="0" w:space="0" w:color="auto"/>
      </w:divBdr>
      <w:divsChild>
        <w:div w:id="869420188">
          <w:marLeft w:val="-720"/>
          <w:marRight w:val="0"/>
          <w:marTop w:val="0"/>
          <w:marBottom w:val="0"/>
          <w:divBdr>
            <w:top w:val="none" w:sz="0" w:space="0" w:color="auto"/>
            <w:left w:val="none" w:sz="0" w:space="0" w:color="auto"/>
            <w:bottom w:val="none" w:sz="0" w:space="0" w:color="auto"/>
            <w:right w:val="none" w:sz="0" w:space="0" w:color="auto"/>
          </w:divBdr>
        </w:div>
      </w:divsChild>
    </w:div>
    <w:div w:id="693461791">
      <w:bodyDiv w:val="1"/>
      <w:marLeft w:val="0"/>
      <w:marRight w:val="0"/>
      <w:marTop w:val="0"/>
      <w:marBottom w:val="0"/>
      <w:divBdr>
        <w:top w:val="none" w:sz="0" w:space="0" w:color="auto"/>
        <w:left w:val="none" w:sz="0" w:space="0" w:color="auto"/>
        <w:bottom w:val="none" w:sz="0" w:space="0" w:color="auto"/>
        <w:right w:val="none" w:sz="0" w:space="0" w:color="auto"/>
      </w:divBdr>
      <w:divsChild>
        <w:div w:id="337466185">
          <w:marLeft w:val="-720"/>
          <w:marRight w:val="0"/>
          <w:marTop w:val="0"/>
          <w:marBottom w:val="0"/>
          <w:divBdr>
            <w:top w:val="none" w:sz="0" w:space="0" w:color="auto"/>
            <w:left w:val="none" w:sz="0" w:space="0" w:color="auto"/>
            <w:bottom w:val="none" w:sz="0" w:space="0" w:color="auto"/>
            <w:right w:val="none" w:sz="0" w:space="0" w:color="auto"/>
          </w:divBdr>
        </w:div>
      </w:divsChild>
    </w:div>
    <w:div w:id="1086998679">
      <w:bodyDiv w:val="1"/>
      <w:marLeft w:val="0"/>
      <w:marRight w:val="0"/>
      <w:marTop w:val="0"/>
      <w:marBottom w:val="0"/>
      <w:divBdr>
        <w:top w:val="none" w:sz="0" w:space="0" w:color="auto"/>
        <w:left w:val="none" w:sz="0" w:space="0" w:color="auto"/>
        <w:bottom w:val="none" w:sz="0" w:space="0" w:color="auto"/>
        <w:right w:val="none" w:sz="0" w:space="0" w:color="auto"/>
      </w:divBdr>
      <w:divsChild>
        <w:div w:id="1411271583">
          <w:marLeft w:val="-720"/>
          <w:marRight w:val="0"/>
          <w:marTop w:val="0"/>
          <w:marBottom w:val="0"/>
          <w:divBdr>
            <w:top w:val="none" w:sz="0" w:space="0" w:color="auto"/>
            <w:left w:val="none" w:sz="0" w:space="0" w:color="auto"/>
            <w:bottom w:val="none" w:sz="0" w:space="0" w:color="auto"/>
            <w:right w:val="none" w:sz="0" w:space="0" w:color="auto"/>
          </w:divBdr>
        </w:div>
      </w:divsChild>
    </w:div>
    <w:div w:id="1088842626">
      <w:bodyDiv w:val="1"/>
      <w:marLeft w:val="0"/>
      <w:marRight w:val="0"/>
      <w:marTop w:val="0"/>
      <w:marBottom w:val="0"/>
      <w:divBdr>
        <w:top w:val="none" w:sz="0" w:space="0" w:color="auto"/>
        <w:left w:val="none" w:sz="0" w:space="0" w:color="auto"/>
        <w:bottom w:val="none" w:sz="0" w:space="0" w:color="auto"/>
        <w:right w:val="none" w:sz="0" w:space="0" w:color="auto"/>
      </w:divBdr>
      <w:divsChild>
        <w:div w:id="397477186">
          <w:marLeft w:val="-720"/>
          <w:marRight w:val="0"/>
          <w:marTop w:val="0"/>
          <w:marBottom w:val="0"/>
          <w:divBdr>
            <w:top w:val="none" w:sz="0" w:space="0" w:color="auto"/>
            <w:left w:val="none" w:sz="0" w:space="0" w:color="auto"/>
            <w:bottom w:val="none" w:sz="0" w:space="0" w:color="auto"/>
            <w:right w:val="none" w:sz="0" w:space="0" w:color="auto"/>
          </w:divBdr>
        </w:div>
      </w:divsChild>
    </w:div>
    <w:div w:id="1118766430">
      <w:bodyDiv w:val="1"/>
      <w:marLeft w:val="0"/>
      <w:marRight w:val="0"/>
      <w:marTop w:val="0"/>
      <w:marBottom w:val="0"/>
      <w:divBdr>
        <w:top w:val="none" w:sz="0" w:space="0" w:color="auto"/>
        <w:left w:val="none" w:sz="0" w:space="0" w:color="auto"/>
        <w:bottom w:val="none" w:sz="0" w:space="0" w:color="auto"/>
        <w:right w:val="none" w:sz="0" w:space="0" w:color="auto"/>
      </w:divBdr>
      <w:divsChild>
        <w:div w:id="1953897072">
          <w:marLeft w:val="-720"/>
          <w:marRight w:val="0"/>
          <w:marTop w:val="0"/>
          <w:marBottom w:val="0"/>
          <w:divBdr>
            <w:top w:val="none" w:sz="0" w:space="0" w:color="auto"/>
            <w:left w:val="none" w:sz="0" w:space="0" w:color="auto"/>
            <w:bottom w:val="none" w:sz="0" w:space="0" w:color="auto"/>
            <w:right w:val="none" w:sz="0" w:space="0" w:color="auto"/>
          </w:divBdr>
        </w:div>
      </w:divsChild>
    </w:div>
    <w:div w:id="1242833892">
      <w:bodyDiv w:val="1"/>
      <w:marLeft w:val="0"/>
      <w:marRight w:val="0"/>
      <w:marTop w:val="0"/>
      <w:marBottom w:val="0"/>
      <w:divBdr>
        <w:top w:val="none" w:sz="0" w:space="0" w:color="auto"/>
        <w:left w:val="none" w:sz="0" w:space="0" w:color="auto"/>
        <w:bottom w:val="none" w:sz="0" w:space="0" w:color="auto"/>
        <w:right w:val="none" w:sz="0" w:space="0" w:color="auto"/>
      </w:divBdr>
      <w:divsChild>
        <w:div w:id="943221065">
          <w:marLeft w:val="-720"/>
          <w:marRight w:val="0"/>
          <w:marTop w:val="0"/>
          <w:marBottom w:val="0"/>
          <w:divBdr>
            <w:top w:val="none" w:sz="0" w:space="0" w:color="auto"/>
            <w:left w:val="none" w:sz="0" w:space="0" w:color="auto"/>
            <w:bottom w:val="none" w:sz="0" w:space="0" w:color="auto"/>
            <w:right w:val="none" w:sz="0" w:space="0" w:color="auto"/>
          </w:divBdr>
        </w:div>
      </w:divsChild>
    </w:div>
    <w:div w:id="1413117044">
      <w:bodyDiv w:val="1"/>
      <w:marLeft w:val="0"/>
      <w:marRight w:val="0"/>
      <w:marTop w:val="0"/>
      <w:marBottom w:val="0"/>
      <w:divBdr>
        <w:top w:val="none" w:sz="0" w:space="0" w:color="auto"/>
        <w:left w:val="none" w:sz="0" w:space="0" w:color="auto"/>
        <w:bottom w:val="none" w:sz="0" w:space="0" w:color="auto"/>
        <w:right w:val="none" w:sz="0" w:space="0" w:color="auto"/>
      </w:divBdr>
      <w:divsChild>
        <w:div w:id="38626617">
          <w:marLeft w:val="-720"/>
          <w:marRight w:val="0"/>
          <w:marTop w:val="0"/>
          <w:marBottom w:val="0"/>
          <w:divBdr>
            <w:top w:val="none" w:sz="0" w:space="0" w:color="auto"/>
            <w:left w:val="none" w:sz="0" w:space="0" w:color="auto"/>
            <w:bottom w:val="none" w:sz="0" w:space="0" w:color="auto"/>
            <w:right w:val="none" w:sz="0" w:space="0" w:color="auto"/>
          </w:divBdr>
        </w:div>
      </w:divsChild>
    </w:div>
    <w:div w:id="1470366004">
      <w:bodyDiv w:val="1"/>
      <w:marLeft w:val="0"/>
      <w:marRight w:val="0"/>
      <w:marTop w:val="0"/>
      <w:marBottom w:val="0"/>
      <w:divBdr>
        <w:top w:val="none" w:sz="0" w:space="0" w:color="auto"/>
        <w:left w:val="none" w:sz="0" w:space="0" w:color="auto"/>
        <w:bottom w:val="none" w:sz="0" w:space="0" w:color="auto"/>
        <w:right w:val="none" w:sz="0" w:space="0" w:color="auto"/>
      </w:divBdr>
      <w:divsChild>
        <w:div w:id="60182122">
          <w:marLeft w:val="-720"/>
          <w:marRight w:val="0"/>
          <w:marTop w:val="0"/>
          <w:marBottom w:val="0"/>
          <w:divBdr>
            <w:top w:val="none" w:sz="0" w:space="0" w:color="auto"/>
            <w:left w:val="none" w:sz="0" w:space="0" w:color="auto"/>
            <w:bottom w:val="none" w:sz="0" w:space="0" w:color="auto"/>
            <w:right w:val="none" w:sz="0" w:space="0" w:color="auto"/>
          </w:divBdr>
        </w:div>
      </w:divsChild>
    </w:div>
    <w:div w:id="1600676061">
      <w:bodyDiv w:val="1"/>
      <w:marLeft w:val="0"/>
      <w:marRight w:val="0"/>
      <w:marTop w:val="0"/>
      <w:marBottom w:val="0"/>
      <w:divBdr>
        <w:top w:val="none" w:sz="0" w:space="0" w:color="auto"/>
        <w:left w:val="none" w:sz="0" w:space="0" w:color="auto"/>
        <w:bottom w:val="none" w:sz="0" w:space="0" w:color="auto"/>
        <w:right w:val="none" w:sz="0" w:space="0" w:color="auto"/>
      </w:divBdr>
      <w:divsChild>
        <w:div w:id="904529486">
          <w:marLeft w:val="-720"/>
          <w:marRight w:val="0"/>
          <w:marTop w:val="0"/>
          <w:marBottom w:val="0"/>
          <w:divBdr>
            <w:top w:val="none" w:sz="0" w:space="0" w:color="auto"/>
            <w:left w:val="none" w:sz="0" w:space="0" w:color="auto"/>
            <w:bottom w:val="none" w:sz="0" w:space="0" w:color="auto"/>
            <w:right w:val="none" w:sz="0" w:space="0" w:color="auto"/>
          </w:divBdr>
        </w:div>
      </w:divsChild>
    </w:div>
    <w:div w:id="2039697433">
      <w:bodyDiv w:val="1"/>
      <w:marLeft w:val="0"/>
      <w:marRight w:val="0"/>
      <w:marTop w:val="0"/>
      <w:marBottom w:val="0"/>
      <w:divBdr>
        <w:top w:val="none" w:sz="0" w:space="0" w:color="auto"/>
        <w:left w:val="none" w:sz="0" w:space="0" w:color="auto"/>
        <w:bottom w:val="none" w:sz="0" w:space="0" w:color="auto"/>
        <w:right w:val="none" w:sz="0" w:space="0" w:color="auto"/>
      </w:divBdr>
      <w:divsChild>
        <w:div w:id="2139106444">
          <w:marLeft w:val="-720"/>
          <w:marRight w:val="0"/>
          <w:marTop w:val="0"/>
          <w:marBottom w:val="0"/>
          <w:divBdr>
            <w:top w:val="none" w:sz="0" w:space="0" w:color="auto"/>
            <w:left w:val="none" w:sz="0" w:space="0" w:color="auto"/>
            <w:bottom w:val="none" w:sz="0" w:space="0" w:color="auto"/>
            <w:right w:val="none" w:sz="0" w:space="0" w:color="auto"/>
          </w:divBdr>
        </w:div>
      </w:divsChild>
    </w:div>
    <w:div w:id="2039811943">
      <w:bodyDiv w:val="1"/>
      <w:marLeft w:val="0"/>
      <w:marRight w:val="0"/>
      <w:marTop w:val="0"/>
      <w:marBottom w:val="0"/>
      <w:divBdr>
        <w:top w:val="none" w:sz="0" w:space="0" w:color="auto"/>
        <w:left w:val="none" w:sz="0" w:space="0" w:color="auto"/>
        <w:bottom w:val="none" w:sz="0" w:space="0" w:color="auto"/>
        <w:right w:val="none" w:sz="0" w:space="0" w:color="auto"/>
      </w:divBdr>
      <w:divsChild>
        <w:div w:id="92118077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2D9E6-D941-4507-8964-A45960A1C7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1850</TotalTime>
  <Pages>6</Pages>
  <Words>1954</Words>
  <Characters>9421</Characters>
  <Application>Microsoft Office Word</Application>
  <DocSecurity>0</DocSecurity>
  <Lines>209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Kunicki</dc:creator>
  <cp:keywords/>
  <dc:description/>
  <cp:lastModifiedBy>Ania Kunicki</cp:lastModifiedBy>
  <cp:revision>13</cp:revision>
  <dcterms:created xsi:type="dcterms:W3CDTF">2024-11-02T15:35:00Z</dcterms:created>
  <dcterms:modified xsi:type="dcterms:W3CDTF">2024-11-03T23:25:00Z</dcterms:modified>
</cp:coreProperties>
</file>