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522D3" w14:textId="77777777" w:rsidR="00BB75A5" w:rsidRPr="004B4E70" w:rsidRDefault="00BB75A5" w:rsidP="00281141">
      <w:pPr>
        <w:shd w:val="clear" w:color="auto" w:fill="FFFFFF"/>
        <w:spacing w:after="0" w:line="360" w:lineRule="auto"/>
        <w:rPr>
          <w:rFonts w:ascii="Arial" w:eastAsia="Times New Roman" w:hAnsi="Arial" w:cs="Arial"/>
          <w:color w:val="242424"/>
          <w:kern w:val="0"/>
          <w:sz w:val="44"/>
          <w:szCs w:val="44"/>
          <w:bdr w:val="none" w:sz="0" w:space="0" w:color="auto" w:frame="1"/>
          <w:lang w:eastAsia="en-GB"/>
          <w14:ligatures w14:val="none"/>
        </w:rPr>
      </w:pPr>
    </w:p>
    <w:p w14:paraId="7A5AC373" w14:textId="31FC45D7" w:rsidR="00BB75A5" w:rsidRPr="004B4E70" w:rsidRDefault="006D52BB" w:rsidP="00281141">
      <w:pPr>
        <w:shd w:val="clear" w:color="auto" w:fill="FFFFFF"/>
        <w:spacing w:after="0" w:line="360" w:lineRule="auto"/>
        <w:jc w:val="center"/>
        <w:rPr>
          <w:rFonts w:ascii="Arial" w:eastAsia="Times New Roman" w:hAnsi="Arial" w:cs="Arial"/>
          <w:b/>
          <w:bCs/>
          <w:color w:val="242424"/>
          <w:kern w:val="0"/>
          <w:sz w:val="44"/>
          <w:szCs w:val="44"/>
          <w:bdr w:val="none" w:sz="0" w:space="0" w:color="auto" w:frame="1"/>
          <w:lang w:eastAsia="en-GB"/>
          <w14:ligatures w14:val="none"/>
        </w:rPr>
      </w:pPr>
      <w:r w:rsidRPr="004B4E70">
        <w:rPr>
          <w:rFonts w:ascii="Arial" w:eastAsia="Times New Roman" w:hAnsi="Arial" w:cs="Arial"/>
          <w:b/>
          <w:bCs/>
          <w:color w:val="242424"/>
          <w:kern w:val="0"/>
          <w:sz w:val="44"/>
          <w:szCs w:val="44"/>
          <w:bdr w:val="none" w:sz="0" w:space="0" w:color="auto" w:frame="1"/>
          <w:lang w:eastAsia="en-GB"/>
          <w14:ligatures w14:val="none"/>
        </w:rPr>
        <w:t>Psychology in health and social care</w:t>
      </w:r>
    </w:p>
    <w:p w14:paraId="775F748F" w14:textId="54D17759" w:rsidR="006D52BB" w:rsidRPr="0023564E" w:rsidRDefault="006D52BB" w:rsidP="00281141">
      <w:pPr>
        <w:shd w:val="clear" w:color="auto" w:fill="FFFFFF"/>
        <w:spacing w:after="0" w:line="360" w:lineRule="auto"/>
        <w:jc w:val="center"/>
        <w:rPr>
          <w:rFonts w:ascii="Arial" w:eastAsia="Times New Roman" w:hAnsi="Arial" w:cs="Arial"/>
          <w:b/>
          <w:bCs/>
          <w:color w:val="242424"/>
          <w:kern w:val="0"/>
          <w:sz w:val="44"/>
          <w:szCs w:val="44"/>
          <w:bdr w:val="none" w:sz="0" w:space="0" w:color="auto" w:frame="1"/>
          <w:lang w:eastAsia="en-GB"/>
          <w14:ligatures w14:val="none"/>
        </w:rPr>
      </w:pPr>
      <w:r w:rsidRPr="004B4E70">
        <w:rPr>
          <w:rFonts w:ascii="Arial" w:eastAsia="Times New Roman" w:hAnsi="Arial" w:cs="Arial"/>
          <w:color w:val="242424"/>
          <w:kern w:val="0"/>
          <w:sz w:val="44"/>
          <w:szCs w:val="44"/>
          <w:bdr w:val="none" w:sz="0" w:space="0" w:color="auto" w:frame="1"/>
          <w:lang w:eastAsia="en-GB"/>
          <w14:ligatures w14:val="none"/>
        </w:rPr>
        <w:t xml:space="preserve">Module code: </w:t>
      </w:r>
      <w:r w:rsidRPr="004B4E70">
        <w:rPr>
          <w:rFonts w:ascii="Arial" w:eastAsia="Times New Roman" w:hAnsi="Arial" w:cs="Arial"/>
          <w:b/>
          <w:bCs/>
          <w:color w:val="242424"/>
          <w:kern w:val="0"/>
          <w:sz w:val="44"/>
          <w:szCs w:val="44"/>
          <w:bdr w:val="none" w:sz="0" w:space="0" w:color="auto" w:frame="1"/>
          <w:lang w:eastAsia="en-GB"/>
          <w14:ligatures w14:val="none"/>
        </w:rPr>
        <w:t>LCHS4010</w:t>
      </w:r>
    </w:p>
    <w:p w14:paraId="529E26FB" w14:textId="2E2F9F7E" w:rsidR="006D52BB" w:rsidRDefault="004B4E70" w:rsidP="00281141">
      <w:pPr>
        <w:shd w:val="clear" w:color="auto" w:fill="FFFFFF"/>
        <w:spacing w:after="0" w:line="360" w:lineRule="auto"/>
        <w:jc w:val="center"/>
        <w:rPr>
          <w:rFonts w:ascii="Arial" w:eastAsia="Times New Roman" w:hAnsi="Arial" w:cs="Arial"/>
          <w:b/>
          <w:bCs/>
          <w:color w:val="242424"/>
          <w:kern w:val="0"/>
          <w:sz w:val="44"/>
          <w:szCs w:val="44"/>
          <w:bdr w:val="none" w:sz="0" w:space="0" w:color="auto" w:frame="1"/>
          <w:lang w:eastAsia="en-GB"/>
          <w14:ligatures w14:val="none"/>
        </w:rPr>
      </w:pPr>
      <w:r w:rsidRPr="004B4E70">
        <w:rPr>
          <w:rFonts w:ascii="Arial" w:eastAsia="Times New Roman" w:hAnsi="Arial" w:cs="Arial"/>
          <w:color w:val="242424"/>
          <w:kern w:val="0"/>
          <w:sz w:val="44"/>
          <w:szCs w:val="44"/>
          <w:bdr w:val="none" w:sz="0" w:space="0" w:color="auto" w:frame="1"/>
          <w:lang w:eastAsia="en-GB"/>
          <w14:ligatures w14:val="none"/>
        </w:rPr>
        <w:t xml:space="preserve">Component 2: </w:t>
      </w:r>
      <w:r w:rsidRPr="004B4E70">
        <w:rPr>
          <w:rFonts w:ascii="Arial" w:eastAsia="Times New Roman" w:hAnsi="Arial" w:cs="Arial"/>
          <w:b/>
          <w:bCs/>
          <w:color w:val="242424"/>
          <w:kern w:val="0"/>
          <w:sz w:val="44"/>
          <w:szCs w:val="44"/>
          <w:bdr w:val="none" w:sz="0" w:space="0" w:color="auto" w:frame="1"/>
          <w:lang w:eastAsia="en-GB"/>
          <w14:ligatures w14:val="none"/>
        </w:rPr>
        <w:t>Essay</w:t>
      </w:r>
    </w:p>
    <w:p w14:paraId="3AB538DB" w14:textId="1ED475F1" w:rsidR="00E268D9" w:rsidRDefault="00E268D9" w:rsidP="00281141">
      <w:pPr>
        <w:shd w:val="clear" w:color="auto" w:fill="FFFFFF"/>
        <w:spacing w:after="0" w:line="360" w:lineRule="auto"/>
        <w:jc w:val="center"/>
        <w:rPr>
          <w:rFonts w:ascii="Arial" w:eastAsia="Times New Roman" w:hAnsi="Arial" w:cs="Arial"/>
          <w:color w:val="242424"/>
          <w:kern w:val="0"/>
          <w:sz w:val="44"/>
          <w:szCs w:val="44"/>
          <w:bdr w:val="none" w:sz="0" w:space="0" w:color="auto" w:frame="1"/>
          <w:lang w:eastAsia="en-GB"/>
          <w14:ligatures w14:val="none"/>
        </w:rPr>
      </w:pPr>
      <w:r w:rsidRPr="0023564E">
        <w:rPr>
          <w:rFonts w:ascii="Arial" w:eastAsia="Times New Roman" w:hAnsi="Arial" w:cs="Arial"/>
          <w:color w:val="242424"/>
          <w:kern w:val="0"/>
          <w:sz w:val="44"/>
          <w:szCs w:val="44"/>
          <w:bdr w:val="none" w:sz="0" w:space="0" w:color="auto" w:frame="1"/>
          <w:lang w:eastAsia="en-GB"/>
          <w14:ligatures w14:val="none"/>
        </w:rPr>
        <w:t>N</w:t>
      </w:r>
      <w:r w:rsidR="0023564E" w:rsidRPr="0023564E">
        <w:rPr>
          <w:rFonts w:ascii="Arial" w:eastAsia="Times New Roman" w:hAnsi="Arial" w:cs="Arial"/>
          <w:color w:val="242424"/>
          <w:kern w:val="0"/>
          <w:sz w:val="44"/>
          <w:szCs w:val="44"/>
          <w:bdr w:val="none" w:sz="0" w:space="0" w:color="auto" w:frame="1"/>
          <w:lang w:eastAsia="en-GB"/>
          <w14:ligatures w14:val="none"/>
        </w:rPr>
        <w:t>ame</w:t>
      </w:r>
      <w:r w:rsidR="0023564E">
        <w:rPr>
          <w:rFonts w:ascii="Arial" w:eastAsia="Times New Roman" w:hAnsi="Arial" w:cs="Arial"/>
          <w:color w:val="242424"/>
          <w:kern w:val="0"/>
          <w:sz w:val="44"/>
          <w:szCs w:val="44"/>
          <w:bdr w:val="none" w:sz="0" w:space="0" w:color="auto" w:frame="1"/>
          <w:lang w:eastAsia="en-GB"/>
          <w14:ligatures w14:val="none"/>
        </w:rPr>
        <w:t xml:space="preserve">: Hina Ilyas </w:t>
      </w:r>
    </w:p>
    <w:p w14:paraId="1767CC8B" w14:textId="658D20C3" w:rsidR="0023564E" w:rsidRDefault="0023564E" w:rsidP="00281141">
      <w:pPr>
        <w:shd w:val="clear" w:color="auto" w:fill="FFFFFF"/>
        <w:spacing w:after="0" w:line="360" w:lineRule="auto"/>
        <w:jc w:val="center"/>
        <w:rPr>
          <w:rFonts w:ascii="Arial" w:eastAsia="Times New Roman" w:hAnsi="Arial" w:cs="Arial"/>
          <w:color w:val="242424"/>
          <w:kern w:val="0"/>
          <w:sz w:val="44"/>
          <w:szCs w:val="44"/>
          <w:bdr w:val="none" w:sz="0" w:space="0" w:color="auto" w:frame="1"/>
          <w:lang w:eastAsia="en-GB"/>
          <w14:ligatures w14:val="none"/>
        </w:rPr>
      </w:pPr>
      <w:r>
        <w:rPr>
          <w:rFonts w:ascii="Arial" w:eastAsia="Times New Roman" w:hAnsi="Arial" w:cs="Arial"/>
          <w:color w:val="242424"/>
          <w:kern w:val="0"/>
          <w:sz w:val="44"/>
          <w:szCs w:val="44"/>
          <w:bdr w:val="none" w:sz="0" w:space="0" w:color="auto" w:frame="1"/>
          <w:lang w:eastAsia="en-GB"/>
          <w14:ligatures w14:val="none"/>
        </w:rPr>
        <w:t xml:space="preserve">Student number: 2511486 </w:t>
      </w:r>
    </w:p>
    <w:p w14:paraId="326FBF2D" w14:textId="0E101EF0" w:rsidR="0023564E" w:rsidRPr="0023564E" w:rsidRDefault="0023564E" w:rsidP="00281141">
      <w:pPr>
        <w:shd w:val="clear" w:color="auto" w:fill="FFFFFF"/>
        <w:spacing w:after="0" w:line="360" w:lineRule="auto"/>
        <w:jc w:val="center"/>
        <w:rPr>
          <w:rFonts w:ascii="Arial" w:eastAsia="Times New Roman" w:hAnsi="Arial" w:cs="Arial"/>
          <w:color w:val="242424"/>
          <w:kern w:val="0"/>
          <w:sz w:val="44"/>
          <w:szCs w:val="44"/>
          <w:bdr w:val="none" w:sz="0" w:space="0" w:color="auto" w:frame="1"/>
          <w:lang w:eastAsia="en-GB"/>
          <w14:ligatures w14:val="none"/>
        </w:rPr>
      </w:pPr>
      <w:r>
        <w:rPr>
          <w:rFonts w:ascii="Arial" w:eastAsia="Times New Roman" w:hAnsi="Arial" w:cs="Arial"/>
          <w:color w:val="242424"/>
          <w:kern w:val="0"/>
          <w:sz w:val="44"/>
          <w:szCs w:val="44"/>
          <w:bdr w:val="none" w:sz="0" w:space="0" w:color="auto" w:frame="1"/>
          <w:lang w:eastAsia="en-GB"/>
          <w14:ligatures w14:val="none"/>
        </w:rPr>
        <w:t>Lecture:</w:t>
      </w:r>
      <w:r w:rsidRPr="0023564E">
        <w:rPr>
          <w:rFonts w:ascii="Arial" w:eastAsia="Times New Roman" w:hAnsi="Arial" w:cs="Arial"/>
          <w:color w:val="242424"/>
          <w:kern w:val="0"/>
          <w:sz w:val="40"/>
          <w:szCs w:val="40"/>
          <w:bdr w:val="none" w:sz="0" w:space="0" w:color="auto" w:frame="1"/>
          <w:lang w:eastAsia="en-GB"/>
          <w14:ligatures w14:val="none"/>
        </w:rPr>
        <w:t xml:space="preserve"> </w:t>
      </w:r>
      <w:r w:rsidRPr="0023564E">
        <w:rPr>
          <w:rFonts w:ascii="Arial" w:hAnsi="Arial" w:cs="Arial"/>
          <w:color w:val="242130"/>
          <w:sz w:val="40"/>
          <w:szCs w:val="40"/>
          <w:shd w:val="clear" w:color="auto" w:fill="FFFFFF"/>
        </w:rPr>
        <w:t>Alice Clayton</w:t>
      </w:r>
    </w:p>
    <w:p w14:paraId="6FFD534F"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368A134"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8C265A0"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79F3F68"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82E759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767A4E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4A01CC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075C122"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36317411"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44A2CBC"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869FE49"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A87736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7CDAA25F"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4CA5CE5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A3032A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40AF9EED" w14:textId="77777777" w:rsidR="0023564E" w:rsidRDefault="0023564E"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F39A0E4"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641D923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6DB09DC2" w14:textId="77777777" w:rsidR="00281141" w:rsidRDefault="00281141"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9FE2A04" w14:textId="77777777" w:rsidR="00281141" w:rsidRDefault="00281141"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2082B23" w14:textId="77777777" w:rsidR="00281141" w:rsidRDefault="00281141"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49E1B4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5CC7F8C"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318F7297" w14:textId="7FCF7BC7" w:rsidR="00EB37B2" w:rsidRDefault="00EB37B2"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lastRenderedPageBreak/>
        <w:t xml:space="preserve">Social media has become an integral part of adolescent life, shaping how young people communicate, learn, and develop their identities. Recent evidence suggests that over 90% of teenagers in many high-income countries use at least one social media platform, with many engaging </w:t>
      </w:r>
      <w:proofErr w:type="gramStart"/>
      <w:r w:rsidRPr="00EB37B2">
        <w:rPr>
          <w:rFonts w:ascii="Arial" w:eastAsia="Times New Roman" w:hAnsi="Arial" w:cs="Arial"/>
          <w:color w:val="242424"/>
          <w:kern w:val="0"/>
          <w:sz w:val="22"/>
          <w:szCs w:val="22"/>
          <w:bdr w:val="none" w:sz="0" w:space="0" w:color="auto" w:frame="1"/>
          <w:lang w:eastAsia="en-GB"/>
          <w14:ligatures w14:val="none"/>
        </w:rPr>
        <w:t>daily</w:t>
      </w:r>
      <w:proofErr w:type="gramEnd"/>
      <w:r w:rsidRPr="00EB37B2">
        <w:rPr>
          <w:rFonts w:ascii="Arial" w:eastAsia="Times New Roman" w:hAnsi="Arial" w:cs="Arial"/>
          <w:color w:val="242424"/>
          <w:kern w:val="0"/>
          <w:sz w:val="22"/>
          <w:szCs w:val="22"/>
          <w:bdr w:val="none" w:sz="0" w:space="0" w:color="auto" w:frame="1"/>
          <w:lang w:eastAsia="en-GB"/>
          <w14:ligatures w14:val="none"/>
        </w:rPr>
        <w:t xml:space="preserve"> through applications such as Instagram, TikTok, Snapchat, and YouTube. Research also indicates that adolescents with mental health conditions spend, on average, more time on social media and are more likely to engage in social comparison and emotional responses to online feedback than their peers</w:t>
      </w:r>
      <w:r w:rsidR="00811B73">
        <w:rPr>
          <w:rFonts w:ascii="Arial" w:eastAsia="Times New Roman" w:hAnsi="Arial" w:cs="Arial"/>
          <w:color w:val="242424"/>
          <w:kern w:val="0"/>
          <w:sz w:val="22"/>
          <w:szCs w:val="22"/>
          <w:bdr w:val="none" w:sz="0" w:space="0" w:color="auto" w:frame="1"/>
          <w:lang w:eastAsia="en-GB"/>
          <w14:ligatures w14:val="none"/>
        </w:rPr>
        <w:t xml:space="preserve"> (Fassi </w:t>
      </w:r>
      <w:r w:rsidR="00811B73" w:rsidRPr="00811B73">
        <w:rPr>
          <w:rFonts w:ascii="Arial" w:eastAsia="Times New Roman" w:hAnsi="Arial" w:cs="Arial"/>
          <w:i/>
          <w:iCs/>
          <w:color w:val="242424"/>
          <w:kern w:val="0"/>
          <w:sz w:val="22"/>
          <w:szCs w:val="22"/>
          <w:bdr w:val="none" w:sz="0" w:space="0" w:color="auto" w:frame="1"/>
          <w:lang w:eastAsia="en-GB"/>
          <w14:ligatures w14:val="none"/>
        </w:rPr>
        <w:t>et al.</w:t>
      </w:r>
      <w:r w:rsidR="00811B73">
        <w:rPr>
          <w:rFonts w:ascii="Arial" w:eastAsia="Times New Roman" w:hAnsi="Arial" w:cs="Arial"/>
          <w:color w:val="242424"/>
          <w:kern w:val="0"/>
          <w:sz w:val="22"/>
          <w:szCs w:val="22"/>
          <w:bdr w:val="none" w:sz="0" w:space="0" w:color="auto" w:frame="1"/>
          <w:lang w:eastAsia="en-GB"/>
          <w14:ligatures w14:val="none"/>
        </w:rPr>
        <w:t>, 2025</w:t>
      </w:r>
      <w:r w:rsidR="00251326">
        <w:rPr>
          <w:rFonts w:ascii="Arial" w:eastAsia="Times New Roman" w:hAnsi="Arial" w:cs="Arial"/>
          <w:color w:val="242424"/>
          <w:kern w:val="0"/>
          <w:sz w:val="22"/>
          <w:szCs w:val="22"/>
          <w:bdr w:val="none" w:sz="0" w:space="0" w:color="auto" w:frame="1"/>
          <w:lang w:eastAsia="en-GB"/>
          <w14:ligatures w14:val="none"/>
        </w:rPr>
        <w:t xml:space="preserve">). </w:t>
      </w:r>
      <w:r w:rsidRPr="00EB37B2">
        <w:rPr>
          <w:rFonts w:ascii="Arial" w:eastAsia="Times New Roman" w:hAnsi="Arial" w:cs="Arial"/>
          <w:color w:val="242424"/>
          <w:kern w:val="0"/>
          <w:sz w:val="22"/>
          <w:szCs w:val="22"/>
          <w:bdr w:val="none" w:sz="0" w:space="0" w:color="auto" w:frame="1"/>
          <w:lang w:eastAsia="en-GB"/>
          <w14:ligatures w14:val="none"/>
        </w:rPr>
        <w:t xml:space="preserve">While these platforms provide opportunities for social connection, self-expression, and access to information, concerns have grown regarding their potential impact on young people’s psychological </w:t>
      </w:r>
      <w:r w:rsidR="00613ADD">
        <w:rPr>
          <w:rFonts w:ascii="Arial" w:eastAsia="Times New Roman" w:hAnsi="Arial" w:cs="Arial"/>
          <w:color w:val="242424"/>
          <w:kern w:val="0"/>
          <w:sz w:val="22"/>
          <w:szCs w:val="22"/>
          <w:bdr w:val="none" w:sz="0" w:space="0" w:color="auto" w:frame="1"/>
          <w:lang w:eastAsia="en-GB"/>
          <w14:ligatures w14:val="none"/>
        </w:rPr>
        <w:t>well-being</w:t>
      </w:r>
      <w:r w:rsidRPr="00EB37B2">
        <w:rPr>
          <w:rFonts w:ascii="Arial" w:eastAsia="Times New Roman" w:hAnsi="Arial" w:cs="Arial"/>
          <w:color w:val="242424"/>
          <w:kern w:val="0"/>
          <w:sz w:val="22"/>
          <w:szCs w:val="22"/>
          <w:bdr w:val="none" w:sz="0" w:space="0" w:color="auto" w:frame="1"/>
          <w:lang w:eastAsia="en-GB"/>
          <w14:ligatures w14:val="none"/>
        </w:rPr>
        <w:t>.</w:t>
      </w:r>
    </w:p>
    <w:p w14:paraId="122DA0EA" w14:textId="77777777" w:rsidR="00F05450" w:rsidRPr="00EB37B2" w:rsidRDefault="00F05450" w:rsidP="00EB37B2">
      <w:pPr>
        <w:shd w:val="clear" w:color="auto" w:fill="FFFFFF"/>
        <w:spacing w:after="0" w:line="360" w:lineRule="auto"/>
        <w:rPr>
          <w:rFonts w:ascii="Arial" w:eastAsia="Times New Roman" w:hAnsi="Arial" w:cs="Arial"/>
          <w:color w:val="242424"/>
          <w:kern w:val="0"/>
          <w:sz w:val="22"/>
          <w:szCs w:val="22"/>
          <w:lang w:eastAsia="en-GB"/>
          <w14:ligatures w14:val="none"/>
        </w:rPr>
      </w:pPr>
    </w:p>
    <w:p w14:paraId="672BCA2B" w14:textId="2B342FBE" w:rsidR="00EB37B2" w:rsidRDefault="00EB37B2"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Mental health during adolescence is particularly important because this developmental stage is associated with rapid biological, cognitive, and social changes. According to global estimates, around one in seven adolescents experiences a mental health disorder, with anxiety and depression among the most common conditions affecting this age group. Poor mental health during adolescence can negatively influence educational achievement, relationships, and long-term quality of life, making it a significant public health concern. As social media continues to occupy a central role in adolescents’ daily lives, understanding its relationship with mental health has become increasingly important. This essay will critically examine how social media influences adolescent mental health by applying </w:t>
      </w:r>
      <w:r w:rsidR="00F05450">
        <w:rPr>
          <w:rFonts w:ascii="Arial" w:eastAsia="Times New Roman" w:hAnsi="Arial" w:cs="Arial"/>
          <w:b/>
          <w:bCs/>
          <w:color w:val="242424"/>
          <w:kern w:val="0"/>
          <w:sz w:val="22"/>
          <w:szCs w:val="22"/>
          <w:bdr w:val="none" w:sz="0" w:space="0" w:color="auto" w:frame="1"/>
          <w:lang w:eastAsia="en-GB"/>
          <w14:ligatures w14:val="none"/>
        </w:rPr>
        <w:t>Erikson</w:t>
      </w:r>
      <w:r w:rsidR="00F436E4">
        <w:rPr>
          <w:rFonts w:ascii="Arial" w:eastAsia="Times New Roman" w:hAnsi="Arial" w:cs="Arial"/>
          <w:b/>
          <w:bCs/>
          <w:color w:val="242424"/>
          <w:kern w:val="0"/>
          <w:sz w:val="22"/>
          <w:szCs w:val="22"/>
          <w:bdr w:val="none" w:sz="0" w:space="0" w:color="auto" w:frame="1"/>
          <w:lang w:eastAsia="en-GB"/>
          <w14:ligatures w14:val="none"/>
        </w:rPr>
        <w:t>’s psychosocial theory</w:t>
      </w:r>
      <w:r w:rsidRPr="00EB37B2">
        <w:rPr>
          <w:rFonts w:ascii="Arial" w:eastAsia="Times New Roman" w:hAnsi="Arial" w:cs="Arial"/>
          <w:color w:val="242424"/>
          <w:kern w:val="0"/>
          <w:sz w:val="22"/>
          <w:szCs w:val="22"/>
          <w:bdr w:val="none" w:sz="0" w:space="0" w:color="auto" w:frame="1"/>
          <w:lang w:eastAsia="en-GB"/>
          <w14:ligatures w14:val="none"/>
        </w:rPr>
        <w:t> and </w:t>
      </w:r>
      <w:r w:rsidR="00DA0480">
        <w:rPr>
          <w:rFonts w:ascii="Arial" w:eastAsia="Times New Roman" w:hAnsi="Arial" w:cs="Arial"/>
          <w:b/>
          <w:bCs/>
          <w:color w:val="242424"/>
          <w:kern w:val="0"/>
          <w:sz w:val="22"/>
          <w:szCs w:val="22"/>
          <w:bdr w:val="none" w:sz="0" w:space="0" w:color="auto" w:frame="1"/>
          <w:lang w:eastAsia="en-GB"/>
          <w14:ligatures w14:val="none"/>
        </w:rPr>
        <w:t>Bowlby’s attachment t</w:t>
      </w:r>
      <w:r w:rsidRPr="00EB37B2">
        <w:rPr>
          <w:rFonts w:ascii="Arial" w:eastAsia="Times New Roman" w:hAnsi="Arial" w:cs="Arial"/>
          <w:b/>
          <w:bCs/>
          <w:color w:val="242424"/>
          <w:kern w:val="0"/>
          <w:sz w:val="22"/>
          <w:szCs w:val="22"/>
          <w:bdr w:val="none" w:sz="0" w:space="0" w:color="auto" w:frame="1"/>
          <w:lang w:eastAsia="en-GB"/>
          <w14:ligatures w14:val="none"/>
        </w:rPr>
        <w:t>heory</w:t>
      </w:r>
      <w:r w:rsidRPr="00EB37B2">
        <w:rPr>
          <w:rFonts w:ascii="Arial" w:eastAsia="Times New Roman" w:hAnsi="Arial" w:cs="Arial"/>
          <w:color w:val="242424"/>
          <w:kern w:val="0"/>
          <w:sz w:val="22"/>
          <w:szCs w:val="22"/>
          <w:bdr w:val="none" w:sz="0" w:space="0" w:color="auto" w:frame="1"/>
          <w:lang w:eastAsia="en-GB"/>
          <w14:ligatures w14:val="none"/>
        </w:rPr>
        <w:t>, evaluating how these perspectives explain both the potential risks and benefits of social media use among young people.</w:t>
      </w:r>
    </w:p>
    <w:p w14:paraId="32F73716" w14:textId="77777777" w:rsidR="00EB37B2" w:rsidRPr="00EB37B2" w:rsidRDefault="00EB37B2" w:rsidP="00EB37B2">
      <w:pPr>
        <w:shd w:val="clear" w:color="auto" w:fill="FFFFFF"/>
        <w:spacing w:after="0" w:line="360" w:lineRule="auto"/>
        <w:rPr>
          <w:rFonts w:ascii="Arial" w:eastAsia="Times New Roman" w:hAnsi="Arial" w:cs="Arial"/>
          <w:color w:val="242424"/>
          <w:kern w:val="0"/>
          <w:sz w:val="22"/>
          <w:szCs w:val="22"/>
          <w:lang w:eastAsia="en-GB"/>
          <w14:ligatures w14:val="none"/>
        </w:rPr>
      </w:pPr>
    </w:p>
    <w:p w14:paraId="7903D164" w14:textId="748812AD"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Erik Erikson’s Psychosocial Theory </w:t>
      </w:r>
      <w:r w:rsidR="00BB75A5">
        <w:rPr>
          <w:rFonts w:ascii="Arial" w:eastAsia="Times New Roman" w:hAnsi="Arial" w:cs="Arial"/>
          <w:color w:val="242424"/>
          <w:kern w:val="0"/>
          <w:sz w:val="22"/>
          <w:szCs w:val="22"/>
          <w:bdr w:val="none" w:sz="0" w:space="0" w:color="auto" w:frame="1"/>
          <w:lang w:eastAsia="en-GB"/>
          <w14:ligatures w14:val="none"/>
        </w:rPr>
        <w:t>(</w:t>
      </w:r>
      <w:r w:rsidR="00BB75A5" w:rsidRPr="00ED27A8">
        <w:rPr>
          <w:rFonts w:ascii="Arial" w:hAnsi="Arial" w:cs="Arial"/>
          <w:sz w:val="22"/>
          <w:szCs w:val="22"/>
          <w:shd w:val="clear" w:color="auto" w:fill="FFFFFF"/>
        </w:rPr>
        <w:t>Orenstein</w:t>
      </w:r>
      <w:r w:rsidR="00BB75A5">
        <w:rPr>
          <w:rFonts w:ascii="Arial" w:hAnsi="Arial" w:cs="Arial"/>
          <w:sz w:val="22"/>
          <w:szCs w:val="22"/>
          <w:shd w:val="clear" w:color="auto" w:fill="FFFFFF"/>
        </w:rPr>
        <w:t xml:space="preserve"> and</w:t>
      </w:r>
      <w:r w:rsidR="00BB75A5" w:rsidRPr="00ED27A8">
        <w:rPr>
          <w:rFonts w:ascii="Arial" w:hAnsi="Arial" w:cs="Arial"/>
          <w:sz w:val="22"/>
          <w:szCs w:val="22"/>
          <w:shd w:val="clear" w:color="auto" w:fill="FFFFFF"/>
        </w:rPr>
        <w:t xml:space="preserve"> Kaur</w:t>
      </w:r>
      <w:r w:rsidR="00BB75A5">
        <w:rPr>
          <w:rFonts w:ascii="Arial" w:hAnsi="Arial" w:cs="Arial"/>
          <w:sz w:val="22"/>
          <w:szCs w:val="22"/>
          <w:shd w:val="clear" w:color="auto" w:fill="FFFFFF"/>
        </w:rPr>
        <w:t xml:space="preserve">, </w:t>
      </w:r>
      <w:r w:rsidR="00BB75A5">
        <w:rPr>
          <w:rFonts w:ascii="Arial" w:hAnsi="Arial" w:cs="Arial"/>
          <w:sz w:val="22"/>
          <w:szCs w:val="22"/>
          <w:shd w:val="clear" w:color="auto" w:fill="FFFFFF"/>
        </w:rPr>
        <w:t xml:space="preserve">2026) </w:t>
      </w:r>
      <w:r w:rsidRPr="00EB37B2">
        <w:rPr>
          <w:rFonts w:ascii="Arial" w:eastAsia="Times New Roman" w:hAnsi="Arial" w:cs="Arial"/>
          <w:color w:val="242424"/>
          <w:kern w:val="0"/>
          <w:sz w:val="22"/>
          <w:szCs w:val="22"/>
          <w:bdr w:val="none" w:sz="0" w:space="0" w:color="auto" w:frame="1"/>
          <w:lang w:eastAsia="en-GB"/>
          <w14:ligatures w14:val="none"/>
        </w:rPr>
        <w:t>proposes that individuals progress through eight stages of development across the lifespan, with each stage involving a psychological conflict that must be resolved for healthy development. During adolescence, which Erikson identified as the stage of </w:t>
      </w:r>
      <w:r w:rsidRPr="00EB37B2">
        <w:rPr>
          <w:rFonts w:ascii="Arial" w:eastAsia="Times New Roman" w:hAnsi="Arial" w:cs="Arial"/>
          <w:b/>
          <w:bCs/>
          <w:color w:val="242424"/>
          <w:kern w:val="0"/>
          <w:sz w:val="22"/>
          <w:szCs w:val="22"/>
          <w:bdr w:val="none" w:sz="0" w:space="0" w:color="auto" w:frame="1"/>
          <w:lang w:eastAsia="en-GB"/>
          <w14:ligatures w14:val="none"/>
        </w:rPr>
        <w:t>Identity versus Role Confusion</w:t>
      </w:r>
      <w:r w:rsidRPr="00EB37B2">
        <w:rPr>
          <w:rFonts w:ascii="Arial" w:eastAsia="Times New Roman" w:hAnsi="Arial" w:cs="Arial"/>
          <w:color w:val="242424"/>
          <w:kern w:val="0"/>
          <w:sz w:val="22"/>
          <w:szCs w:val="22"/>
          <w:bdr w:val="none" w:sz="0" w:space="0" w:color="auto" w:frame="1"/>
          <w:lang w:eastAsia="en-GB"/>
          <w14:ligatures w14:val="none"/>
        </w:rPr>
        <w:t> (approximately ages 12–18), young people seek to establish a stable sense of self while exploring their values, beliefs, interests, and future goals. Successfully resolving this conflict leads to the development of a strong personal identity and the virtue of fidelity, whereas failure to do so may result in uncertainty, low self-esteem, and confusion about one’s place in society. Erikson argued that identity formation is heavily influenced by interactions with peers and the wider social environment, making this theory particularly relevant in today’s digital age. As adolescents increasingly use social media to communicate and express themselves, these online environments have become important spaces where identity development occurs.</w:t>
      </w:r>
    </w:p>
    <w:p w14:paraId="3BE477BB" w14:textId="77777777" w:rsidR="0000304A" w:rsidRDefault="0000304A"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665F218" w14:textId="3D4B65D0" w:rsidR="00D119C7"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lastRenderedPageBreak/>
        <w:t>Erikson’s theory provides a valuable framework for understanding how social media can affect adolescent mental health. Social media platforms such as Instagram, TikTok, and Snapchat allow teenagers to experiment with different aspects of their identity by sharing photographs, opinions, and personal experiences. Positive feedback through likes, comments, and supportive interactions may strengthen self-confidence and reinforce a positive sense of identity. For example, LGBTQ+ adolescents or young people with uncommon interests may find online communities where they feel accepted and understood, reducing feelings of isolation and improving wellbeing. Social media can also provide opportunities for emotional support, mental health awareness, and access to helpful information, all of which may contribute to improved psychological wellbeing</w:t>
      </w:r>
      <w:r w:rsidR="00ED2DDB">
        <w:rPr>
          <w:rFonts w:ascii="Arial" w:eastAsia="Times New Roman" w:hAnsi="Arial" w:cs="Arial"/>
          <w:color w:val="242424"/>
          <w:kern w:val="0"/>
          <w:sz w:val="22"/>
          <w:szCs w:val="22"/>
          <w:bdr w:val="none" w:sz="0" w:space="0" w:color="auto" w:frame="1"/>
          <w:lang w:eastAsia="en-GB"/>
          <w14:ligatures w14:val="none"/>
        </w:rPr>
        <w:t xml:space="preserve"> (</w:t>
      </w:r>
      <w:r w:rsidR="00ED2DDB" w:rsidRPr="00B036C8">
        <w:rPr>
          <w:rFonts w:ascii="Arial" w:hAnsi="Arial" w:cs="Arial"/>
          <w:color w:val="242424"/>
          <w:sz w:val="22"/>
          <w:szCs w:val="22"/>
          <w:bdr w:val="none" w:sz="0" w:space="0" w:color="auto" w:frame="1"/>
        </w:rPr>
        <w:t>Valkenburg, Meier</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and Beyen</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2022)</w:t>
      </w:r>
      <w:r w:rsidR="00ED2DDB">
        <w:rPr>
          <w:rFonts w:ascii="Arial" w:hAnsi="Arial" w:cs="Arial"/>
          <w:color w:val="242424"/>
          <w:sz w:val="22"/>
          <w:szCs w:val="22"/>
          <w:bdr w:val="none" w:sz="0" w:space="0" w:color="auto" w:frame="1"/>
        </w:rPr>
        <w:t>.</w:t>
      </w:r>
      <w:r w:rsidR="00ED2DDB" w:rsidRPr="00B036C8">
        <w:rPr>
          <w:rFonts w:ascii="Arial" w:hAnsi="Arial" w:cs="Arial"/>
          <w:color w:val="242424"/>
          <w:sz w:val="22"/>
          <w:szCs w:val="22"/>
          <w:bdr w:val="none" w:sz="0" w:space="0" w:color="auto" w:frame="1"/>
        </w:rPr>
        <w:t> </w:t>
      </w:r>
    </w:p>
    <w:p w14:paraId="327E7387" w14:textId="77777777" w:rsidR="00D119C7" w:rsidRDefault="00D119C7"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EB826E5" w14:textId="29D6052E"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However, Erikson’s theory also helps explain why social media may negatively influence adolescent mental health. Because identity development depends heavily on peer approval, adolescents may become overly concerned with how others perceive them online. Constant exposure to carefully edited images and idealised lifestyles can increase self-doubt, body dissatisfaction, and anxiety if young people feel they do not meet these standards. Cyberbullying, negative comments, or exclusion from online interactions may also damage self-esteem and interfere with successful identity formation. A well-known example is the 2021 internal Meta (Facebook) research, which suggested that Instagram worsened body image concerns for some teenage girls by encouraging frequent appearance-based comparisons. These findings illustrate how online experiences can contribute to anxiety, depression, and reduced self-worth during a developmental period when identity is particularly vulnerable</w:t>
      </w:r>
      <w:r w:rsidR="001F258D">
        <w:rPr>
          <w:rFonts w:ascii="Arial" w:eastAsia="Times New Roman" w:hAnsi="Arial" w:cs="Arial"/>
          <w:color w:val="242424"/>
          <w:kern w:val="0"/>
          <w:sz w:val="22"/>
          <w:szCs w:val="22"/>
          <w:bdr w:val="none" w:sz="0" w:space="0" w:color="auto" w:frame="1"/>
          <w:lang w:eastAsia="en-GB"/>
          <w14:ligatures w14:val="none"/>
        </w:rPr>
        <w:t xml:space="preserve"> (</w:t>
      </w:r>
      <w:r w:rsidR="001F258D" w:rsidRPr="00B036C8">
        <w:rPr>
          <w:rFonts w:ascii="Arial" w:hAnsi="Arial" w:cs="Arial"/>
          <w:color w:val="242424"/>
          <w:sz w:val="22"/>
          <w:szCs w:val="22"/>
          <w:bdr w:val="none" w:sz="0" w:space="0" w:color="auto" w:frame="1"/>
        </w:rPr>
        <w:t>Keles,</w:t>
      </w:r>
      <w:r w:rsidR="001F258D">
        <w:rPr>
          <w:rFonts w:ascii="Arial" w:hAnsi="Arial" w:cs="Arial"/>
          <w:color w:val="242424"/>
          <w:sz w:val="22"/>
          <w:szCs w:val="22"/>
          <w:bdr w:val="none" w:sz="0" w:space="0" w:color="auto" w:frame="1"/>
        </w:rPr>
        <w:t xml:space="preserve"> </w:t>
      </w:r>
      <w:r w:rsidR="001F258D" w:rsidRPr="00B036C8">
        <w:rPr>
          <w:rFonts w:ascii="Arial" w:hAnsi="Arial" w:cs="Arial"/>
          <w:color w:val="242424"/>
          <w:sz w:val="22"/>
          <w:szCs w:val="22"/>
          <w:bdr w:val="none" w:sz="0" w:space="0" w:color="auto" w:frame="1"/>
        </w:rPr>
        <w:t>McCrae</w:t>
      </w:r>
      <w:r w:rsidR="001F258D">
        <w:rPr>
          <w:rFonts w:ascii="Arial" w:hAnsi="Arial" w:cs="Arial"/>
          <w:color w:val="242424"/>
          <w:sz w:val="22"/>
          <w:szCs w:val="22"/>
          <w:bdr w:val="none" w:sz="0" w:space="0" w:color="auto" w:frame="1"/>
        </w:rPr>
        <w:t xml:space="preserve"> </w:t>
      </w:r>
      <w:r w:rsidR="001F258D" w:rsidRPr="00B036C8">
        <w:rPr>
          <w:rFonts w:ascii="Arial" w:hAnsi="Arial" w:cs="Arial"/>
          <w:color w:val="242424"/>
          <w:sz w:val="22"/>
          <w:szCs w:val="22"/>
          <w:bdr w:val="none" w:sz="0" w:space="0" w:color="auto" w:frame="1"/>
        </w:rPr>
        <w:t>and Grealish,</w:t>
      </w:r>
      <w:r w:rsidR="00ED2DDB">
        <w:rPr>
          <w:rFonts w:ascii="Arial" w:hAnsi="Arial" w:cs="Arial"/>
          <w:color w:val="242424"/>
          <w:sz w:val="22"/>
          <w:szCs w:val="22"/>
          <w:bdr w:val="none" w:sz="0" w:space="0" w:color="auto" w:frame="1"/>
        </w:rPr>
        <w:t xml:space="preserve"> </w:t>
      </w:r>
      <w:r w:rsidR="001F258D" w:rsidRPr="00B036C8">
        <w:rPr>
          <w:rFonts w:ascii="Arial" w:hAnsi="Arial" w:cs="Arial"/>
          <w:color w:val="242424"/>
          <w:sz w:val="22"/>
          <w:szCs w:val="22"/>
          <w:bdr w:val="none" w:sz="0" w:space="0" w:color="auto" w:frame="1"/>
        </w:rPr>
        <w:t>2020)</w:t>
      </w:r>
      <w:r w:rsidR="00ED2DDB">
        <w:rPr>
          <w:rFonts w:ascii="Arial" w:hAnsi="Arial" w:cs="Arial"/>
          <w:color w:val="242424"/>
          <w:sz w:val="22"/>
          <w:szCs w:val="22"/>
          <w:bdr w:val="none" w:sz="0" w:space="0" w:color="auto" w:frame="1"/>
        </w:rPr>
        <w:t>.</w:t>
      </w:r>
    </w:p>
    <w:p w14:paraId="2AB691A8" w14:textId="77777777" w:rsidR="00D119C7" w:rsidRDefault="00D119C7"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9B908FD" w14:textId="3822D0F1"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Overall, Erikson’s theory is highly useful for explaining why adolescents are especially attracted to social media and why its effects on mental health can be both positive and negative. The theory recognises that adolescence is a unique developmental stage during which peer relationships, self-expression, and identity exploration are central tasks. This helps explain why teenagers often engage with social media more intensely than other age groups and why online experiences can have a significant emotional impact. Nevertheless, the theory also has limitations. Erikson developed his model long before the emergence of digital technology and therefore did not consider the unique characteristics of online communication, such as algorithms, influencers, or the constant availability of social networking platforms. In addition, the theory assumes that identity development follows a universal sequence, whereas cultural differences, family relationships, personality traits, and socioeconomic factors may also shape adolescents’ experiences. Not every teenager </w:t>
      </w:r>
      <w:r w:rsidRPr="00EB37B2">
        <w:rPr>
          <w:rFonts w:ascii="Arial" w:eastAsia="Times New Roman" w:hAnsi="Arial" w:cs="Arial"/>
          <w:color w:val="242424"/>
          <w:kern w:val="0"/>
          <w:sz w:val="22"/>
          <w:szCs w:val="22"/>
          <w:bdr w:val="none" w:sz="0" w:space="0" w:color="auto" w:frame="1"/>
          <w:lang w:eastAsia="en-GB"/>
          <w14:ligatures w14:val="none"/>
        </w:rPr>
        <w:lastRenderedPageBreak/>
        <w:t>responds to social media in the same way; some are resilient and benefit from online interaction, while others experience greater psychological distress. Consequently, although Erikson’s Psychosocial Theory offers a strong foundation for understanding the relationship between social media and adolescent mental health, it should be combined with other psychological theories to provide a more comprehensive explanation of the complex factors influencing young people’s wellbeing.</w:t>
      </w:r>
    </w:p>
    <w:p w14:paraId="29B38ACD" w14:textId="77777777" w:rsidR="00EB37B2" w:rsidRPr="00EB37B2" w:rsidRDefault="00EB37B2" w:rsidP="00EB37B2">
      <w:pPr>
        <w:shd w:val="clear" w:color="auto" w:fill="FFFFFF"/>
        <w:spacing w:after="0" w:line="360" w:lineRule="auto"/>
        <w:textAlignment w:val="baseline"/>
        <w:rPr>
          <w:rFonts w:ascii="Arial" w:eastAsia="Times New Roman" w:hAnsi="Arial" w:cs="Arial"/>
          <w:b/>
          <w:bCs/>
          <w:color w:val="242424"/>
          <w:kern w:val="0"/>
          <w:sz w:val="28"/>
          <w:szCs w:val="28"/>
          <w:bdr w:val="none" w:sz="0" w:space="0" w:color="auto" w:frame="1"/>
          <w:lang w:eastAsia="en-GB"/>
          <w14:ligatures w14:val="none"/>
        </w:rPr>
      </w:pPr>
    </w:p>
    <w:p w14:paraId="796F13F1" w14:textId="78881215"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John Bowlby’s Attachment Theory </w:t>
      </w:r>
      <w:r w:rsidR="001F258D">
        <w:rPr>
          <w:rFonts w:ascii="Arial" w:eastAsia="Times New Roman" w:hAnsi="Arial" w:cs="Arial"/>
          <w:color w:val="242424"/>
          <w:kern w:val="0"/>
          <w:sz w:val="22"/>
          <w:szCs w:val="22"/>
          <w:bdr w:val="none" w:sz="0" w:space="0" w:color="auto" w:frame="1"/>
          <w:lang w:eastAsia="en-GB"/>
          <w14:ligatures w14:val="none"/>
        </w:rPr>
        <w:t xml:space="preserve">(Bowlby, 1988) </w:t>
      </w:r>
      <w:r w:rsidRPr="00EB37B2">
        <w:rPr>
          <w:rFonts w:ascii="Arial" w:eastAsia="Times New Roman" w:hAnsi="Arial" w:cs="Arial"/>
          <w:color w:val="242424"/>
          <w:kern w:val="0"/>
          <w:sz w:val="22"/>
          <w:szCs w:val="22"/>
          <w:bdr w:val="none" w:sz="0" w:space="0" w:color="auto" w:frame="1"/>
          <w:lang w:eastAsia="en-GB"/>
          <w14:ligatures w14:val="none"/>
        </w:rPr>
        <w:t>suggests that the emotional bond formed between an infant and their primary caregiver has a lasting influence on social, emotional, and psychological development throughout life. Bowlby argued that children are biologically programmed to seek proximity to caregivers because attachment promotes safety and survival. Through repeated interactions with caregivers, children develop </w:t>
      </w:r>
      <w:r w:rsidRPr="00EB37B2">
        <w:rPr>
          <w:rFonts w:ascii="Arial" w:eastAsia="Times New Roman" w:hAnsi="Arial" w:cs="Arial"/>
          <w:b/>
          <w:bCs/>
          <w:color w:val="242424"/>
          <w:kern w:val="0"/>
          <w:sz w:val="22"/>
          <w:szCs w:val="22"/>
          <w:bdr w:val="none" w:sz="0" w:space="0" w:color="auto" w:frame="1"/>
          <w:lang w:eastAsia="en-GB"/>
          <w14:ligatures w14:val="none"/>
        </w:rPr>
        <w:t>internal working models</w:t>
      </w:r>
      <w:r w:rsidRPr="00EB37B2">
        <w:rPr>
          <w:rFonts w:ascii="Arial" w:eastAsia="Times New Roman" w:hAnsi="Arial" w:cs="Arial"/>
          <w:color w:val="242424"/>
          <w:kern w:val="0"/>
          <w:sz w:val="22"/>
          <w:szCs w:val="22"/>
          <w:bdr w:val="none" w:sz="0" w:space="0" w:color="auto" w:frame="1"/>
          <w:lang w:eastAsia="en-GB"/>
          <w14:ligatures w14:val="none"/>
        </w:rPr>
        <w:t>—mental representations of themselves, others, and relationships—which shape expectations about future social interactions. Secure attachment develops when caregivers are consistently responsive and supportive, leading individuals to view themselves as worthy of love and others as trustworthy. In contrast, inconsistent, neglectful, or rejecting caregiving may contribute to insecure attachment styles, including anxious and avoidant attachment. Although attachment patterns originate in early childhood, Bowlby proposed that they continue to influence relationships during adolescence and adulthood. As peer relationships become increasingly important during adolescence, attachment theory provides a useful framework for understanding how young people seek emotional connection, reassurance, and acceptance, including through social media</w:t>
      </w:r>
      <w:r w:rsidR="00ED2DDB">
        <w:rPr>
          <w:rFonts w:ascii="Arial" w:eastAsia="Times New Roman" w:hAnsi="Arial" w:cs="Arial"/>
          <w:color w:val="242424"/>
          <w:kern w:val="0"/>
          <w:sz w:val="22"/>
          <w:szCs w:val="22"/>
          <w:bdr w:val="none" w:sz="0" w:space="0" w:color="auto" w:frame="1"/>
          <w:lang w:eastAsia="en-GB"/>
          <w14:ligatures w14:val="none"/>
        </w:rPr>
        <w:t xml:space="preserve"> (</w:t>
      </w:r>
      <w:r w:rsidR="00ED2DDB" w:rsidRPr="00B036C8">
        <w:rPr>
          <w:rFonts w:ascii="Arial" w:hAnsi="Arial" w:cs="Arial"/>
          <w:color w:val="242424"/>
          <w:sz w:val="22"/>
          <w:szCs w:val="22"/>
          <w:bdr w:val="none" w:sz="0" w:space="0" w:color="auto" w:frame="1"/>
        </w:rPr>
        <w:t>Odgers</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and Jensen</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2020)</w:t>
      </w:r>
      <w:r w:rsidR="00ED2DDB">
        <w:rPr>
          <w:rFonts w:ascii="Arial" w:hAnsi="Arial" w:cs="Arial"/>
          <w:color w:val="242424"/>
          <w:sz w:val="22"/>
          <w:szCs w:val="22"/>
          <w:bdr w:val="none" w:sz="0" w:space="0" w:color="auto" w:frame="1"/>
        </w:rPr>
        <w:t>.</w:t>
      </w:r>
      <w:r w:rsidR="00ED2DDB" w:rsidRPr="00B036C8">
        <w:rPr>
          <w:rFonts w:ascii="Arial" w:hAnsi="Arial" w:cs="Arial"/>
          <w:color w:val="242424"/>
          <w:sz w:val="22"/>
          <w:szCs w:val="22"/>
          <w:bdr w:val="none" w:sz="0" w:space="0" w:color="auto" w:frame="1"/>
        </w:rPr>
        <w:t> </w:t>
      </w:r>
      <w:r w:rsidRPr="00EB37B2">
        <w:rPr>
          <w:rFonts w:ascii="Arial" w:eastAsia="Times New Roman" w:hAnsi="Arial" w:cs="Arial"/>
          <w:color w:val="242424"/>
          <w:kern w:val="0"/>
          <w:sz w:val="22"/>
          <w:szCs w:val="22"/>
          <w:bdr w:val="none" w:sz="0" w:space="0" w:color="auto" w:frame="1"/>
          <w:lang w:eastAsia="en-GB"/>
          <w14:ligatures w14:val="none"/>
        </w:rPr>
        <w:t>The theory is particularly relevant because online communication has become a significant part of adolescents’ social lives, potentially reinforcing or challenging existing attachment patterns.</w:t>
      </w:r>
    </w:p>
    <w:p w14:paraId="3B014621" w14:textId="77777777" w:rsidR="00F0412F" w:rsidRDefault="00F0412F"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55D07D3" w14:textId="5D770B81"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Bowlby’s Attachment Theory helps explain why adolescents use social media and how it can influence their mental health. Teenagers with secure attachment may use social media to maintain friendships, communicate with family members, and access supportive online communities without becoming overly dependent on online approval. These positive interactions can increase feelings of belonging, reduce loneliness, and provide emotional support during difficult periods. For example, adolescents experiencing stress or mental health difficulties may benefit from online peer support groups that encourage open discussion and reduce stigma surrounding anxiety or depression. However, the theory also suggests that adolescents with insecure attachment may rely excessively on social media for reassurance and validation. Those with anxious attachment may frequently check notifications, become distressed when messages are ignored, or depend heavily on likes </w:t>
      </w:r>
      <w:r w:rsidRPr="00EB37B2">
        <w:rPr>
          <w:rFonts w:ascii="Arial" w:eastAsia="Times New Roman" w:hAnsi="Arial" w:cs="Arial"/>
          <w:color w:val="242424"/>
          <w:kern w:val="0"/>
          <w:sz w:val="22"/>
          <w:szCs w:val="22"/>
          <w:bdr w:val="none" w:sz="0" w:space="0" w:color="auto" w:frame="1"/>
          <w:lang w:eastAsia="en-GB"/>
          <w14:ligatures w14:val="none"/>
        </w:rPr>
        <w:lastRenderedPageBreak/>
        <w:t>and comments to maintain self-esteem. This constant need for reassurance can increase anxiety, emotional dependence, and fear of rejection. Meanwhile, adolescents with avoidant attachment may struggle to develop meaningful online relationships, despite spending significant amounts of time on social media. Research has also linked insecure attachment with problematic social media use and symptoms of depression and anxiety, suggesting that attachment style may influence how young people experience digital communication.</w:t>
      </w:r>
    </w:p>
    <w:p w14:paraId="52923C4F" w14:textId="77777777" w:rsidR="007668C3" w:rsidRDefault="007668C3"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D020C7B" w14:textId="7FC9A184"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Overall, Bowlby’s Attachment Theory offers valuable insights into the relationship between adolescent social media use and mental health because it highlights the importance of early relationships in shaping emotional wellbeing and later social behaviour. The theory explains why some teenagers are more vulnerable to negative online experiences than others and recognises that individual differences influence how social media is used. It also provides practical implications, as strengthening secure relationships within families may reduce problematic social media use and promote resilience. However, the theory also has several limitations. Bowlby focused primarily on early childhood experiences and may underestimate the influence of later life experiences, friendships, school environments, and cultural factors on adolescent development. In addition, the theory was developed before the emergence of digital technology and therefore does not fully explain how social media algorithms, online identities, or digital cultures affect mental health</w:t>
      </w:r>
      <w:r w:rsidR="00ED2DDB">
        <w:rPr>
          <w:rFonts w:ascii="Arial" w:eastAsia="Times New Roman" w:hAnsi="Arial" w:cs="Arial"/>
          <w:color w:val="242424"/>
          <w:kern w:val="0"/>
          <w:sz w:val="22"/>
          <w:szCs w:val="22"/>
          <w:bdr w:val="none" w:sz="0" w:space="0" w:color="auto" w:frame="1"/>
          <w:lang w:eastAsia="en-GB"/>
          <w14:ligatures w14:val="none"/>
        </w:rPr>
        <w:t xml:space="preserve"> (</w:t>
      </w:r>
      <w:r w:rsidR="00ED2DDB" w:rsidRPr="00B036C8">
        <w:rPr>
          <w:rFonts w:ascii="Arial" w:hAnsi="Arial" w:cs="Arial"/>
          <w:color w:val="242424"/>
          <w:sz w:val="22"/>
          <w:szCs w:val="22"/>
          <w:bdr w:val="none" w:sz="0" w:space="0" w:color="auto" w:frame="1"/>
        </w:rPr>
        <w:t>Twenge</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and Campbell,</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2018)</w:t>
      </w:r>
      <w:r w:rsidR="00ED2DDB">
        <w:rPr>
          <w:rFonts w:ascii="Arial" w:hAnsi="Arial" w:cs="Arial"/>
          <w:color w:val="242424"/>
          <w:sz w:val="22"/>
          <w:szCs w:val="22"/>
          <w:bdr w:val="none" w:sz="0" w:space="0" w:color="auto" w:frame="1"/>
        </w:rPr>
        <w:t>.</w:t>
      </w:r>
      <w:r w:rsidRPr="00EB37B2">
        <w:rPr>
          <w:rFonts w:ascii="Arial" w:eastAsia="Times New Roman" w:hAnsi="Arial" w:cs="Arial"/>
          <w:color w:val="242424"/>
          <w:kern w:val="0"/>
          <w:sz w:val="22"/>
          <w:szCs w:val="22"/>
          <w:bdr w:val="none" w:sz="0" w:space="0" w:color="auto" w:frame="1"/>
          <w:lang w:eastAsia="en-GB"/>
          <w14:ligatures w14:val="none"/>
        </w:rPr>
        <w:t xml:space="preserve"> Attachment style alone cannot account for the complexity of adolescent social media use, as personality, socioeconomic circumstances, peer influence, and individual coping strategies also contribute to psychological outcomes. Furthermore, many adolescents with insecure attachment develop healthy relationships later in life, demonstrating that attachment patterns are not fixed. Therefore, while Bowlby’s Attachment Theory provides a strong explanation for individual differences in adolescents’ online behaviour and emotional wellbeing, it should be integrated with other psychological theories to develop a more comprehensive understanding of the complex relationship between social media and mental health.</w:t>
      </w:r>
    </w:p>
    <w:p w14:paraId="5A0A083F"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D6401B1" w14:textId="77777777" w:rsidR="00EB37B2" w:rsidRPr="00EB37B2" w:rsidRDefault="00EB37B2" w:rsidP="00EB37B2">
      <w:pPr>
        <w:shd w:val="clear" w:color="auto" w:fill="FFFFFF"/>
        <w:spacing w:after="0" w:line="360" w:lineRule="auto"/>
        <w:textAlignment w:val="baseline"/>
        <w:rPr>
          <w:rFonts w:ascii="Arial" w:eastAsia="Times New Roman" w:hAnsi="Arial" w:cs="Arial"/>
          <w:b/>
          <w:bCs/>
          <w:color w:val="242424"/>
          <w:kern w:val="0"/>
          <w:sz w:val="28"/>
          <w:szCs w:val="28"/>
          <w:bdr w:val="none" w:sz="0" w:space="0" w:color="auto" w:frame="1"/>
          <w:lang w:eastAsia="en-GB"/>
          <w14:ligatures w14:val="none"/>
        </w:rPr>
      </w:pPr>
    </w:p>
    <w:p w14:paraId="3E915565" w14:textId="39D6C95D"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This essay has explored the relationship between social media use and adolescent mental health using Erikson’s Psychosocial Theory and Bowlby’s Attachment Theory. Both theories demonstrate that adolescence is a crucial stage of development in which identity, relationships, and emotional wellbeing are shaped by interactions with others, including those that occur online. The discussion showed that social media can have both positive and negative effects. It can promote social support, self-expression, and a sense of belonging, but excessive use, cyberbullying, and reliance on online approval may contribute to anxiety, </w:t>
      </w:r>
      <w:r w:rsidRPr="00EB37B2">
        <w:rPr>
          <w:rFonts w:ascii="Arial" w:eastAsia="Times New Roman" w:hAnsi="Arial" w:cs="Arial"/>
          <w:color w:val="242424"/>
          <w:kern w:val="0"/>
          <w:sz w:val="22"/>
          <w:szCs w:val="22"/>
          <w:bdr w:val="none" w:sz="0" w:space="0" w:color="auto" w:frame="1"/>
          <w:lang w:eastAsia="en-GB"/>
          <w14:ligatures w14:val="none"/>
        </w:rPr>
        <w:lastRenderedPageBreak/>
        <w:t>depression, and low self-esteem.</w:t>
      </w:r>
      <w:r w:rsidR="00B62E13">
        <w:rPr>
          <w:rFonts w:ascii="Arial" w:eastAsia="Times New Roman" w:hAnsi="Arial" w:cs="Arial"/>
          <w:color w:val="242424"/>
          <w:kern w:val="0"/>
          <w:sz w:val="22"/>
          <w:szCs w:val="22"/>
          <w:bdr w:val="none" w:sz="0" w:space="0" w:color="auto" w:frame="1"/>
          <w:lang w:eastAsia="en-GB"/>
          <w14:ligatures w14:val="none"/>
        </w:rPr>
        <w:t xml:space="preserve"> </w:t>
      </w:r>
      <w:r w:rsidRPr="00EB37B2">
        <w:rPr>
          <w:rFonts w:ascii="Arial" w:eastAsia="Times New Roman" w:hAnsi="Arial" w:cs="Arial"/>
          <w:color w:val="242424"/>
          <w:kern w:val="0"/>
          <w:sz w:val="22"/>
          <w:szCs w:val="22"/>
          <w:bdr w:val="none" w:sz="0" w:space="0" w:color="auto" w:frame="1"/>
          <w:lang w:eastAsia="en-GB"/>
          <w14:ligatures w14:val="none"/>
        </w:rPr>
        <w:t>Rather than viewing social media as inherently harmful, its impact depends on how it is used and the individual characteristics of the adolescent. Combining Erikson’s focus on identity development with Bowlby’s emphasis on attachment provides the most comprehensive understanding of this issue. Together, these theories explain both why adolescents are drawn to social media and why its effects on mental health differ between individuals.</w:t>
      </w:r>
    </w:p>
    <w:p w14:paraId="0D2CD62E"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767E3AE6"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6087459"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996F4D7"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3D65306"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21ED0117"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396FD51"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63D28A1C"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0508294"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6850F94"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2658128"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F23817A"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6A4133F2"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68575609"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DECF90D"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73CB632"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491F31F"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76DE85E"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42880AC"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A8A8BBB"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7933386"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7CD368B"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BADA4EE"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70AE70C"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3FADEB1"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50ECC53"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CA39C42" w14:textId="77777777" w:rsidR="00251326" w:rsidRPr="004C26A2"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C7BB008" w14:textId="77777777" w:rsidR="001F258D" w:rsidRDefault="001F258D" w:rsidP="004C26A2">
      <w:pPr>
        <w:rPr>
          <w:rFonts w:ascii="Arial" w:hAnsi="Arial" w:cs="Arial"/>
          <w:b/>
          <w:bCs/>
          <w:color w:val="242424"/>
          <w:sz w:val="22"/>
          <w:szCs w:val="22"/>
          <w:bdr w:val="none" w:sz="0" w:space="0" w:color="auto" w:frame="1"/>
        </w:rPr>
      </w:pPr>
    </w:p>
    <w:p w14:paraId="184588AE" w14:textId="77777777" w:rsidR="004B4E70" w:rsidRDefault="004B4E70" w:rsidP="004C26A2">
      <w:pPr>
        <w:rPr>
          <w:rFonts w:ascii="Arial" w:hAnsi="Arial" w:cs="Arial"/>
          <w:b/>
          <w:bCs/>
          <w:color w:val="242424"/>
          <w:sz w:val="36"/>
          <w:szCs w:val="36"/>
          <w:bdr w:val="none" w:sz="0" w:space="0" w:color="auto" w:frame="1"/>
        </w:rPr>
      </w:pPr>
    </w:p>
    <w:p w14:paraId="460224F6" w14:textId="246547AE" w:rsidR="004C26A2" w:rsidRPr="004C26A2" w:rsidRDefault="00BD6A3A" w:rsidP="004C26A2">
      <w:pPr>
        <w:rPr>
          <w:rFonts w:ascii="Arial" w:hAnsi="Arial" w:cs="Arial"/>
          <w:b/>
          <w:bCs/>
          <w:color w:val="242424"/>
          <w:sz w:val="36"/>
          <w:szCs w:val="36"/>
          <w:bdr w:val="none" w:sz="0" w:space="0" w:color="auto" w:frame="1"/>
        </w:rPr>
      </w:pPr>
      <w:r w:rsidRPr="004C26A2">
        <w:rPr>
          <w:rFonts w:ascii="Arial" w:hAnsi="Arial" w:cs="Arial"/>
          <w:b/>
          <w:bCs/>
          <w:color w:val="242424"/>
          <w:sz w:val="36"/>
          <w:szCs w:val="36"/>
          <w:bdr w:val="none" w:sz="0" w:space="0" w:color="auto" w:frame="1"/>
        </w:rPr>
        <w:lastRenderedPageBreak/>
        <w:t>References:</w:t>
      </w:r>
    </w:p>
    <w:p w14:paraId="5B50B972" w14:textId="77777777" w:rsidR="004C26A2" w:rsidRPr="004C26A2" w:rsidRDefault="004C26A2" w:rsidP="004C26A2">
      <w:pPr>
        <w:rPr>
          <w:rFonts w:ascii="Arial" w:hAnsi="Arial" w:cs="Arial"/>
          <w:b/>
          <w:bCs/>
          <w:color w:val="242424"/>
          <w:sz w:val="22"/>
          <w:szCs w:val="22"/>
          <w:bdr w:val="none" w:sz="0" w:space="0" w:color="auto" w:frame="1"/>
        </w:rPr>
      </w:pPr>
    </w:p>
    <w:p w14:paraId="42E74093" w14:textId="67386019" w:rsidR="004C26A2" w:rsidRPr="00B036C8" w:rsidRDefault="004C26A2" w:rsidP="004C26A2">
      <w:pPr>
        <w:rPr>
          <w:rFonts w:ascii="Arial" w:eastAsia="Times New Roman" w:hAnsi="Arial" w:cs="Arial"/>
          <w:color w:val="242424"/>
          <w:kern w:val="0"/>
          <w:sz w:val="22"/>
          <w:szCs w:val="22"/>
          <w:bdr w:val="none" w:sz="0" w:space="0" w:color="auto" w:frame="1"/>
          <w:lang w:eastAsia="en-GB"/>
          <w14:ligatures w14:val="none"/>
        </w:rPr>
      </w:pPr>
      <w:r w:rsidRPr="00B036C8">
        <w:rPr>
          <w:rFonts w:ascii="Arial" w:hAnsi="Arial" w:cs="Arial"/>
          <w:color w:val="242424"/>
          <w:sz w:val="22"/>
          <w:szCs w:val="22"/>
          <w:bdr w:val="none" w:sz="0" w:space="0" w:color="auto" w:frame="1"/>
        </w:rPr>
        <w:t>Bowlby, J. (1988)</w:t>
      </w:r>
      <w:r w:rsidR="00BD6A3A" w:rsidRPr="00B036C8">
        <w:rPr>
          <w:rFonts w:ascii="Arial" w:hAnsi="Arial" w:cs="Arial"/>
          <w:color w:val="242424"/>
          <w:sz w:val="22"/>
          <w:szCs w:val="22"/>
          <w:bdr w:val="none" w:sz="0" w:space="0" w:color="auto" w:frame="1"/>
        </w:rPr>
        <w:t xml:space="preserve"> </w:t>
      </w:r>
      <w:r w:rsidRPr="00B036C8">
        <w:rPr>
          <w:rFonts w:ascii="Arial" w:hAnsi="Arial" w:cs="Arial"/>
          <w:i/>
          <w:iCs/>
          <w:color w:val="242424"/>
          <w:sz w:val="22"/>
          <w:szCs w:val="22"/>
          <w:bdr w:val="none" w:sz="0" w:space="0" w:color="auto" w:frame="1"/>
        </w:rPr>
        <w:t>A Secure Base: Parent-Child Attachment and Healthy Human Development</w:t>
      </w:r>
      <w:r w:rsidRPr="00B036C8">
        <w:rPr>
          <w:rFonts w:ascii="Arial" w:hAnsi="Arial" w:cs="Arial"/>
          <w:color w:val="242424"/>
          <w:sz w:val="22"/>
          <w:szCs w:val="22"/>
          <w:bdr w:val="none" w:sz="0" w:space="0" w:color="auto" w:frame="1"/>
        </w:rPr>
        <w:t>. London: Routledge.</w:t>
      </w:r>
    </w:p>
    <w:p w14:paraId="3CA53267"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288B5B95" w14:textId="341842CF"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Erikson, E.H. (1968)</w:t>
      </w:r>
      <w:r w:rsidR="00BD6A3A" w:rsidRPr="00B036C8">
        <w:rPr>
          <w:rFonts w:ascii="Arial" w:hAnsi="Arial" w:cs="Arial"/>
          <w:color w:val="242424"/>
          <w:sz w:val="22"/>
          <w:szCs w:val="22"/>
          <w:bdr w:val="none" w:sz="0" w:space="0" w:color="auto" w:frame="1"/>
        </w:rPr>
        <w:t xml:space="preserve"> </w:t>
      </w:r>
      <w:r w:rsidRPr="00B036C8">
        <w:rPr>
          <w:rFonts w:ascii="Arial" w:hAnsi="Arial" w:cs="Arial"/>
          <w:i/>
          <w:iCs/>
          <w:color w:val="242424"/>
          <w:sz w:val="22"/>
          <w:szCs w:val="22"/>
          <w:bdr w:val="none" w:sz="0" w:space="0" w:color="auto" w:frame="1"/>
        </w:rPr>
        <w:t>Identity: Youth and Crisis</w:t>
      </w:r>
      <w:r w:rsidRPr="00B036C8">
        <w:rPr>
          <w:rFonts w:ascii="Arial" w:hAnsi="Arial" w:cs="Arial"/>
          <w:color w:val="242424"/>
          <w:sz w:val="22"/>
          <w:szCs w:val="22"/>
          <w:bdr w:val="none" w:sz="0" w:space="0" w:color="auto" w:frame="1"/>
        </w:rPr>
        <w:t>. New York: W.W. Norton &amp; Company.</w:t>
      </w:r>
    </w:p>
    <w:p w14:paraId="05452585"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0D8B747C" w14:textId="1389EEC4" w:rsidR="00251326" w:rsidRPr="00B036C8" w:rsidRDefault="004452B7"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22222"/>
          <w:sz w:val="22"/>
          <w:szCs w:val="22"/>
          <w:shd w:val="clear" w:color="auto" w:fill="FFFFFF"/>
        </w:rPr>
        <w:t>Fassi, L., Ferguson, A.M., Przybylski, A.K. </w:t>
      </w:r>
      <w:r w:rsidRPr="00B036C8">
        <w:rPr>
          <w:rFonts w:ascii="Arial" w:hAnsi="Arial" w:cs="Arial"/>
          <w:i/>
          <w:iCs/>
          <w:color w:val="222222"/>
          <w:sz w:val="22"/>
          <w:szCs w:val="22"/>
          <w:shd w:val="clear" w:color="auto" w:fill="FFFFFF"/>
        </w:rPr>
        <w:t>et al.</w:t>
      </w:r>
      <w:r w:rsidRPr="00B036C8">
        <w:rPr>
          <w:rFonts w:ascii="Arial" w:hAnsi="Arial" w:cs="Arial"/>
          <w:color w:val="222222"/>
          <w:sz w:val="22"/>
          <w:szCs w:val="22"/>
          <w:shd w:val="clear" w:color="auto" w:fill="FFFFFF"/>
        </w:rPr>
        <w:t> </w:t>
      </w:r>
      <w:proofErr w:type="gramStart"/>
      <w:r w:rsidRPr="00B036C8">
        <w:rPr>
          <w:rFonts w:ascii="Arial" w:hAnsi="Arial" w:cs="Arial"/>
          <w:color w:val="222222"/>
          <w:sz w:val="22"/>
          <w:szCs w:val="22"/>
          <w:shd w:val="clear" w:color="auto" w:fill="FFFFFF"/>
        </w:rPr>
        <w:t>Social</w:t>
      </w:r>
      <w:proofErr w:type="gramEnd"/>
      <w:r w:rsidRPr="00B036C8">
        <w:rPr>
          <w:rFonts w:ascii="Arial" w:hAnsi="Arial" w:cs="Arial"/>
          <w:color w:val="222222"/>
          <w:sz w:val="22"/>
          <w:szCs w:val="22"/>
          <w:shd w:val="clear" w:color="auto" w:fill="FFFFFF"/>
        </w:rPr>
        <w:t xml:space="preserve"> media use in adolescents with and without mental health conditions. </w:t>
      </w:r>
      <w:r w:rsidRPr="00B036C8">
        <w:rPr>
          <w:rFonts w:ascii="Arial" w:hAnsi="Arial" w:cs="Arial"/>
          <w:i/>
          <w:iCs/>
          <w:color w:val="222222"/>
          <w:sz w:val="22"/>
          <w:szCs w:val="22"/>
          <w:shd w:val="clear" w:color="auto" w:fill="FFFFFF"/>
        </w:rPr>
        <w:t xml:space="preserve">Nat Hum </w:t>
      </w:r>
      <w:proofErr w:type="spellStart"/>
      <w:r w:rsidRPr="00B036C8">
        <w:rPr>
          <w:rFonts w:ascii="Arial" w:hAnsi="Arial" w:cs="Arial"/>
          <w:i/>
          <w:iCs/>
          <w:color w:val="222222"/>
          <w:sz w:val="22"/>
          <w:szCs w:val="22"/>
          <w:shd w:val="clear" w:color="auto" w:fill="FFFFFF"/>
        </w:rPr>
        <w:t>Behav</w:t>
      </w:r>
      <w:proofErr w:type="spellEnd"/>
      <w:r w:rsidRPr="00B036C8">
        <w:rPr>
          <w:rFonts w:ascii="Arial" w:hAnsi="Arial" w:cs="Arial"/>
          <w:color w:val="222222"/>
          <w:sz w:val="22"/>
          <w:szCs w:val="22"/>
          <w:shd w:val="clear" w:color="auto" w:fill="FFFFFF"/>
        </w:rPr>
        <w:t> 9, 1283–1299 (2025). https://doi.org/10.1038/s41562-025-02134-4</w:t>
      </w:r>
    </w:p>
    <w:p w14:paraId="3D4A629C" w14:textId="20C4B892" w:rsidR="00251326" w:rsidRPr="00B036C8" w:rsidRDefault="00251326"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48BD103F" w14:textId="69B5DC4D"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Keles, B., McCrae, N. and Grealish, A. (2020) ‘A systematic review: The influence of social media on depression, anxiety and psychological distress in adolescents’, </w:t>
      </w:r>
      <w:r w:rsidRPr="00B036C8">
        <w:rPr>
          <w:rFonts w:ascii="Arial" w:hAnsi="Arial" w:cs="Arial"/>
          <w:i/>
          <w:iCs/>
          <w:color w:val="242424"/>
          <w:sz w:val="22"/>
          <w:szCs w:val="22"/>
          <w:bdr w:val="none" w:sz="0" w:space="0" w:color="auto" w:frame="1"/>
        </w:rPr>
        <w:t>International Journal of Adolescence and Youth</w:t>
      </w:r>
      <w:r w:rsidRPr="00B036C8">
        <w:rPr>
          <w:rFonts w:ascii="Arial" w:hAnsi="Arial" w:cs="Arial"/>
          <w:color w:val="242424"/>
          <w:sz w:val="22"/>
          <w:szCs w:val="22"/>
          <w:bdr w:val="none" w:sz="0" w:space="0" w:color="auto" w:frame="1"/>
        </w:rPr>
        <w:t>, 25(1), pp. 79–93. Available at: </w:t>
      </w:r>
      <w:hyperlink r:id="rId7" w:tgtFrame="_blank" w:tooltip="Original URL: https://doi.org/10.1080/02673843.2019.1590851. Click or tap if you trust this link." w:history="1">
        <w:r w:rsidRPr="00B036C8">
          <w:rPr>
            <w:rStyle w:val="Hyperlink"/>
            <w:rFonts w:ascii="Arial" w:hAnsi="Arial" w:cs="Arial"/>
            <w:sz w:val="22"/>
            <w:szCs w:val="22"/>
            <w:bdr w:val="none" w:sz="0" w:space="0" w:color="auto" w:frame="1"/>
          </w:rPr>
          <w:t>https://doi.org/10.1080/02673843.2019.1590851</w:t>
        </w:r>
      </w:hyperlink>
      <w:r w:rsidRPr="00B036C8">
        <w:rPr>
          <w:rFonts w:ascii="Arial" w:hAnsi="Arial" w:cs="Arial"/>
          <w:color w:val="242424"/>
          <w:sz w:val="22"/>
          <w:szCs w:val="22"/>
          <w:bdr w:val="none" w:sz="0" w:space="0" w:color="auto" w:frame="1"/>
        </w:rPr>
        <w:t> (Accessed: 20 June 2026).</w:t>
      </w:r>
    </w:p>
    <w:p w14:paraId="18250BD1"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60431CFA"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Odgers, C.L. and Jensen, M.R. (2020) ‘Annual research review: Adolescent mental health in the digital age’, </w:t>
      </w:r>
      <w:r w:rsidRPr="00B036C8">
        <w:rPr>
          <w:rFonts w:ascii="Arial" w:hAnsi="Arial" w:cs="Arial"/>
          <w:i/>
          <w:iCs/>
          <w:color w:val="242424"/>
          <w:sz w:val="22"/>
          <w:szCs w:val="22"/>
          <w:bdr w:val="none" w:sz="0" w:space="0" w:color="auto" w:frame="1"/>
        </w:rPr>
        <w:t>Journal of Child Psychology and Psychiatry</w:t>
      </w:r>
      <w:r w:rsidRPr="00B036C8">
        <w:rPr>
          <w:rFonts w:ascii="Arial" w:hAnsi="Arial" w:cs="Arial"/>
          <w:color w:val="242424"/>
          <w:sz w:val="22"/>
          <w:szCs w:val="22"/>
          <w:bdr w:val="none" w:sz="0" w:space="0" w:color="auto" w:frame="1"/>
        </w:rPr>
        <w:t>, 61(3), pp. 336–348. Available at: </w:t>
      </w:r>
      <w:hyperlink r:id="rId8" w:tgtFrame="_blank" w:tooltip="Original URL: https://doi.org/10.1111/jcpp.13190. Click or tap if you trust this link." w:history="1">
        <w:r w:rsidRPr="00B036C8">
          <w:rPr>
            <w:rStyle w:val="Hyperlink"/>
            <w:rFonts w:ascii="Arial" w:hAnsi="Arial" w:cs="Arial"/>
            <w:sz w:val="22"/>
            <w:szCs w:val="22"/>
            <w:bdr w:val="none" w:sz="0" w:space="0" w:color="auto" w:frame="1"/>
          </w:rPr>
          <w:t>https://doi.org/10.1111/jcpp.13190</w:t>
        </w:r>
      </w:hyperlink>
      <w:r w:rsidRPr="00B036C8">
        <w:rPr>
          <w:rFonts w:ascii="Arial" w:hAnsi="Arial" w:cs="Arial"/>
          <w:color w:val="242424"/>
          <w:sz w:val="22"/>
          <w:szCs w:val="22"/>
          <w:bdr w:val="none" w:sz="0" w:space="0" w:color="auto" w:frame="1"/>
        </w:rPr>
        <w:t> (Accessed: 20 June 2026).</w:t>
      </w:r>
    </w:p>
    <w:p w14:paraId="09BB8AAD" w14:textId="77777777" w:rsidR="004C26A2"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2976F291" w14:textId="77777777" w:rsidR="00BB75A5" w:rsidRDefault="00BB75A5" w:rsidP="004C26A2">
      <w:pPr>
        <w:pStyle w:val="NormalWeb"/>
        <w:shd w:val="clear" w:color="auto" w:fill="FFFFFF"/>
        <w:spacing w:before="0" w:beforeAutospacing="0" w:after="0" w:afterAutospacing="0"/>
        <w:rPr>
          <w:rFonts w:ascii="Arial" w:hAnsi="Arial" w:cs="Arial"/>
          <w:color w:val="242424"/>
          <w:sz w:val="22"/>
          <w:szCs w:val="22"/>
        </w:rPr>
      </w:pPr>
    </w:p>
    <w:p w14:paraId="5748C676" w14:textId="06ABEE36" w:rsidR="00BB75A5" w:rsidRPr="00ED27A8" w:rsidRDefault="00BB75A5" w:rsidP="00BB75A5">
      <w:pPr>
        <w:pStyle w:val="NoSpacing"/>
        <w:rPr>
          <w:rFonts w:ascii="Arial" w:hAnsi="Arial" w:cs="Arial"/>
          <w:sz w:val="22"/>
          <w:szCs w:val="22"/>
        </w:rPr>
      </w:pPr>
      <w:r w:rsidRPr="00ED27A8">
        <w:rPr>
          <w:rFonts w:ascii="Arial" w:hAnsi="Arial" w:cs="Arial"/>
          <w:sz w:val="22"/>
          <w:szCs w:val="22"/>
          <w:shd w:val="clear" w:color="auto" w:fill="FFFFFF"/>
        </w:rPr>
        <w:t>Orenstein</w:t>
      </w:r>
      <w:r>
        <w:rPr>
          <w:rFonts w:ascii="Arial" w:hAnsi="Arial" w:cs="Arial"/>
          <w:sz w:val="22"/>
          <w:szCs w:val="22"/>
          <w:shd w:val="clear" w:color="auto" w:fill="FFFFFF"/>
        </w:rPr>
        <w:t xml:space="preserve"> and</w:t>
      </w:r>
      <w:r w:rsidRPr="00ED27A8">
        <w:rPr>
          <w:rFonts w:ascii="Arial" w:hAnsi="Arial" w:cs="Arial"/>
          <w:sz w:val="22"/>
          <w:szCs w:val="22"/>
          <w:shd w:val="clear" w:color="auto" w:fill="FFFFFF"/>
        </w:rPr>
        <w:t xml:space="preserve"> Kaur </w:t>
      </w:r>
      <w:r>
        <w:rPr>
          <w:rFonts w:ascii="Arial" w:hAnsi="Arial" w:cs="Arial"/>
          <w:sz w:val="22"/>
          <w:szCs w:val="22"/>
          <w:shd w:val="clear" w:color="auto" w:fill="FFFFFF"/>
        </w:rPr>
        <w:t xml:space="preserve">(2026) </w:t>
      </w:r>
      <w:r w:rsidRPr="00BB75A5">
        <w:rPr>
          <w:rFonts w:ascii="Arial" w:hAnsi="Arial" w:cs="Arial"/>
          <w:i/>
          <w:iCs/>
          <w:sz w:val="22"/>
          <w:szCs w:val="22"/>
          <w:shd w:val="clear" w:color="auto" w:fill="FFFFFF"/>
        </w:rPr>
        <w:t>Erikson's Stages of Psychosocial Development</w:t>
      </w:r>
      <w:r w:rsidRPr="00ED27A8">
        <w:rPr>
          <w:rFonts w:ascii="Arial" w:hAnsi="Arial" w:cs="Arial"/>
          <w:sz w:val="22"/>
          <w:szCs w:val="22"/>
          <w:shd w:val="clear" w:color="auto" w:fill="FFFFFF"/>
        </w:rPr>
        <w:t>.</w:t>
      </w:r>
      <w:r>
        <w:rPr>
          <w:rFonts w:ascii="Arial" w:hAnsi="Arial" w:cs="Arial"/>
          <w:sz w:val="22"/>
          <w:szCs w:val="22"/>
          <w:shd w:val="clear" w:color="auto" w:fill="FFFFFF"/>
        </w:rPr>
        <w:t xml:space="preserve"> </w:t>
      </w:r>
      <w:r w:rsidRPr="00ED27A8">
        <w:rPr>
          <w:rStyle w:val="bkciteavail"/>
          <w:rFonts w:ascii="Arial" w:hAnsi="Arial" w:cs="Arial"/>
          <w:color w:val="222222"/>
          <w:sz w:val="22"/>
          <w:szCs w:val="22"/>
          <w:shd w:val="clear" w:color="auto" w:fill="FFFFFF"/>
        </w:rPr>
        <w:t xml:space="preserve">Available </w:t>
      </w:r>
      <w:r>
        <w:rPr>
          <w:rStyle w:val="bkciteavail"/>
          <w:rFonts w:ascii="Arial" w:hAnsi="Arial" w:cs="Arial"/>
          <w:color w:val="222222"/>
          <w:sz w:val="22"/>
          <w:szCs w:val="22"/>
          <w:shd w:val="clear" w:color="auto" w:fill="FFFFFF"/>
        </w:rPr>
        <w:t>at</w:t>
      </w:r>
      <w:r w:rsidRPr="00ED27A8">
        <w:rPr>
          <w:rStyle w:val="bkciteavail"/>
          <w:rFonts w:ascii="Arial" w:hAnsi="Arial" w:cs="Arial"/>
          <w:color w:val="222222"/>
          <w:sz w:val="22"/>
          <w:szCs w:val="22"/>
          <w:shd w:val="clear" w:color="auto" w:fill="FFFFFF"/>
        </w:rPr>
        <w:t xml:space="preserve">: </w:t>
      </w:r>
      <w:hyperlink r:id="rId9" w:history="1">
        <w:r w:rsidRPr="00723F21">
          <w:rPr>
            <w:rStyle w:val="Hyperlink"/>
            <w:rFonts w:ascii="Arial" w:hAnsi="Arial" w:cs="Arial"/>
            <w:sz w:val="22"/>
            <w:szCs w:val="22"/>
            <w:shd w:val="clear" w:color="auto" w:fill="FFFFFF"/>
          </w:rPr>
          <w:t>https://www.ncbi.nlm.nih.gov/books/NBK556096/</w:t>
        </w:r>
      </w:hyperlink>
      <w:r>
        <w:rPr>
          <w:rStyle w:val="bkciteavail"/>
          <w:rFonts w:ascii="Arial" w:hAnsi="Arial" w:cs="Arial"/>
          <w:color w:val="222222"/>
          <w:sz w:val="22"/>
          <w:szCs w:val="22"/>
          <w:shd w:val="clear" w:color="auto" w:fill="FFFFFF"/>
        </w:rPr>
        <w:t xml:space="preserve"> (Accessed</w:t>
      </w:r>
      <w:r>
        <w:rPr>
          <w:rStyle w:val="bkciteavail"/>
          <w:rFonts w:ascii="Arial" w:hAnsi="Arial" w:cs="Arial"/>
          <w:color w:val="222222"/>
          <w:sz w:val="22"/>
          <w:szCs w:val="22"/>
          <w:shd w:val="clear" w:color="auto" w:fill="FFFFFF"/>
        </w:rPr>
        <w:t>:</w:t>
      </w:r>
      <w:r>
        <w:rPr>
          <w:rStyle w:val="bkciteavail"/>
          <w:rFonts w:ascii="Arial" w:hAnsi="Arial" w:cs="Arial"/>
          <w:color w:val="222222"/>
          <w:sz w:val="22"/>
          <w:szCs w:val="22"/>
          <w:shd w:val="clear" w:color="auto" w:fill="FFFFFF"/>
        </w:rPr>
        <w:t xml:space="preserve"> 30 June 2026)</w:t>
      </w:r>
      <w:r>
        <w:rPr>
          <w:rStyle w:val="bkciteavail"/>
          <w:rFonts w:ascii="Arial" w:hAnsi="Arial" w:cs="Arial"/>
          <w:color w:val="222222"/>
          <w:sz w:val="22"/>
          <w:szCs w:val="22"/>
          <w:shd w:val="clear" w:color="auto" w:fill="FFFFFF"/>
        </w:rPr>
        <w:t>.</w:t>
      </w:r>
      <w:r>
        <w:rPr>
          <w:rStyle w:val="bkciteavail"/>
          <w:rFonts w:ascii="Arial" w:hAnsi="Arial" w:cs="Arial"/>
          <w:color w:val="222222"/>
          <w:sz w:val="22"/>
          <w:szCs w:val="22"/>
          <w:shd w:val="clear" w:color="auto" w:fill="FFFFFF"/>
        </w:rPr>
        <w:t xml:space="preserve"> </w:t>
      </w:r>
    </w:p>
    <w:p w14:paraId="010A956E" w14:textId="77777777" w:rsidR="00BB75A5" w:rsidRDefault="00BB75A5" w:rsidP="004C26A2">
      <w:pPr>
        <w:pStyle w:val="NormalWeb"/>
        <w:shd w:val="clear" w:color="auto" w:fill="FFFFFF"/>
        <w:spacing w:before="0" w:beforeAutospacing="0" w:after="0" w:afterAutospacing="0"/>
        <w:rPr>
          <w:rFonts w:ascii="Arial" w:hAnsi="Arial" w:cs="Arial"/>
          <w:color w:val="242424"/>
          <w:sz w:val="22"/>
          <w:szCs w:val="22"/>
        </w:rPr>
      </w:pPr>
    </w:p>
    <w:p w14:paraId="14247FD5" w14:textId="77777777" w:rsidR="00BB75A5" w:rsidRPr="00B036C8" w:rsidRDefault="00BB75A5" w:rsidP="004C26A2">
      <w:pPr>
        <w:pStyle w:val="NormalWeb"/>
        <w:shd w:val="clear" w:color="auto" w:fill="FFFFFF"/>
        <w:spacing w:before="0" w:beforeAutospacing="0" w:after="0" w:afterAutospacing="0"/>
        <w:rPr>
          <w:rFonts w:ascii="Arial" w:hAnsi="Arial" w:cs="Arial"/>
          <w:color w:val="242424"/>
          <w:sz w:val="22"/>
          <w:szCs w:val="22"/>
        </w:rPr>
      </w:pPr>
    </w:p>
    <w:p w14:paraId="7AC3B8E1"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Twenge, J.M. and Campbell, W.K. (2018) ‘Associations between screen time and lower psychological well-being among children and adolescents’, </w:t>
      </w:r>
      <w:r w:rsidRPr="00B036C8">
        <w:rPr>
          <w:rFonts w:ascii="Arial" w:hAnsi="Arial" w:cs="Arial"/>
          <w:i/>
          <w:iCs/>
          <w:color w:val="242424"/>
          <w:sz w:val="22"/>
          <w:szCs w:val="22"/>
          <w:bdr w:val="none" w:sz="0" w:space="0" w:color="auto" w:frame="1"/>
        </w:rPr>
        <w:t>Preventive Medicine Reports</w:t>
      </w:r>
      <w:r w:rsidRPr="00B036C8">
        <w:rPr>
          <w:rFonts w:ascii="Arial" w:hAnsi="Arial" w:cs="Arial"/>
          <w:color w:val="242424"/>
          <w:sz w:val="22"/>
          <w:szCs w:val="22"/>
          <w:bdr w:val="none" w:sz="0" w:space="0" w:color="auto" w:frame="1"/>
        </w:rPr>
        <w:t>, 12, pp. 271–283. Available at: </w:t>
      </w:r>
      <w:hyperlink r:id="rId10" w:tgtFrame="_blank" w:tooltip="Original URL: https://doi.org/10.1016/j.pmedr.2018.10.003. Click or tap if you trust this link." w:history="1">
        <w:r w:rsidRPr="00B036C8">
          <w:rPr>
            <w:rStyle w:val="Hyperlink"/>
            <w:rFonts w:ascii="Arial" w:hAnsi="Arial" w:cs="Arial"/>
            <w:sz w:val="22"/>
            <w:szCs w:val="22"/>
            <w:bdr w:val="none" w:sz="0" w:space="0" w:color="auto" w:frame="1"/>
          </w:rPr>
          <w:t>https://doi.org/10.1016/j.pmedr.2018.10.003</w:t>
        </w:r>
      </w:hyperlink>
      <w:r w:rsidRPr="00B036C8">
        <w:rPr>
          <w:rFonts w:ascii="Arial" w:hAnsi="Arial" w:cs="Arial"/>
          <w:color w:val="242424"/>
          <w:sz w:val="22"/>
          <w:szCs w:val="22"/>
          <w:bdr w:val="none" w:sz="0" w:space="0" w:color="auto" w:frame="1"/>
        </w:rPr>
        <w:t> (Accessed: 20 June 2026).</w:t>
      </w:r>
    </w:p>
    <w:p w14:paraId="41988C1F"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144448D2" w14:textId="63A1A092"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r w:rsidRPr="00B036C8">
        <w:rPr>
          <w:rFonts w:ascii="Arial" w:hAnsi="Arial" w:cs="Arial"/>
          <w:color w:val="242424"/>
          <w:sz w:val="22"/>
          <w:szCs w:val="22"/>
          <w:bdr w:val="none" w:sz="0" w:space="0" w:color="auto" w:frame="1"/>
        </w:rPr>
        <w:t xml:space="preserve">Valkenburg, P.M., Meier, A. and </w:t>
      </w:r>
      <w:r w:rsidR="00BD6A3A" w:rsidRPr="00B036C8">
        <w:rPr>
          <w:rFonts w:ascii="Arial" w:hAnsi="Arial" w:cs="Arial"/>
          <w:color w:val="242424"/>
          <w:sz w:val="22"/>
          <w:szCs w:val="22"/>
          <w:bdr w:val="none" w:sz="0" w:space="0" w:color="auto" w:frame="1"/>
        </w:rPr>
        <w:t>Beyen’s</w:t>
      </w:r>
      <w:r w:rsidRPr="00B036C8">
        <w:rPr>
          <w:rFonts w:ascii="Arial" w:hAnsi="Arial" w:cs="Arial"/>
          <w:color w:val="242424"/>
          <w:sz w:val="22"/>
          <w:szCs w:val="22"/>
          <w:bdr w:val="none" w:sz="0" w:space="0" w:color="auto" w:frame="1"/>
        </w:rPr>
        <w:t>, I. (2022) ‘Social media use and its impact on adolescent mental health: An umbrella review of the evidence’, </w:t>
      </w:r>
      <w:r w:rsidRPr="00B036C8">
        <w:rPr>
          <w:rFonts w:ascii="Arial" w:hAnsi="Arial" w:cs="Arial"/>
          <w:i/>
          <w:iCs/>
          <w:color w:val="242424"/>
          <w:sz w:val="22"/>
          <w:szCs w:val="22"/>
          <w:bdr w:val="none" w:sz="0" w:space="0" w:color="auto" w:frame="1"/>
        </w:rPr>
        <w:t>Current Opinion in Psychology</w:t>
      </w:r>
      <w:r w:rsidRPr="00B036C8">
        <w:rPr>
          <w:rFonts w:ascii="Arial" w:hAnsi="Arial" w:cs="Arial"/>
          <w:color w:val="242424"/>
          <w:sz w:val="22"/>
          <w:szCs w:val="22"/>
          <w:bdr w:val="none" w:sz="0" w:space="0" w:color="auto" w:frame="1"/>
        </w:rPr>
        <w:t>, 44, p. 101294. Available at: </w:t>
      </w:r>
      <w:hyperlink r:id="rId11" w:tgtFrame="_blank" w:tooltip="Original URL: https://doi.org/10.1016/j.copsyc.2021.08.017. Click or tap if you trust this link." w:history="1">
        <w:r w:rsidRPr="00B036C8">
          <w:rPr>
            <w:rStyle w:val="Hyperlink"/>
            <w:rFonts w:ascii="Arial" w:hAnsi="Arial" w:cs="Arial"/>
            <w:sz w:val="22"/>
            <w:szCs w:val="22"/>
            <w:bdr w:val="none" w:sz="0" w:space="0" w:color="auto" w:frame="1"/>
          </w:rPr>
          <w:t>https://doi.org/10.1016/j.copsyc.2021.08.017</w:t>
        </w:r>
      </w:hyperlink>
      <w:r w:rsidRPr="00B036C8">
        <w:rPr>
          <w:rFonts w:ascii="Arial" w:hAnsi="Arial" w:cs="Arial"/>
          <w:color w:val="242424"/>
          <w:sz w:val="22"/>
          <w:szCs w:val="22"/>
          <w:bdr w:val="none" w:sz="0" w:space="0" w:color="auto" w:frame="1"/>
        </w:rPr>
        <w:t> (Accessed: 20 June 2026).</w:t>
      </w:r>
    </w:p>
    <w:p w14:paraId="521ACFCA" w14:textId="77777777" w:rsidR="00ED27A8" w:rsidRDefault="00ED27A8">
      <w:pPr>
        <w:rPr>
          <w:rFonts w:ascii="Courier New" w:hAnsi="Courier New" w:cs="Courier New"/>
          <w:color w:val="222222"/>
          <w:sz w:val="20"/>
          <w:szCs w:val="20"/>
          <w:shd w:val="clear" w:color="auto" w:fill="FFFFFF"/>
        </w:rPr>
      </w:pPr>
    </w:p>
    <w:p w14:paraId="158F0B7B" w14:textId="77777777" w:rsidR="00ED27A8" w:rsidRDefault="00ED27A8">
      <w:pPr>
        <w:rPr>
          <w:rFonts w:ascii="Courier New" w:hAnsi="Courier New" w:cs="Courier New"/>
          <w:color w:val="222222"/>
          <w:sz w:val="20"/>
          <w:szCs w:val="20"/>
          <w:shd w:val="clear" w:color="auto" w:fill="FFFFFF"/>
        </w:rPr>
      </w:pPr>
    </w:p>
    <w:sectPr w:rsidR="00ED2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B2"/>
    <w:rsid w:val="0000304A"/>
    <w:rsid w:val="001F258D"/>
    <w:rsid w:val="002209A9"/>
    <w:rsid w:val="0023564E"/>
    <w:rsid w:val="00251326"/>
    <w:rsid w:val="002772C0"/>
    <w:rsid w:val="00281141"/>
    <w:rsid w:val="004452B7"/>
    <w:rsid w:val="004B4E70"/>
    <w:rsid w:val="004C26A2"/>
    <w:rsid w:val="00613ADD"/>
    <w:rsid w:val="00624035"/>
    <w:rsid w:val="006D52BB"/>
    <w:rsid w:val="007668C3"/>
    <w:rsid w:val="00811B73"/>
    <w:rsid w:val="00B036C8"/>
    <w:rsid w:val="00B62E13"/>
    <w:rsid w:val="00BB75A5"/>
    <w:rsid w:val="00BD6A3A"/>
    <w:rsid w:val="00D119C7"/>
    <w:rsid w:val="00D14391"/>
    <w:rsid w:val="00DA0480"/>
    <w:rsid w:val="00E268D9"/>
    <w:rsid w:val="00EB37B2"/>
    <w:rsid w:val="00ED27A8"/>
    <w:rsid w:val="00ED2DDB"/>
    <w:rsid w:val="00F0412F"/>
    <w:rsid w:val="00F05450"/>
    <w:rsid w:val="00F43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57996"/>
  <w15:chartTrackingRefBased/>
  <w15:docId w15:val="{FC2462D6-C85E-47F7-9D51-5C5704410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7B2"/>
    <w:rPr>
      <w:rFonts w:eastAsiaTheme="majorEastAsia" w:cstheme="majorBidi"/>
      <w:color w:val="272727" w:themeColor="text1" w:themeTint="D8"/>
    </w:rPr>
  </w:style>
  <w:style w:type="paragraph" w:styleId="Title">
    <w:name w:val="Title"/>
    <w:basedOn w:val="Normal"/>
    <w:next w:val="Normal"/>
    <w:link w:val="TitleChar"/>
    <w:uiPriority w:val="10"/>
    <w:qFormat/>
    <w:rsid w:val="00EB3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7B2"/>
    <w:pPr>
      <w:spacing w:before="160"/>
      <w:jc w:val="center"/>
    </w:pPr>
    <w:rPr>
      <w:i/>
      <w:iCs/>
      <w:color w:val="404040" w:themeColor="text1" w:themeTint="BF"/>
    </w:rPr>
  </w:style>
  <w:style w:type="character" w:customStyle="1" w:styleId="QuoteChar">
    <w:name w:val="Quote Char"/>
    <w:basedOn w:val="DefaultParagraphFont"/>
    <w:link w:val="Quote"/>
    <w:uiPriority w:val="29"/>
    <w:rsid w:val="00EB37B2"/>
    <w:rPr>
      <w:i/>
      <w:iCs/>
      <w:color w:val="404040" w:themeColor="text1" w:themeTint="BF"/>
    </w:rPr>
  </w:style>
  <w:style w:type="paragraph" w:styleId="ListParagraph">
    <w:name w:val="List Paragraph"/>
    <w:basedOn w:val="Normal"/>
    <w:uiPriority w:val="34"/>
    <w:qFormat/>
    <w:rsid w:val="00EB37B2"/>
    <w:pPr>
      <w:ind w:left="720"/>
      <w:contextualSpacing/>
    </w:pPr>
  </w:style>
  <w:style w:type="character" w:styleId="IntenseEmphasis">
    <w:name w:val="Intense Emphasis"/>
    <w:basedOn w:val="DefaultParagraphFont"/>
    <w:uiPriority w:val="21"/>
    <w:qFormat/>
    <w:rsid w:val="00EB37B2"/>
    <w:rPr>
      <w:i/>
      <w:iCs/>
      <w:color w:val="0F4761" w:themeColor="accent1" w:themeShade="BF"/>
    </w:rPr>
  </w:style>
  <w:style w:type="paragraph" w:styleId="IntenseQuote">
    <w:name w:val="Intense Quote"/>
    <w:basedOn w:val="Normal"/>
    <w:next w:val="Normal"/>
    <w:link w:val="IntenseQuoteChar"/>
    <w:uiPriority w:val="30"/>
    <w:qFormat/>
    <w:rsid w:val="00EB3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7B2"/>
    <w:rPr>
      <w:i/>
      <w:iCs/>
      <w:color w:val="0F4761" w:themeColor="accent1" w:themeShade="BF"/>
    </w:rPr>
  </w:style>
  <w:style w:type="character" w:styleId="IntenseReference">
    <w:name w:val="Intense Reference"/>
    <w:basedOn w:val="DefaultParagraphFont"/>
    <w:uiPriority w:val="32"/>
    <w:qFormat/>
    <w:rsid w:val="00EB37B2"/>
    <w:rPr>
      <w:b/>
      <w:bCs/>
      <w:smallCaps/>
      <w:color w:val="0F4761" w:themeColor="accent1" w:themeShade="BF"/>
      <w:spacing w:val="5"/>
    </w:rPr>
  </w:style>
  <w:style w:type="paragraph" w:styleId="NormalWeb">
    <w:name w:val="Normal (Web)"/>
    <w:basedOn w:val="Normal"/>
    <w:uiPriority w:val="99"/>
    <w:semiHidden/>
    <w:unhideWhenUsed/>
    <w:rsid w:val="004C26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C26A2"/>
    <w:rPr>
      <w:color w:val="0000FF"/>
      <w:u w:val="single"/>
    </w:rPr>
  </w:style>
  <w:style w:type="character" w:customStyle="1" w:styleId="bkciteavail">
    <w:name w:val="bk_cite_avail"/>
    <w:basedOn w:val="DefaultParagraphFont"/>
    <w:rsid w:val="00ED27A8"/>
  </w:style>
  <w:style w:type="paragraph" w:styleId="NoSpacing">
    <w:name w:val="No Spacing"/>
    <w:uiPriority w:val="1"/>
    <w:qFormat/>
    <w:rsid w:val="00ED27A8"/>
    <w:pPr>
      <w:spacing w:after="0" w:line="240" w:lineRule="auto"/>
    </w:pPr>
  </w:style>
  <w:style w:type="character" w:styleId="UnresolvedMention">
    <w:name w:val="Unresolved Mention"/>
    <w:basedOn w:val="DefaultParagraphFont"/>
    <w:uiPriority w:val="99"/>
    <w:semiHidden/>
    <w:unhideWhenUsed/>
    <w:rsid w:val="00BB7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doi.org%2F10.1111%2Fjcpp.13190&amp;data=05%7C02%7C2511486%40student.uwtsd.ac.uk%7C7679bc0752554610296308decee8ab5e%7C4e0f11f9046e45059cb8db2152311e21%7C0%7C0%7C639175695866750848%7CUnknown%7CTWFpbGZsb3d8eyJFbXB0eU1hcGkiOnRydWUsIlYiOiIwLjAuMDAwMCIsIlAiOiJXaW4zMiIsIkFOIjoiTWFpbCIsIldUIjoyfQ%3D%3D%7C0%7C%7C%7C&amp;sdata=KzwZ7FFAicR9XvbdMpRTpmlcIOfa4P9EQkGFfWn2zhk%3D&amp;reserved=0"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eur01.safelinks.protection.outlook.com/?url=https%3A%2F%2Fdoi.org%2F10.1080%2F02673843.2019.1590851&amp;data=05%7C02%7C2511486%40student.uwtsd.ac.uk%7C7679bc0752554610296308decee8ab5e%7C4e0f11f9046e45059cb8db2152311e21%7C0%7C0%7C639175695866723358%7CUnknown%7CTWFpbGZsb3d8eyJFbXB0eU1hcGkiOnRydWUsIlYiOiIwLjAuMDAwMCIsIlAiOiJXaW4zMiIsIkFOIjoiTWFpbCIsIldUIjoyfQ%3D%3D%7C0%7C%7C%7C&amp;sdata=q3yr%2FW%2BQrbqGc%2FUZr9EFt%2F%2F%2B6Q3QDZ%2B9tTWOkYSpbtE%3D&amp;reserved=0"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doi.org%2F10.1016%2Fj.copsyc.2021.08.017&amp;data=05%7C02%7C2511486%40student.uwtsd.ac.uk%7C7679bc0752554610296308decee8ab5e%7C4e0f11f9046e45059cb8db2152311e21%7C0%7C0%7C639175695866786100%7CUnknown%7CTWFpbGZsb3d8eyJFbXB0eU1hcGkiOnRydWUsIlYiOiIwLjAuMDAwMCIsIlAiOiJXaW4zMiIsIkFOIjoiTWFpbCIsIldUIjoyfQ%3D%3D%7C0%7C%7C%7C&amp;sdata=M%2BzWUaAa6mcuAv2CAE%2BD%2FaBKyOGFpCZfDTQuvd8n4n8%3D&amp;reserved=0" TargetMode="External"/><Relationship Id="rId5" Type="http://schemas.openxmlformats.org/officeDocument/2006/relationships/settings" Target="settings.xml"/><Relationship Id="rId10" Type="http://schemas.openxmlformats.org/officeDocument/2006/relationships/hyperlink" Target="https://eur01.safelinks.protection.outlook.com/?url=https%3A%2F%2Fdoi.org%2F10.1016%2Fj.pmedr.2018.10.003&amp;data=05%7C02%7C2511486%40student.uwtsd.ac.uk%7C7679bc0752554610296308decee8ab5e%7C4e0f11f9046e45059cb8db2152311e21%7C0%7C0%7C639175695866768445%7CUnknown%7CTWFpbGZsb3d8eyJFbXB0eU1hcGkiOnRydWUsIlYiOiIwLjAuMDAwMCIsIlAiOiJXaW4zMiIsIkFOIjoiTWFpbCIsIldUIjoyfQ%3D%3D%7C0%7C%7C%7C&amp;sdata=gvQm4ouGXiX%2FfhCR0jhcz%2FC7reYz5k%2FZMg9gr37QG4s%3D&amp;reserved=0" TargetMode="External"/><Relationship Id="rId4" Type="http://schemas.openxmlformats.org/officeDocument/2006/relationships/styles" Target="styles.xml"/><Relationship Id="rId9" Type="http://schemas.openxmlformats.org/officeDocument/2006/relationships/hyperlink" Target="https://www.ncbi.nlm.nih.gov/books/NBK556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c0c2c4e14f68eff23794126f38b6231">
  <xsd:schema xmlns:xsd="http://www.w3.org/2001/XMLSchema" xmlns:xs="http://www.w3.org/2001/XMLSchema" xmlns:p="http://schemas.microsoft.com/office/2006/metadata/properties" xmlns:ns3="3ef5847a-e696-4fee-a2c0-6c3f87568321" targetNamespace="http://schemas.microsoft.com/office/2006/metadata/properties" ma:root="true" ma:fieldsID="29c4c0419ed24d97cac96b903525c21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1D58512-DF7D-49DC-9EA3-026F9BFBA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03AAA8-F6A6-40A4-84B1-4A09AFA1A0C3}">
  <ds:schemaRefs>
    <ds:schemaRef ds:uri="http://schemas.microsoft.com/sharepoint/v3/contenttype/forms"/>
  </ds:schemaRefs>
</ds:datastoreItem>
</file>

<file path=customXml/itemProps3.xml><?xml version="1.0" encoding="utf-8"?>
<ds:datastoreItem xmlns:ds="http://schemas.openxmlformats.org/officeDocument/2006/customXml" ds:itemID="{8FFC2702-023C-44B9-B086-274C2336D611}">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14044</TotalTime>
  <Pages>7</Pages>
  <Words>2456</Words>
  <Characters>14005</Characters>
  <Application>Microsoft Office Word</Application>
  <DocSecurity>0</DocSecurity>
  <Lines>116</Lines>
  <Paragraphs>32</Paragraphs>
  <ScaleCrop>false</ScaleCrop>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Hina Ilyas (2511486)</dc:creator>
  <cp:keywords/>
  <dc:description/>
  <cp:lastModifiedBy>Hina Ilyas (2511486)</cp:lastModifiedBy>
  <cp:revision>28</cp:revision>
  <dcterms:created xsi:type="dcterms:W3CDTF">2026-06-30T15:20:00Z</dcterms:created>
  <dcterms:modified xsi:type="dcterms:W3CDTF">2026-07-15T08:03:00Z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0a5f3197-4952-47a4-938a-72fd7d6737b6</vt:lpwstr>
  </property>
  <property fmtid="{D5CDD505-2E9C-101B-9397-08002B2CF9AE}" pid="3" name="ContentTypeId">
    <vt:lpwstr>0x010100388A3138619E1D4F8EE743C5DD485012</vt:lpwstr>
  </property>
</Properties>
</file>