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F0C0AB" w14:textId="77777777" w:rsidR="00027D59" w:rsidRDefault="00027D59" w:rsidP="00E1770E">
      <w:pPr>
        <w:spacing w:line="259" w:lineRule="auto"/>
        <w:jc w:val="center"/>
        <w:rPr>
          <w:sz w:val="36"/>
        </w:rPr>
      </w:pPr>
    </w:p>
    <w:p w14:paraId="651C3AB5" w14:textId="77777777" w:rsidR="00027D59" w:rsidRDefault="00027D59" w:rsidP="00E1770E">
      <w:pPr>
        <w:spacing w:line="259" w:lineRule="auto"/>
        <w:jc w:val="center"/>
        <w:rPr>
          <w:sz w:val="36"/>
        </w:rPr>
      </w:pPr>
    </w:p>
    <w:p w14:paraId="070522C0" w14:textId="77777777" w:rsidR="00027D59" w:rsidRDefault="00027D59" w:rsidP="00E1770E">
      <w:pPr>
        <w:spacing w:line="259" w:lineRule="auto"/>
        <w:jc w:val="center"/>
        <w:rPr>
          <w:sz w:val="36"/>
        </w:rPr>
      </w:pPr>
    </w:p>
    <w:p w14:paraId="6B12CFED" w14:textId="77777777" w:rsidR="00027D59" w:rsidRDefault="00027D59" w:rsidP="00E1770E">
      <w:pPr>
        <w:spacing w:line="259" w:lineRule="auto"/>
        <w:jc w:val="center"/>
        <w:rPr>
          <w:sz w:val="36"/>
        </w:rPr>
      </w:pPr>
    </w:p>
    <w:p w14:paraId="4BBFAF6F" w14:textId="77777777" w:rsidR="00027D59" w:rsidRDefault="00027D59" w:rsidP="00E1770E">
      <w:pPr>
        <w:spacing w:line="259" w:lineRule="auto"/>
        <w:jc w:val="center"/>
        <w:rPr>
          <w:sz w:val="36"/>
        </w:rPr>
      </w:pPr>
    </w:p>
    <w:p w14:paraId="13BA0460" w14:textId="77777777" w:rsidR="00027D59" w:rsidRDefault="00027D59" w:rsidP="00E1770E">
      <w:pPr>
        <w:spacing w:line="259" w:lineRule="auto"/>
        <w:jc w:val="center"/>
        <w:rPr>
          <w:sz w:val="36"/>
        </w:rPr>
      </w:pPr>
    </w:p>
    <w:p w14:paraId="6246A28D" w14:textId="77777777" w:rsidR="00027D59" w:rsidRDefault="00027D59" w:rsidP="00E1770E">
      <w:pPr>
        <w:spacing w:line="259" w:lineRule="auto"/>
        <w:jc w:val="center"/>
        <w:rPr>
          <w:sz w:val="36"/>
        </w:rPr>
      </w:pPr>
    </w:p>
    <w:p w14:paraId="4AD6E698" w14:textId="77777777" w:rsidR="00E1770E" w:rsidRDefault="00E1770E" w:rsidP="00E1770E">
      <w:pPr>
        <w:spacing w:line="259" w:lineRule="auto"/>
        <w:jc w:val="center"/>
        <w:rPr>
          <w:sz w:val="36"/>
        </w:rPr>
      </w:pPr>
      <w:r w:rsidRPr="00E1770E">
        <w:rPr>
          <w:sz w:val="36"/>
        </w:rPr>
        <w:t xml:space="preserve">ASSIGNMENT 1 </w:t>
      </w:r>
    </w:p>
    <w:p w14:paraId="6FF8ED1C" w14:textId="77777777" w:rsidR="007562DE" w:rsidRDefault="00E1770E" w:rsidP="00E1770E">
      <w:pPr>
        <w:spacing w:line="259" w:lineRule="auto"/>
        <w:jc w:val="center"/>
        <w:rPr>
          <w:sz w:val="36"/>
        </w:rPr>
      </w:pPr>
      <w:r w:rsidRPr="00E1770E">
        <w:rPr>
          <w:sz w:val="36"/>
        </w:rPr>
        <w:t>ESSAY</w:t>
      </w:r>
    </w:p>
    <w:p w14:paraId="1EE669B4" w14:textId="77777777" w:rsidR="007562DE" w:rsidRDefault="007562DE" w:rsidP="00E1770E">
      <w:pPr>
        <w:spacing w:line="259" w:lineRule="auto"/>
        <w:jc w:val="center"/>
        <w:rPr>
          <w:sz w:val="36"/>
        </w:rPr>
      </w:pPr>
      <w:r>
        <w:rPr>
          <w:sz w:val="36"/>
        </w:rPr>
        <w:t>BA BUSINESS MANAGEMENT</w:t>
      </w:r>
    </w:p>
    <w:p w14:paraId="05F170B4" w14:textId="77777777" w:rsidR="007562DE" w:rsidRDefault="007562DE" w:rsidP="00E1770E">
      <w:pPr>
        <w:spacing w:line="259" w:lineRule="auto"/>
        <w:jc w:val="center"/>
        <w:rPr>
          <w:sz w:val="36"/>
        </w:rPr>
      </w:pPr>
      <w:r>
        <w:rPr>
          <w:sz w:val="36"/>
        </w:rPr>
        <w:t>MANAGEMENT ACCOUNTING</w:t>
      </w:r>
    </w:p>
    <w:p w14:paraId="7DC839BA" w14:textId="77777777" w:rsidR="007562DE" w:rsidRDefault="007562DE" w:rsidP="00E1770E">
      <w:pPr>
        <w:spacing w:line="259" w:lineRule="auto"/>
        <w:jc w:val="center"/>
        <w:rPr>
          <w:sz w:val="36"/>
        </w:rPr>
      </w:pPr>
      <w:r>
        <w:rPr>
          <w:sz w:val="36"/>
        </w:rPr>
        <w:t>LCBB5002</w:t>
      </w:r>
    </w:p>
    <w:p w14:paraId="6A5919B6" w14:textId="77777777" w:rsidR="007562DE" w:rsidRDefault="007562DE" w:rsidP="00E1770E">
      <w:pPr>
        <w:spacing w:line="259" w:lineRule="auto"/>
        <w:jc w:val="center"/>
        <w:rPr>
          <w:sz w:val="36"/>
        </w:rPr>
      </w:pPr>
      <w:r>
        <w:rPr>
          <w:sz w:val="36"/>
        </w:rPr>
        <w:lastRenderedPageBreak/>
        <w:t>CLAUDIA ELENA BABADAC-1905902</w:t>
      </w:r>
    </w:p>
    <w:p w14:paraId="31593A39" w14:textId="3CBFB451" w:rsidR="00095F26" w:rsidRPr="00E1770E" w:rsidRDefault="007562DE" w:rsidP="00E1770E">
      <w:pPr>
        <w:spacing w:line="259" w:lineRule="auto"/>
        <w:jc w:val="center"/>
        <w:rPr>
          <w:sz w:val="36"/>
        </w:rPr>
      </w:pPr>
      <w:r>
        <w:rPr>
          <w:sz w:val="36"/>
        </w:rPr>
        <w:t>LECTURER: REXON NTING</w:t>
      </w:r>
      <w:r w:rsidR="00E1770E" w:rsidRPr="00E1770E">
        <w:rPr>
          <w:sz w:val="36"/>
        </w:rPr>
        <w:br w:type="page"/>
      </w:r>
    </w:p>
    <w:p w14:paraId="471B70DA" w14:textId="77777777" w:rsidR="00095F26" w:rsidRPr="00095F26" w:rsidRDefault="00095F26" w:rsidP="00095F26">
      <w:pPr>
        <w:pStyle w:val="Heading1"/>
      </w:pPr>
      <w:r w:rsidRPr="00095F26">
        <w:lastRenderedPageBreak/>
        <w:t>Introduction </w:t>
      </w:r>
    </w:p>
    <w:p w14:paraId="02C5345D" w14:textId="77777777" w:rsidR="00095F26" w:rsidRPr="00095F26" w:rsidRDefault="00095F26" w:rsidP="00095F26">
      <w:r w:rsidRPr="00095F26">
        <w:t>Management accounting can be defined as the process of creating as well as establishing organizational goals through identifying, measuring, analysing, interpreting as well as communicating information with the managers as it is aimed at enhancing the decision making by the managers with the help of operational business metrics. The management accounting processes and information primarily consists of the costs of the products as well as commodities that are provided by the company along with the budgets, which are utilised for quantifying the decision made through the process and utilize the performance reports and variance analysis for assessing and evaluating the difference between the budgets from the actual results</w:t>
      </w:r>
      <w:sdt>
        <w:sdtPr>
          <w:id w:val="375976334"/>
          <w:citation/>
        </w:sdtPr>
        <w:sdtEndPr/>
        <w:sdtContent>
          <w:r w:rsidR="009F4872">
            <w:fldChar w:fldCharType="begin"/>
          </w:r>
          <w:r w:rsidR="009F4872">
            <w:rPr>
              <w:lang w:val="en-US"/>
            </w:rPr>
            <w:instrText xml:space="preserve"> CITATION Ame18 \l 1033 </w:instrText>
          </w:r>
          <w:r w:rsidR="009F4872">
            <w:fldChar w:fldCharType="separate"/>
          </w:r>
          <w:r w:rsidR="009F4872">
            <w:rPr>
              <w:noProof/>
              <w:lang w:val="en-US"/>
            </w:rPr>
            <w:t xml:space="preserve"> </w:t>
          </w:r>
          <w:r w:rsidR="009F4872" w:rsidRPr="009F4872">
            <w:rPr>
              <w:noProof/>
              <w:lang w:val="en-US"/>
            </w:rPr>
            <w:t>(Ameen, et al., 2018)</w:t>
          </w:r>
          <w:r w:rsidR="009F4872">
            <w:fldChar w:fldCharType="end"/>
          </w:r>
        </w:sdtContent>
      </w:sdt>
      <w:r w:rsidRPr="00095F26">
        <w:t>. </w:t>
      </w:r>
    </w:p>
    <w:p w14:paraId="62768D1B" w14:textId="77777777" w:rsidR="00095F26" w:rsidRPr="00095F26" w:rsidRDefault="00095F26" w:rsidP="00095F26">
      <w:r w:rsidRPr="00095F26">
        <w:t xml:space="preserve">The essay will present how the different costs structures like the fixed and the variable costs that are borne by the company can be optimised for maintaining the position of the business in the market as a whole and can help in enhancing the revenue-generating capability of the Herriot Hotel. The Harriot hotel is one of the key players in the global hotel industry and was established in 1941 by John D </w:t>
      </w:r>
      <w:proofErr w:type="gramStart"/>
      <w:r w:rsidRPr="00095F26">
        <w:t>Brockville, and</w:t>
      </w:r>
      <w:proofErr w:type="gramEnd"/>
      <w:r w:rsidRPr="00095F26">
        <w:t xml:space="preserve"> Is currently following a strategy of expansion that was primarily financed through loans from international banks. </w:t>
      </w:r>
    </w:p>
    <w:p w14:paraId="79101CEC" w14:textId="7B38BB13" w:rsidR="00095F26" w:rsidRPr="00095F26" w:rsidRDefault="00095F26" w:rsidP="00095F26">
      <w:r w:rsidRPr="00095F26">
        <w:lastRenderedPageBreak/>
        <w:t xml:space="preserve">In the current scenario with the outbreak of the </w:t>
      </w:r>
      <w:r w:rsidR="007562DE">
        <w:t>C</w:t>
      </w:r>
      <w:r w:rsidRPr="00095F26">
        <w:t xml:space="preserve">ovid-19 global pandemic the travel and tourism industry </w:t>
      </w:r>
      <w:proofErr w:type="gramStart"/>
      <w:r w:rsidRPr="00095F26">
        <w:t>as a whole has</w:t>
      </w:r>
      <w:proofErr w:type="gramEnd"/>
      <w:r w:rsidRPr="00095F26">
        <w:t xml:space="preserve"> been significantly impacted as the function and operations of the economy as a whole was significantly reduced due to the lockdown for reducing and minimising the </w:t>
      </w:r>
      <w:r w:rsidR="00B758A3">
        <w:t>spread</w:t>
      </w:r>
      <w:r w:rsidRPr="00095F26">
        <w:t xml:space="preserve"> of coronavirus. Thereafter as per the statement made by the CEO of the company, which stated that the current year has been the worst ever for the company since they started their operations in 1941 and the company has still maintained its expansion strategy and focused on increasing the room capacity in mainland China as China was for the first countries to recover from </w:t>
      </w:r>
      <w:r w:rsidR="007562DE">
        <w:t>C</w:t>
      </w:r>
      <w:r w:rsidRPr="00095F26">
        <w:t>ovid-19 understood or implemented a course content strategy for minimising the projected losses. </w:t>
      </w:r>
    </w:p>
    <w:p w14:paraId="7A3291F3" w14:textId="77777777" w:rsidR="00095F26" w:rsidRPr="00095F26" w:rsidRDefault="00095F26" w:rsidP="00095F26">
      <w:r w:rsidRPr="00095F26">
        <w:t>Thereafter, the total cost or expenses borne by the company can be effectively segmented into two which are variable cost and fixed cost; where variable cost can be illustrated as the cost which is associated with a number of goods or services that provides an increase or decrease in fluctuation with the production volume. The variable cost can increase with the increase in the volume of the services and can decrease with the fall in the quantity of the services that have been provided by the company and can vary between different industries</w:t>
      </w:r>
      <w:sdt>
        <w:sdtPr>
          <w:id w:val="-300238811"/>
          <w:citation/>
        </w:sdtPr>
        <w:sdtEndPr/>
        <w:sdtContent>
          <w:r w:rsidR="00211640">
            <w:fldChar w:fldCharType="begin"/>
          </w:r>
          <w:r w:rsidR="00211640">
            <w:rPr>
              <w:lang w:val="en-US"/>
            </w:rPr>
            <w:instrText xml:space="preserve"> CITATION Bös18 \l 1033 </w:instrText>
          </w:r>
          <w:r w:rsidR="00211640">
            <w:fldChar w:fldCharType="separate"/>
          </w:r>
          <w:r w:rsidR="00211640">
            <w:rPr>
              <w:noProof/>
              <w:lang w:val="en-US"/>
            </w:rPr>
            <w:t xml:space="preserve"> </w:t>
          </w:r>
          <w:r w:rsidR="00211640" w:rsidRPr="00211640">
            <w:rPr>
              <w:noProof/>
              <w:lang w:val="en-US"/>
            </w:rPr>
            <w:t>(Bösch, et al., 2018)</w:t>
          </w:r>
          <w:r w:rsidR="00211640">
            <w:fldChar w:fldCharType="end"/>
          </w:r>
        </w:sdtContent>
      </w:sdt>
      <w:r w:rsidRPr="00095F26">
        <w:t>. </w:t>
      </w:r>
    </w:p>
    <w:p w14:paraId="0116202D" w14:textId="77777777" w:rsidR="00095F26" w:rsidRPr="00095F26" w:rsidRDefault="00095F26" w:rsidP="00095F26">
      <w:r w:rsidRPr="00095F26">
        <w:lastRenderedPageBreak/>
        <w:t>On the other hand, the fixed costs can be illustrated as the cost which does not vary or fluctuate with the volume of production and remain the same irrespective of the level of activities and disregards the fact whether the goods have produced by the company or not and thus are also known as an unavoidable cost since they cannot be avoided over be reduced by cutting down on the total volume of production or provision of services to the customers as a whole</w:t>
      </w:r>
      <w:sdt>
        <w:sdtPr>
          <w:id w:val="-2663737"/>
          <w:citation/>
        </w:sdtPr>
        <w:sdtEndPr/>
        <w:sdtContent>
          <w:r w:rsidR="00030A7D">
            <w:fldChar w:fldCharType="begin"/>
          </w:r>
          <w:r w:rsidR="00030A7D">
            <w:rPr>
              <w:lang w:val="en-US"/>
            </w:rPr>
            <w:instrText xml:space="preserve"> CITATION McP18 \l 1033 </w:instrText>
          </w:r>
          <w:r w:rsidR="00030A7D">
            <w:fldChar w:fldCharType="separate"/>
          </w:r>
          <w:r w:rsidR="00030A7D">
            <w:rPr>
              <w:noProof/>
              <w:lang w:val="en-US"/>
            </w:rPr>
            <w:t xml:space="preserve"> </w:t>
          </w:r>
          <w:r w:rsidR="00030A7D" w:rsidRPr="00030A7D">
            <w:rPr>
              <w:noProof/>
              <w:lang w:val="en-US"/>
            </w:rPr>
            <w:t>(McPherson &amp; Tahseen, 2018)</w:t>
          </w:r>
          <w:r w:rsidR="00030A7D">
            <w:fldChar w:fldCharType="end"/>
          </w:r>
        </w:sdtContent>
      </w:sdt>
      <w:r w:rsidRPr="00095F26">
        <w:t>. </w:t>
      </w:r>
    </w:p>
    <w:p w14:paraId="48DD0C6E" w14:textId="77777777" w:rsidR="00095F26" w:rsidRPr="00095F26" w:rsidRDefault="00095F26" w:rsidP="00095F26">
      <w:r w:rsidRPr="00095F26">
        <w:t>Thus in the organisational mainframe of Harriet hotels, the cost should be increased or decreased or eliminated for maintaining their market-leading position in the industry primarily in the form of reducing the wages of the employees. The salary that is owed by the employees can be classified as fixed and variable expenses as a whole since the salary is negotiated before the labour of the employee is hired and remains the same irrespective and regardless of how the business is doing and the level of activity within the organisation as a whole and thus is a fixed expense for the business</w:t>
      </w:r>
      <w:sdt>
        <w:sdtPr>
          <w:id w:val="-1484391104"/>
          <w:citation/>
        </w:sdtPr>
        <w:sdtEndPr/>
        <w:sdtContent>
          <w:r w:rsidR="00B52342">
            <w:fldChar w:fldCharType="begin"/>
          </w:r>
          <w:r w:rsidR="00B52342">
            <w:rPr>
              <w:lang w:val="en-US"/>
            </w:rPr>
            <w:instrText xml:space="preserve"> CITATION Bes20 \l 1033 </w:instrText>
          </w:r>
          <w:r w:rsidR="00B52342">
            <w:fldChar w:fldCharType="separate"/>
          </w:r>
          <w:r w:rsidR="00B52342">
            <w:rPr>
              <w:noProof/>
              <w:lang w:val="en-US"/>
            </w:rPr>
            <w:t xml:space="preserve"> </w:t>
          </w:r>
          <w:r w:rsidR="00B52342" w:rsidRPr="00B52342">
            <w:rPr>
              <w:noProof/>
              <w:lang w:val="en-US"/>
            </w:rPr>
            <w:t>(Bessembinder, et al., 2020)</w:t>
          </w:r>
          <w:r w:rsidR="00B52342">
            <w:fldChar w:fldCharType="end"/>
          </w:r>
        </w:sdtContent>
      </w:sdt>
      <w:r w:rsidRPr="00095F26">
        <w:t xml:space="preserve">. On the other hand, the wages on with the employees can be illustrated as a variable expense as game please work on a per hour basis or whose level of effort changes according to the needs of the business can be effectively classified as a variable expense and form </w:t>
      </w:r>
      <w:r w:rsidRPr="00095F26">
        <w:lastRenderedPageBreak/>
        <w:t>in order to reduce and cut back on expenses must reduce the fixed expenses that are incurred by the business as the level of activity is minimal. The variable expenses on the other hand that relies on the level of activities must be increased so that the firm can capitalise on the same</w:t>
      </w:r>
      <w:sdt>
        <w:sdtPr>
          <w:id w:val="1133454154"/>
          <w:citation/>
        </w:sdtPr>
        <w:sdtEndPr/>
        <w:sdtContent>
          <w:r w:rsidR="00B10947">
            <w:fldChar w:fldCharType="begin"/>
          </w:r>
          <w:r w:rsidR="00B10947">
            <w:rPr>
              <w:lang w:val="en-US"/>
            </w:rPr>
            <w:instrText xml:space="preserve"> CITATION Bat19 \l 1033 </w:instrText>
          </w:r>
          <w:r w:rsidR="00B10947">
            <w:fldChar w:fldCharType="separate"/>
          </w:r>
          <w:r w:rsidR="00B10947">
            <w:rPr>
              <w:noProof/>
              <w:lang w:val="en-US"/>
            </w:rPr>
            <w:t xml:space="preserve"> </w:t>
          </w:r>
          <w:r w:rsidR="00B10947" w:rsidRPr="00B10947">
            <w:rPr>
              <w:noProof/>
              <w:lang w:val="en-US"/>
            </w:rPr>
            <w:t>(Batrancea, et al., 2019)</w:t>
          </w:r>
          <w:r w:rsidR="00B10947">
            <w:fldChar w:fldCharType="end"/>
          </w:r>
        </w:sdtContent>
      </w:sdt>
      <w:r w:rsidRPr="00095F26">
        <w:t>. </w:t>
      </w:r>
    </w:p>
    <w:p w14:paraId="6332A6A3" w14:textId="77777777" w:rsidR="00095F26" w:rsidRPr="00095F26" w:rsidRDefault="00095F26" w:rsidP="00095F26">
      <w:r w:rsidRPr="00095F26">
        <w:t xml:space="preserve">Thereafter, the firm must increase the advertising cost, therein the business must increase the branding as well as promotion of which will help them to </w:t>
      </w:r>
      <w:r>
        <w:t>lure</w:t>
      </w:r>
      <w:r w:rsidRPr="00095F26">
        <w:t xml:space="preserve"> in customers and </w:t>
      </w:r>
      <w:r>
        <w:t>engage</w:t>
      </w:r>
      <w:r w:rsidRPr="00095F26">
        <w:t xml:space="preserve"> the customers effectively since the </w:t>
      </w:r>
      <w:r>
        <w:t xml:space="preserve">firm aims </w:t>
      </w:r>
      <w:r w:rsidRPr="00095F26">
        <w:t>to expand the capabilities and mainland China which would help the company to your customers and inform them about their enhanced capabilities for handling higher footfall. The advertising expenses are also a fixed expense since they are borne with the business irrespective of the level of activities and are classified as costs that are associated with selling the services rather than directly impacting the production or provision of the services</w:t>
      </w:r>
      <w:sdt>
        <w:sdtPr>
          <w:id w:val="1323465158"/>
          <w:citation/>
        </w:sdtPr>
        <w:sdtEndPr/>
        <w:sdtContent>
          <w:r w:rsidR="002F11F9">
            <w:fldChar w:fldCharType="begin"/>
          </w:r>
          <w:r w:rsidR="002F11F9">
            <w:rPr>
              <w:lang w:val="en-US"/>
            </w:rPr>
            <w:instrText xml:space="preserve"> CITATION Hai17 \l 1033 </w:instrText>
          </w:r>
          <w:r w:rsidR="002F11F9">
            <w:fldChar w:fldCharType="separate"/>
          </w:r>
          <w:r w:rsidR="002F11F9">
            <w:rPr>
              <w:noProof/>
              <w:lang w:val="en-US"/>
            </w:rPr>
            <w:t xml:space="preserve"> </w:t>
          </w:r>
          <w:r w:rsidR="002F11F9" w:rsidRPr="002F11F9">
            <w:rPr>
              <w:noProof/>
              <w:lang w:val="en-US"/>
            </w:rPr>
            <w:t>(Hair Jr, et al., 2017)</w:t>
          </w:r>
          <w:r w:rsidR="002F11F9">
            <w:fldChar w:fldCharType="end"/>
          </w:r>
        </w:sdtContent>
      </w:sdt>
      <w:r w:rsidRPr="00095F26">
        <w:t xml:space="preserve">. The advertising cost includes all the efforts made by the business </w:t>
      </w:r>
      <w:r w:rsidR="002F11F9">
        <w:t>for enhancing the level of footf</w:t>
      </w:r>
      <w:r w:rsidRPr="00095F26">
        <w:t xml:space="preserve">all within the company through affiliate marketing and promoting efforts along with the utilisation of digital marketing or any other branding and promotion efforts that are utilised by the businesses. This can help the firm to capitalise on the fact that Covid restrictions are lifted from Mainland China and the level of tourism activities and businesses are back </w:t>
      </w:r>
      <w:r w:rsidRPr="00095F26">
        <w:lastRenderedPageBreak/>
        <w:t>to normal with the upliftment of the Covid protocols and the restrictions on travelling</w:t>
      </w:r>
      <w:sdt>
        <w:sdtPr>
          <w:id w:val="841900317"/>
          <w:citation/>
        </w:sdtPr>
        <w:sdtEndPr/>
        <w:sdtContent>
          <w:r w:rsidR="000D53DA">
            <w:fldChar w:fldCharType="begin"/>
          </w:r>
          <w:r w:rsidR="000D53DA">
            <w:rPr>
              <w:lang w:val="en-US"/>
            </w:rPr>
            <w:instrText xml:space="preserve"> CITATION Chi18 \l 1033 </w:instrText>
          </w:r>
          <w:r w:rsidR="000D53DA">
            <w:fldChar w:fldCharType="separate"/>
          </w:r>
          <w:r w:rsidR="000D53DA">
            <w:rPr>
              <w:noProof/>
              <w:lang w:val="en-US"/>
            </w:rPr>
            <w:t xml:space="preserve"> </w:t>
          </w:r>
          <w:r w:rsidR="000D53DA" w:rsidRPr="000D53DA">
            <w:rPr>
              <w:noProof/>
              <w:lang w:val="en-US"/>
            </w:rPr>
            <w:t>(Chiu, et al., 2018)</w:t>
          </w:r>
          <w:r w:rsidR="000D53DA">
            <w:fldChar w:fldCharType="end"/>
          </w:r>
        </w:sdtContent>
      </w:sdt>
      <w:r w:rsidRPr="00095F26">
        <w:t>. </w:t>
      </w:r>
    </w:p>
    <w:p w14:paraId="292F95E1" w14:textId="77777777" w:rsidR="00095F26" w:rsidRPr="00095F26" w:rsidRDefault="00095F26" w:rsidP="00095F26">
      <w:r w:rsidRPr="00095F26">
        <w:t>The interest on loans that paid by the company are fixed expenses and cannot be changed to minimise or decrease their interest expenses irrespective of the level of activities since the company utilizes Strategic loans from International banks for enhancing and expanding its functions and capabilities</w:t>
      </w:r>
      <w:sdt>
        <w:sdtPr>
          <w:id w:val="-320283732"/>
          <w:citation/>
        </w:sdtPr>
        <w:sdtEndPr/>
        <w:sdtContent>
          <w:r w:rsidR="00563578">
            <w:fldChar w:fldCharType="begin"/>
          </w:r>
          <w:r w:rsidR="00563578">
            <w:rPr>
              <w:lang w:val="en-US"/>
            </w:rPr>
            <w:instrText xml:space="preserve"> CITATION Bäc20 \l 1033 </w:instrText>
          </w:r>
          <w:r w:rsidR="00563578">
            <w:fldChar w:fldCharType="separate"/>
          </w:r>
          <w:r w:rsidR="00563578">
            <w:rPr>
              <w:noProof/>
              <w:lang w:val="en-US"/>
            </w:rPr>
            <w:t xml:space="preserve"> </w:t>
          </w:r>
          <w:r w:rsidR="00563578" w:rsidRPr="00563578">
            <w:rPr>
              <w:noProof/>
              <w:lang w:val="en-US"/>
            </w:rPr>
            <w:t>(Bäckman &amp; Lutz, 2020)</w:t>
          </w:r>
          <w:r w:rsidR="00563578">
            <w:fldChar w:fldCharType="end"/>
          </w:r>
        </w:sdtContent>
      </w:sdt>
      <w:r w:rsidRPr="00095F26">
        <w:t>. </w:t>
      </w:r>
    </w:p>
    <w:p w14:paraId="2195AA56" w14:textId="77777777" w:rsidR="00095F26" w:rsidRPr="00095F26" w:rsidRDefault="00095F26" w:rsidP="00095F26">
      <w:r w:rsidRPr="00095F26">
        <w:t>The housekeeping and cleaning supplies and the related expenses must be reduced or minimised since they are variable expenses and dependent on the overall level of activities along with the number of customers that have been saved by the business as a whole before the outbreak of covid-19 and the policies and frameworks issued by the government for minimising the spread of the disease</w:t>
      </w:r>
      <w:sdt>
        <w:sdtPr>
          <w:id w:val="1521968308"/>
          <w:citation/>
        </w:sdtPr>
        <w:sdtEndPr/>
        <w:sdtContent>
          <w:r w:rsidR="00E418DE">
            <w:fldChar w:fldCharType="begin"/>
          </w:r>
          <w:r w:rsidR="00E418DE">
            <w:rPr>
              <w:lang w:val="en-US"/>
            </w:rPr>
            <w:instrText xml:space="preserve"> CITATION Bar17 \l 1033 </w:instrText>
          </w:r>
          <w:r w:rsidR="00E418DE">
            <w:fldChar w:fldCharType="separate"/>
          </w:r>
          <w:r w:rsidR="00E418DE">
            <w:rPr>
              <w:noProof/>
              <w:lang w:val="en-US"/>
            </w:rPr>
            <w:t xml:space="preserve"> </w:t>
          </w:r>
          <w:r w:rsidR="00E418DE" w:rsidRPr="00E418DE">
            <w:rPr>
              <w:noProof/>
              <w:lang w:val="en-US"/>
            </w:rPr>
            <w:t>(Barreda, 2017)</w:t>
          </w:r>
          <w:r w:rsidR="00E418DE">
            <w:fldChar w:fldCharType="end"/>
          </w:r>
        </w:sdtContent>
      </w:sdt>
      <w:r w:rsidRPr="00095F26">
        <w:t xml:space="preserve">. In the current mainframe after the spread of the virus, the housekeeping and cleaning expenses must be maintained and be enhanced for complying with the Covid protocols and ensuring the safety as well as the </w:t>
      </w:r>
      <w:proofErr w:type="spellStart"/>
      <w:r w:rsidRPr="00095F26">
        <w:t>well being</w:t>
      </w:r>
      <w:proofErr w:type="spellEnd"/>
      <w:r w:rsidRPr="00095F26">
        <w:t xml:space="preserve"> of the employees and the customers through regular sanitization drives</w:t>
      </w:r>
      <w:sdt>
        <w:sdtPr>
          <w:id w:val="60450253"/>
          <w:citation/>
        </w:sdtPr>
        <w:sdtEndPr/>
        <w:sdtContent>
          <w:r w:rsidR="00807AF9">
            <w:fldChar w:fldCharType="begin"/>
          </w:r>
          <w:r w:rsidR="00807AF9">
            <w:rPr>
              <w:lang w:val="en-US"/>
            </w:rPr>
            <w:instrText xml:space="preserve"> CITATION Fel19 \l 1033 </w:instrText>
          </w:r>
          <w:r w:rsidR="00807AF9">
            <w:fldChar w:fldCharType="separate"/>
          </w:r>
          <w:r w:rsidR="00807AF9">
            <w:rPr>
              <w:noProof/>
              <w:lang w:val="en-US"/>
            </w:rPr>
            <w:t xml:space="preserve"> </w:t>
          </w:r>
          <w:r w:rsidR="00807AF9" w:rsidRPr="00807AF9">
            <w:rPr>
              <w:noProof/>
              <w:lang w:val="en-US"/>
            </w:rPr>
            <w:t>(Feldstein, et al., 2019)</w:t>
          </w:r>
          <w:r w:rsidR="00807AF9">
            <w:fldChar w:fldCharType="end"/>
          </w:r>
        </w:sdtContent>
      </w:sdt>
      <w:r w:rsidRPr="00095F26">
        <w:t>. </w:t>
      </w:r>
    </w:p>
    <w:p w14:paraId="05B477AB" w14:textId="77777777" w:rsidR="00095F26" w:rsidRPr="00095F26" w:rsidRDefault="00095F26" w:rsidP="00095F26">
      <w:r w:rsidRPr="00095F26">
        <w:lastRenderedPageBreak/>
        <w:t>The Customer Discounts are variable expenses that are borne by the businesses as a whole since they depend on the number of customers checking-in the hotel and utilising the services of the hotel and are offered with customer discount for maintaining jovial relations as well as inducing customer loyalty. Thereafter, these costs must be reduced as in the current situation the company must maintain its revenues initial capability rather than focusing on creating brand loyalty or goodwill, since the company is already increasing its advertising, promoting and branding expenses for catering to the specific needs and wants of the customers as a whole. Thus the customer discovery that offered by the company in the current Organisation in mainframe do being a variable expense is reducing revenue generation capability of the best mess and is leaching out its resources and cash from the company which could be utilised for offering different services</w:t>
      </w:r>
      <w:sdt>
        <w:sdtPr>
          <w:id w:val="-1807851454"/>
          <w:citation/>
        </w:sdtPr>
        <w:sdtEndPr/>
        <w:sdtContent>
          <w:r w:rsidR="00AB13B2">
            <w:fldChar w:fldCharType="begin"/>
          </w:r>
          <w:r w:rsidR="00AB13B2">
            <w:rPr>
              <w:lang w:val="en-US"/>
            </w:rPr>
            <w:instrText xml:space="preserve"> CITATION Kim19 \l 1033 </w:instrText>
          </w:r>
          <w:r w:rsidR="00AB13B2">
            <w:fldChar w:fldCharType="separate"/>
          </w:r>
          <w:r w:rsidR="00AB13B2">
            <w:rPr>
              <w:noProof/>
              <w:lang w:val="en-US"/>
            </w:rPr>
            <w:t xml:space="preserve"> </w:t>
          </w:r>
          <w:r w:rsidR="00AB13B2" w:rsidRPr="00AB13B2">
            <w:rPr>
              <w:noProof/>
              <w:lang w:val="en-US"/>
            </w:rPr>
            <w:t>(Kim, et al., 2019)</w:t>
          </w:r>
          <w:r w:rsidR="00AB13B2">
            <w:fldChar w:fldCharType="end"/>
          </w:r>
        </w:sdtContent>
      </w:sdt>
      <w:r w:rsidRPr="00095F26">
        <w:t>.</w:t>
      </w:r>
    </w:p>
    <w:p w14:paraId="775F871A" w14:textId="77777777" w:rsidR="00095F26" w:rsidRPr="00095F26" w:rsidRDefault="00095F26" w:rsidP="00095F26">
      <w:r w:rsidRPr="00095F26">
        <w:t xml:space="preserve">The Stationeries used in front desk and restaurants are also variable expenses that are borne by the company must be reduced while maintaining when mum resources as well as stationeries for creating a hygienic and resourceful environment rather than cutting down on unnecessary expenses without any consideration or thought. This stationery is the used in the front office and restaurants must be replaced with iPads or tablets and growth potential utilise a smartphone-friendly structure which would help in minimising </w:t>
      </w:r>
      <w:r w:rsidRPr="00095F26">
        <w:lastRenderedPageBreak/>
        <w:t>the use of stationeries and would help the hotel to focus on urgent issues like materials rather than on controlling the use of stationeries in the front office. The hotel can also utilise recyclables and reusable stationeries and commodities all the while complying with the covid-19 pandemic norms that are settled by the government for minimising the spread of the disease as a whole</w:t>
      </w:r>
      <w:sdt>
        <w:sdtPr>
          <w:id w:val="-1823264760"/>
          <w:citation/>
        </w:sdtPr>
        <w:sdtEndPr/>
        <w:sdtContent>
          <w:r w:rsidR="001F71B6">
            <w:fldChar w:fldCharType="begin"/>
          </w:r>
          <w:r w:rsidR="001F71B6">
            <w:rPr>
              <w:lang w:val="en-US"/>
            </w:rPr>
            <w:instrText xml:space="preserve"> CITATION Kha20 \l 1033 </w:instrText>
          </w:r>
          <w:r w:rsidR="001F71B6">
            <w:fldChar w:fldCharType="separate"/>
          </w:r>
          <w:r w:rsidR="001F71B6">
            <w:rPr>
              <w:noProof/>
              <w:lang w:val="en-US"/>
            </w:rPr>
            <w:t xml:space="preserve"> </w:t>
          </w:r>
          <w:r w:rsidR="001F71B6" w:rsidRPr="001F71B6">
            <w:rPr>
              <w:noProof/>
              <w:lang w:val="en-US"/>
            </w:rPr>
            <w:t>(Khan, et al., 2020)</w:t>
          </w:r>
          <w:r w:rsidR="001F71B6">
            <w:fldChar w:fldCharType="end"/>
          </w:r>
        </w:sdtContent>
      </w:sdt>
      <w:r w:rsidRPr="00095F26">
        <w:t>. </w:t>
      </w:r>
    </w:p>
    <w:p w14:paraId="26CEE230" w14:textId="77777777" w:rsidR="00095F26" w:rsidRPr="00095F26" w:rsidRDefault="00095F26" w:rsidP="00095F26">
      <w:r w:rsidRPr="00095F26">
        <w:t>These activities as a whole can help the firm in minimising and controlling costs as well as enhancing the overall revenue generation capability of the firm through increasing the expenses incurred by the company on the advertisement and reducing or controlling the variable expenses that are incurred by the company. </w:t>
      </w:r>
    </w:p>
    <w:p w14:paraId="69C81B16" w14:textId="77777777" w:rsidR="00095F26" w:rsidRPr="00095F26" w:rsidRDefault="00095F26" w:rsidP="00095F26">
      <w:pPr>
        <w:pStyle w:val="Heading1"/>
      </w:pPr>
      <w:r w:rsidRPr="00095F26">
        <w:t>Conclusion</w:t>
      </w:r>
    </w:p>
    <w:p w14:paraId="3CC3F80E" w14:textId="77777777" w:rsidR="00095F26" w:rsidRPr="00095F26" w:rsidRDefault="00095F26" w:rsidP="00095F26">
      <w:r w:rsidRPr="00095F26">
        <w:t xml:space="preserve">Thus in a brief, this essay effectively presents and highlights the different types of costs that are incurred by the business and are primarily in the form of fixed and variable costs where the fixed cost remains the same irrespective of the level of activity and the variable expenses change with the level of services provided by the company. The essay also presents segregation of different types of cost which are incurred by the business in the terms </w:t>
      </w:r>
      <w:r w:rsidRPr="00095F26">
        <w:lastRenderedPageBreak/>
        <w:t>of fixed and variable and also highlights the cost that the company needs to control in order to sustain and retain its position in the market as a market leader. </w:t>
      </w:r>
    </w:p>
    <w:p w14:paraId="450FFB7D" w14:textId="77777777" w:rsidR="004720C3" w:rsidRDefault="004720C3">
      <w:pPr>
        <w:spacing w:line="259" w:lineRule="auto"/>
        <w:jc w:val="left"/>
      </w:pPr>
      <w:r>
        <w:br w:type="page"/>
      </w:r>
    </w:p>
    <w:sdt>
      <w:sdtPr>
        <w:rPr>
          <w:rFonts w:eastAsiaTheme="minorHAnsi" w:cstheme="minorBidi"/>
          <w:b w:val="0"/>
          <w:color w:val="auto"/>
          <w:sz w:val="24"/>
          <w:szCs w:val="22"/>
        </w:rPr>
        <w:id w:val="-1803768844"/>
        <w:docPartObj>
          <w:docPartGallery w:val="Bibliographies"/>
          <w:docPartUnique/>
        </w:docPartObj>
      </w:sdtPr>
      <w:sdtEndPr/>
      <w:sdtContent>
        <w:p w14:paraId="112FD26A" w14:textId="77777777" w:rsidR="004720C3" w:rsidRDefault="004720C3">
          <w:pPr>
            <w:pStyle w:val="Heading1"/>
          </w:pPr>
          <w:r>
            <w:t>References</w:t>
          </w:r>
        </w:p>
        <w:sdt>
          <w:sdtPr>
            <w:id w:val="-573587230"/>
            <w:bibliography/>
          </w:sdtPr>
          <w:sdtEndPr/>
          <w:sdtContent>
            <w:p w14:paraId="72A7E47A" w14:textId="77777777" w:rsidR="004720C3" w:rsidRDefault="004720C3" w:rsidP="004720C3">
              <w:pPr>
                <w:pStyle w:val="Bibliography"/>
                <w:rPr>
                  <w:noProof/>
                  <w:szCs w:val="24"/>
                </w:rPr>
              </w:pPr>
              <w:r>
                <w:fldChar w:fldCharType="begin"/>
              </w:r>
              <w:r>
                <w:instrText xml:space="preserve"> BIBLIOGRAPHY </w:instrText>
              </w:r>
              <w:r>
                <w:fldChar w:fldCharType="separate"/>
              </w:r>
              <w:r>
                <w:rPr>
                  <w:noProof/>
                </w:rPr>
                <w:t xml:space="preserve">Ameen, A., Ahmed, M. &amp; Abd Hafez, M. .., 2018. The Impact of Management Accounting and How It Can Be Implemented into the Organizational Culture.. </w:t>
              </w:r>
              <w:r>
                <w:rPr>
                  <w:i/>
                  <w:iCs/>
                  <w:noProof/>
                </w:rPr>
                <w:t xml:space="preserve">Dutch Journal of Finance and Management, </w:t>
              </w:r>
              <w:r>
                <w:rPr>
                  <w:noProof/>
                </w:rPr>
                <w:t>2(1), p. 02.</w:t>
              </w:r>
            </w:p>
            <w:p w14:paraId="2DF51076" w14:textId="77777777" w:rsidR="004720C3" w:rsidRDefault="004720C3" w:rsidP="004720C3">
              <w:pPr>
                <w:pStyle w:val="Bibliography"/>
                <w:rPr>
                  <w:noProof/>
                </w:rPr>
              </w:pPr>
              <w:r>
                <w:rPr>
                  <w:noProof/>
                </w:rPr>
                <w:t xml:space="preserve">Bäckman, C. &amp; Lutz, C. .., 2020. The impact of interest-only loans on affordability.. </w:t>
              </w:r>
              <w:r>
                <w:rPr>
                  <w:i/>
                  <w:iCs/>
                  <w:noProof/>
                </w:rPr>
                <w:t xml:space="preserve">Regional Science and Urban Economics, </w:t>
              </w:r>
              <w:r>
                <w:rPr>
                  <w:noProof/>
                </w:rPr>
                <w:t>Volume 80, p. 103376.</w:t>
              </w:r>
            </w:p>
            <w:p w14:paraId="2D854753" w14:textId="77777777" w:rsidR="004720C3" w:rsidRDefault="004720C3" w:rsidP="004720C3">
              <w:pPr>
                <w:pStyle w:val="Bibliography"/>
                <w:rPr>
                  <w:noProof/>
                </w:rPr>
              </w:pPr>
              <w:r>
                <w:rPr>
                  <w:noProof/>
                </w:rPr>
                <w:t xml:space="preserve">Barreda, A. .., 2017. Financial marketing decisions in the hospitality industry.. </w:t>
              </w:r>
              <w:r>
                <w:rPr>
                  <w:i/>
                  <w:iCs/>
                  <w:noProof/>
                </w:rPr>
                <w:t xml:space="preserve">Routledge Handbook of Hospitality Marketing, </w:t>
              </w:r>
              <w:r>
                <w:rPr>
                  <w:noProof/>
                </w:rPr>
                <w:t>p. 132.</w:t>
              </w:r>
            </w:p>
            <w:p w14:paraId="6D0E076D" w14:textId="77777777" w:rsidR="004720C3" w:rsidRDefault="004720C3" w:rsidP="004720C3">
              <w:pPr>
                <w:pStyle w:val="Bibliography"/>
                <w:rPr>
                  <w:noProof/>
                </w:rPr>
              </w:pPr>
              <w:r>
                <w:rPr>
                  <w:noProof/>
                </w:rPr>
                <w:t xml:space="preserve">Batrancea, I., Batrancea, L. &amp; Nichita, A., 2019. An econometric approach on production, costs and profit in Romanian coal mining enterprises.. </w:t>
              </w:r>
              <w:r>
                <w:rPr>
                  <w:i/>
                  <w:iCs/>
                  <w:noProof/>
                </w:rPr>
                <w:t xml:space="preserve">Economic research-Ekonomska istraživanja, </w:t>
              </w:r>
              <w:r>
                <w:rPr>
                  <w:noProof/>
                </w:rPr>
                <w:t>pp. 1019-1036.</w:t>
              </w:r>
            </w:p>
            <w:p w14:paraId="4E3FDD5A" w14:textId="77777777" w:rsidR="004720C3" w:rsidRDefault="004720C3" w:rsidP="004720C3">
              <w:pPr>
                <w:pStyle w:val="Bibliography"/>
                <w:rPr>
                  <w:noProof/>
                </w:rPr>
              </w:pPr>
              <w:r>
                <w:rPr>
                  <w:noProof/>
                </w:rPr>
                <w:t xml:space="preserve">Bessembinder, H., Spatt, C. &amp; Venkataraman, K. .., 2020. A survey of the microstructure of fixed-income markets.. </w:t>
              </w:r>
              <w:r>
                <w:rPr>
                  <w:i/>
                  <w:iCs/>
                  <w:noProof/>
                </w:rPr>
                <w:t xml:space="preserve">Journal of Financial and Quantitative Analysis, </w:t>
              </w:r>
              <w:r>
                <w:rPr>
                  <w:noProof/>
                </w:rPr>
                <w:t>55(1), pp. 1-45.</w:t>
              </w:r>
            </w:p>
            <w:p w14:paraId="031BB02C" w14:textId="77777777" w:rsidR="004720C3" w:rsidRDefault="004720C3" w:rsidP="004720C3">
              <w:pPr>
                <w:pStyle w:val="Bibliography"/>
                <w:rPr>
                  <w:noProof/>
                </w:rPr>
              </w:pPr>
              <w:r>
                <w:rPr>
                  <w:noProof/>
                </w:rPr>
                <w:lastRenderedPageBreak/>
                <w:t xml:space="preserve">Bösch, P., Becker, F., Becker, H. &amp; Axhausen, K. .., 2018. Cost-based analysis of autonomous mobility services.. </w:t>
              </w:r>
              <w:r>
                <w:rPr>
                  <w:i/>
                  <w:iCs/>
                  <w:noProof/>
                </w:rPr>
                <w:t xml:space="preserve">Transport Policy, </w:t>
              </w:r>
              <w:r>
                <w:rPr>
                  <w:noProof/>
                </w:rPr>
                <w:t>Volume 64, pp. 76-91.</w:t>
              </w:r>
            </w:p>
            <w:p w14:paraId="58423FBB" w14:textId="77777777" w:rsidR="004720C3" w:rsidRDefault="004720C3" w:rsidP="004720C3">
              <w:pPr>
                <w:pStyle w:val="Bibliography"/>
                <w:rPr>
                  <w:noProof/>
                </w:rPr>
              </w:pPr>
              <w:r>
                <w:rPr>
                  <w:noProof/>
                </w:rPr>
                <w:t>Chiu, C. et al., 2018. Optimal advertising budget allocation in luxury fashion markets with social influences: A mean</w:t>
              </w:r>
              <w:r>
                <w:rPr>
                  <w:rFonts w:ascii="Cambria Math" w:hAnsi="Cambria Math" w:cs="Cambria Math"/>
                  <w:noProof/>
                </w:rPr>
                <w:t>‐</w:t>
              </w:r>
              <w:r>
                <w:rPr>
                  <w:noProof/>
                </w:rPr>
                <w:t xml:space="preserve">variance analysis.. </w:t>
              </w:r>
              <w:r>
                <w:rPr>
                  <w:i/>
                  <w:iCs/>
                  <w:noProof/>
                </w:rPr>
                <w:t xml:space="preserve">Production and Operations Management, </w:t>
              </w:r>
              <w:r>
                <w:rPr>
                  <w:noProof/>
                </w:rPr>
                <w:t>27(8), pp. 1611-1629.</w:t>
              </w:r>
            </w:p>
            <w:p w14:paraId="0093C82D" w14:textId="77777777" w:rsidR="004720C3" w:rsidRDefault="004720C3" w:rsidP="004720C3">
              <w:pPr>
                <w:pStyle w:val="Bibliography"/>
                <w:rPr>
                  <w:noProof/>
                </w:rPr>
              </w:pPr>
              <w:r>
                <w:rPr>
                  <w:noProof/>
                </w:rPr>
                <w:t>Feldstein, J., Schwander, B., Roberts, M. &amp; Coussons, H. .., 2019. Cost of ownership assessment for a da Vinci robot based on US real</w:t>
              </w:r>
              <w:r>
                <w:rPr>
                  <w:rFonts w:ascii="Cambria Math" w:hAnsi="Cambria Math" w:cs="Cambria Math"/>
                  <w:noProof/>
                </w:rPr>
                <w:t>‐</w:t>
              </w:r>
              <w:r>
                <w:rPr>
                  <w:noProof/>
                </w:rPr>
                <w:t xml:space="preserve">world data.. </w:t>
              </w:r>
              <w:r>
                <w:rPr>
                  <w:i/>
                  <w:iCs/>
                  <w:noProof/>
                </w:rPr>
                <w:t xml:space="preserve">The International Journal of Medical Robotics and Computer Assisted Surgery, </w:t>
              </w:r>
              <w:r>
                <w:rPr>
                  <w:noProof/>
                </w:rPr>
                <w:t>15(5), p. 2023.</w:t>
              </w:r>
            </w:p>
            <w:p w14:paraId="4073054B" w14:textId="77777777" w:rsidR="004720C3" w:rsidRDefault="004720C3" w:rsidP="004720C3">
              <w:pPr>
                <w:pStyle w:val="Bibliography"/>
                <w:rPr>
                  <w:noProof/>
                </w:rPr>
              </w:pPr>
              <w:r>
                <w:rPr>
                  <w:noProof/>
                </w:rPr>
                <w:t xml:space="preserve">Hair Jr, J., Babin, B. &amp; Krey, N. .., 2017. Covariance-based structural equation modeling in the Journal of Advertising: Review and recommendations.. </w:t>
              </w:r>
              <w:r>
                <w:rPr>
                  <w:i/>
                  <w:iCs/>
                  <w:noProof/>
                </w:rPr>
                <w:t xml:space="preserve">Journal of Advertising, </w:t>
              </w:r>
              <w:r>
                <w:rPr>
                  <w:noProof/>
                </w:rPr>
                <w:t>46(1), pp. 163-177.</w:t>
              </w:r>
            </w:p>
            <w:p w14:paraId="179EE8C3" w14:textId="77777777" w:rsidR="004720C3" w:rsidRDefault="004720C3" w:rsidP="004720C3">
              <w:pPr>
                <w:pStyle w:val="Bibliography"/>
                <w:rPr>
                  <w:noProof/>
                </w:rPr>
              </w:pPr>
              <w:r>
                <w:rPr>
                  <w:noProof/>
                </w:rPr>
                <w:t xml:space="preserve">Khan, A. et al., 2020. COVID-19 and sectoral employment trends: assessing resilience in the US leisure and hospitality industry.. </w:t>
              </w:r>
              <w:r>
                <w:rPr>
                  <w:i/>
                  <w:iCs/>
                  <w:noProof/>
                </w:rPr>
                <w:t xml:space="preserve">Current Issues in Tourism, </w:t>
              </w:r>
              <w:r>
                <w:rPr>
                  <w:noProof/>
                </w:rPr>
                <w:t>pp. 1-18.</w:t>
              </w:r>
            </w:p>
            <w:p w14:paraId="46544FF7" w14:textId="77777777" w:rsidR="004720C3" w:rsidRDefault="004720C3" w:rsidP="004720C3">
              <w:pPr>
                <w:pStyle w:val="Bibliography"/>
                <w:rPr>
                  <w:noProof/>
                </w:rPr>
              </w:pPr>
              <w:r>
                <w:rPr>
                  <w:noProof/>
                </w:rPr>
                <w:lastRenderedPageBreak/>
                <w:t xml:space="preserve">Kim, M., Roehl, W. &amp; Lee, S. .., 2019. Effect of hotels’ price discounts on performance recovery after a crisis.. </w:t>
              </w:r>
              <w:r>
                <w:rPr>
                  <w:i/>
                  <w:iCs/>
                  <w:noProof/>
                </w:rPr>
                <w:t xml:space="preserve">International Journal of Hospitality Management, </w:t>
              </w:r>
              <w:r>
                <w:rPr>
                  <w:noProof/>
                </w:rPr>
                <w:t>Volume 83, pp. 74-82.</w:t>
              </w:r>
            </w:p>
            <w:p w14:paraId="2B8C8961" w14:textId="77777777" w:rsidR="004720C3" w:rsidRDefault="004720C3" w:rsidP="004720C3">
              <w:pPr>
                <w:pStyle w:val="Bibliography"/>
                <w:rPr>
                  <w:noProof/>
                </w:rPr>
              </w:pPr>
              <w:r>
                <w:rPr>
                  <w:noProof/>
                </w:rPr>
                <w:t xml:space="preserve">McPherson, M. &amp; Tahseen, S. .., 2018. Deploying storage assets to facilitate variable renewable energy integration: The impacts of grid flexibility, renewable penetration, and market structure.. </w:t>
              </w:r>
              <w:r>
                <w:rPr>
                  <w:i/>
                  <w:iCs/>
                  <w:noProof/>
                </w:rPr>
                <w:t xml:space="preserve">Energy, </w:t>
              </w:r>
              <w:r>
                <w:rPr>
                  <w:noProof/>
                </w:rPr>
                <w:t>Volume 145, pp. 856-870.</w:t>
              </w:r>
            </w:p>
            <w:p w14:paraId="497F0F20" w14:textId="77777777" w:rsidR="004720C3" w:rsidRDefault="004720C3" w:rsidP="004720C3">
              <w:r>
                <w:rPr>
                  <w:b/>
                  <w:bCs/>
                  <w:noProof/>
                </w:rPr>
                <w:fldChar w:fldCharType="end"/>
              </w:r>
            </w:p>
          </w:sdtContent>
        </w:sdt>
      </w:sdtContent>
    </w:sdt>
    <w:p w14:paraId="2A742401" w14:textId="77777777" w:rsidR="00095F26" w:rsidRPr="00095F26" w:rsidRDefault="00095F26" w:rsidP="00095F26"/>
    <w:p w14:paraId="44960AFC" w14:textId="77777777" w:rsidR="00095F26" w:rsidRPr="00095F26" w:rsidRDefault="00095F26" w:rsidP="00095F26"/>
    <w:p w14:paraId="4B305078" w14:textId="77777777" w:rsidR="00095F26" w:rsidRPr="00095F26" w:rsidRDefault="00095F26" w:rsidP="00095F26"/>
    <w:p w14:paraId="178BED27" w14:textId="77777777" w:rsidR="00FA0136" w:rsidRDefault="00FA0136"/>
    <w:sectPr w:rsidR="00FA0136" w:rsidSect="009F4872">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749116" w14:textId="77777777" w:rsidR="00D539F6" w:rsidRDefault="00D539F6" w:rsidP="009F4872">
      <w:pPr>
        <w:spacing w:after="0" w:line="240" w:lineRule="auto"/>
      </w:pPr>
      <w:r>
        <w:separator/>
      </w:r>
    </w:p>
  </w:endnote>
  <w:endnote w:type="continuationSeparator" w:id="0">
    <w:p w14:paraId="0B7ABC56" w14:textId="77777777" w:rsidR="00D539F6" w:rsidRDefault="00D539F6" w:rsidP="009F4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1988598"/>
      <w:docPartObj>
        <w:docPartGallery w:val="Page Numbers (Bottom of Page)"/>
        <w:docPartUnique/>
      </w:docPartObj>
    </w:sdtPr>
    <w:sdtEndPr/>
    <w:sdtContent>
      <w:p w14:paraId="511B88D7" w14:textId="77777777" w:rsidR="009F4872" w:rsidRDefault="009F4872">
        <w:pPr>
          <w:pStyle w:val="Footer"/>
          <w:jc w:val="right"/>
        </w:pPr>
        <w:r>
          <w:t xml:space="preserve">Page | </w:t>
        </w:r>
        <w:r>
          <w:fldChar w:fldCharType="begin"/>
        </w:r>
        <w:r>
          <w:instrText xml:space="preserve"> PAGE   \* MERGEFORMAT </w:instrText>
        </w:r>
        <w:r>
          <w:fldChar w:fldCharType="separate"/>
        </w:r>
        <w:r w:rsidR="004720C3">
          <w:rPr>
            <w:noProof/>
          </w:rPr>
          <w:t>7</w:t>
        </w:r>
        <w:r>
          <w:rPr>
            <w:noProof/>
          </w:rPr>
          <w:fldChar w:fldCharType="end"/>
        </w:r>
        <w:r>
          <w:t xml:space="preserve"> </w:t>
        </w:r>
      </w:p>
    </w:sdtContent>
  </w:sdt>
  <w:p w14:paraId="285D9200" w14:textId="77777777" w:rsidR="009F4872" w:rsidRDefault="009F4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0081FD" w14:textId="77777777" w:rsidR="00D539F6" w:rsidRDefault="00D539F6" w:rsidP="009F4872">
      <w:pPr>
        <w:spacing w:after="0" w:line="240" w:lineRule="auto"/>
      </w:pPr>
      <w:r>
        <w:separator/>
      </w:r>
    </w:p>
  </w:footnote>
  <w:footnote w:type="continuationSeparator" w:id="0">
    <w:p w14:paraId="660EC1D3" w14:textId="77777777" w:rsidR="00D539F6" w:rsidRDefault="00D539F6" w:rsidP="009F48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F26"/>
    <w:rsid w:val="00027D59"/>
    <w:rsid w:val="00030A7D"/>
    <w:rsid w:val="00095F26"/>
    <w:rsid w:val="000D53DA"/>
    <w:rsid w:val="001F71B6"/>
    <w:rsid w:val="00211640"/>
    <w:rsid w:val="002F11F9"/>
    <w:rsid w:val="004720C3"/>
    <w:rsid w:val="00563578"/>
    <w:rsid w:val="00732007"/>
    <w:rsid w:val="007562DE"/>
    <w:rsid w:val="00807AF9"/>
    <w:rsid w:val="008E2E78"/>
    <w:rsid w:val="009F4872"/>
    <w:rsid w:val="00AB13B2"/>
    <w:rsid w:val="00B10947"/>
    <w:rsid w:val="00B52342"/>
    <w:rsid w:val="00B758A3"/>
    <w:rsid w:val="00D539F6"/>
    <w:rsid w:val="00E1770E"/>
    <w:rsid w:val="00E418DE"/>
    <w:rsid w:val="00FA01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348B7"/>
  <w15:chartTrackingRefBased/>
  <w15:docId w15:val="{1847C976-33A1-49BD-BE20-B2288174E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E7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E2E78"/>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8E2E78"/>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E78"/>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semiHidden/>
    <w:rsid w:val="008E2E78"/>
    <w:rPr>
      <w:rFonts w:ascii="Times New Roman" w:eastAsiaTheme="majorEastAsia" w:hAnsi="Times New Roman" w:cstheme="majorBidi"/>
      <w:b/>
      <w:color w:val="2E74B5" w:themeColor="accent1" w:themeShade="BF"/>
      <w:sz w:val="26"/>
      <w:szCs w:val="26"/>
    </w:rPr>
  </w:style>
  <w:style w:type="paragraph" w:styleId="Header">
    <w:name w:val="header"/>
    <w:basedOn w:val="Normal"/>
    <w:link w:val="HeaderChar"/>
    <w:uiPriority w:val="99"/>
    <w:unhideWhenUsed/>
    <w:rsid w:val="009F4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872"/>
    <w:rPr>
      <w:rFonts w:ascii="Times New Roman" w:hAnsi="Times New Roman"/>
      <w:sz w:val="24"/>
    </w:rPr>
  </w:style>
  <w:style w:type="paragraph" w:styleId="Footer">
    <w:name w:val="footer"/>
    <w:basedOn w:val="Normal"/>
    <w:link w:val="FooterChar"/>
    <w:uiPriority w:val="99"/>
    <w:unhideWhenUsed/>
    <w:rsid w:val="009F4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872"/>
    <w:rPr>
      <w:rFonts w:ascii="Times New Roman" w:hAnsi="Times New Roman"/>
      <w:sz w:val="24"/>
    </w:rPr>
  </w:style>
  <w:style w:type="paragraph" w:styleId="Bibliography">
    <w:name w:val="Bibliography"/>
    <w:basedOn w:val="Normal"/>
    <w:next w:val="Normal"/>
    <w:uiPriority w:val="37"/>
    <w:unhideWhenUsed/>
    <w:rsid w:val="0047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932544">
      <w:bodyDiv w:val="1"/>
      <w:marLeft w:val="0"/>
      <w:marRight w:val="0"/>
      <w:marTop w:val="0"/>
      <w:marBottom w:val="0"/>
      <w:divBdr>
        <w:top w:val="none" w:sz="0" w:space="0" w:color="auto"/>
        <w:left w:val="none" w:sz="0" w:space="0" w:color="auto"/>
        <w:bottom w:val="none" w:sz="0" w:space="0" w:color="auto"/>
        <w:right w:val="none" w:sz="0" w:space="0" w:color="auto"/>
      </w:divBdr>
    </w:div>
    <w:div w:id="221715301">
      <w:bodyDiv w:val="1"/>
      <w:marLeft w:val="0"/>
      <w:marRight w:val="0"/>
      <w:marTop w:val="0"/>
      <w:marBottom w:val="0"/>
      <w:divBdr>
        <w:top w:val="none" w:sz="0" w:space="0" w:color="auto"/>
        <w:left w:val="none" w:sz="0" w:space="0" w:color="auto"/>
        <w:bottom w:val="none" w:sz="0" w:space="0" w:color="auto"/>
        <w:right w:val="none" w:sz="0" w:space="0" w:color="auto"/>
      </w:divBdr>
    </w:div>
    <w:div w:id="465008803">
      <w:bodyDiv w:val="1"/>
      <w:marLeft w:val="0"/>
      <w:marRight w:val="0"/>
      <w:marTop w:val="0"/>
      <w:marBottom w:val="0"/>
      <w:divBdr>
        <w:top w:val="none" w:sz="0" w:space="0" w:color="auto"/>
        <w:left w:val="none" w:sz="0" w:space="0" w:color="auto"/>
        <w:bottom w:val="none" w:sz="0" w:space="0" w:color="auto"/>
        <w:right w:val="none" w:sz="0" w:space="0" w:color="auto"/>
      </w:divBdr>
    </w:div>
    <w:div w:id="698891127">
      <w:bodyDiv w:val="1"/>
      <w:marLeft w:val="0"/>
      <w:marRight w:val="0"/>
      <w:marTop w:val="0"/>
      <w:marBottom w:val="0"/>
      <w:divBdr>
        <w:top w:val="none" w:sz="0" w:space="0" w:color="auto"/>
        <w:left w:val="none" w:sz="0" w:space="0" w:color="auto"/>
        <w:bottom w:val="none" w:sz="0" w:space="0" w:color="auto"/>
        <w:right w:val="none" w:sz="0" w:space="0" w:color="auto"/>
      </w:divBdr>
    </w:div>
    <w:div w:id="866677435">
      <w:bodyDiv w:val="1"/>
      <w:marLeft w:val="0"/>
      <w:marRight w:val="0"/>
      <w:marTop w:val="0"/>
      <w:marBottom w:val="0"/>
      <w:divBdr>
        <w:top w:val="none" w:sz="0" w:space="0" w:color="auto"/>
        <w:left w:val="none" w:sz="0" w:space="0" w:color="auto"/>
        <w:bottom w:val="none" w:sz="0" w:space="0" w:color="auto"/>
        <w:right w:val="none" w:sz="0" w:space="0" w:color="auto"/>
      </w:divBdr>
    </w:div>
    <w:div w:id="1404913663">
      <w:bodyDiv w:val="1"/>
      <w:marLeft w:val="0"/>
      <w:marRight w:val="0"/>
      <w:marTop w:val="0"/>
      <w:marBottom w:val="0"/>
      <w:divBdr>
        <w:top w:val="none" w:sz="0" w:space="0" w:color="auto"/>
        <w:left w:val="none" w:sz="0" w:space="0" w:color="auto"/>
        <w:bottom w:val="none" w:sz="0" w:space="0" w:color="auto"/>
        <w:right w:val="none" w:sz="0" w:space="0" w:color="auto"/>
      </w:divBdr>
    </w:div>
    <w:div w:id="1534726600">
      <w:bodyDiv w:val="1"/>
      <w:marLeft w:val="0"/>
      <w:marRight w:val="0"/>
      <w:marTop w:val="0"/>
      <w:marBottom w:val="0"/>
      <w:divBdr>
        <w:top w:val="none" w:sz="0" w:space="0" w:color="auto"/>
        <w:left w:val="none" w:sz="0" w:space="0" w:color="auto"/>
        <w:bottom w:val="none" w:sz="0" w:space="0" w:color="auto"/>
        <w:right w:val="none" w:sz="0" w:space="0" w:color="auto"/>
      </w:divBdr>
    </w:div>
    <w:div w:id="1534878320">
      <w:bodyDiv w:val="1"/>
      <w:marLeft w:val="0"/>
      <w:marRight w:val="0"/>
      <w:marTop w:val="0"/>
      <w:marBottom w:val="0"/>
      <w:divBdr>
        <w:top w:val="none" w:sz="0" w:space="0" w:color="auto"/>
        <w:left w:val="none" w:sz="0" w:space="0" w:color="auto"/>
        <w:bottom w:val="none" w:sz="0" w:space="0" w:color="auto"/>
        <w:right w:val="none" w:sz="0" w:space="0" w:color="auto"/>
      </w:divBdr>
    </w:div>
    <w:div w:id="1634407257">
      <w:bodyDiv w:val="1"/>
      <w:marLeft w:val="0"/>
      <w:marRight w:val="0"/>
      <w:marTop w:val="0"/>
      <w:marBottom w:val="0"/>
      <w:divBdr>
        <w:top w:val="none" w:sz="0" w:space="0" w:color="auto"/>
        <w:left w:val="none" w:sz="0" w:space="0" w:color="auto"/>
        <w:bottom w:val="none" w:sz="0" w:space="0" w:color="auto"/>
        <w:right w:val="none" w:sz="0" w:space="0" w:color="auto"/>
      </w:divBdr>
    </w:div>
    <w:div w:id="1636791188">
      <w:bodyDiv w:val="1"/>
      <w:marLeft w:val="0"/>
      <w:marRight w:val="0"/>
      <w:marTop w:val="0"/>
      <w:marBottom w:val="0"/>
      <w:divBdr>
        <w:top w:val="none" w:sz="0" w:space="0" w:color="auto"/>
        <w:left w:val="none" w:sz="0" w:space="0" w:color="auto"/>
        <w:bottom w:val="none" w:sz="0" w:space="0" w:color="auto"/>
        <w:right w:val="none" w:sz="0" w:space="0" w:color="auto"/>
      </w:divBdr>
    </w:div>
    <w:div w:id="1938830780">
      <w:bodyDiv w:val="1"/>
      <w:marLeft w:val="0"/>
      <w:marRight w:val="0"/>
      <w:marTop w:val="0"/>
      <w:marBottom w:val="0"/>
      <w:divBdr>
        <w:top w:val="none" w:sz="0" w:space="0" w:color="auto"/>
        <w:left w:val="none" w:sz="0" w:space="0" w:color="auto"/>
        <w:bottom w:val="none" w:sz="0" w:space="0" w:color="auto"/>
        <w:right w:val="none" w:sz="0" w:space="0" w:color="auto"/>
      </w:divBdr>
    </w:div>
    <w:div w:id="1959798122">
      <w:bodyDiv w:val="1"/>
      <w:marLeft w:val="0"/>
      <w:marRight w:val="0"/>
      <w:marTop w:val="0"/>
      <w:marBottom w:val="0"/>
      <w:divBdr>
        <w:top w:val="none" w:sz="0" w:space="0" w:color="auto"/>
        <w:left w:val="none" w:sz="0" w:space="0" w:color="auto"/>
        <w:bottom w:val="none" w:sz="0" w:space="0" w:color="auto"/>
        <w:right w:val="none" w:sz="0" w:space="0" w:color="auto"/>
      </w:divBdr>
    </w:div>
    <w:div w:id="1968661466">
      <w:bodyDiv w:val="1"/>
      <w:marLeft w:val="0"/>
      <w:marRight w:val="0"/>
      <w:marTop w:val="0"/>
      <w:marBottom w:val="0"/>
      <w:divBdr>
        <w:top w:val="none" w:sz="0" w:space="0" w:color="auto"/>
        <w:left w:val="none" w:sz="0" w:space="0" w:color="auto"/>
        <w:bottom w:val="none" w:sz="0" w:space="0" w:color="auto"/>
        <w:right w:val="none" w:sz="0" w:space="0" w:color="auto"/>
      </w:divBdr>
    </w:div>
    <w:div w:id="1994530676">
      <w:bodyDiv w:val="1"/>
      <w:marLeft w:val="0"/>
      <w:marRight w:val="0"/>
      <w:marTop w:val="0"/>
      <w:marBottom w:val="0"/>
      <w:divBdr>
        <w:top w:val="none" w:sz="0" w:space="0" w:color="auto"/>
        <w:left w:val="none" w:sz="0" w:space="0" w:color="auto"/>
        <w:bottom w:val="none" w:sz="0" w:space="0" w:color="auto"/>
        <w:right w:val="none" w:sz="0" w:space="0" w:color="auto"/>
      </w:divBdr>
    </w:div>
    <w:div w:id="214646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Ame18</b:Tag>
    <b:SourceType>JournalArticle</b:SourceType>
    <b:Guid>{E758ACE2-AFDA-48EF-A4B6-A86008EB49DA}</b:Guid>
    <b:Author>
      <b:Author>
        <b:NameList>
          <b:Person>
            <b:Last>Ameen</b:Last>
            <b:First>A.M.</b:First>
          </b:Person>
          <b:Person>
            <b:Last>Ahmed</b:Last>
            <b:First>M.F.</b:First>
          </b:Person>
          <b:Person>
            <b:Last>Abd Hafez</b:Last>
            <b:First>M.A.,</b:First>
            <b:Middle>.</b:Middle>
          </b:Person>
        </b:NameList>
      </b:Author>
    </b:Author>
    <b:Title> The Impact of Management Accounting and How It Can Be Implemented into the Organizational Culture. </b:Title>
    <b:JournalName>Dutch Journal of Finance and Management</b:JournalName>
    <b:Year>2018</b:Year>
    <b:Pages>02</b:Pages>
    <b:Volume>2</b:Volume>
    <b:Issue>1</b:Issue>
    <b:RefOrder>1</b:RefOrder>
  </b:Source>
  <b:Source>
    <b:Tag>Bös18</b:Tag>
    <b:SourceType>JournalArticle</b:SourceType>
    <b:Guid>{8D0310D7-2F55-490E-8D2E-101FD2613E2E}</b:Guid>
    <b:Author>
      <b:Author>
        <b:NameList>
          <b:Person>
            <b:Last>Bösch</b:Last>
            <b:First>P.M.</b:First>
          </b:Person>
          <b:Person>
            <b:Last>Becker</b:Last>
            <b:First>F.</b:First>
          </b:Person>
          <b:Person>
            <b:Last>Becker</b:Last>
            <b:First>H.</b:First>
          </b:Person>
          <b:Person>
            <b:Last>Axhausen</b:Last>
            <b:First>K.W.,</b:First>
            <b:Middle>.</b:Middle>
          </b:Person>
        </b:NameList>
      </b:Author>
    </b:Author>
    <b:Title>Cost-based analysis of autonomous mobility services. </b:Title>
    <b:JournalName>Transport Policy</b:JournalName>
    <b:Year>2018</b:Year>
    <b:Pages>76-91</b:Pages>
    <b:Volume>64</b:Volume>
    <b:RefOrder>2</b:RefOrder>
  </b:Source>
  <b:Source>
    <b:Tag>McP18</b:Tag>
    <b:SourceType>JournalArticle</b:SourceType>
    <b:Guid>{B75A61F9-E648-48EA-8717-48066CC34E58}</b:Guid>
    <b:Author>
      <b:Author>
        <b:NameList>
          <b:Person>
            <b:Last>McPherson</b:Last>
            <b:First>M.</b:First>
          </b:Person>
          <b:Person>
            <b:Last>Tahseen</b:Last>
            <b:First>S.,</b:First>
            <b:Middle>.</b:Middle>
          </b:Person>
        </b:NameList>
      </b:Author>
    </b:Author>
    <b:Title>Deploying storage assets to facilitate variable renewable energy integration: The impacts of grid flexibility, renewable penetration, and market structure.</b:Title>
    <b:JournalName> Energy</b:JournalName>
    <b:Year>2018</b:Year>
    <b:Pages>856-870</b:Pages>
    <b:Volume>145</b:Volume>
    <b:RefOrder>3</b:RefOrder>
  </b:Source>
  <b:Source>
    <b:Tag>Bes20</b:Tag>
    <b:SourceType>JournalArticle</b:SourceType>
    <b:Guid>{07A923FF-612E-47AE-AA48-A55FAC3B649C}</b:Guid>
    <b:Author>
      <b:Author>
        <b:NameList>
          <b:Person>
            <b:Last>Bessembinder</b:Last>
            <b:First>H.</b:First>
          </b:Person>
          <b:Person>
            <b:Last>Spatt</b:Last>
            <b:First>C.</b:First>
          </b:Person>
          <b:Person>
            <b:Last>Venkataraman</b:Last>
            <b:First>K.,</b:First>
            <b:Middle>.</b:Middle>
          </b:Person>
        </b:NameList>
      </b:Author>
    </b:Author>
    <b:Title> A survey of the microstructure of fixed-income markets.</b:Title>
    <b:JournalName> Journal of Financial and Quantitative Analysis</b:JournalName>
    <b:Year>2020</b:Year>
    <b:Pages>1-45</b:Pages>
    <b:Volume>55</b:Volume>
    <b:Issue>1</b:Issue>
    <b:RefOrder>4</b:RefOrder>
  </b:Source>
  <b:Source>
    <b:Tag>Bat19</b:Tag>
    <b:SourceType>JournalArticle</b:SourceType>
    <b:Guid>{65E572B9-F206-4152-A268-B1E034F9E5C4}</b:Guid>
    <b:Author>
      <b:Author>
        <b:NameList>
          <b:Person>
            <b:Last>Batrancea</b:Last>
            <b:First>I.</b:First>
          </b:Person>
          <b:Person>
            <b:Last>Batrancea</b:Last>
            <b:First>L.</b:First>
          </b:Person>
          <b:Person>
            <b:Last>Nichita</b:Last>
            <b:First>A.,</b:First>
          </b:Person>
        </b:NameList>
      </b:Author>
    </b:Author>
    <b:Title>An econometric approach on production, costs and profit in Romanian coal mining enterprises.</b:Title>
    <b:JournalName> Economic research-Ekonomska istraživanja</b:JournalName>
    <b:Year>2019</b:Year>
    <b:Pages>1019-1036</b:Pages>
    <b:RefOrder>5</b:RefOrder>
  </b:Source>
  <b:Source>
    <b:Tag>Hai17</b:Tag>
    <b:SourceType>JournalArticle</b:SourceType>
    <b:Guid>{173CE5F3-7A44-4CF0-97FC-A2DBAA24310D}</b:Guid>
    <b:Author>
      <b:Author>
        <b:NameList>
          <b:Person>
            <b:Last>Hair Jr</b:Last>
            <b:First>J.F.</b:First>
          </b:Person>
          <b:Person>
            <b:Last>Babin</b:Last>
            <b:First>B.J.</b:First>
          </b:Person>
          <b:Person>
            <b:Last>Krey</b:Last>
            <b:First>N.,</b:First>
            <b:Middle>.</b:Middle>
          </b:Person>
        </b:NameList>
      </b:Author>
    </b:Author>
    <b:Title>Covariance-based structural equation modeling in the Journal of Advertising: Review and recommendations. </b:Title>
    <b:JournalName>Journal of Advertising</b:JournalName>
    <b:Year>2017</b:Year>
    <b:Pages>163-177</b:Pages>
    <b:Volume>46</b:Volume>
    <b:Issue>1</b:Issue>
    <b:RefOrder>6</b:RefOrder>
  </b:Source>
  <b:Source>
    <b:Tag>Chi18</b:Tag>
    <b:SourceType>JournalArticle</b:SourceType>
    <b:Guid>{A2D4838B-23FE-435F-B5D3-032C66535880}</b:Guid>
    <b:Author>
      <b:Author>
        <b:NameList>
          <b:Person>
            <b:Last>Chiu</b:Last>
            <b:First>C.H.</b:First>
          </b:Person>
          <b:Person>
            <b:Last>Choi</b:Last>
            <b:First>T.M.</b:First>
          </b:Person>
          <b:Person>
            <b:Last>Dai</b:Last>
            <b:First>X.</b:First>
          </b:Person>
          <b:Person>
            <b:Last>Shen</b:Last>
            <b:First>B.</b:First>
          </b:Person>
          <b:Person>
            <b:Last>Zheng</b:Last>
            <b:First>J.H.,</b:First>
            <b:Middle>.</b:Middle>
          </b:Person>
        </b:NameList>
      </b:Author>
    </b:Author>
    <b:Title>Optimal advertising budget allocation in luxury fashion markets with social influences: A mean‐variance analysis. </b:Title>
    <b:JournalName>Production and Operations Management</b:JournalName>
    <b:Year>2018</b:Year>
    <b:Pages>1611-1629</b:Pages>
    <b:Volume>27</b:Volume>
    <b:Issue>8</b:Issue>
    <b:RefOrder>7</b:RefOrder>
  </b:Source>
  <b:Source>
    <b:Tag>Bäc20</b:Tag>
    <b:SourceType>JournalArticle</b:SourceType>
    <b:Guid>{9B49F2C6-78DD-4C4B-A262-3F56629389F4}</b:Guid>
    <b:Author>
      <b:Author>
        <b:NameList>
          <b:Person>
            <b:Last>Bäckman</b:Last>
            <b:First>C.</b:First>
          </b:Person>
          <b:Person>
            <b:Last>Lutz</b:Last>
            <b:First>C.,</b:First>
            <b:Middle>.</b:Middle>
          </b:Person>
        </b:NameList>
      </b:Author>
    </b:Author>
    <b:Title>The impact of interest-only loans on affordability. </b:Title>
    <b:JournalName>Regional Science and Urban Economics</b:JournalName>
    <b:Year>2020</b:Year>
    <b:Pages>103376</b:Pages>
    <b:Volume>80</b:Volume>
    <b:RefOrder>8</b:RefOrder>
  </b:Source>
  <b:Source>
    <b:Tag>Fel19</b:Tag>
    <b:SourceType>JournalArticle</b:SourceType>
    <b:Guid>{B4C79B36-935F-41B1-ACC4-DEF906A78896}</b:Guid>
    <b:Author>
      <b:Author>
        <b:NameList>
          <b:Person>
            <b:Last>Feldstein</b:Last>
            <b:First>J.</b:First>
          </b:Person>
          <b:Person>
            <b:Last>Schwander</b:Last>
            <b:First>B.</b:First>
          </b:Person>
          <b:Person>
            <b:Last>Roberts</b:Last>
            <b:First>M.</b:First>
          </b:Person>
          <b:Person>
            <b:Last>Coussons</b:Last>
            <b:First>H.,</b:First>
            <b:Middle>.</b:Middle>
          </b:Person>
        </b:NameList>
      </b:Author>
    </b:Author>
    <b:Title>Cost of ownership assessment for a da Vinci robot based on US real‐world data. </b:Title>
    <b:JournalName>The International Journal of Medical Robotics and Computer Assisted Surgery</b:JournalName>
    <b:Year>2019</b:Year>
    <b:Pages>2023</b:Pages>
    <b:Volume>15</b:Volume>
    <b:Issue>5</b:Issue>
    <b:RefOrder>10</b:RefOrder>
  </b:Source>
  <b:Source>
    <b:Tag>Bar17</b:Tag>
    <b:SourceType>JournalArticle</b:SourceType>
    <b:Guid>{5283E4A1-B8F1-4F6E-98C4-6B613A05D085}</b:Guid>
    <b:Author>
      <b:Author>
        <b:NameList>
          <b:Person>
            <b:Last>Barreda</b:Last>
            <b:First>A.,</b:First>
            <b:Middle>.</b:Middle>
          </b:Person>
        </b:NameList>
      </b:Author>
    </b:Author>
    <b:Title>Financial marketing decisions in the hospitality industry. </b:Title>
    <b:JournalName>Routledge Handbook of Hospitality Marketing</b:JournalName>
    <b:Year>2017</b:Year>
    <b:Pages>132</b:Pages>
    <b:RefOrder>9</b:RefOrder>
  </b:Source>
  <b:Source>
    <b:Tag>Kim19</b:Tag>
    <b:SourceType>JournalArticle</b:SourceType>
    <b:Guid>{9DD8B5AC-C716-4E62-95A5-44D3803AD258}</b:Guid>
    <b:Author>
      <b:Author>
        <b:NameList>
          <b:Person>
            <b:Last>Kim</b:Last>
            <b:First>M.</b:First>
          </b:Person>
          <b:Person>
            <b:Last>Roehl</b:Last>
            <b:First>W.</b:First>
          </b:Person>
          <b:Person>
            <b:Last>Lee</b:Last>
            <b:First>S.K.,</b:First>
            <b:Middle>.</b:Middle>
          </b:Person>
        </b:NameList>
      </b:Author>
    </b:Author>
    <b:Title>Effect of hotels’ price discounts on performance recovery after a crisis. </b:Title>
    <b:JournalName>International Journal of Hospitality Management</b:JournalName>
    <b:Year>2019</b:Year>
    <b:Pages>74-82</b:Pages>
    <b:Volume>83</b:Volume>
    <b:RefOrder>11</b:RefOrder>
  </b:Source>
  <b:Source>
    <b:Tag>Kha20</b:Tag>
    <b:SourceType>JournalArticle</b:SourceType>
    <b:Guid>{5AAB6289-21D2-4606-8190-4718C622B72F}</b:Guid>
    <b:Author>
      <b:Author>
        <b:NameList>
          <b:Person>
            <b:Last>Khan</b:Last>
            <b:First>A.</b:First>
          </b:Person>
          <b:Person>
            <b:Last>Bibi</b:Last>
            <b:First>S.</b:First>
          </b:Person>
          <b:Person>
            <b:Last>Lyu</b:Last>
            <b:First>J.</b:First>
          </b:Person>
          <b:Person>
            <b:Last>Latif</b:Last>
            <b:First>A.</b:First>
          </b:Person>
          <b:Person>
            <b:Last>Lorenzo</b:Last>
            <b:First>A.,</b:First>
            <b:Middle>.</b:Middle>
          </b:Person>
        </b:NameList>
      </b:Author>
    </b:Author>
    <b:Title>COVID-19 and sectoral employment trends: assessing resilience in the US leisure and hospitality industry. </b:Title>
    <b:JournalName>Current Issues in Tourism</b:JournalName>
    <b:Year>2020</b:Year>
    <b:Pages>1-18</b:Pages>
    <b:RefOrder>12</b:RefOrder>
  </b:Source>
</b:Sources>
</file>

<file path=customXml/itemProps1.xml><?xml version="1.0" encoding="utf-8"?>
<ds:datastoreItem xmlns:ds="http://schemas.openxmlformats.org/officeDocument/2006/customXml" ds:itemID="{82F10B24-C303-4915-800C-B6AFC60FC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Pages>
  <Words>1832</Words>
  <Characters>10443</Characters>
  <Application>Microsoft Office Word</Application>
  <DocSecurity>0</DocSecurity>
  <Lines>87</Lines>
  <Paragraphs>24</Paragraphs>
  <ScaleCrop>false</ScaleCrop>
  <Company/>
  <LinksUpToDate>false</LinksUpToDate>
  <CharactersWithSpaces>12251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user01</dc:creator>
  <cp:keywords/>
  <dc:description/>
  <cp:lastModifiedBy>marian serbu</cp:lastModifiedBy>
  <cp:revision>18</cp:revision>
  <dcterms:created xsi:type="dcterms:W3CDTF">2021-03-24T04:51:00Z</dcterms:created>
  <dcterms:modified xsi:type="dcterms:W3CDTF">2021-03-25T15:00:00Z</dcterms:modified>
</cp:coreProperties>
</file>