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This essay is a </w:t>
      </w:r>
      <w:r>
        <w:rPr>
          <w:rFonts w:ascii="Times New Roman" w:hAnsi="Times New Roman"/>
          <w:sz w:val="24"/>
          <w:szCs w:val="24"/>
          <w:rtl w:val="0"/>
          <w:lang w:val="en-US"/>
        </w:rPr>
        <w:t xml:space="preserve">critical review of the Introduction (pp. xi-xvi) to Cumont, Franz, </w:t>
      </w:r>
      <w:r>
        <w:rPr>
          <w:rFonts w:ascii="Times New Roman" w:hAnsi="Times New Roman"/>
          <w:i w:val="1"/>
          <w:iCs w:val="1"/>
          <w:sz w:val="24"/>
          <w:szCs w:val="24"/>
          <w:rtl w:val="0"/>
        </w:rPr>
        <w:t xml:space="preserve">Astrology </w:t>
      </w:r>
      <w:r>
        <w:rPr>
          <w:rFonts w:ascii="Times New Roman" w:hAnsi="Times New Roman"/>
          <w:i w:val="1"/>
          <w:iCs w:val="1"/>
          <w:sz w:val="24"/>
          <w:szCs w:val="24"/>
          <w:rtl w:val="0"/>
          <w:lang w:val="en-US"/>
        </w:rPr>
        <w:t xml:space="preserve">and Religion </w:t>
      </w:r>
      <w:r>
        <w:rPr>
          <w:rFonts w:ascii="Times New Roman" w:hAnsi="Times New Roman"/>
          <w:i w:val="1"/>
          <w:iCs w:val="1"/>
          <w:sz w:val="24"/>
          <w:szCs w:val="24"/>
          <w:rtl w:val="0"/>
          <w:lang w:val="en-US"/>
        </w:rPr>
        <w:t>Among the Greeks and Romans</w:t>
      </w:r>
      <w:r>
        <w:rPr>
          <w:rFonts w:ascii="Times New Roman" w:hAnsi="Times New Roman"/>
          <w:sz w:val="24"/>
          <w:szCs w:val="24"/>
          <w:rtl w:val="0"/>
        </w:rPr>
        <w:t xml:space="preserve">, </w:t>
      </w:r>
      <w:r>
        <w:rPr>
          <w:rFonts w:ascii="Times New Roman" w:hAnsi="Times New Roman"/>
          <w:sz w:val="24"/>
          <w:szCs w:val="24"/>
          <w:rtl w:val="0"/>
          <w:lang w:val="en-US"/>
        </w:rPr>
        <w:t>(</w:t>
      </w:r>
      <w:r>
        <w:rPr>
          <w:rFonts w:ascii="Times New Roman" w:hAnsi="Times New Roman"/>
          <w:sz w:val="24"/>
          <w:szCs w:val="24"/>
          <w:rtl w:val="0"/>
          <w:lang w:val="en-US"/>
        </w:rPr>
        <w:t>New York</w:t>
      </w:r>
      <w:r>
        <w:rPr>
          <w:rFonts w:ascii="Times New Roman" w:hAnsi="Times New Roman"/>
          <w:sz w:val="24"/>
          <w:szCs w:val="24"/>
          <w:rtl w:val="0"/>
          <w:lang w:val="en-US"/>
        </w:rPr>
        <w:t xml:space="preserve"> and London: The Knickerbocker Press, </w:t>
      </w:r>
      <w:r>
        <w:rPr>
          <w:rFonts w:ascii="Times New Roman" w:hAnsi="Times New Roman"/>
          <w:sz w:val="24"/>
          <w:szCs w:val="24"/>
          <w:rtl w:val="0"/>
        </w:rPr>
        <w:t>191</w:t>
      </w:r>
      <w:r>
        <w:rPr>
          <w:rFonts w:ascii="Times New Roman" w:hAnsi="Times New Roman"/>
          <w:sz w:val="24"/>
          <w:szCs w:val="24"/>
          <w:rtl w:val="0"/>
          <w:lang w:val="en-US"/>
        </w:rPr>
        <w:t>2), and some thoughts on the nature of religion and astrology.</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This book was first published in 1912 as the result of lectures given by Franz Cumont in 1911-1912. Lectures were delivered under the auspices of the American Committee for Lectures on the History of Religions. It was a result of extensive researches carried by Franz Cumont in the end of 19th century in the f</w:t>
      </w:r>
      <w:r>
        <w:rPr>
          <w:rFonts w:ascii="Times New Roman" w:hAnsi="Times New Roman"/>
          <w:sz w:val="24"/>
          <w:szCs w:val="24"/>
          <w:rtl w:val="0"/>
          <w:lang w:val="en-US"/>
        </w:rPr>
        <w:t>ield of ancient astrology and astral religion</w:t>
      </w:r>
      <w:r>
        <w:rPr>
          <w:rFonts w:ascii="Times New Roman" w:hAnsi="Times New Roman"/>
          <w:sz w:val="24"/>
          <w:szCs w:val="24"/>
          <w:rtl w:val="0"/>
          <w:lang w:val="en-US"/>
        </w:rPr>
        <w:t>. This sum up of the lectures might be of interest for scholars exploring history, archaeology, religions, philosophy, and astrology.</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In the introduction Cumont explains how and why astrology was discredited and labeled as </w:t>
      </w:r>
      <w:r>
        <w:rPr>
          <w:rFonts w:ascii="Times New Roman" w:hAnsi="Times New Roman" w:hint="default"/>
          <w:sz w:val="24"/>
          <w:szCs w:val="24"/>
          <w:rtl w:val="0"/>
          <w:lang w:val="en-US"/>
        </w:rPr>
        <w:t>‘</w:t>
      </w:r>
      <w:r>
        <w:rPr>
          <w:rFonts w:ascii="Times New Roman" w:hAnsi="Times New Roman"/>
          <w:sz w:val="24"/>
          <w:szCs w:val="24"/>
          <w:rtl w:val="0"/>
          <w:lang w:val="en-US"/>
        </w:rPr>
        <w:t>worst of superstitions</w:t>
      </w:r>
      <w:r>
        <w:rPr>
          <w:rFonts w:ascii="Times New Roman" w:hAnsi="Times New Roman" w:hint="default"/>
          <w:sz w:val="24"/>
          <w:szCs w:val="24"/>
          <w:rtl w:val="0"/>
          <w:lang w:val="en-US"/>
        </w:rPr>
        <w:t>’</w:t>
      </w:r>
      <w:r>
        <w:rPr>
          <w:rFonts w:ascii="Times New Roman" w:hAnsi="Times New Roman"/>
          <w:sz w:val="24"/>
          <w:szCs w:val="24"/>
          <w:rtl w:val="0"/>
          <w:lang w:val="en-US"/>
        </w:rPr>
        <w:t>. With discoveries of Copernicus, Galileo, and Kepler, heliocentric shift made old celestial mechanics no longer legitimate. Thus astrology became a heretic and of a great dishonour to the human mind. Scientific approach and development of technologies tend to leave aside everything that lack explanation. In order to carry research Cumont had to get back to old Greek manuscripts, some of them was from unknown authors and some of them had known authors but neglected, like Ptolemy</w:t>
      </w:r>
      <w:r>
        <w:rPr>
          <w:rFonts w:ascii="Times New Roman" w:hAnsi="Times New Roman" w:hint="default"/>
          <w:sz w:val="24"/>
          <w:szCs w:val="24"/>
          <w:rtl w:val="0"/>
          <w:lang w:val="en-US"/>
        </w:rPr>
        <w:t>’</w:t>
      </w:r>
      <w:r>
        <w:rPr>
          <w:rFonts w:ascii="Times New Roman" w:hAnsi="Times New Roman"/>
          <w:sz w:val="24"/>
          <w:szCs w:val="24"/>
          <w:rtl w:val="0"/>
          <w:lang w:val="en-US"/>
        </w:rPr>
        <w:t xml:space="preserve">s Tetrabiblos that was last published in 1581.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Cumont carried out a research to learn how math married superstition, how exact science laid on primitive beliefs. And he found out that astrology is a sort of a creed. A creed that was supreme in Babylonia that influenced cults of Syria, Egypt, Greece, and Rome. His study revealed relationships between Far west and Far east, and how star worshipping influenced emerging religions and transformed Greek and Latin world.</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If we start with the religion it is better to see it in the context of Greek, Roman, and Babylonian cultures, which Cumont has mentioned in his introduction.</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To Greeks the Olympians were an idealised reflection of different human qualities. Can we say that they believed in themselves? Frazer, one of the founders of comparative religion, studied earliest religions and discussed on equality of men and gods, on human fails to recognise their limitations, on supernatural knowledge and powers.</w:t>
      </w:r>
      <w:r>
        <w:rPr>
          <w:rFonts w:ascii="Times New Roman" w:cs="Times New Roman" w:hAnsi="Times New Roman" w:eastAsia="Times New Roman"/>
          <w:sz w:val="24"/>
          <w:szCs w:val="24"/>
          <w:vertAlign w:val="superscript"/>
        </w:rPr>
        <w:footnoteReference w:id="1"/>
      </w:r>
      <w:r>
        <w:rPr>
          <w:rFonts w:ascii="Times New Roman" w:hAnsi="Times New Roman"/>
          <w:sz w:val="24"/>
          <w:szCs w:val="24"/>
          <w:rtl w:val="0"/>
          <w:lang w:val="en-US"/>
        </w:rPr>
        <w:t xml:space="preserve"> He described religion as </w:t>
      </w:r>
      <w:r>
        <w:rPr>
          <w:rFonts w:ascii="Times New Roman" w:hAnsi="Times New Roman" w:hint="default"/>
          <w:sz w:val="24"/>
          <w:szCs w:val="24"/>
          <w:rtl w:val="0"/>
          <w:lang w:val="en-US"/>
        </w:rPr>
        <w:t>“</w:t>
      </w:r>
      <w:r>
        <w:rPr>
          <w:rFonts w:ascii="Times New Roman" w:hAnsi="Times New Roman"/>
          <w:sz w:val="24"/>
          <w:szCs w:val="24"/>
          <w:rtl w:val="0"/>
          <w:lang w:val="en-US"/>
        </w:rPr>
        <w:t>a propitiation or conciliation of powers superior to man which are believed to direct and control the course of nature and of human life</w:t>
      </w:r>
      <w:r>
        <w:rPr>
          <w:rFonts w:ascii="Times New Roman" w:hAnsi="Times New Roman" w:hint="default"/>
          <w:sz w:val="24"/>
          <w:szCs w:val="24"/>
          <w:rtl w:val="0"/>
          <w:lang w:val="en-US"/>
        </w:rPr>
        <w:t>”</w:t>
      </w:r>
      <w:r>
        <w:rPr>
          <w:rFonts w:ascii="Times New Roman" w:hAnsi="Times New Roman"/>
          <w:sz w:val="24"/>
          <w:szCs w:val="24"/>
          <w:rtl w:val="0"/>
          <w:lang w:val="en-US"/>
        </w:rPr>
        <w:t>.</w:t>
      </w:r>
      <w:r>
        <w:rPr>
          <w:rFonts w:ascii="Times New Roman" w:cs="Times New Roman" w:hAnsi="Times New Roman" w:eastAsia="Times New Roman"/>
          <w:sz w:val="24"/>
          <w:szCs w:val="24"/>
          <w:vertAlign w:val="superscript"/>
        </w:rPr>
        <w:footnoteReference w:id="2"/>
      </w:r>
      <w:r>
        <w:rPr>
          <w:rFonts w:ascii="Times New Roman" w:hAnsi="Times New Roman"/>
          <w:sz w:val="24"/>
          <w:szCs w:val="24"/>
          <w:rtl w:val="0"/>
          <w:lang w:val="en-US"/>
        </w:rPr>
        <w:t xml:space="preserve"> Cumont says that Greek religion was profoundly human, had more aesthetic function.</w:t>
      </w:r>
      <w:r>
        <w:rPr>
          <w:rFonts w:ascii="Times New Roman" w:cs="Times New Roman" w:hAnsi="Times New Roman" w:eastAsia="Times New Roman"/>
          <w:sz w:val="24"/>
          <w:szCs w:val="24"/>
          <w:vertAlign w:val="superscript"/>
        </w:rPr>
        <w:footnoteReference w:id="3"/>
      </w:r>
      <w:r>
        <w:rPr>
          <w:rFonts w:ascii="Times New Roman" w:hAnsi="Times New Roman"/>
          <w:sz w:val="24"/>
          <w:szCs w:val="24"/>
          <w:rtl w:val="0"/>
          <w:lang w:val="en-US"/>
        </w:rPr>
        <w:t xml:space="preserve"> Poets devoted songs to the gods-protagonists, sculptors made their sculptures to elevate men</w:t>
      </w:r>
      <w:r>
        <w:rPr>
          <w:rFonts w:ascii="Times New Roman" w:hAnsi="Times New Roman" w:hint="default"/>
          <w:sz w:val="24"/>
          <w:szCs w:val="24"/>
          <w:rtl w:val="0"/>
          <w:lang w:val="en-US"/>
        </w:rPr>
        <w:t>’</w:t>
      </w:r>
      <w:r>
        <w:rPr>
          <w:rFonts w:ascii="Times New Roman" w:hAnsi="Times New Roman"/>
          <w:sz w:val="24"/>
          <w:szCs w:val="24"/>
          <w:rtl w:val="0"/>
          <w:lang w:val="en-US"/>
        </w:rPr>
        <w:t>s soul by only a sight at them.</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lang w:val="en-US"/>
        </w:rPr>
      </w:pPr>
      <w:r>
        <w:rPr>
          <w:rFonts w:ascii="Times New Roman" w:hAnsi="Times New Roman"/>
          <w:sz w:val="24"/>
          <w:szCs w:val="24"/>
          <w:rtl w:val="0"/>
          <w:lang w:val="en-US"/>
        </w:rPr>
        <w:t>Latin world worshipped national gods and it was a some kind of patriotic expression, strictly regulated by the pontifical and civil law. Can we call it a religion in a more institutionalised and sociological way? Emile Durkheim, one of the fathers of modern social science, saw religion as the most fundamental basis for society that gives a strong sense of collective consciousness.</w:t>
      </w:r>
      <w:r>
        <w:rPr>
          <w:rFonts w:ascii="Times New Roman" w:cs="Times New Roman" w:hAnsi="Times New Roman" w:eastAsia="Times New Roman"/>
          <w:sz w:val="24"/>
          <w:szCs w:val="24"/>
          <w:vertAlign w:val="superscript"/>
        </w:rPr>
        <w:footnoteReference w:id="4"/>
      </w:r>
      <w:r>
        <w:rPr>
          <w:rFonts w:ascii="Times New Roman" w:hAnsi="Times New Roman"/>
          <w:sz w:val="24"/>
          <w:szCs w:val="24"/>
          <w:rtl w:val="0"/>
          <w:lang w:val="en-US"/>
        </w:rPr>
        <w:t xml:space="preserve"> In this theory </w:t>
      </w:r>
      <w:r>
        <w:rPr>
          <w:rFonts w:ascii="Times New Roman" w:hAnsi="Times New Roman"/>
          <w:sz w:val="24"/>
          <w:szCs w:val="24"/>
          <w:rtl w:val="0"/>
          <w:lang w:val="en-US"/>
        </w:rPr>
        <w:t xml:space="preserve">he defined religion </w:t>
      </w:r>
      <w:r>
        <w:rPr>
          <w:rFonts w:ascii="Times New Roman" w:hAnsi="Times New Roman" w:hint="default"/>
          <w:sz w:val="24"/>
          <w:szCs w:val="24"/>
          <w:rtl w:val="0"/>
          <w:lang w:val="en-US"/>
        </w:rPr>
        <w:t>“</w:t>
      </w:r>
      <w:r>
        <w:rPr>
          <w:rFonts w:ascii="Times New Roman" w:hAnsi="Times New Roman"/>
          <w:sz w:val="24"/>
          <w:szCs w:val="24"/>
          <w:rtl w:val="0"/>
          <w:lang w:val="en-US"/>
        </w:rPr>
        <w:t>as a system of beliefs and practices in relation to sacred things, things set apart from mundane life, as a system, which unite in one single moral community all those who adhere to them</w:t>
      </w:r>
      <w:r>
        <w:rPr>
          <w:rFonts w:ascii="Times New Roman" w:hAnsi="Times New Roman" w:hint="default"/>
          <w:sz w:val="24"/>
          <w:szCs w:val="24"/>
          <w:rtl w:val="0"/>
          <w:lang w:val="en-US"/>
        </w:rPr>
        <w:t>”</w:t>
      </w:r>
      <w:r>
        <w:rPr>
          <w:rFonts w:ascii="Times New Roman" w:hAnsi="Times New Roman"/>
          <w:sz w:val="24"/>
          <w:szCs w:val="24"/>
          <w:rtl w:val="0"/>
          <w:lang w:val="en-US"/>
        </w:rPr>
        <w:t>. Invincible Sun was the author, the patron, the protector and holder of supreme position and a pivotal figure in Roman Empire and his worship had a political context.</w:t>
      </w:r>
      <w:r>
        <w:rPr>
          <w:rFonts w:ascii="Times New Roman" w:cs="Times New Roman" w:hAnsi="Times New Roman" w:eastAsia="Times New Roman"/>
          <w:sz w:val="24"/>
          <w:szCs w:val="24"/>
          <w:vertAlign w:val="superscript"/>
          <w:lang w:val="en-US"/>
        </w:rPr>
        <w:footnoteReference w:id="5"/>
      </w:r>
    </w:p>
    <w:p>
      <w:pPr>
        <w:pStyle w:val="Body"/>
        <w:rPr>
          <w:rFonts w:ascii="Times New Roman" w:cs="Times New Roman" w:hAnsi="Times New Roman" w:eastAsia="Times New Roman"/>
          <w:sz w:val="24"/>
          <w:szCs w:val="24"/>
          <w:lang w:val="en-US"/>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Babylonian world developed a greater ideas. As Cumont has said </w:t>
      </w:r>
      <w:r>
        <w:rPr>
          <w:rFonts w:ascii="Times New Roman" w:hAnsi="Times New Roman" w:hint="default"/>
          <w:sz w:val="24"/>
          <w:szCs w:val="24"/>
          <w:rtl w:val="0"/>
          <w:lang w:val="en-US"/>
        </w:rPr>
        <w:t>“</w:t>
      </w:r>
      <w:r>
        <w:rPr>
          <w:rFonts w:ascii="Times New Roman" w:hAnsi="Times New Roman"/>
          <w:sz w:val="24"/>
          <w:szCs w:val="24"/>
          <w:rtl w:val="0"/>
          <w:lang w:val="en-US"/>
        </w:rPr>
        <w:t>Babylon was the first to erect the edifice of a cosmic religion, based upon science, which brought human activity and human relations with the astral divinities into the</w:t>
      </w:r>
      <w:r>
        <w:rPr>
          <w:rFonts w:ascii="Times New Roman" w:hAnsi="Times New Roman"/>
          <w:sz w:val="24"/>
          <w:szCs w:val="24"/>
          <w:rtl w:val="0"/>
          <w:lang w:val="en-US"/>
        </w:rPr>
        <w:t xml:space="preserve"> </w:t>
      </w:r>
      <w:r>
        <w:rPr>
          <w:rFonts w:ascii="Times New Roman" w:hAnsi="Times New Roman"/>
          <w:sz w:val="24"/>
          <w:szCs w:val="24"/>
          <w:rtl w:val="0"/>
          <w:lang w:val="en-US"/>
        </w:rPr>
        <w:t>general harmony of organised nature</w:t>
      </w:r>
      <w:r>
        <w:rPr>
          <w:rFonts w:ascii="Times New Roman" w:hAnsi="Times New Roman" w:hint="default"/>
          <w:sz w:val="24"/>
          <w:szCs w:val="24"/>
          <w:rtl w:val="0"/>
          <w:lang w:val="en-US"/>
        </w:rPr>
        <w:t>”</w:t>
      </w:r>
      <w:r>
        <w:rPr>
          <w:rFonts w:ascii="Times New Roman" w:hAnsi="Times New Roman"/>
          <w:sz w:val="24"/>
          <w:szCs w:val="24"/>
          <w:rtl w:val="0"/>
          <w:lang w:val="en-US"/>
        </w:rPr>
        <w:t>.</w:t>
      </w:r>
      <w:r>
        <w:rPr>
          <w:rFonts w:ascii="Times New Roman" w:cs="Times New Roman" w:hAnsi="Times New Roman" w:eastAsia="Times New Roman"/>
          <w:sz w:val="24"/>
          <w:szCs w:val="24"/>
          <w:vertAlign w:val="superscript"/>
        </w:rPr>
        <w:footnoteReference w:id="6"/>
      </w:r>
      <w:r>
        <w:rPr>
          <w:rFonts w:ascii="Times New Roman" w:hAnsi="Times New Roman"/>
          <w:sz w:val="24"/>
          <w:szCs w:val="24"/>
          <w:rtl w:val="0"/>
          <w:lang w:val="en-US"/>
        </w:rPr>
        <w:t xml:space="preserve"> Invention of astrology began out of chaotic observations of the sky, warnings of Gods and omens.</w:t>
      </w:r>
      <w:r>
        <w:rPr>
          <w:rFonts w:ascii="Times New Roman" w:cs="Times New Roman" w:hAnsi="Times New Roman" w:eastAsia="Times New Roman"/>
          <w:sz w:val="24"/>
          <w:szCs w:val="24"/>
          <w:vertAlign w:val="superscript"/>
        </w:rPr>
        <w:footnoteReference w:id="7"/>
      </w:r>
      <w:r>
        <w:rPr>
          <w:rFonts w:ascii="Times New Roman" w:hAnsi="Times New Roman"/>
          <w:sz w:val="24"/>
          <w:szCs w:val="24"/>
          <w:rtl w:val="0"/>
          <w:lang w:val="en-US"/>
        </w:rPr>
        <w:t xml:space="preserve"> They path laid between superstitions and omens and collection of empirical data, sky observations and records. They also used astrology in political sense but the authority of this political influence was based on gods and goddesses. It was described as the cosmos was water and by the process of natural evolution it produced first gods and goddesses. And then they created everything that inhabited the world: people, animals, plants. And humans worshipped them in return, and listened to their messages. And one of the gods created structure of heavens, constellations and calendars. And now we can find zodiacs everywhere in the material culture from Far East to Far west, as Cumont said </w:t>
      </w:r>
      <w:r>
        <w:rPr>
          <w:rFonts w:ascii="Times New Roman" w:hAnsi="Times New Roman" w:hint="default"/>
          <w:sz w:val="24"/>
          <w:szCs w:val="24"/>
          <w:rtl w:val="0"/>
          <w:lang w:val="en-US"/>
        </w:rPr>
        <w:t>– </w:t>
      </w:r>
      <w:r>
        <w:rPr>
          <w:rFonts w:ascii="Times New Roman" w:hAnsi="Times New Roman"/>
          <w:sz w:val="24"/>
          <w:szCs w:val="24"/>
          <w:rtl w:val="0"/>
          <w:lang w:val="en-US"/>
        </w:rPr>
        <w:t>this superstition was very powerful.</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Ninian Smart combined the most complex definition of religion: it is a ritual or practical, including </w:t>
      </w:r>
      <w:r>
        <w:rPr>
          <w:rFonts w:ascii="Times New Roman" w:hAnsi="Times New Roman" w:hint="default"/>
          <w:sz w:val="24"/>
          <w:szCs w:val="24"/>
          <w:rtl w:val="0"/>
          <w:lang w:val="en-US"/>
        </w:rPr>
        <w:t>“</w:t>
      </w:r>
      <w:r>
        <w:rPr>
          <w:rFonts w:ascii="Times New Roman" w:hAnsi="Times New Roman"/>
          <w:sz w:val="24"/>
          <w:szCs w:val="24"/>
          <w:rtl w:val="0"/>
          <w:lang w:val="en-US"/>
        </w:rPr>
        <w:t>worship, meditation, pilgrimage, sacrifice, sacramental rites and healing activities</w:t>
      </w:r>
      <w:r>
        <w:rPr>
          <w:rFonts w:ascii="Times New Roman" w:hAnsi="Times New Roman" w:hint="default"/>
          <w:sz w:val="24"/>
          <w:szCs w:val="24"/>
          <w:rtl w:val="0"/>
          <w:lang w:val="en-US"/>
        </w:rPr>
        <w:t>”</w:t>
      </w:r>
      <w:r>
        <w:rPr>
          <w:rFonts w:ascii="Times New Roman" w:hAnsi="Times New Roman"/>
          <w:sz w:val="24"/>
          <w:szCs w:val="24"/>
          <w:rtl w:val="0"/>
          <w:lang w:val="en-US"/>
        </w:rPr>
        <w:t>; the doctrinal or philosophical; the mythic or narrative; the experiential or emotional; the ethical or legal; the organisational or social; and the material or artistic.</w:t>
      </w:r>
      <w:r>
        <w:rPr>
          <w:rFonts w:ascii="Times New Roman" w:cs="Times New Roman" w:hAnsi="Times New Roman" w:eastAsia="Times New Roman"/>
          <w:sz w:val="24"/>
          <w:szCs w:val="24"/>
          <w:vertAlign w:val="superscript"/>
        </w:rPr>
        <w:footnoteReference w:id="8"/>
      </w:r>
      <w:r>
        <w:rPr>
          <w:rFonts w:ascii="Times New Roman" w:hAnsi="Times New Roman"/>
          <w:sz w:val="24"/>
          <w:szCs w:val="24"/>
          <w:rtl w:val="0"/>
          <w:lang w:val="en-US"/>
        </w:rPr>
        <w:t xml:space="preserve"> He gives ways of understanding the religion not just as correct or incorrect beliefs but as correct actions sand behaviour. And his definition is more applicable to what people actually do, how they live with the religion. They surround themselves with gods and meditate on them, they worship them and receive messages; they act in appropriate ways not to anger the divine entities.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Starting point of this astro-worshipping influence was faith in some stellar divinities who had an influence on the world. Then people strived to understand the nature of this influence. They believed that this influence was due to certain laws or observed order of regular movements of the heavens. They thought to be capable to determine and predict these movements, future revolutions and conjunctions of the stars and planets</w:t>
      </w:r>
      <w:r>
        <w:rPr>
          <w:rFonts w:ascii="Times New Roman" w:hAnsi="Times New Roman"/>
          <w:sz w:val="24"/>
          <w:szCs w:val="24"/>
          <w:rtl w:val="0"/>
        </w:rPr>
        <w:t xml:space="preserve"> </w:t>
      </w:r>
      <w:r>
        <w:rPr>
          <w:rFonts w:ascii="Times New Roman" w:hAnsi="Times New Roman"/>
          <w:sz w:val="24"/>
          <w:szCs w:val="24"/>
          <w:rtl w:val="0"/>
          <w:lang w:val="en-US"/>
        </w:rPr>
        <w:t>and to determine theirs effects on their lives.</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Somehow old belief and superstitions became a science and discreet postulates became justified principles. If we look at what astrology and astronomy is we should acknowledge that until 17th century words astronomy and astrology had similar underlying meanings and were interchangeable.</w:t>
      </w:r>
      <w:r>
        <w:rPr>
          <w:rFonts w:ascii="Times New Roman" w:cs="Times New Roman" w:hAnsi="Times New Roman" w:eastAsia="Times New Roman"/>
          <w:sz w:val="24"/>
          <w:szCs w:val="24"/>
          <w:vertAlign w:val="superscript"/>
        </w:rPr>
        <w:footnoteReference w:id="9"/>
      </w:r>
      <w:r>
        <w:rPr>
          <w:rFonts w:ascii="Times New Roman" w:hAnsi="Times New Roman"/>
          <w:sz w:val="24"/>
          <w:szCs w:val="24"/>
          <w:rtl w:val="0"/>
          <w:lang w:val="en-US"/>
        </w:rPr>
        <w:t xml:space="preserve"> Whether in Greek cosmology, Roman religion, or in Babylonian celestial worship astrological creed assumed that the celestial bodies are divine, the stars and planets send messages (omens, eclipses, falling stars, etc) on behalf of gods and goddesses, or God, all things in the cosmos are inter depended, the cosmos unfolds according to a strict geometrical order, and different times have different qualities.</w:t>
      </w:r>
      <w:r>
        <w:rPr>
          <w:rFonts w:ascii="Times New Roman" w:cs="Times New Roman" w:hAnsi="Times New Roman" w:eastAsia="Times New Roman"/>
          <w:sz w:val="24"/>
          <w:szCs w:val="24"/>
          <w:vertAlign w:val="superscript"/>
        </w:rPr>
        <w:footnoteReference w:id="10"/>
      </w:r>
    </w:p>
    <w:p>
      <w:pPr>
        <w:pStyle w:val="Body"/>
        <w:rPr>
          <w:rFonts w:ascii="Times New Roman" w:cs="Times New Roman" w:hAnsi="Times New Roman" w:eastAsia="Times New Roman"/>
          <w:sz w:val="24"/>
          <w:szCs w:val="24"/>
        </w:rPr>
      </w:pPr>
    </w:p>
    <w:p>
      <w:pPr>
        <w:pStyle w:val="Body"/>
      </w:pPr>
      <w:r>
        <w:rPr>
          <w:rFonts w:ascii="Times New Roman" w:hAnsi="Times New Roman"/>
          <w:sz w:val="24"/>
          <w:szCs w:val="24"/>
          <w:rtl w:val="0"/>
          <w:lang w:val="en-US"/>
        </w:rPr>
        <w:t xml:space="preserve">We should also notice in what words Cumont describes astrology in his introduction. There are the following epithets: superstition, erroneous belief, monstrous of all chimeras, this heresy, dishonour to the human mind, monstrous alliance and a mental disease, hallucination, absurd doctrine and other. In contrary he also gives a nicer descriptions such as </w:t>
      </w:r>
      <w:r>
        <w:rPr>
          <w:rFonts w:ascii="Times New Roman" w:hAnsi="Times New Roman" w:hint="default"/>
          <w:sz w:val="24"/>
          <w:szCs w:val="24"/>
          <w:rtl w:val="0"/>
          <w:lang w:val="en-US"/>
        </w:rPr>
        <w:t>“</w:t>
      </w:r>
      <w:r>
        <w:rPr>
          <w:rFonts w:ascii="Times New Roman" w:hAnsi="Times New Roman"/>
          <w:sz w:val="24"/>
          <w:szCs w:val="24"/>
          <w:rtl w:val="0"/>
          <w:lang w:val="en-US"/>
        </w:rPr>
        <w:t>it is an exact science</w:t>
      </w:r>
      <w:r>
        <w:rPr>
          <w:rFonts w:ascii="Times New Roman" w:hAnsi="Times New Roman" w:hint="default"/>
          <w:sz w:val="24"/>
          <w:szCs w:val="24"/>
          <w:rtl w:val="0"/>
          <w:lang w:val="en-US"/>
        </w:rPr>
        <w:t>”</w:t>
      </w:r>
      <w:r>
        <w:rPr>
          <w:rFonts w:ascii="Times New Roman" w:hAnsi="Times New Roman"/>
          <w:sz w:val="24"/>
          <w:szCs w:val="24"/>
          <w:rtl w:val="0"/>
          <w:lang w:val="en-US"/>
        </w:rPr>
        <w:t xml:space="preserve">, and it had power </w:t>
      </w:r>
      <w:r>
        <w:rPr>
          <w:rFonts w:ascii="Times New Roman" w:hAnsi="Times New Roman" w:hint="default"/>
          <w:sz w:val="24"/>
          <w:szCs w:val="24"/>
          <w:rtl w:val="0"/>
          <w:lang w:val="en-US"/>
        </w:rPr>
        <w:t>“</w:t>
      </w:r>
      <w:r>
        <w:rPr>
          <w:rFonts w:ascii="Times New Roman" w:hAnsi="Times New Roman"/>
          <w:sz w:val="24"/>
          <w:szCs w:val="24"/>
          <w:rtl w:val="0"/>
          <w:lang w:val="en-US"/>
        </w:rPr>
        <w:t>to reign, to be supreme, to subdue, to transform</w:t>
      </w:r>
      <w:r>
        <w:rPr>
          <w:rFonts w:ascii="Times New Roman" w:hAnsi="Times New Roman" w:hint="default"/>
          <w:sz w:val="24"/>
          <w:szCs w:val="24"/>
          <w:rtl w:val="0"/>
          <w:lang w:val="en-US"/>
        </w:rPr>
        <w:t>”</w:t>
      </w:r>
      <w:r>
        <w:rPr>
          <w:rFonts w:ascii="Times New Roman" w:hAnsi="Times New Roman"/>
          <w:sz w:val="24"/>
          <w:szCs w:val="24"/>
          <w:rtl w:val="0"/>
          <w:lang w:val="en-US"/>
        </w:rPr>
        <w:t>. And his introduction combines some disturbance in the beginning, surprised discovery and hesitation in the middle and fascination in the end. And he sees a great wealth of this subject, he has many areas of interest but limits his area of research to how and by what means oriental astrology transformed beliefs of Greco-Latin world.</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Fonts w:ascii="Times New Roman" w:hAnsi="Times New Roman"/>
        <w:sz w:val="22"/>
        <w:szCs w:val="22"/>
      </w:rPr>
      <w:tab/>
    </w:r>
    <w:r>
      <w:rPr>
        <w:rFonts w:ascii="Times New Roman" w:hAnsi="Times New Roman"/>
        <w:sz w:val="22"/>
        <w:szCs w:val="22"/>
      </w:rPr>
      <w:fldChar w:fldCharType="begin" w:fldLock="0"/>
    </w:r>
    <w:r>
      <w:rPr>
        <w:rFonts w:ascii="Times New Roman" w:hAnsi="Times New Roman"/>
        <w:sz w:val="22"/>
        <w:szCs w:val="22"/>
      </w:rPr>
      <w:instrText xml:space="preserve"> PAGE </w:instrText>
    </w:r>
    <w:r>
      <w:rPr>
        <w:rFonts w:ascii="Times New Roman" w:hAnsi="Times New Roman"/>
        <w:sz w:val="22"/>
        <w:szCs w:val="22"/>
      </w:rPr>
      <w:fldChar w:fldCharType="separate" w:fldLock="0"/>
    </w:r>
    <w:r>
      <w:rPr>
        <w:rFonts w:ascii="Times New Roman" w:hAnsi="Times New Roman"/>
        <w:sz w:val="22"/>
        <w:szCs w:val="22"/>
      </w:rPr>
    </w:r>
    <w:r>
      <w:rPr>
        <w:rFonts w:ascii="Times New Roman" w:hAnsi="Times New Roman"/>
        <w:sz w:val="22"/>
        <w:szCs w:val="22"/>
      </w:rPr>
      <w:fldChar w:fldCharType="end" w:fldLock="0"/>
    </w:r>
    <w:r>
      <w:rPr>
        <w:rFonts w:ascii="Times New Roman" w:hAnsi="Times New Roman"/>
        <w:sz w:val="22"/>
        <w:szCs w:val="22"/>
        <w:rtl w:val="0"/>
        <w:lang w:val="en-US"/>
      </w:rPr>
      <w:t xml:space="preserve"> of </w:t>
    </w:r>
    <w:r>
      <w:rPr>
        <w:rFonts w:ascii="Times New Roman" w:cs="Times New Roman" w:hAnsi="Times New Roman" w:eastAsia="Times New Roman"/>
        <w:sz w:val="22"/>
        <w:szCs w:val="22"/>
      </w:rPr>
      <w:fldChar w:fldCharType="begin" w:fldLock="0"/>
    </w:r>
    <w:r>
      <w:rPr>
        <w:rFonts w:ascii="Times New Roman" w:cs="Times New Roman" w:hAnsi="Times New Roman" w:eastAsia="Times New Roman"/>
        <w:sz w:val="22"/>
        <w:szCs w:val="22"/>
      </w:rPr>
      <w:instrText xml:space="preserve"> NUMPAGES </w:instrText>
    </w:r>
    <w:r>
      <w:rPr>
        <w:rFonts w:ascii="Times New Roman" w:cs="Times New Roman" w:hAnsi="Times New Roman" w:eastAsia="Times New Roman"/>
        <w:sz w:val="22"/>
        <w:szCs w:val="22"/>
      </w:rPr>
      <w:fldChar w:fldCharType="separate" w:fldLock="0"/>
    </w:r>
    <w:r>
      <w:rPr>
        <w:rFonts w:ascii="Times New Roman" w:cs="Times New Roman" w:hAnsi="Times New Roman" w:eastAsia="Times New Roman"/>
        <w:sz w:val="22"/>
        <w:szCs w:val="22"/>
      </w:rPr>
    </w:r>
    <w:r>
      <w:rPr>
        <w:rFonts w:ascii="Times New Roman" w:cs="Times New Roman" w:hAnsi="Times New Roman" w:eastAsia="Times New Roman"/>
        <w:sz w:val="22"/>
        <w:szCs w:val="22"/>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Times New Roman" w:cs="Times New Roman" w:hAnsi="Times New Roman" w:eastAsia="Times New Roman"/>
        </w:rPr>
        <w:footnoteRef/>
      </w:r>
      <w:r>
        <w:rPr>
          <w:rFonts w:ascii="Times New Roman" w:hAnsi="Times New Roman"/>
          <w:rtl w:val="0"/>
          <w:lang w:val="pt-PT"/>
        </w:rPr>
        <w:t xml:space="preserve"> Frazer, J.G., </w:t>
      </w:r>
      <w:r>
        <w:rPr>
          <w:rFonts w:ascii="Times New Roman" w:hAnsi="Times New Roman"/>
          <w:i w:val="1"/>
          <w:iCs w:val="1"/>
          <w:rtl w:val="0"/>
          <w:lang w:val="en-US"/>
        </w:rPr>
        <w:t xml:space="preserve">The Golden Bough: A Study in Comparative Religion </w:t>
      </w:r>
      <w:r>
        <w:rPr>
          <w:rFonts w:ascii="Times New Roman" w:hAnsi="Times New Roman"/>
          <w:rtl w:val="0"/>
          <w:lang w:val="en-US"/>
        </w:rPr>
        <w:t>(Vol. 1 of 2), Project Gutenberg, 31-35.</w:t>
      </w:r>
    </w:p>
  </w:footnote>
  <w:footnote w:id="2">
    <w:p>
      <w:pPr>
        <w:pStyle w:val="Footnote"/>
      </w:pPr>
      <w:r>
        <w:rPr>
          <w:rFonts w:ascii="Times New Roman" w:cs="Times New Roman" w:hAnsi="Times New Roman" w:eastAsia="Times New Roman"/>
          <w:vertAlign w:val="superscript"/>
        </w:rPr>
        <w:footnoteRef/>
      </w:r>
      <w:r>
        <w:rPr>
          <w:rFonts w:ascii="Times New Roman" w:hAnsi="Times New Roman"/>
          <w:rtl w:val="0"/>
          <w:lang w:val="pt-PT"/>
        </w:rPr>
        <w:t xml:space="preserve"> J.G. Frazer, </w:t>
      </w:r>
      <w:r>
        <w:rPr>
          <w:rFonts w:ascii="Times New Roman" w:hAnsi="Times New Roman"/>
          <w:i w:val="1"/>
          <w:iCs w:val="1"/>
          <w:rtl w:val="0"/>
          <w:lang w:val="en-US"/>
        </w:rPr>
        <w:t>The Golden Bough: A Study in Magic and Religion</w:t>
      </w:r>
      <w:r>
        <w:rPr>
          <w:rFonts w:ascii="Times New Roman" w:hAnsi="Times New Roman"/>
          <w:rtl w:val="0"/>
          <w:lang w:val="en-US"/>
        </w:rPr>
        <w:t>, abridged edition (London: Macmillan, 1971 [1922]), I, I: 221-222</w:t>
      </w:r>
      <w:r>
        <w:rPr>
          <w:rFonts w:ascii="Times New Roman" w:hAnsi="Times New Roman"/>
          <w:rtl w:val="0"/>
          <w:lang w:val="en-US"/>
        </w:rPr>
        <w:t>.</w:t>
      </w:r>
    </w:p>
  </w:footnote>
  <w:footnote w:id="3">
    <w:p>
      <w:pPr>
        <w:pStyle w:val="Footnote"/>
      </w:pPr>
      <w:r>
        <w:rPr>
          <w:rFonts w:ascii="Times New Roman" w:cs="Times New Roman" w:hAnsi="Times New Roman" w:eastAsia="Times New Roman"/>
          <w:vertAlign w:val="superscript"/>
        </w:rPr>
        <w:footnoteRef/>
      </w:r>
      <w:r>
        <w:rPr>
          <w:rFonts w:ascii="Times New Roman" w:hAnsi="Times New Roman"/>
          <w:rtl w:val="0"/>
          <w:lang w:val="de-DE"/>
        </w:rPr>
        <w:t xml:space="preserve"> Cumont, Franz, </w:t>
      </w:r>
      <w:r>
        <w:rPr>
          <w:rFonts w:ascii="Times New Roman" w:hAnsi="Times New Roman"/>
          <w:i w:val="1"/>
          <w:iCs w:val="1"/>
          <w:rtl w:val="0"/>
        </w:rPr>
        <w:t xml:space="preserve">Astrology </w:t>
      </w:r>
      <w:r>
        <w:rPr>
          <w:rFonts w:ascii="Times New Roman" w:hAnsi="Times New Roman"/>
          <w:i w:val="1"/>
          <w:iCs w:val="1"/>
          <w:rtl w:val="0"/>
          <w:lang w:val="en-US"/>
        </w:rPr>
        <w:t xml:space="preserve">and Religion </w:t>
      </w:r>
      <w:r>
        <w:rPr>
          <w:rFonts w:ascii="Times New Roman" w:hAnsi="Times New Roman"/>
          <w:i w:val="1"/>
          <w:iCs w:val="1"/>
          <w:rtl w:val="0"/>
          <w:lang w:val="en-US"/>
        </w:rPr>
        <w:t>Among the Greeks and Romans</w:t>
      </w:r>
      <w:r>
        <w:rPr>
          <w:rFonts w:ascii="Times New Roman" w:hAnsi="Times New Roman"/>
          <w:rtl w:val="0"/>
        </w:rPr>
        <w:t xml:space="preserve">, </w:t>
      </w:r>
      <w:r>
        <w:rPr>
          <w:rFonts w:ascii="Times New Roman" w:hAnsi="Times New Roman"/>
          <w:rtl w:val="0"/>
          <w:lang w:val="en-US"/>
        </w:rPr>
        <w:t>(</w:t>
      </w:r>
      <w:r>
        <w:rPr>
          <w:rFonts w:ascii="Times New Roman" w:hAnsi="Times New Roman"/>
          <w:rtl w:val="0"/>
          <w:lang w:val="en-US"/>
        </w:rPr>
        <w:t>New York</w:t>
      </w:r>
      <w:r>
        <w:rPr>
          <w:rFonts w:ascii="Times New Roman" w:hAnsi="Times New Roman"/>
          <w:rtl w:val="0"/>
          <w:lang w:val="en-US"/>
        </w:rPr>
        <w:t xml:space="preserve"> and London: The Knickerbocker Press, </w:t>
      </w:r>
      <w:r>
        <w:rPr>
          <w:rFonts w:ascii="Times New Roman" w:hAnsi="Times New Roman"/>
          <w:rtl w:val="0"/>
        </w:rPr>
        <w:t>191</w:t>
      </w:r>
      <w:r>
        <w:rPr>
          <w:rFonts w:ascii="Times New Roman" w:hAnsi="Times New Roman"/>
          <w:rtl w:val="0"/>
          <w:lang w:val="en-US"/>
        </w:rPr>
        <w:t>2), 38.</w:t>
      </w:r>
    </w:p>
  </w:footnote>
  <w:footnote w:id="4">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hint="default"/>
          <w:rtl w:val="0"/>
          <w:lang w:val="en-US"/>
        </w:rPr>
        <w:t>É</w:t>
      </w:r>
      <w:r>
        <w:rPr>
          <w:rFonts w:ascii="Times New Roman" w:hAnsi="Times New Roman"/>
          <w:rtl w:val="0"/>
          <w:lang w:val="en-US"/>
        </w:rPr>
        <w:t>mile Durkheim,</w:t>
      </w:r>
      <w:r>
        <w:rPr>
          <w:rFonts w:ascii="Times New Roman" w:hAnsi="Times New Roman" w:hint="default"/>
          <w:rtl w:val="0"/>
          <w:lang w:val="en-US"/>
        </w:rPr>
        <w:t> </w:t>
      </w:r>
      <w:r>
        <w:rPr>
          <w:rFonts w:ascii="Times New Roman" w:hAnsi="Times New Roman"/>
          <w:i w:val="1"/>
          <w:iCs w:val="1"/>
          <w:rtl w:val="0"/>
          <w:lang w:val="en-US"/>
        </w:rPr>
        <w:t>The Elementary Forms of the Religious Life,</w:t>
      </w:r>
      <w:r>
        <w:rPr>
          <w:rFonts w:ascii="Times New Roman" w:hAnsi="Times New Roman"/>
          <w:rtl w:val="0"/>
          <w:lang w:val="en-US"/>
        </w:rPr>
        <w:t xml:space="preserve"> </w:t>
      </w:r>
      <w:r>
        <w:rPr>
          <w:rFonts w:ascii="Times New Roman" w:hAnsi="Times New Roman"/>
          <w:rtl w:val="0"/>
          <w:lang w:val="en-US"/>
        </w:rPr>
        <w:t xml:space="preserve">(New York: </w:t>
      </w:r>
      <w:r>
        <w:rPr>
          <w:rFonts w:ascii="Times New Roman" w:hAnsi="Times New Roman"/>
          <w:rtl w:val="0"/>
          <w:lang w:val="en-US"/>
        </w:rPr>
        <w:t>Free Press</w:t>
      </w:r>
      <w:r>
        <w:rPr>
          <w:rFonts w:ascii="Times New Roman" w:hAnsi="Times New Roman"/>
          <w:rtl w:val="0"/>
          <w:lang w:val="en-US"/>
        </w:rPr>
        <w:t xml:space="preserve">, </w:t>
      </w:r>
      <w:r>
        <w:rPr>
          <w:rFonts w:ascii="Times New Roman" w:hAnsi="Times New Roman"/>
          <w:rtl w:val="0"/>
          <w:lang w:val="en-US"/>
        </w:rPr>
        <w:t>1995</w:t>
      </w:r>
      <w:r>
        <w:rPr>
          <w:rFonts w:ascii="Times New Roman" w:hAnsi="Times New Roman"/>
          <w:rtl w:val="0"/>
          <w:lang w:val="en-US"/>
        </w:rPr>
        <w:t>), 8.</w:t>
      </w:r>
    </w:p>
  </w:footnote>
  <w:footnote w:id="5">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Cumont, 133-134.</w:t>
      </w:r>
    </w:p>
  </w:footnote>
  <w:footnote w:id="6">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Cumont, Introduction, </w:t>
      </w:r>
      <w:r>
        <w:rPr>
          <w:rFonts w:ascii="Times New Roman" w:hAnsi="Times New Roman"/>
          <w:rtl w:val="0"/>
          <w:lang w:val="en-US"/>
        </w:rPr>
        <w:t>p. x</w:t>
      </w:r>
      <w:r>
        <w:rPr>
          <w:rFonts w:ascii="Times New Roman" w:hAnsi="Times New Roman"/>
          <w:rtl w:val="0"/>
          <w:lang w:val="en-US"/>
        </w:rPr>
        <w:t>x</w:t>
      </w:r>
      <w:r>
        <w:rPr>
          <w:rFonts w:ascii="Times New Roman" w:hAnsi="Times New Roman"/>
          <w:rtl w:val="0"/>
          <w:lang w:val="en-US"/>
        </w:rPr>
        <w:t>i</w:t>
      </w:r>
      <w:r>
        <w:rPr>
          <w:rFonts w:ascii="Times New Roman" w:hAnsi="Times New Roman"/>
          <w:rtl w:val="0"/>
          <w:lang w:val="en-US"/>
        </w:rPr>
        <w:t>v.</w:t>
      </w:r>
    </w:p>
  </w:footnote>
  <w:footnote w:id="7">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Nicholas Campion, </w:t>
      </w:r>
      <w:r>
        <w:rPr>
          <w:rFonts w:ascii="Times New Roman" w:hAnsi="Times New Roman"/>
          <w:i w:val="1"/>
          <w:iCs w:val="1"/>
          <w:rtl w:val="0"/>
          <w:lang w:val="en-US"/>
        </w:rPr>
        <w:t>Astrology and Cosmology in the World</w:t>
      </w:r>
      <w:r>
        <w:rPr>
          <w:rFonts w:ascii="Times New Roman" w:hAnsi="Times New Roman" w:hint="default"/>
          <w:i w:val="1"/>
          <w:iCs w:val="1"/>
          <w:rtl w:val="0"/>
          <w:lang w:val="en-US"/>
        </w:rPr>
        <w:t>’</w:t>
      </w:r>
      <w:r>
        <w:rPr>
          <w:rFonts w:ascii="Times New Roman" w:hAnsi="Times New Roman"/>
          <w:i w:val="1"/>
          <w:iCs w:val="1"/>
          <w:rtl w:val="0"/>
          <w:lang w:val="en-US"/>
        </w:rPr>
        <w:t>s Religions</w:t>
      </w:r>
      <w:r>
        <w:rPr>
          <w:rFonts w:ascii="Times New Roman" w:hAnsi="Times New Roman"/>
          <w:rtl w:val="0"/>
          <w:lang w:val="en-US"/>
        </w:rPr>
        <w:t xml:space="preserve"> (New York and London: New York University Press, 2012), </w:t>
      </w:r>
      <w:r>
        <w:rPr>
          <w:rFonts w:ascii="Times New Roman" w:hAnsi="Times New Roman"/>
          <w:rtl w:val="0"/>
        </w:rPr>
        <w:t>124-128</w:t>
      </w:r>
      <w:r>
        <w:rPr>
          <w:rFonts w:ascii="Times New Roman" w:hAnsi="Times New Roman"/>
          <w:rtl w:val="0"/>
          <w:lang w:val="en-US"/>
        </w:rPr>
        <w:t>.</w:t>
      </w:r>
    </w:p>
  </w:footnote>
  <w:footnote w:id="8">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 xml:space="preserve">Ninian Smart, </w:t>
      </w:r>
      <w:r>
        <w:rPr>
          <w:rFonts w:ascii="Times New Roman" w:hAnsi="Times New Roman"/>
          <w:i w:val="1"/>
          <w:iCs w:val="1"/>
          <w:rtl w:val="0"/>
          <w:lang w:val="en-US"/>
        </w:rPr>
        <w:t>Dimensions of the Sacred: an Anatomy of the World</w:t>
      </w:r>
      <w:r>
        <w:rPr>
          <w:rFonts w:ascii="Times New Roman" w:hAnsi="Times New Roman" w:hint="default"/>
          <w:i w:val="1"/>
          <w:iCs w:val="1"/>
          <w:rtl w:val="0"/>
          <w:lang w:val="en-US"/>
        </w:rPr>
        <w:t>’</w:t>
      </w:r>
      <w:r>
        <w:rPr>
          <w:rFonts w:ascii="Times New Roman" w:hAnsi="Times New Roman"/>
          <w:i w:val="1"/>
          <w:iCs w:val="1"/>
          <w:rtl w:val="0"/>
          <w:lang w:val="en-US"/>
        </w:rPr>
        <w:t>s Beliefs</w:t>
      </w:r>
      <w:r>
        <w:rPr>
          <w:rFonts w:ascii="Times New Roman" w:hAnsi="Times New Roman"/>
          <w:rtl w:val="0"/>
          <w:lang w:val="en-US"/>
        </w:rPr>
        <w:t xml:space="preserve"> (Berkeley: University of California Press, 1996), 10-12.</w:t>
      </w:r>
    </w:p>
  </w:footnote>
  <w:footnote w:id="9">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Campion, p 11.</w:t>
      </w:r>
    </w:p>
  </w:footnote>
  <w:footnote w:id="10">
    <w:p>
      <w:pPr>
        <w:pStyle w:val="Footnote"/>
      </w:pPr>
      <w:r>
        <w:rPr>
          <w:rFonts w:ascii="Times New Roman" w:cs="Times New Roman" w:hAnsi="Times New Roman" w:eastAsia="Times New Roman"/>
          <w:vertAlign w:val="superscript"/>
        </w:rPr>
        <w:footnoteRef/>
      </w:r>
      <w:r>
        <w:rPr>
          <w:rFonts w:ascii="Times New Roman" w:hAnsi="Times New Roman"/>
          <w:rtl w:val="0"/>
        </w:rPr>
        <w:t xml:space="preserve"> </w:t>
      </w:r>
      <w:r>
        <w:rPr>
          <w:rFonts w:ascii="Times New Roman" w:hAnsi="Times New Roman"/>
          <w:rtl w:val="0"/>
          <w:lang w:val="en-US"/>
        </w:rPr>
        <w:t>Campion, p 12.</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