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8B3E9" w14:textId="0906D675" w:rsidR="00A30C4C" w:rsidRPr="00A30C4C" w:rsidRDefault="00A30C4C" w:rsidP="00A30C4C">
      <w:pPr>
        <w:jc w:val="center"/>
        <w:rPr>
          <w:rFonts w:ascii="Arial" w:hAnsi="Arial" w:cs="Arial"/>
          <w:b/>
          <w:bCs/>
          <w:sz w:val="28"/>
          <w:szCs w:val="28"/>
        </w:rPr>
      </w:pPr>
      <w:r w:rsidRPr="00A30C4C">
        <w:rPr>
          <w:rFonts w:ascii="Arial" w:hAnsi="Arial" w:cs="Arial"/>
          <w:b/>
          <w:bCs/>
          <w:sz w:val="28"/>
          <w:szCs w:val="28"/>
        </w:rPr>
        <w:t>Business Report - Comparison of Two Hospitality Organisations</w:t>
      </w:r>
    </w:p>
    <w:p w14:paraId="222C0563" w14:textId="77777777" w:rsidR="00A30C4C" w:rsidRDefault="00A30C4C" w:rsidP="00A30C4C">
      <w:pPr>
        <w:jc w:val="center"/>
        <w:rPr>
          <w:rFonts w:ascii="Arial" w:hAnsi="Arial" w:cs="Arial"/>
          <w:b/>
          <w:bCs/>
          <w:sz w:val="28"/>
          <w:szCs w:val="28"/>
        </w:rPr>
      </w:pPr>
    </w:p>
    <w:p w14:paraId="5CFADCDE" w14:textId="420703DD" w:rsidR="00A30C4C" w:rsidRPr="00A30C4C" w:rsidRDefault="00A30C4C" w:rsidP="00A30C4C">
      <w:pPr>
        <w:jc w:val="center"/>
        <w:rPr>
          <w:rFonts w:ascii="Arial" w:hAnsi="Arial" w:cs="Arial"/>
          <w:b/>
          <w:bCs/>
          <w:sz w:val="28"/>
          <w:szCs w:val="28"/>
        </w:rPr>
      </w:pPr>
      <w:r w:rsidRPr="00A30C4C">
        <w:rPr>
          <w:rFonts w:ascii="Arial" w:hAnsi="Arial" w:cs="Arial"/>
          <w:b/>
          <w:bCs/>
          <w:sz w:val="28"/>
          <w:szCs w:val="28"/>
        </w:rPr>
        <w:t>Student name: Bianca Stefania Postelnicu</w:t>
      </w:r>
    </w:p>
    <w:p w14:paraId="1EF81EB8" w14:textId="77777777" w:rsidR="00A30C4C" w:rsidRPr="00A30C4C" w:rsidRDefault="00A30C4C" w:rsidP="00A30C4C">
      <w:pPr>
        <w:jc w:val="center"/>
        <w:rPr>
          <w:rFonts w:ascii="Arial" w:hAnsi="Arial" w:cs="Arial"/>
          <w:b/>
          <w:bCs/>
          <w:sz w:val="28"/>
          <w:szCs w:val="28"/>
        </w:rPr>
      </w:pPr>
    </w:p>
    <w:p w14:paraId="2FBF4C2A" w14:textId="77777777" w:rsidR="00A30C4C" w:rsidRPr="00A30C4C" w:rsidRDefault="00A30C4C" w:rsidP="00A30C4C">
      <w:pPr>
        <w:jc w:val="center"/>
        <w:rPr>
          <w:rFonts w:ascii="Arial" w:hAnsi="Arial" w:cs="Arial"/>
          <w:b/>
          <w:bCs/>
          <w:sz w:val="28"/>
          <w:szCs w:val="28"/>
        </w:rPr>
      </w:pPr>
      <w:bookmarkStart w:id="0" w:name="_Toc158730980"/>
      <w:r w:rsidRPr="00A30C4C">
        <w:rPr>
          <w:rFonts w:ascii="Arial" w:hAnsi="Arial" w:cs="Arial"/>
          <w:b/>
          <w:bCs/>
          <w:sz w:val="28"/>
          <w:szCs w:val="28"/>
        </w:rPr>
        <w:t>Student number:</w:t>
      </w:r>
      <w:bookmarkEnd w:id="0"/>
      <w:r w:rsidRPr="00A30C4C">
        <w:rPr>
          <w:rFonts w:ascii="Arial" w:hAnsi="Arial" w:cs="Arial"/>
          <w:b/>
          <w:bCs/>
          <w:sz w:val="28"/>
          <w:szCs w:val="28"/>
        </w:rPr>
        <w:t xml:space="preserve"> 2223852</w:t>
      </w:r>
    </w:p>
    <w:p w14:paraId="58D9C07F" w14:textId="77777777" w:rsidR="00A30C4C" w:rsidRPr="00A30C4C" w:rsidRDefault="00A30C4C" w:rsidP="00A30C4C">
      <w:pPr>
        <w:jc w:val="center"/>
        <w:rPr>
          <w:rFonts w:ascii="Arial" w:hAnsi="Arial" w:cs="Arial"/>
          <w:b/>
          <w:bCs/>
          <w:sz w:val="28"/>
          <w:szCs w:val="28"/>
        </w:rPr>
      </w:pPr>
    </w:p>
    <w:p w14:paraId="34BAAECA" w14:textId="77777777" w:rsidR="00A30C4C" w:rsidRPr="00A30C4C" w:rsidRDefault="00A30C4C" w:rsidP="00A30C4C">
      <w:pPr>
        <w:jc w:val="center"/>
        <w:rPr>
          <w:rFonts w:ascii="Arial" w:hAnsi="Arial" w:cs="Arial"/>
          <w:b/>
          <w:bCs/>
          <w:sz w:val="28"/>
          <w:szCs w:val="28"/>
        </w:rPr>
      </w:pPr>
      <w:bookmarkStart w:id="1" w:name="_Toc158730981"/>
      <w:r w:rsidRPr="00A30C4C">
        <w:rPr>
          <w:rFonts w:ascii="Arial" w:hAnsi="Arial" w:cs="Arial"/>
          <w:b/>
          <w:bCs/>
          <w:sz w:val="28"/>
          <w:szCs w:val="28"/>
        </w:rPr>
        <w:t>Programmes:</w:t>
      </w:r>
      <w:bookmarkEnd w:id="1"/>
    </w:p>
    <w:p w14:paraId="78D04F60" w14:textId="77777777" w:rsidR="00A30C4C" w:rsidRPr="00A30C4C" w:rsidRDefault="00A30C4C" w:rsidP="00A30C4C">
      <w:pPr>
        <w:jc w:val="center"/>
        <w:rPr>
          <w:rFonts w:ascii="Arial" w:hAnsi="Arial" w:cs="Arial"/>
          <w:b/>
          <w:bCs/>
          <w:sz w:val="28"/>
          <w:szCs w:val="28"/>
        </w:rPr>
      </w:pPr>
      <w:bookmarkStart w:id="2" w:name="_Toc158730982"/>
      <w:r w:rsidRPr="00A30C4C">
        <w:rPr>
          <w:rFonts w:ascii="Arial" w:hAnsi="Arial" w:cs="Arial"/>
          <w:b/>
          <w:bCs/>
          <w:sz w:val="28"/>
          <w:szCs w:val="28"/>
        </w:rPr>
        <w:t>BA (Hons) International Hotel Management</w:t>
      </w:r>
      <w:bookmarkEnd w:id="2"/>
    </w:p>
    <w:p w14:paraId="6A820777" w14:textId="77777777" w:rsidR="00A30C4C" w:rsidRPr="00A30C4C" w:rsidRDefault="00A30C4C" w:rsidP="00A30C4C">
      <w:pPr>
        <w:jc w:val="center"/>
        <w:rPr>
          <w:rFonts w:ascii="Arial" w:hAnsi="Arial" w:cs="Arial"/>
          <w:b/>
          <w:bCs/>
          <w:sz w:val="28"/>
          <w:szCs w:val="28"/>
        </w:rPr>
      </w:pPr>
    </w:p>
    <w:p w14:paraId="19654829" w14:textId="18C3A964" w:rsidR="00A30C4C" w:rsidRPr="00A30C4C" w:rsidRDefault="00A30C4C" w:rsidP="00A30C4C">
      <w:pPr>
        <w:jc w:val="center"/>
        <w:rPr>
          <w:rFonts w:ascii="Arial" w:hAnsi="Arial" w:cs="Arial"/>
          <w:b/>
          <w:bCs/>
          <w:sz w:val="28"/>
          <w:szCs w:val="28"/>
        </w:rPr>
      </w:pPr>
      <w:r w:rsidRPr="00A30C4C">
        <w:rPr>
          <w:rFonts w:ascii="Arial" w:hAnsi="Arial" w:cs="Arial"/>
          <w:b/>
          <w:bCs/>
          <w:sz w:val="28"/>
          <w:szCs w:val="28"/>
        </w:rPr>
        <w:t>Module title: Financial Management for the Hotel Industry</w:t>
      </w:r>
    </w:p>
    <w:p w14:paraId="1AB54737" w14:textId="56B529DA" w:rsidR="00A30C4C" w:rsidRDefault="00A30C4C" w:rsidP="00A30C4C">
      <w:pPr>
        <w:jc w:val="center"/>
        <w:rPr>
          <w:rFonts w:ascii="Arial" w:hAnsi="Arial" w:cs="Arial"/>
          <w:b/>
          <w:bCs/>
          <w:sz w:val="28"/>
          <w:szCs w:val="28"/>
        </w:rPr>
      </w:pPr>
    </w:p>
    <w:p w14:paraId="2980EE4B" w14:textId="3B2D8D29" w:rsidR="00A30C4C" w:rsidRPr="00F424DB" w:rsidRDefault="00A30C4C" w:rsidP="00A30C4C">
      <w:pPr>
        <w:jc w:val="center"/>
        <w:rPr>
          <w:rFonts w:ascii="Arial" w:hAnsi="Arial" w:cs="Arial"/>
          <w:b/>
          <w:bCs/>
          <w:sz w:val="28"/>
          <w:szCs w:val="28"/>
          <w:lang w:val="fr-FR"/>
        </w:rPr>
      </w:pPr>
      <w:r w:rsidRPr="00F424DB">
        <w:rPr>
          <w:rFonts w:ascii="Arial" w:hAnsi="Arial" w:cs="Arial"/>
          <w:b/>
          <w:bCs/>
          <w:sz w:val="28"/>
          <w:szCs w:val="28"/>
          <w:lang w:val="fr-FR"/>
        </w:rPr>
        <w:t>Module code: BMIH5007</w:t>
      </w:r>
    </w:p>
    <w:p w14:paraId="5D8DFDE5" w14:textId="77777777" w:rsidR="00A30C4C" w:rsidRPr="00F424DB" w:rsidRDefault="00A30C4C" w:rsidP="00A30C4C">
      <w:pPr>
        <w:jc w:val="center"/>
        <w:rPr>
          <w:rFonts w:ascii="Arial" w:hAnsi="Arial" w:cs="Arial"/>
          <w:b/>
          <w:bCs/>
          <w:sz w:val="28"/>
          <w:szCs w:val="28"/>
          <w:lang w:val="fr-FR"/>
        </w:rPr>
      </w:pPr>
      <w:bookmarkStart w:id="3" w:name="_Toc158730987"/>
    </w:p>
    <w:p w14:paraId="2B523274" w14:textId="688CDC5A" w:rsidR="00A30C4C" w:rsidRPr="008D06FB" w:rsidRDefault="00A30C4C" w:rsidP="00A30C4C">
      <w:pPr>
        <w:jc w:val="center"/>
        <w:rPr>
          <w:rFonts w:ascii="Arial" w:hAnsi="Arial" w:cs="Arial"/>
          <w:b/>
          <w:bCs/>
          <w:sz w:val="28"/>
          <w:szCs w:val="28"/>
        </w:rPr>
      </w:pPr>
      <w:r w:rsidRPr="008D06FB">
        <w:rPr>
          <w:rFonts w:ascii="Arial" w:hAnsi="Arial" w:cs="Arial"/>
          <w:b/>
          <w:bCs/>
          <w:sz w:val="28"/>
          <w:szCs w:val="28"/>
        </w:rPr>
        <w:t>Lecturer:</w:t>
      </w:r>
      <w:bookmarkEnd w:id="3"/>
      <w:r w:rsidRPr="008D06FB">
        <w:rPr>
          <w:rFonts w:ascii="Arial" w:hAnsi="Arial" w:cs="Arial"/>
          <w:b/>
          <w:bCs/>
          <w:sz w:val="28"/>
          <w:szCs w:val="28"/>
        </w:rPr>
        <w:t xml:space="preserve"> </w:t>
      </w:r>
      <w:r w:rsidR="00F424DB" w:rsidRPr="008D06FB">
        <w:rPr>
          <w:rFonts w:ascii="Arial" w:hAnsi="Arial" w:cs="Arial"/>
          <w:b/>
          <w:bCs/>
          <w:sz w:val="28"/>
          <w:szCs w:val="28"/>
        </w:rPr>
        <w:t>Dr. Ernest Wavei</w:t>
      </w:r>
    </w:p>
    <w:p w14:paraId="0B665413" w14:textId="77777777" w:rsidR="00A30C4C" w:rsidRPr="008D06FB" w:rsidRDefault="00A30C4C" w:rsidP="00A30C4C">
      <w:pPr>
        <w:jc w:val="center"/>
        <w:rPr>
          <w:rFonts w:ascii="Arial" w:hAnsi="Arial" w:cs="Arial"/>
          <w:b/>
          <w:bCs/>
          <w:sz w:val="28"/>
          <w:szCs w:val="28"/>
        </w:rPr>
      </w:pPr>
    </w:p>
    <w:p w14:paraId="6FB41EC3" w14:textId="4DEB1272" w:rsidR="00A30C4C" w:rsidRPr="00A30C4C" w:rsidRDefault="00A30C4C" w:rsidP="00A30C4C">
      <w:pPr>
        <w:jc w:val="center"/>
        <w:rPr>
          <w:rFonts w:ascii="Arial" w:hAnsi="Arial" w:cs="Arial"/>
          <w:b/>
          <w:bCs/>
          <w:sz w:val="28"/>
          <w:szCs w:val="28"/>
        </w:rPr>
      </w:pPr>
      <w:r w:rsidRPr="00A30C4C">
        <w:rPr>
          <w:rFonts w:ascii="Arial" w:hAnsi="Arial" w:cs="Arial"/>
          <w:b/>
          <w:bCs/>
          <w:sz w:val="28"/>
          <w:szCs w:val="28"/>
        </w:rPr>
        <w:t xml:space="preserve">Word count: </w:t>
      </w:r>
      <w:r w:rsidR="008D06FB">
        <w:rPr>
          <w:rFonts w:ascii="Arial" w:hAnsi="Arial" w:cs="Arial"/>
          <w:b/>
          <w:bCs/>
          <w:sz w:val="28"/>
          <w:szCs w:val="28"/>
        </w:rPr>
        <w:t>2195</w:t>
      </w:r>
    </w:p>
    <w:p w14:paraId="1A9B384A" w14:textId="77777777" w:rsidR="00A30C4C" w:rsidRDefault="00A30C4C" w:rsidP="00AB59D5">
      <w:pPr>
        <w:spacing w:after="0" w:line="360" w:lineRule="auto"/>
        <w:jc w:val="both"/>
        <w:rPr>
          <w:rFonts w:ascii="Arial" w:hAnsi="Arial" w:cs="Arial"/>
          <w:b/>
          <w:bCs/>
          <w:sz w:val="24"/>
          <w:szCs w:val="24"/>
        </w:rPr>
      </w:pPr>
    </w:p>
    <w:p w14:paraId="3F876E5E" w14:textId="77777777" w:rsidR="00A30C4C" w:rsidRDefault="00A30C4C" w:rsidP="00AB59D5">
      <w:pPr>
        <w:spacing w:after="0" w:line="360" w:lineRule="auto"/>
        <w:jc w:val="both"/>
        <w:rPr>
          <w:rFonts w:ascii="Arial" w:hAnsi="Arial" w:cs="Arial"/>
          <w:b/>
          <w:bCs/>
          <w:sz w:val="24"/>
          <w:szCs w:val="24"/>
        </w:rPr>
      </w:pPr>
    </w:p>
    <w:p w14:paraId="655111F0" w14:textId="77777777" w:rsidR="00A30C4C" w:rsidRDefault="00A30C4C" w:rsidP="00AB59D5">
      <w:pPr>
        <w:spacing w:after="0" w:line="360" w:lineRule="auto"/>
        <w:jc w:val="both"/>
        <w:rPr>
          <w:rFonts w:ascii="Arial" w:hAnsi="Arial" w:cs="Arial"/>
          <w:b/>
          <w:bCs/>
          <w:sz w:val="24"/>
          <w:szCs w:val="24"/>
        </w:rPr>
      </w:pPr>
    </w:p>
    <w:p w14:paraId="54F3EB4F" w14:textId="77777777" w:rsidR="00A30C4C" w:rsidRDefault="00A30C4C" w:rsidP="00AB59D5">
      <w:pPr>
        <w:spacing w:after="0" w:line="360" w:lineRule="auto"/>
        <w:jc w:val="both"/>
        <w:rPr>
          <w:rFonts w:ascii="Arial" w:hAnsi="Arial" w:cs="Arial"/>
          <w:b/>
          <w:bCs/>
          <w:sz w:val="24"/>
          <w:szCs w:val="24"/>
        </w:rPr>
      </w:pPr>
    </w:p>
    <w:p w14:paraId="3E6942B2" w14:textId="77777777" w:rsidR="00A30C4C" w:rsidRDefault="00A30C4C" w:rsidP="00AB59D5">
      <w:pPr>
        <w:spacing w:after="0" w:line="360" w:lineRule="auto"/>
        <w:jc w:val="both"/>
        <w:rPr>
          <w:rFonts w:ascii="Arial" w:hAnsi="Arial" w:cs="Arial"/>
          <w:b/>
          <w:bCs/>
          <w:sz w:val="24"/>
          <w:szCs w:val="24"/>
        </w:rPr>
      </w:pPr>
    </w:p>
    <w:p w14:paraId="4AE6E4B9" w14:textId="77777777" w:rsidR="00A30C4C" w:rsidRDefault="00A30C4C" w:rsidP="00AB59D5">
      <w:pPr>
        <w:spacing w:after="0" w:line="360" w:lineRule="auto"/>
        <w:jc w:val="both"/>
        <w:rPr>
          <w:rFonts w:ascii="Arial" w:hAnsi="Arial" w:cs="Arial"/>
          <w:b/>
          <w:bCs/>
          <w:sz w:val="24"/>
          <w:szCs w:val="24"/>
        </w:rPr>
      </w:pPr>
    </w:p>
    <w:p w14:paraId="6303E8F5" w14:textId="77777777" w:rsidR="00A30C4C" w:rsidRDefault="00A30C4C" w:rsidP="00AB59D5">
      <w:pPr>
        <w:spacing w:after="0" w:line="360" w:lineRule="auto"/>
        <w:jc w:val="both"/>
        <w:rPr>
          <w:rFonts w:ascii="Arial" w:hAnsi="Arial" w:cs="Arial"/>
          <w:b/>
          <w:bCs/>
          <w:sz w:val="24"/>
          <w:szCs w:val="24"/>
        </w:rPr>
      </w:pPr>
    </w:p>
    <w:p w14:paraId="11E75120" w14:textId="77777777" w:rsidR="00A30C4C" w:rsidRDefault="00A30C4C" w:rsidP="00AB59D5">
      <w:pPr>
        <w:spacing w:after="0" w:line="360" w:lineRule="auto"/>
        <w:jc w:val="both"/>
        <w:rPr>
          <w:rFonts w:ascii="Arial" w:hAnsi="Arial" w:cs="Arial"/>
          <w:b/>
          <w:bCs/>
          <w:sz w:val="24"/>
          <w:szCs w:val="24"/>
        </w:rPr>
      </w:pPr>
    </w:p>
    <w:p w14:paraId="4CEDFBE9" w14:textId="77777777" w:rsidR="00A30C4C" w:rsidRDefault="00A30C4C" w:rsidP="00AB59D5">
      <w:pPr>
        <w:spacing w:after="0" w:line="360" w:lineRule="auto"/>
        <w:jc w:val="both"/>
        <w:rPr>
          <w:rFonts w:ascii="Arial" w:hAnsi="Arial" w:cs="Arial"/>
          <w:b/>
          <w:bCs/>
          <w:sz w:val="24"/>
          <w:szCs w:val="24"/>
        </w:rPr>
      </w:pPr>
    </w:p>
    <w:p w14:paraId="726F9A0F" w14:textId="77777777" w:rsidR="00A30C4C" w:rsidRDefault="00A30C4C" w:rsidP="00AB59D5">
      <w:pPr>
        <w:spacing w:after="0" w:line="360" w:lineRule="auto"/>
        <w:jc w:val="both"/>
        <w:rPr>
          <w:rFonts w:ascii="Arial" w:hAnsi="Arial" w:cs="Arial"/>
          <w:b/>
          <w:bCs/>
          <w:sz w:val="24"/>
          <w:szCs w:val="24"/>
        </w:rPr>
      </w:pPr>
    </w:p>
    <w:p w14:paraId="7FBED094" w14:textId="77777777" w:rsidR="00A30C4C" w:rsidRDefault="00A30C4C" w:rsidP="00AB59D5">
      <w:pPr>
        <w:spacing w:after="0" w:line="360" w:lineRule="auto"/>
        <w:jc w:val="both"/>
        <w:rPr>
          <w:rFonts w:ascii="Arial" w:hAnsi="Arial" w:cs="Arial"/>
          <w:b/>
          <w:bCs/>
          <w:sz w:val="24"/>
          <w:szCs w:val="24"/>
        </w:rPr>
      </w:pPr>
    </w:p>
    <w:p w14:paraId="659E4D73" w14:textId="77777777" w:rsidR="00F424DB" w:rsidRDefault="00F424DB" w:rsidP="00AB59D5">
      <w:pPr>
        <w:spacing w:after="0" w:line="360" w:lineRule="auto"/>
        <w:jc w:val="both"/>
        <w:rPr>
          <w:rFonts w:ascii="Arial" w:hAnsi="Arial" w:cs="Arial"/>
          <w:b/>
          <w:bCs/>
          <w:sz w:val="24"/>
          <w:szCs w:val="24"/>
        </w:rPr>
      </w:pPr>
    </w:p>
    <w:p w14:paraId="2BA56D9E" w14:textId="45122EE8" w:rsidR="00B57681" w:rsidRPr="00B57681" w:rsidRDefault="00317567" w:rsidP="00AB59D5">
      <w:pPr>
        <w:spacing w:after="0" w:line="360" w:lineRule="auto"/>
        <w:jc w:val="both"/>
        <w:rPr>
          <w:rFonts w:ascii="Arial" w:hAnsi="Arial" w:cs="Arial"/>
          <w:b/>
          <w:bCs/>
          <w:sz w:val="24"/>
          <w:szCs w:val="24"/>
        </w:rPr>
      </w:pPr>
      <w:r>
        <w:rPr>
          <w:rFonts w:ascii="Arial" w:hAnsi="Arial" w:cs="Arial"/>
          <w:b/>
          <w:bCs/>
          <w:sz w:val="24"/>
          <w:szCs w:val="24"/>
        </w:rPr>
        <w:lastRenderedPageBreak/>
        <w:t xml:space="preserve"> </w:t>
      </w:r>
      <w:r w:rsidR="00B57681" w:rsidRPr="00B57681">
        <w:rPr>
          <w:rFonts w:ascii="Arial" w:hAnsi="Arial" w:cs="Arial"/>
          <w:b/>
          <w:bCs/>
          <w:sz w:val="24"/>
          <w:szCs w:val="24"/>
        </w:rPr>
        <w:t>Executive summary</w:t>
      </w:r>
    </w:p>
    <w:p w14:paraId="2E3C497E" w14:textId="77777777" w:rsidR="00B57681" w:rsidRDefault="00B57681" w:rsidP="00AB59D5">
      <w:pPr>
        <w:spacing w:after="0" w:line="360" w:lineRule="auto"/>
        <w:jc w:val="both"/>
        <w:rPr>
          <w:rFonts w:ascii="Arial" w:hAnsi="Arial" w:cs="Arial"/>
          <w:sz w:val="24"/>
          <w:szCs w:val="24"/>
        </w:rPr>
      </w:pPr>
    </w:p>
    <w:p w14:paraId="7AA67F8E" w14:textId="212116F5" w:rsidR="00AB59D5" w:rsidRPr="00B57681" w:rsidRDefault="00AB59D5" w:rsidP="00AB59D5">
      <w:pPr>
        <w:spacing w:after="0" w:line="360" w:lineRule="auto"/>
        <w:jc w:val="both"/>
        <w:rPr>
          <w:rFonts w:ascii="Arial" w:hAnsi="Arial" w:cs="Arial"/>
          <w:sz w:val="24"/>
          <w:szCs w:val="24"/>
        </w:rPr>
      </w:pPr>
      <w:r w:rsidRPr="00B57681">
        <w:rPr>
          <w:rFonts w:ascii="Arial" w:hAnsi="Arial" w:cs="Arial"/>
          <w:sz w:val="24"/>
          <w:szCs w:val="24"/>
        </w:rPr>
        <w:t xml:space="preserve">This paper offers an in-depth examination of the market standings, client characteristics, and brand images of two well-known hotel chains: Shangri-La and Travelodge. </w:t>
      </w:r>
      <w:r w:rsidR="003A54FD">
        <w:rPr>
          <w:rFonts w:ascii="Arial" w:hAnsi="Arial" w:cs="Arial"/>
          <w:sz w:val="24"/>
          <w:szCs w:val="24"/>
        </w:rPr>
        <w:t>It examines the distinct competitive tactics implemented by each company using Bowman's Strategy Clock framework. It also analyses how these strategies target</w:t>
      </w:r>
      <w:r w:rsidRPr="00B57681">
        <w:rPr>
          <w:rFonts w:ascii="Arial" w:hAnsi="Arial" w:cs="Arial"/>
          <w:sz w:val="24"/>
          <w:szCs w:val="24"/>
        </w:rPr>
        <w:t xml:space="preserve"> various demographics to influence the overall market position. It offers stakeholders critical information on how strategic positioning and targeted marketing can improve brand loyalty, customer satisfaction, and financial success in the competitive hospitality business.</w:t>
      </w:r>
    </w:p>
    <w:p w14:paraId="0618BF8C" w14:textId="1F8097CB" w:rsidR="00AB59D5" w:rsidRPr="00B57681" w:rsidRDefault="00AB59D5" w:rsidP="00AB59D5">
      <w:pPr>
        <w:spacing w:after="0" w:line="360" w:lineRule="auto"/>
        <w:jc w:val="both"/>
        <w:rPr>
          <w:rFonts w:ascii="Arial" w:hAnsi="Arial" w:cs="Arial"/>
          <w:sz w:val="24"/>
          <w:szCs w:val="24"/>
        </w:rPr>
      </w:pPr>
      <w:r w:rsidRPr="00B57681">
        <w:rPr>
          <w:rFonts w:ascii="Arial" w:hAnsi="Arial" w:cs="Arial"/>
          <w:sz w:val="24"/>
          <w:szCs w:val="24"/>
        </w:rPr>
        <w:t xml:space="preserve">Shangri-La and Travelodge have implemented distinct </w:t>
      </w:r>
      <w:r w:rsidR="0097528A">
        <w:rPr>
          <w:rFonts w:ascii="Arial" w:hAnsi="Arial" w:cs="Arial"/>
          <w:sz w:val="24"/>
          <w:szCs w:val="24"/>
        </w:rPr>
        <w:t xml:space="preserve">financial management and performance tactics </w:t>
      </w:r>
      <w:r w:rsidRPr="00B57681">
        <w:rPr>
          <w:rFonts w:ascii="Arial" w:hAnsi="Arial" w:cs="Arial"/>
          <w:sz w:val="24"/>
          <w:szCs w:val="24"/>
        </w:rPr>
        <w:t xml:space="preserve">to correspond with their market positions and strategic goals. Shangri-La experienced a significant 15% increase in overall revenue, amounting to $2.8 billion, during the 2023 fiscal year. This growth was </w:t>
      </w:r>
      <w:r w:rsidR="003A54FD">
        <w:rPr>
          <w:rFonts w:ascii="Arial" w:hAnsi="Arial" w:cs="Arial"/>
          <w:sz w:val="24"/>
          <w:szCs w:val="24"/>
        </w:rPr>
        <w:t>primarily</w:t>
      </w:r>
      <w:r w:rsidRPr="00B57681">
        <w:rPr>
          <w:rFonts w:ascii="Arial" w:hAnsi="Arial" w:cs="Arial"/>
          <w:sz w:val="24"/>
          <w:szCs w:val="24"/>
        </w:rPr>
        <w:t xml:space="preserve"> due to the company's successful development into the luxury market in the Asia-Pacific region and higher occupancy rates in </w:t>
      </w:r>
      <w:r w:rsidR="0097528A">
        <w:rPr>
          <w:rFonts w:ascii="Arial" w:hAnsi="Arial" w:cs="Arial"/>
          <w:sz w:val="24"/>
          <w:szCs w:val="24"/>
        </w:rPr>
        <w:t>areas</w:t>
      </w:r>
      <w:r w:rsidRPr="00B57681">
        <w:rPr>
          <w:rFonts w:ascii="Arial" w:hAnsi="Arial" w:cs="Arial"/>
          <w:sz w:val="24"/>
          <w:szCs w:val="24"/>
        </w:rPr>
        <w:t xml:space="preserve"> outside of Asia. The adoption of efficient pricing strategies and high-quality services also played a role in the continuous increase in income. On the other hand, Travelodge experienced a 10% increase in revenue, reaching $1.2 billion, which may be ascribed to higher occupancy rates and efficient cost control measures across Europe. The </w:t>
      </w:r>
      <w:r w:rsidR="003A54FD">
        <w:rPr>
          <w:rFonts w:ascii="Arial" w:hAnsi="Arial" w:cs="Arial"/>
          <w:sz w:val="24"/>
          <w:szCs w:val="24"/>
        </w:rPr>
        <w:t>strategic expansion into new European markets further strengthened the growth</w:t>
      </w:r>
      <w:r w:rsidRPr="00B57681">
        <w:rPr>
          <w:rFonts w:ascii="Arial" w:hAnsi="Arial" w:cs="Arial"/>
          <w:sz w:val="24"/>
          <w:szCs w:val="24"/>
        </w:rPr>
        <w:t xml:space="preserve">, </w:t>
      </w:r>
      <w:r w:rsidR="0097528A">
        <w:rPr>
          <w:rFonts w:ascii="Arial" w:hAnsi="Arial" w:cs="Arial"/>
          <w:sz w:val="24"/>
          <w:szCs w:val="24"/>
        </w:rPr>
        <w:t>specifically emphasising</w:t>
      </w:r>
      <w:r w:rsidRPr="00B57681">
        <w:rPr>
          <w:rFonts w:ascii="Arial" w:hAnsi="Arial" w:cs="Arial"/>
          <w:sz w:val="24"/>
          <w:szCs w:val="24"/>
        </w:rPr>
        <w:t xml:space="preserve"> Spain.</w:t>
      </w:r>
    </w:p>
    <w:p w14:paraId="03649B65" w14:textId="0DC5C454" w:rsidR="00AB59D5" w:rsidRPr="00B57681" w:rsidRDefault="00AB59D5" w:rsidP="00AB59D5">
      <w:pPr>
        <w:spacing w:after="0" w:line="360" w:lineRule="auto"/>
        <w:jc w:val="both"/>
        <w:rPr>
          <w:rFonts w:ascii="Arial" w:hAnsi="Arial" w:cs="Arial"/>
          <w:sz w:val="24"/>
          <w:szCs w:val="24"/>
        </w:rPr>
      </w:pPr>
      <w:r w:rsidRPr="00B57681">
        <w:rPr>
          <w:rFonts w:ascii="Arial" w:hAnsi="Arial" w:cs="Arial"/>
          <w:sz w:val="24"/>
          <w:szCs w:val="24"/>
        </w:rPr>
        <w:t xml:space="preserve">Shangri-La attained a commendable EBITDA margin of 32% by implementing higher pricing strategies and delivering great service quality, leading to a Revenue per Available Room (RevPAR) of $105. </w:t>
      </w:r>
      <w:r w:rsidR="0097528A">
        <w:rPr>
          <w:rFonts w:ascii="Arial" w:hAnsi="Arial" w:cs="Arial"/>
          <w:sz w:val="24"/>
          <w:szCs w:val="24"/>
        </w:rPr>
        <w:t>Strong brand loyalty and differentiated service offerings further increased profitability</w:t>
      </w:r>
      <w:r w:rsidRPr="00B57681">
        <w:rPr>
          <w:rFonts w:ascii="Arial" w:hAnsi="Arial" w:cs="Arial"/>
          <w:sz w:val="24"/>
          <w:szCs w:val="24"/>
        </w:rPr>
        <w:t>. Travelodge successfully maintained profitability by effectively utilising volume and competitive pricing, resulting in an EBITDA margin of 28% and a RevPAR of $78. Affordable lodging was crucial in ensuring consistent profitability.</w:t>
      </w:r>
    </w:p>
    <w:p w14:paraId="2C40EA35" w14:textId="416A1400" w:rsidR="00AB59D5" w:rsidRPr="00B57681" w:rsidRDefault="00AB59D5" w:rsidP="00AB59D5">
      <w:pPr>
        <w:spacing w:after="0" w:line="360" w:lineRule="auto"/>
        <w:jc w:val="both"/>
        <w:rPr>
          <w:rFonts w:ascii="Arial" w:hAnsi="Arial" w:cs="Arial"/>
          <w:sz w:val="24"/>
          <w:szCs w:val="24"/>
        </w:rPr>
      </w:pPr>
      <w:r w:rsidRPr="00B57681">
        <w:rPr>
          <w:rFonts w:ascii="Arial" w:hAnsi="Arial" w:cs="Arial"/>
          <w:sz w:val="24"/>
          <w:szCs w:val="24"/>
        </w:rPr>
        <w:t xml:space="preserve">Shangri-La's net assets have increased by 5% to $5 billion. The company has a current ratio of 1.8 and has effectively managed its leverage to facilitate the rise of the luxury market. Travelodge effectively controlled its financial obligations by maintaining a significant debt-to-equity ratio and a current ratio of 1.5, indicating sufficient liquidity to </w:t>
      </w:r>
      <w:r w:rsidRPr="00B57681">
        <w:rPr>
          <w:rFonts w:ascii="Arial" w:hAnsi="Arial" w:cs="Arial"/>
          <w:sz w:val="24"/>
          <w:szCs w:val="24"/>
        </w:rPr>
        <w:lastRenderedPageBreak/>
        <w:t xml:space="preserve">meet short-term needs. </w:t>
      </w:r>
      <w:r w:rsidR="0097528A">
        <w:rPr>
          <w:rFonts w:ascii="Arial" w:hAnsi="Arial" w:cs="Arial"/>
          <w:sz w:val="24"/>
          <w:szCs w:val="24"/>
        </w:rPr>
        <w:t>Debt funding facilitated the company's development into new markets</w:t>
      </w:r>
      <w:r w:rsidRPr="00B57681">
        <w:rPr>
          <w:rFonts w:ascii="Arial" w:hAnsi="Arial" w:cs="Arial"/>
          <w:sz w:val="24"/>
          <w:szCs w:val="24"/>
        </w:rPr>
        <w:t>.</w:t>
      </w:r>
    </w:p>
    <w:p w14:paraId="473AFD41" w14:textId="6D47335D" w:rsidR="00AB59D5" w:rsidRPr="00B57681" w:rsidRDefault="00AB59D5" w:rsidP="00AB59D5">
      <w:pPr>
        <w:spacing w:after="0" w:line="360" w:lineRule="auto"/>
        <w:jc w:val="both"/>
        <w:rPr>
          <w:rFonts w:ascii="Arial" w:hAnsi="Arial" w:cs="Arial"/>
          <w:sz w:val="24"/>
          <w:szCs w:val="24"/>
        </w:rPr>
      </w:pPr>
      <w:r w:rsidRPr="00B57681">
        <w:rPr>
          <w:rFonts w:ascii="Arial" w:hAnsi="Arial" w:cs="Arial"/>
          <w:sz w:val="24"/>
          <w:szCs w:val="24"/>
        </w:rPr>
        <w:t xml:space="preserve">Shangri-La is positioned at number 4 on Bowman's Strategy Clock, </w:t>
      </w:r>
      <w:r w:rsidR="0097528A">
        <w:rPr>
          <w:rFonts w:ascii="Arial" w:hAnsi="Arial" w:cs="Arial"/>
          <w:sz w:val="24"/>
          <w:szCs w:val="24"/>
        </w:rPr>
        <w:t>representing</w:t>
      </w:r>
      <w:r w:rsidRPr="00B57681">
        <w:rPr>
          <w:rFonts w:ascii="Arial" w:hAnsi="Arial" w:cs="Arial"/>
          <w:sz w:val="24"/>
          <w:szCs w:val="24"/>
        </w:rPr>
        <w:t xml:space="preserve"> differentiation. The company emphasises high-priced premium services that are justified by their better quality, brand loyalty, and exclusive experiences. The difference is supported by the positioning of the product in the luxury market and the implementation of marketing strategies that prioritise the needs and preferences of the customers. Travelodge is positioned at number 6 in the market, focusing on offering affordable lodgings through </w:t>
      </w:r>
      <w:r w:rsidR="00644583">
        <w:rPr>
          <w:rFonts w:ascii="Arial" w:hAnsi="Arial" w:cs="Arial"/>
          <w:sz w:val="24"/>
          <w:szCs w:val="24"/>
        </w:rPr>
        <w:t xml:space="preserve">a </w:t>
      </w:r>
      <w:r w:rsidRPr="00B57681">
        <w:rPr>
          <w:rFonts w:ascii="Arial" w:hAnsi="Arial" w:cs="Arial"/>
          <w:sz w:val="24"/>
          <w:szCs w:val="24"/>
        </w:rPr>
        <w:t>careful selection of key locations and effective pricing tactics. This method strengthens the implementation of competitive pricing, effective cost management, and high occupancy rates.</w:t>
      </w:r>
    </w:p>
    <w:p w14:paraId="79A7BE22" w14:textId="6D5D8A1B" w:rsidR="00B6415C" w:rsidRPr="00B57681" w:rsidRDefault="00AB59D5" w:rsidP="00AB59D5">
      <w:pPr>
        <w:spacing w:after="0" w:line="360" w:lineRule="auto"/>
        <w:jc w:val="both"/>
        <w:rPr>
          <w:rFonts w:ascii="Arial" w:hAnsi="Arial" w:cs="Arial"/>
          <w:sz w:val="24"/>
          <w:szCs w:val="24"/>
        </w:rPr>
      </w:pPr>
      <w:r w:rsidRPr="00B57681">
        <w:rPr>
          <w:rFonts w:ascii="Arial" w:hAnsi="Arial" w:cs="Arial"/>
          <w:sz w:val="24"/>
          <w:szCs w:val="24"/>
        </w:rPr>
        <w:t xml:space="preserve">Shangri-La caters to affluent tourists and business executives, with a strong emphasis on providing luxurious services and unique opportunities </w:t>
      </w:r>
      <w:r w:rsidR="00B57681">
        <w:rPr>
          <w:rFonts w:ascii="Arial" w:hAnsi="Arial" w:cs="Arial"/>
          <w:sz w:val="24"/>
          <w:szCs w:val="24"/>
        </w:rPr>
        <w:t>to attract and retain</w:t>
      </w:r>
      <w:r w:rsidRPr="00B57681">
        <w:rPr>
          <w:rFonts w:ascii="Arial" w:hAnsi="Arial" w:cs="Arial"/>
          <w:sz w:val="24"/>
          <w:szCs w:val="24"/>
        </w:rPr>
        <w:t xml:space="preserve"> those with substantial income. Travelodge attracts cost-conscious families and corporate travellers through effective marketing strategies and user-friendly digital interfaces.</w:t>
      </w:r>
    </w:p>
    <w:p w14:paraId="3FA64F18" w14:textId="77777777" w:rsidR="00B6415C" w:rsidRDefault="00B6415C" w:rsidP="008506EA">
      <w:pPr>
        <w:spacing w:after="0" w:line="360" w:lineRule="auto"/>
        <w:jc w:val="both"/>
        <w:rPr>
          <w:rFonts w:ascii="Arial" w:hAnsi="Arial" w:cs="Arial"/>
          <w:b/>
          <w:bCs/>
          <w:sz w:val="24"/>
          <w:szCs w:val="24"/>
        </w:rPr>
      </w:pPr>
    </w:p>
    <w:p w14:paraId="69F1BC78" w14:textId="77777777" w:rsidR="001B1528" w:rsidRDefault="001B1528" w:rsidP="00A54BAB">
      <w:pPr>
        <w:spacing w:after="0" w:line="360" w:lineRule="auto"/>
        <w:jc w:val="both"/>
        <w:rPr>
          <w:rFonts w:ascii="Arial" w:hAnsi="Arial" w:cs="Arial"/>
          <w:b/>
          <w:bCs/>
          <w:sz w:val="24"/>
          <w:szCs w:val="24"/>
          <w:lang w:val="en-US"/>
        </w:rPr>
      </w:pPr>
    </w:p>
    <w:p w14:paraId="76954DD1" w14:textId="77777777" w:rsidR="001B1528" w:rsidRDefault="001B1528" w:rsidP="00A54BAB">
      <w:pPr>
        <w:spacing w:after="0" w:line="360" w:lineRule="auto"/>
        <w:jc w:val="both"/>
        <w:rPr>
          <w:rFonts w:ascii="Arial" w:hAnsi="Arial" w:cs="Arial"/>
          <w:b/>
          <w:bCs/>
          <w:sz w:val="24"/>
          <w:szCs w:val="24"/>
          <w:lang w:val="en-US"/>
        </w:rPr>
      </w:pPr>
    </w:p>
    <w:p w14:paraId="551C91BC" w14:textId="77777777" w:rsidR="001B1528" w:rsidRDefault="001B1528" w:rsidP="00A54BAB">
      <w:pPr>
        <w:spacing w:after="0" w:line="360" w:lineRule="auto"/>
        <w:jc w:val="both"/>
        <w:rPr>
          <w:rFonts w:ascii="Arial" w:hAnsi="Arial" w:cs="Arial"/>
          <w:b/>
          <w:bCs/>
          <w:sz w:val="24"/>
          <w:szCs w:val="24"/>
          <w:lang w:val="en-US"/>
        </w:rPr>
      </w:pPr>
    </w:p>
    <w:p w14:paraId="2CF88D9E" w14:textId="77777777" w:rsidR="001B1528" w:rsidRDefault="001B1528" w:rsidP="00A54BAB">
      <w:pPr>
        <w:spacing w:after="0" w:line="360" w:lineRule="auto"/>
        <w:jc w:val="both"/>
        <w:rPr>
          <w:rFonts w:ascii="Arial" w:hAnsi="Arial" w:cs="Arial"/>
          <w:b/>
          <w:bCs/>
          <w:sz w:val="24"/>
          <w:szCs w:val="24"/>
          <w:lang w:val="en-US"/>
        </w:rPr>
      </w:pPr>
    </w:p>
    <w:p w14:paraId="619144C7" w14:textId="77777777" w:rsidR="001B1528" w:rsidRDefault="001B1528" w:rsidP="00A54BAB">
      <w:pPr>
        <w:spacing w:after="0" w:line="360" w:lineRule="auto"/>
        <w:jc w:val="both"/>
        <w:rPr>
          <w:rFonts w:ascii="Arial" w:hAnsi="Arial" w:cs="Arial"/>
          <w:b/>
          <w:bCs/>
          <w:sz w:val="24"/>
          <w:szCs w:val="24"/>
          <w:lang w:val="en-US"/>
        </w:rPr>
      </w:pPr>
    </w:p>
    <w:p w14:paraId="6542EB2F" w14:textId="77777777" w:rsidR="001B1528" w:rsidRDefault="001B1528" w:rsidP="00A54BAB">
      <w:pPr>
        <w:spacing w:after="0" w:line="360" w:lineRule="auto"/>
        <w:jc w:val="both"/>
        <w:rPr>
          <w:rFonts w:ascii="Arial" w:hAnsi="Arial" w:cs="Arial"/>
          <w:b/>
          <w:bCs/>
          <w:sz w:val="24"/>
          <w:szCs w:val="24"/>
          <w:lang w:val="en-US"/>
        </w:rPr>
      </w:pPr>
    </w:p>
    <w:p w14:paraId="28C8DA71" w14:textId="77777777" w:rsidR="001B1528" w:rsidRDefault="001B1528" w:rsidP="00A54BAB">
      <w:pPr>
        <w:spacing w:after="0" w:line="360" w:lineRule="auto"/>
        <w:jc w:val="both"/>
        <w:rPr>
          <w:rFonts w:ascii="Arial" w:hAnsi="Arial" w:cs="Arial"/>
          <w:b/>
          <w:bCs/>
          <w:sz w:val="24"/>
          <w:szCs w:val="24"/>
          <w:lang w:val="en-US"/>
        </w:rPr>
      </w:pPr>
    </w:p>
    <w:p w14:paraId="52399253" w14:textId="77777777" w:rsidR="001B1528" w:rsidRDefault="001B1528" w:rsidP="00A54BAB">
      <w:pPr>
        <w:spacing w:after="0" w:line="360" w:lineRule="auto"/>
        <w:jc w:val="both"/>
        <w:rPr>
          <w:rFonts w:ascii="Arial" w:hAnsi="Arial" w:cs="Arial"/>
          <w:b/>
          <w:bCs/>
          <w:sz w:val="24"/>
          <w:szCs w:val="24"/>
          <w:lang w:val="en-US"/>
        </w:rPr>
      </w:pPr>
    </w:p>
    <w:p w14:paraId="30BD79E3" w14:textId="77777777" w:rsidR="001B1528" w:rsidRDefault="001B1528" w:rsidP="00A54BAB">
      <w:pPr>
        <w:spacing w:after="0" w:line="360" w:lineRule="auto"/>
        <w:jc w:val="both"/>
        <w:rPr>
          <w:rFonts w:ascii="Arial" w:hAnsi="Arial" w:cs="Arial"/>
          <w:b/>
          <w:bCs/>
          <w:sz w:val="24"/>
          <w:szCs w:val="24"/>
          <w:lang w:val="en-US"/>
        </w:rPr>
      </w:pPr>
    </w:p>
    <w:p w14:paraId="5E8544FF" w14:textId="77777777" w:rsidR="001B1528" w:rsidRDefault="001B1528" w:rsidP="00A54BAB">
      <w:pPr>
        <w:spacing w:after="0" w:line="360" w:lineRule="auto"/>
        <w:jc w:val="both"/>
        <w:rPr>
          <w:rFonts w:ascii="Arial" w:hAnsi="Arial" w:cs="Arial"/>
          <w:b/>
          <w:bCs/>
          <w:sz w:val="24"/>
          <w:szCs w:val="24"/>
          <w:lang w:val="en-US"/>
        </w:rPr>
      </w:pPr>
    </w:p>
    <w:p w14:paraId="6AADE247" w14:textId="77777777" w:rsidR="001B1528" w:rsidRDefault="001B1528" w:rsidP="00A54BAB">
      <w:pPr>
        <w:spacing w:after="0" w:line="360" w:lineRule="auto"/>
        <w:jc w:val="both"/>
        <w:rPr>
          <w:rFonts w:ascii="Arial" w:hAnsi="Arial" w:cs="Arial"/>
          <w:b/>
          <w:bCs/>
          <w:sz w:val="24"/>
          <w:szCs w:val="24"/>
          <w:lang w:val="en-US"/>
        </w:rPr>
      </w:pPr>
    </w:p>
    <w:p w14:paraId="33844685" w14:textId="77777777" w:rsidR="001B1528" w:rsidRDefault="001B1528" w:rsidP="00A54BAB">
      <w:pPr>
        <w:spacing w:after="0" w:line="360" w:lineRule="auto"/>
        <w:jc w:val="both"/>
        <w:rPr>
          <w:rFonts w:ascii="Arial" w:hAnsi="Arial" w:cs="Arial"/>
          <w:b/>
          <w:bCs/>
          <w:sz w:val="24"/>
          <w:szCs w:val="24"/>
          <w:lang w:val="en-US"/>
        </w:rPr>
      </w:pPr>
    </w:p>
    <w:p w14:paraId="25EFC854" w14:textId="77777777" w:rsidR="001B1528" w:rsidRDefault="001B1528" w:rsidP="00A54BAB">
      <w:pPr>
        <w:spacing w:after="0" w:line="360" w:lineRule="auto"/>
        <w:jc w:val="both"/>
        <w:rPr>
          <w:rFonts w:ascii="Arial" w:hAnsi="Arial" w:cs="Arial"/>
          <w:b/>
          <w:bCs/>
          <w:sz w:val="24"/>
          <w:szCs w:val="24"/>
          <w:lang w:val="en-US"/>
        </w:rPr>
      </w:pPr>
    </w:p>
    <w:p w14:paraId="4018416C" w14:textId="77777777" w:rsidR="001B1528" w:rsidRDefault="001B1528" w:rsidP="00A54BAB">
      <w:pPr>
        <w:spacing w:after="0" w:line="360" w:lineRule="auto"/>
        <w:jc w:val="both"/>
        <w:rPr>
          <w:rFonts w:ascii="Arial" w:hAnsi="Arial" w:cs="Arial"/>
          <w:b/>
          <w:bCs/>
          <w:sz w:val="24"/>
          <w:szCs w:val="24"/>
          <w:lang w:val="en-US"/>
        </w:rPr>
      </w:pPr>
    </w:p>
    <w:p w14:paraId="4985C11C" w14:textId="77777777" w:rsidR="000D5A14" w:rsidRDefault="000D5A14" w:rsidP="00A54BAB">
      <w:pPr>
        <w:spacing w:after="0" w:line="360" w:lineRule="auto"/>
        <w:jc w:val="both"/>
        <w:rPr>
          <w:rFonts w:ascii="Arial" w:hAnsi="Arial" w:cs="Arial"/>
          <w:b/>
          <w:bCs/>
          <w:sz w:val="24"/>
          <w:szCs w:val="24"/>
          <w:lang w:val="en-US"/>
        </w:rPr>
      </w:pPr>
    </w:p>
    <w:p w14:paraId="060323A5" w14:textId="3566F304" w:rsidR="00A54BAB" w:rsidRDefault="00A54BAB" w:rsidP="00A54BAB">
      <w:pPr>
        <w:spacing w:after="0" w:line="360" w:lineRule="auto"/>
        <w:jc w:val="both"/>
        <w:rPr>
          <w:rFonts w:ascii="Arial" w:hAnsi="Arial" w:cs="Arial"/>
          <w:b/>
          <w:bCs/>
          <w:sz w:val="24"/>
          <w:szCs w:val="24"/>
          <w:lang w:val="en-US"/>
        </w:rPr>
      </w:pPr>
      <w:r w:rsidRPr="00A54BAB">
        <w:rPr>
          <w:rFonts w:ascii="Arial" w:hAnsi="Arial" w:cs="Arial"/>
          <w:b/>
          <w:bCs/>
          <w:sz w:val="24"/>
          <w:szCs w:val="24"/>
          <w:lang w:val="en-US"/>
        </w:rPr>
        <w:lastRenderedPageBreak/>
        <w:t>Table of Contents</w:t>
      </w:r>
    </w:p>
    <w:p w14:paraId="7F026CAC" w14:textId="77777777" w:rsidR="001B1528" w:rsidRPr="00A54BAB" w:rsidRDefault="001B1528" w:rsidP="00A54BAB">
      <w:pPr>
        <w:spacing w:after="0" w:line="360" w:lineRule="auto"/>
        <w:jc w:val="both"/>
        <w:rPr>
          <w:rFonts w:ascii="Arial" w:hAnsi="Arial" w:cs="Arial"/>
          <w:b/>
          <w:bCs/>
          <w:sz w:val="24"/>
          <w:szCs w:val="24"/>
          <w:lang w:val="en-US"/>
        </w:rPr>
      </w:pPr>
    </w:p>
    <w:p w14:paraId="417B198E" w14:textId="77777777" w:rsidR="00A54BAB" w:rsidRPr="00547093" w:rsidRDefault="00A54BAB" w:rsidP="001B1528">
      <w:pPr>
        <w:numPr>
          <w:ilvl w:val="0"/>
          <w:numId w:val="44"/>
        </w:numPr>
        <w:spacing w:after="0" w:line="360" w:lineRule="auto"/>
        <w:jc w:val="both"/>
        <w:rPr>
          <w:rFonts w:ascii="Arial" w:hAnsi="Arial" w:cs="Arial"/>
          <w:sz w:val="24"/>
          <w:szCs w:val="24"/>
          <w:lang w:val="en-US"/>
        </w:rPr>
      </w:pPr>
      <w:r w:rsidRPr="00547093">
        <w:rPr>
          <w:rFonts w:ascii="Arial" w:hAnsi="Arial" w:cs="Arial"/>
          <w:sz w:val="24"/>
          <w:szCs w:val="24"/>
          <w:lang w:val="en-US"/>
        </w:rPr>
        <w:t>Executive Summary</w:t>
      </w:r>
    </w:p>
    <w:p w14:paraId="50E4E471" w14:textId="77777777" w:rsidR="001B1528" w:rsidRPr="00547093" w:rsidRDefault="001B1528" w:rsidP="001B1528">
      <w:pPr>
        <w:spacing w:after="0" w:line="360" w:lineRule="auto"/>
        <w:ind w:left="720"/>
        <w:jc w:val="both"/>
        <w:rPr>
          <w:rFonts w:ascii="Arial" w:hAnsi="Arial" w:cs="Arial"/>
          <w:sz w:val="24"/>
          <w:szCs w:val="24"/>
          <w:lang w:val="en-US"/>
        </w:rPr>
      </w:pPr>
    </w:p>
    <w:p w14:paraId="5EB8F29A" w14:textId="77777777" w:rsidR="00A54BAB" w:rsidRPr="00547093" w:rsidRDefault="00A54BAB" w:rsidP="001B1528">
      <w:pPr>
        <w:numPr>
          <w:ilvl w:val="0"/>
          <w:numId w:val="44"/>
        </w:numPr>
        <w:spacing w:after="0" w:line="360" w:lineRule="auto"/>
        <w:jc w:val="both"/>
        <w:rPr>
          <w:rFonts w:ascii="Arial" w:hAnsi="Arial" w:cs="Arial"/>
          <w:sz w:val="24"/>
          <w:szCs w:val="24"/>
          <w:lang w:val="en-US"/>
        </w:rPr>
      </w:pPr>
      <w:r w:rsidRPr="00547093">
        <w:rPr>
          <w:rFonts w:ascii="Arial" w:hAnsi="Arial" w:cs="Arial"/>
          <w:sz w:val="24"/>
          <w:szCs w:val="24"/>
          <w:lang w:val="en-US"/>
        </w:rPr>
        <w:t>Introduction</w:t>
      </w:r>
    </w:p>
    <w:p w14:paraId="7D9EBE48" w14:textId="77777777" w:rsidR="001B1528" w:rsidRPr="00547093" w:rsidRDefault="001B1528" w:rsidP="001B1528">
      <w:pPr>
        <w:spacing w:after="0" w:line="360" w:lineRule="auto"/>
        <w:jc w:val="both"/>
        <w:rPr>
          <w:rFonts w:ascii="Arial" w:hAnsi="Arial" w:cs="Arial"/>
          <w:sz w:val="24"/>
          <w:szCs w:val="24"/>
          <w:lang w:val="en-US"/>
        </w:rPr>
      </w:pPr>
    </w:p>
    <w:p w14:paraId="23838EA1" w14:textId="1B3BE0C1" w:rsidR="00F0687B" w:rsidRPr="00547093" w:rsidRDefault="00A54BAB" w:rsidP="001B1528">
      <w:pPr>
        <w:numPr>
          <w:ilvl w:val="0"/>
          <w:numId w:val="44"/>
        </w:numPr>
        <w:spacing w:after="0" w:line="360" w:lineRule="auto"/>
        <w:jc w:val="both"/>
        <w:rPr>
          <w:rFonts w:ascii="Arial" w:hAnsi="Arial" w:cs="Arial"/>
          <w:sz w:val="24"/>
          <w:szCs w:val="24"/>
          <w:lang w:val="en-US"/>
        </w:rPr>
      </w:pPr>
      <w:r w:rsidRPr="00547093">
        <w:rPr>
          <w:rFonts w:ascii="Arial" w:hAnsi="Arial" w:cs="Arial"/>
          <w:sz w:val="24"/>
          <w:szCs w:val="24"/>
          <w:lang w:val="en-US"/>
        </w:rPr>
        <w:t>Financial Management and Performanc</w:t>
      </w:r>
      <w:r w:rsidR="001B1528" w:rsidRPr="00547093">
        <w:rPr>
          <w:rFonts w:ascii="Arial" w:hAnsi="Arial" w:cs="Arial"/>
          <w:sz w:val="24"/>
          <w:szCs w:val="24"/>
          <w:lang w:val="en-US"/>
        </w:rPr>
        <w:t>e</w:t>
      </w:r>
    </w:p>
    <w:p w14:paraId="5DE00E49" w14:textId="77777777" w:rsidR="001B1528" w:rsidRPr="00547093" w:rsidRDefault="001B1528" w:rsidP="001B1528">
      <w:pPr>
        <w:spacing w:after="0" w:line="360" w:lineRule="auto"/>
        <w:ind w:left="720"/>
        <w:jc w:val="both"/>
        <w:rPr>
          <w:rFonts w:ascii="Arial" w:hAnsi="Arial" w:cs="Arial"/>
          <w:sz w:val="24"/>
          <w:szCs w:val="24"/>
          <w:lang w:val="en-US"/>
        </w:rPr>
      </w:pPr>
    </w:p>
    <w:p w14:paraId="668B5ACD" w14:textId="4087598F" w:rsidR="00A54BAB" w:rsidRPr="00547093" w:rsidRDefault="00A54BAB" w:rsidP="001B1528">
      <w:pPr>
        <w:numPr>
          <w:ilvl w:val="0"/>
          <w:numId w:val="44"/>
        </w:numPr>
        <w:spacing w:after="0" w:line="360" w:lineRule="auto"/>
        <w:jc w:val="both"/>
        <w:rPr>
          <w:rFonts w:ascii="Arial" w:hAnsi="Arial" w:cs="Arial"/>
          <w:sz w:val="24"/>
          <w:szCs w:val="24"/>
          <w:lang w:val="en-US"/>
        </w:rPr>
      </w:pPr>
      <w:r w:rsidRPr="00547093">
        <w:rPr>
          <w:rFonts w:ascii="Arial" w:hAnsi="Arial" w:cs="Arial"/>
          <w:sz w:val="24"/>
          <w:szCs w:val="24"/>
          <w:lang w:val="en-US"/>
        </w:rPr>
        <w:t>Customer Demographics</w:t>
      </w:r>
    </w:p>
    <w:p w14:paraId="68F11A8E" w14:textId="77777777" w:rsidR="001B1528" w:rsidRPr="00547093" w:rsidRDefault="001B1528" w:rsidP="001B1528">
      <w:pPr>
        <w:spacing w:after="0" w:line="360" w:lineRule="auto"/>
        <w:jc w:val="both"/>
        <w:rPr>
          <w:rFonts w:ascii="Arial" w:hAnsi="Arial" w:cs="Arial"/>
          <w:sz w:val="24"/>
          <w:szCs w:val="24"/>
          <w:lang w:val="en-US"/>
        </w:rPr>
      </w:pPr>
    </w:p>
    <w:p w14:paraId="14911DE6" w14:textId="77777777" w:rsidR="00A54BAB" w:rsidRPr="00547093" w:rsidRDefault="00A54BAB" w:rsidP="001B1528">
      <w:pPr>
        <w:numPr>
          <w:ilvl w:val="0"/>
          <w:numId w:val="44"/>
        </w:numPr>
        <w:spacing w:after="0" w:line="360" w:lineRule="auto"/>
        <w:jc w:val="both"/>
        <w:rPr>
          <w:rFonts w:ascii="Arial" w:hAnsi="Arial" w:cs="Arial"/>
          <w:sz w:val="24"/>
          <w:szCs w:val="24"/>
          <w:lang w:val="en-US"/>
        </w:rPr>
      </w:pPr>
      <w:r w:rsidRPr="00547093">
        <w:rPr>
          <w:rFonts w:ascii="Arial" w:hAnsi="Arial" w:cs="Arial"/>
          <w:sz w:val="24"/>
          <w:szCs w:val="24"/>
          <w:lang w:val="en-US"/>
        </w:rPr>
        <w:t>Brand Analysis</w:t>
      </w:r>
    </w:p>
    <w:p w14:paraId="2C5CED1E" w14:textId="77777777" w:rsidR="001B1528" w:rsidRPr="00547093" w:rsidRDefault="001B1528" w:rsidP="001B1528">
      <w:pPr>
        <w:spacing w:after="0" w:line="360" w:lineRule="auto"/>
        <w:jc w:val="both"/>
        <w:rPr>
          <w:rFonts w:ascii="Arial" w:hAnsi="Arial" w:cs="Arial"/>
          <w:sz w:val="24"/>
          <w:szCs w:val="24"/>
          <w:lang w:val="en-US"/>
        </w:rPr>
      </w:pPr>
    </w:p>
    <w:p w14:paraId="16614412" w14:textId="77777777" w:rsidR="00F0687B" w:rsidRPr="00547093" w:rsidRDefault="00A54BAB" w:rsidP="001B1528">
      <w:pPr>
        <w:numPr>
          <w:ilvl w:val="0"/>
          <w:numId w:val="44"/>
        </w:numPr>
        <w:spacing w:after="0" w:line="360" w:lineRule="auto"/>
        <w:jc w:val="both"/>
        <w:rPr>
          <w:rFonts w:ascii="Arial" w:hAnsi="Arial" w:cs="Arial"/>
          <w:sz w:val="24"/>
          <w:szCs w:val="24"/>
          <w:lang w:val="en-US"/>
        </w:rPr>
      </w:pPr>
      <w:r w:rsidRPr="00547093">
        <w:rPr>
          <w:rFonts w:ascii="Arial" w:hAnsi="Arial" w:cs="Arial"/>
          <w:sz w:val="24"/>
          <w:szCs w:val="24"/>
          <w:lang w:val="en-US"/>
        </w:rPr>
        <w:t>Growth Potential</w:t>
      </w:r>
    </w:p>
    <w:p w14:paraId="242B7058" w14:textId="77777777" w:rsidR="001B1528" w:rsidRPr="00547093" w:rsidRDefault="001B1528" w:rsidP="001B1528">
      <w:pPr>
        <w:spacing w:after="0" w:line="360" w:lineRule="auto"/>
        <w:jc w:val="both"/>
        <w:rPr>
          <w:rFonts w:ascii="Arial" w:hAnsi="Arial" w:cs="Arial"/>
          <w:sz w:val="24"/>
          <w:szCs w:val="24"/>
          <w:lang w:val="en-US"/>
        </w:rPr>
      </w:pPr>
    </w:p>
    <w:p w14:paraId="3258CE92" w14:textId="77777777" w:rsidR="001B1528" w:rsidRPr="00547093" w:rsidRDefault="00A54BAB" w:rsidP="001B1528">
      <w:pPr>
        <w:numPr>
          <w:ilvl w:val="0"/>
          <w:numId w:val="44"/>
        </w:numPr>
        <w:spacing w:after="0" w:line="360" w:lineRule="auto"/>
        <w:jc w:val="both"/>
        <w:rPr>
          <w:rFonts w:ascii="Arial" w:hAnsi="Arial" w:cs="Arial"/>
          <w:sz w:val="24"/>
          <w:szCs w:val="24"/>
        </w:rPr>
      </w:pPr>
      <w:r w:rsidRPr="00547093">
        <w:rPr>
          <w:rFonts w:ascii="Arial" w:hAnsi="Arial" w:cs="Arial"/>
          <w:sz w:val="24"/>
          <w:szCs w:val="24"/>
          <w:lang w:val="en-US"/>
        </w:rPr>
        <w:t>Financial Commitment to Corporate Social Responsibility (CSR)</w:t>
      </w:r>
    </w:p>
    <w:p w14:paraId="13F972E9" w14:textId="77777777" w:rsidR="001B1528" w:rsidRPr="00547093" w:rsidRDefault="001B1528" w:rsidP="001B1528">
      <w:pPr>
        <w:pStyle w:val="ListParagraph"/>
        <w:rPr>
          <w:rFonts w:ascii="Arial" w:hAnsi="Arial" w:cs="Arial"/>
          <w:sz w:val="24"/>
          <w:szCs w:val="24"/>
          <w:lang w:val="en-US"/>
        </w:rPr>
      </w:pPr>
    </w:p>
    <w:p w14:paraId="37AD432D" w14:textId="77777777" w:rsidR="00042E6A" w:rsidRPr="00042E6A" w:rsidRDefault="001B1528" w:rsidP="001B1528">
      <w:pPr>
        <w:numPr>
          <w:ilvl w:val="0"/>
          <w:numId w:val="44"/>
        </w:numPr>
        <w:spacing w:after="0" w:line="360" w:lineRule="auto"/>
        <w:jc w:val="both"/>
        <w:rPr>
          <w:rFonts w:ascii="Arial" w:hAnsi="Arial" w:cs="Arial"/>
          <w:b/>
          <w:bCs/>
          <w:sz w:val="24"/>
          <w:szCs w:val="24"/>
        </w:rPr>
      </w:pPr>
      <w:r w:rsidRPr="00547093">
        <w:rPr>
          <w:rFonts w:ascii="Arial" w:hAnsi="Arial" w:cs="Arial"/>
          <w:sz w:val="24"/>
          <w:szCs w:val="24"/>
          <w:lang w:val="en-US"/>
        </w:rPr>
        <w:t>Conclusion</w:t>
      </w:r>
    </w:p>
    <w:p w14:paraId="0CF6DC9C" w14:textId="77777777" w:rsidR="00042E6A" w:rsidRPr="00042E6A" w:rsidRDefault="00042E6A" w:rsidP="00042E6A">
      <w:pPr>
        <w:pStyle w:val="ListParagraph"/>
        <w:rPr>
          <w:rFonts w:ascii="Arial" w:hAnsi="Arial" w:cs="Arial"/>
          <w:sz w:val="24"/>
          <w:szCs w:val="24"/>
          <w:lang w:val="en-US"/>
        </w:rPr>
      </w:pPr>
    </w:p>
    <w:p w14:paraId="41C4EBD4" w14:textId="45BD3C0E" w:rsidR="00042E6A" w:rsidRPr="00042E6A" w:rsidRDefault="00042E6A" w:rsidP="001B1528">
      <w:pPr>
        <w:numPr>
          <w:ilvl w:val="0"/>
          <w:numId w:val="44"/>
        </w:numPr>
        <w:spacing w:after="0" w:line="360" w:lineRule="auto"/>
        <w:jc w:val="both"/>
        <w:rPr>
          <w:rFonts w:ascii="Arial" w:hAnsi="Arial" w:cs="Arial"/>
          <w:sz w:val="24"/>
          <w:szCs w:val="24"/>
        </w:rPr>
      </w:pPr>
      <w:r>
        <w:rPr>
          <w:rFonts w:ascii="Arial" w:hAnsi="Arial" w:cs="Arial"/>
          <w:sz w:val="24"/>
          <w:szCs w:val="24"/>
          <w:lang w:val="en-US"/>
        </w:rPr>
        <w:t>Recommendations</w:t>
      </w:r>
    </w:p>
    <w:p w14:paraId="3A97EC52" w14:textId="77777777" w:rsidR="00042E6A" w:rsidRPr="00042E6A" w:rsidRDefault="00042E6A" w:rsidP="00042E6A">
      <w:pPr>
        <w:pStyle w:val="ListParagraph"/>
        <w:rPr>
          <w:rFonts w:ascii="Arial" w:hAnsi="Arial" w:cs="Arial"/>
          <w:sz w:val="24"/>
          <w:szCs w:val="24"/>
          <w:lang w:val="en-US"/>
        </w:rPr>
      </w:pPr>
    </w:p>
    <w:p w14:paraId="1167EDB9" w14:textId="10EC941A" w:rsidR="00B6415C" w:rsidRPr="00F0687B" w:rsidRDefault="00042E6A" w:rsidP="001B1528">
      <w:pPr>
        <w:numPr>
          <w:ilvl w:val="0"/>
          <w:numId w:val="44"/>
        </w:numPr>
        <w:spacing w:after="0" w:line="360" w:lineRule="auto"/>
        <w:jc w:val="both"/>
        <w:rPr>
          <w:rFonts w:ascii="Arial" w:hAnsi="Arial" w:cs="Arial"/>
          <w:b/>
          <w:bCs/>
          <w:sz w:val="24"/>
          <w:szCs w:val="24"/>
        </w:rPr>
      </w:pPr>
      <w:r w:rsidRPr="00042E6A">
        <w:rPr>
          <w:rFonts w:ascii="Arial" w:hAnsi="Arial" w:cs="Arial"/>
          <w:sz w:val="24"/>
          <w:szCs w:val="24"/>
          <w:lang w:val="en-US"/>
        </w:rPr>
        <w:t>Reference</w:t>
      </w:r>
      <w:r>
        <w:rPr>
          <w:rFonts w:ascii="Arial" w:hAnsi="Arial" w:cs="Arial"/>
          <w:sz w:val="24"/>
          <w:szCs w:val="24"/>
          <w:lang w:val="en-US"/>
        </w:rPr>
        <w:t>s</w:t>
      </w:r>
      <w:r w:rsidR="00A54BAB" w:rsidRPr="00A54BAB">
        <w:rPr>
          <w:rFonts w:ascii="Arial" w:hAnsi="Arial" w:cs="Arial"/>
          <w:b/>
          <w:bCs/>
          <w:sz w:val="24"/>
          <w:szCs w:val="24"/>
          <w:lang w:val="en-US"/>
        </w:rPr>
        <w:br/>
      </w:r>
    </w:p>
    <w:p w14:paraId="315931C6" w14:textId="77777777" w:rsidR="00B6415C" w:rsidRDefault="00B6415C" w:rsidP="008506EA">
      <w:pPr>
        <w:spacing w:after="0" w:line="360" w:lineRule="auto"/>
        <w:jc w:val="both"/>
        <w:rPr>
          <w:rFonts w:ascii="Arial" w:hAnsi="Arial" w:cs="Arial"/>
          <w:b/>
          <w:bCs/>
          <w:sz w:val="24"/>
          <w:szCs w:val="24"/>
        </w:rPr>
      </w:pPr>
    </w:p>
    <w:p w14:paraId="6C75F071" w14:textId="77777777" w:rsidR="00B6415C" w:rsidRDefault="00B6415C" w:rsidP="008506EA">
      <w:pPr>
        <w:spacing w:after="0" w:line="360" w:lineRule="auto"/>
        <w:jc w:val="both"/>
        <w:rPr>
          <w:rFonts w:ascii="Arial" w:hAnsi="Arial" w:cs="Arial"/>
          <w:b/>
          <w:bCs/>
          <w:sz w:val="24"/>
          <w:szCs w:val="24"/>
        </w:rPr>
      </w:pPr>
    </w:p>
    <w:p w14:paraId="2C9C6771" w14:textId="77777777" w:rsidR="00B6415C" w:rsidRDefault="00B6415C" w:rsidP="008506EA">
      <w:pPr>
        <w:spacing w:after="0" w:line="360" w:lineRule="auto"/>
        <w:jc w:val="both"/>
        <w:rPr>
          <w:rFonts w:ascii="Arial" w:hAnsi="Arial" w:cs="Arial"/>
          <w:b/>
          <w:bCs/>
          <w:sz w:val="24"/>
          <w:szCs w:val="24"/>
        </w:rPr>
      </w:pPr>
    </w:p>
    <w:p w14:paraId="3394DC89" w14:textId="77777777" w:rsidR="00B6415C" w:rsidRDefault="00B6415C" w:rsidP="008506EA">
      <w:pPr>
        <w:spacing w:after="0" w:line="360" w:lineRule="auto"/>
        <w:jc w:val="both"/>
        <w:rPr>
          <w:rFonts w:ascii="Arial" w:hAnsi="Arial" w:cs="Arial"/>
          <w:b/>
          <w:bCs/>
          <w:sz w:val="24"/>
          <w:szCs w:val="24"/>
        </w:rPr>
      </w:pPr>
    </w:p>
    <w:p w14:paraId="714B35A1" w14:textId="77777777" w:rsidR="00B6415C" w:rsidRDefault="00B6415C" w:rsidP="008506EA">
      <w:pPr>
        <w:spacing w:after="0" w:line="360" w:lineRule="auto"/>
        <w:jc w:val="both"/>
        <w:rPr>
          <w:rFonts w:ascii="Arial" w:hAnsi="Arial" w:cs="Arial"/>
          <w:b/>
          <w:bCs/>
          <w:sz w:val="24"/>
          <w:szCs w:val="24"/>
        </w:rPr>
      </w:pPr>
    </w:p>
    <w:p w14:paraId="003E0D4B" w14:textId="77777777" w:rsidR="00B6415C" w:rsidRDefault="00B6415C" w:rsidP="008506EA">
      <w:pPr>
        <w:spacing w:after="0" w:line="360" w:lineRule="auto"/>
        <w:jc w:val="both"/>
        <w:rPr>
          <w:rFonts w:ascii="Arial" w:hAnsi="Arial" w:cs="Arial"/>
          <w:b/>
          <w:bCs/>
          <w:sz w:val="24"/>
          <w:szCs w:val="24"/>
        </w:rPr>
      </w:pPr>
    </w:p>
    <w:p w14:paraId="323981FD" w14:textId="77777777" w:rsidR="00B6415C" w:rsidRDefault="00B6415C" w:rsidP="008506EA">
      <w:pPr>
        <w:spacing w:after="0" w:line="360" w:lineRule="auto"/>
        <w:jc w:val="both"/>
        <w:rPr>
          <w:rFonts w:ascii="Arial" w:hAnsi="Arial" w:cs="Arial"/>
          <w:b/>
          <w:bCs/>
          <w:sz w:val="24"/>
          <w:szCs w:val="24"/>
        </w:rPr>
      </w:pPr>
    </w:p>
    <w:p w14:paraId="08E4B3E3" w14:textId="77777777" w:rsidR="00042E6A" w:rsidRDefault="00042E6A" w:rsidP="008506EA">
      <w:pPr>
        <w:spacing w:after="0" w:line="360" w:lineRule="auto"/>
        <w:jc w:val="both"/>
        <w:rPr>
          <w:rFonts w:ascii="Arial" w:hAnsi="Arial" w:cs="Arial"/>
          <w:b/>
          <w:bCs/>
          <w:sz w:val="24"/>
          <w:szCs w:val="24"/>
        </w:rPr>
      </w:pPr>
    </w:p>
    <w:p w14:paraId="1016A8A6" w14:textId="33E23A56" w:rsidR="00AD4DEA" w:rsidRPr="00512C4A" w:rsidRDefault="00AD4DEA" w:rsidP="008506EA">
      <w:pPr>
        <w:spacing w:after="0" w:line="360" w:lineRule="auto"/>
        <w:jc w:val="both"/>
        <w:rPr>
          <w:rFonts w:ascii="Arial" w:hAnsi="Arial" w:cs="Arial"/>
          <w:b/>
          <w:bCs/>
          <w:sz w:val="24"/>
          <w:szCs w:val="24"/>
        </w:rPr>
      </w:pPr>
      <w:r w:rsidRPr="00512C4A">
        <w:rPr>
          <w:rFonts w:ascii="Arial" w:hAnsi="Arial" w:cs="Arial"/>
          <w:b/>
          <w:bCs/>
          <w:sz w:val="24"/>
          <w:szCs w:val="24"/>
        </w:rPr>
        <w:lastRenderedPageBreak/>
        <w:t>Introduction</w:t>
      </w:r>
    </w:p>
    <w:p w14:paraId="5FA7318E" w14:textId="54DBCEF1" w:rsidR="00B65ED6" w:rsidRPr="00512C4A" w:rsidRDefault="005707D2" w:rsidP="008506EA">
      <w:pPr>
        <w:spacing w:after="0" w:line="360" w:lineRule="auto"/>
        <w:jc w:val="both"/>
        <w:rPr>
          <w:rFonts w:ascii="Arial" w:hAnsi="Arial" w:cs="Arial"/>
          <w:b/>
          <w:bCs/>
          <w:sz w:val="24"/>
          <w:szCs w:val="24"/>
        </w:rPr>
      </w:pPr>
      <w:r w:rsidRPr="00512C4A">
        <w:rPr>
          <w:rFonts w:ascii="Arial" w:hAnsi="Arial" w:cs="Arial"/>
          <w:sz w:val="24"/>
          <w:szCs w:val="24"/>
        </w:rPr>
        <w:t xml:space="preserve">This report </w:t>
      </w:r>
      <w:r w:rsidR="00DB3168">
        <w:rPr>
          <w:rFonts w:ascii="Arial" w:hAnsi="Arial" w:cs="Arial"/>
          <w:sz w:val="24"/>
          <w:szCs w:val="24"/>
        </w:rPr>
        <w:t>comprehensively analyses</w:t>
      </w:r>
      <w:r w:rsidR="00B6415C">
        <w:rPr>
          <w:rFonts w:ascii="Arial" w:hAnsi="Arial" w:cs="Arial"/>
          <w:sz w:val="24"/>
          <w:szCs w:val="24"/>
        </w:rPr>
        <w:t xml:space="preserve"> the market positions, customer demographics, and brand perceptions of two renowned hotel chains: Shangri-La and Travelodge. It delves into the competitive strategies of each hotel group, using Bowman's Strategy Clock, and how these strategies target different demographics, shaping their market position. The report dissects each brand's unique marketing strategies to fortify its image and appeal to its target customer base. This analysis is designed to equip stakeholders, including investors, management, and marketing professionals in the hospitality industry, with a deep understanding of how strategic positioning and targeted marketing can bolster brand loyalty, customer satisfaction, and financial performance in a highly</w:t>
      </w:r>
      <w:r w:rsidRPr="00512C4A">
        <w:rPr>
          <w:rFonts w:ascii="Arial" w:hAnsi="Arial" w:cs="Arial"/>
          <w:sz w:val="24"/>
          <w:szCs w:val="24"/>
        </w:rPr>
        <w:t xml:space="preserve"> competitive market.</w:t>
      </w:r>
    </w:p>
    <w:p w14:paraId="044D0BBC" w14:textId="188BAA16" w:rsidR="00B6415C" w:rsidRDefault="00B6415C" w:rsidP="008506EA">
      <w:pPr>
        <w:spacing w:after="0" w:line="360" w:lineRule="auto"/>
        <w:jc w:val="both"/>
        <w:rPr>
          <w:rFonts w:ascii="Arial" w:hAnsi="Arial" w:cs="Arial"/>
          <w:b/>
          <w:bCs/>
          <w:sz w:val="24"/>
          <w:szCs w:val="24"/>
        </w:rPr>
      </w:pPr>
    </w:p>
    <w:p w14:paraId="23BDF8AE" w14:textId="2292B2B0" w:rsidR="007E312C" w:rsidRPr="00512C4A" w:rsidRDefault="007E312C" w:rsidP="008506EA">
      <w:pPr>
        <w:spacing w:after="0" w:line="360" w:lineRule="auto"/>
        <w:jc w:val="both"/>
        <w:rPr>
          <w:rFonts w:ascii="Arial" w:hAnsi="Arial" w:cs="Arial"/>
          <w:b/>
          <w:bCs/>
          <w:sz w:val="24"/>
          <w:szCs w:val="24"/>
        </w:rPr>
      </w:pPr>
      <w:r w:rsidRPr="00512C4A">
        <w:rPr>
          <w:rFonts w:ascii="Arial" w:hAnsi="Arial" w:cs="Arial"/>
          <w:b/>
          <w:bCs/>
          <w:sz w:val="24"/>
          <w:szCs w:val="24"/>
        </w:rPr>
        <w:t>Financial Management and Performance</w:t>
      </w:r>
    </w:p>
    <w:p w14:paraId="1E01DA92" w14:textId="6AE69798" w:rsidR="006F6E3F" w:rsidRDefault="00AF5464" w:rsidP="008506EA">
      <w:pPr>
        <w:spacing w:after="0" w:line="360" w:lineRule="auto"/>
        <w:jc w:val="both"/>
        <w:rPr>
          <w:rFonts w:ascii="Arial" w:hAnsi="Arial" w:cs="Arial"/>
          <w:sz w:val="24"/>
          <w:szCs w:val="24"/>
          <w:lang w:val="en-US"/>
        </w:rPr>
      </w:pPr>
      <w:r w:rsidRPr="00512C4A">
        <w:rPr>
          <w:rFonts w:ascii="Arial" w:hAnsi="Arial" w:cs="Arial"/>
          <w:sz w:val="24"/>
          <w:szCs w:val="24"/>
          <w:lang w:val="en-US"/>
        </w:rPr>
        <w:t xml:space="preserve">Enhancing Financial Management and Performance </w:t>
      </w:r>
      <w:r w:rsidR="006F6E3F">
        <w:rPr>
          <w:rFonts w:ascii="Arial" w:hAnsi="Arial" w:cs="Arial"/>
          <w:sz w:val="24"/>
          <w:szCs w:val="24"/>
          <w:lang w:val="en-US"/>
        </w:rPr>
        <w:t>Shangri-La and Travelodge have implemented unique strategies to align with their market positions and strategic objectives in financial management and performance</w:t>
      </w:r>
      <w:r w:rsidRPr="00512C4A">
        <w:rPr>
          <w:rFonts w:ascii="Arial" w:hAnsi="Arial" w:cs="Arial"/>
          <w:sz w:val="24"/>
          <w:szCs w:val="24"/>
          <w:lang w:val="en-US"/>
        </w:rPr>
        <w:t>.</w:t>
      </w:r>
    </w:p>
    <w:p w14:paraId="02832F0B" w14:textId="54587BB7" w:rsidR="00B6415C" w:rsidRDefault="00B6415C" w:rsidP="008506EA">
      <w:pPr>
        <w:spacing w:after="0" w:line="360" w:lineRule="auto"/>
        <w:jc w:val="both"/>
        <w:rPr>
          <w:rFonts w:ascii="Arial" w:hAnsi="Arial" w:cs="Arial"/>
          <w:b/>
          <w:bCs/>
          <w:i/>
          <w:iCs/>
          <w:sz w:val="24"/>
          <w:szCs w:val="24"/>
          <w:u w:val="single"/>
          <w:lang w:val="en-US"/>
        </w:rPr>
      </w:pPr>
    </w:p>
    <w:p w14:paraId="1739A0EC" w14:textId="31AA256F" w:rsidR="009879DA" w:rsidRDefault="00992ACB" w:rsidP="008506EA">
      <w:pPr>
        <w:spacing w:after="0" w:line="360" w:lineRule="auto"/>
        <w:jc w:val="both"/>
        <w:rPr>
          <w:rFonts w:ascii="Arial" w:hAnsi="Arial" w:cs="Arial"/>
          <w:b/>
          <w:bCs/>
          <w:i/>
          <w:iCs/>
          <w:sz w:val="24"/>
          <w:szCs w:val="24"/>
          <w:u w:val="single"/>
          <w:lang w:val="en-US"/>
        </w:rPr>
      </w:pPr>
      <w:r>
        <w:rPr>
          <w:rFonts w:ascii="Arial" w:hAnsi="Arial" w:cs="Arial"/>
          <w:noProof/>
          <w:sz w:val="24"/>
          <w:szCs w:val="24"/>
          <w:lang w:val="en-US"/>
        </w:rPr>
        <w:drawing>
          <wp:anchor distT="0" distB="0" distL="114300" distR="114300" simplePos="0" relativeHeight="251661312" behindDoc="1" locked="0" layoutInCell="1" allowOverlap="1" wp14:anchorId="0CFA0E7E" wp14:editId="676AF2A2">
            <wp:simplePos x="0" y="0"/>
            <wp:positionH relativeFrom="margin">
              <wp:align>left</wp:align>
            </wp:positionH>
            <wp:positionV relativeFrom="paragraph">
              <wp:posOffset>9525</wp:posOffset>
            </wp:positionV>
            <wp:extent cx="2417445" cy="1739265"/>
            <wp:effectExtent l="0" t="0" r="1905" b="0"/>
            <wp:wrapTight wrapText="bothSides">
              <wp:wrapPolygon edited="0">
                <wp:start x="0" y="0"/>
                <wp:lineTo x="0" y="21292"/>
                <wp:lineTo x="21447" y="21292"/>
                <wp:lineTo x="21447" y="0"/>
                <wp:lineTo x="0" y="0"/>
              </wp:wrapPolygon>
            </wp:wrapTight>
            <wp:docPr id="15990979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7445" cy="1739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5464" w:rsidRPr="00512C4A">
        <w:rPr>
          <w:rFonts w:ascii="Arial" w:hAnsi="Arial" w:cs="Arial"/>
          <w:b/>
          <w:bCs/>
          <w:i/>
          <w:iCs/>
          <w:sz w:val="24"/>
          <w:szCs w:val="24"/>
          <w:u w:val="single"/>
          <w:lang w:val="en-US"/>
        </w:rPr>
        <w:t>Comparison of Total Revenue:</w:t>
      </w:r>
    </w:p>
    <w:p w14:paraId="046E3D01" w14:textId="78AEC916" w:rsidR="00F97125" w:rsidRDefault="00AF5464" w:rsidP="008506EA">
      <w:pPr>
        <w:spacing w:after="0" w:line="360" w:lineRule="auto"/>
        <w:jc w:val="both"/>
        <w:rPr>
          <w:rFonts w:ascii="Arial" w:hAnsi="Arial" w:cs="Arial"/>
          <w:sz w:val="24"/>
          <w:szCs w:val="24"/>
          <w:lang w:val="en-US"/>
        </w:rPr>
      </w:pPr>
      <w:r w:rsidRPr="00512C4A">
        <w:rPr>
          <w:rFonts w:ascii="Arial" w:hAnsi="Arial" w:cs="Arial"/>
          <w:sz w:val="24"/>
          <w:szCs w:val="24"/>
          <w:lang w:val="en-US"/>
        </w:rPr>
        <w:t xml:space="preserve">In the 2023 fiscal year, Shangri-La </w:t>
      </w:r>
      <w:r w:rsidR="008506EA">
        <w:rPr>
          <w:rFonts w:ascii="Arial" w:hAnsi="Arial" w:cs="Arial"/>
          <w:sz w:val="24"/>
          <w:szCs w:val="24"/>
          <w:lang w:val="en-US"/>
        </w:rPr>
        <w:t>demonstrated a remarkable 15% surge in total revenue, reaching an impressive $2.8 billion. This achievement is a testament to the company's expansion efforts and the growing demand for high-end accommodations despite the challenges posed</w:t>
      </w:r>
      <w:r w:rsidRPr="00512C4A">
        <w:rPr>
          <w:rFonts w:ascii="Arial" w:hAnsi="Arial" w:cs="Arial"/>
          <w:sz w:val="24"/>
          <w:szCs w:val="24"/>
          <w:lang w:val="en-US"/>
        </w:rPr>
        <w:t xml:space="preserve"> by fluctuating global economic conditions (Santoso &amp; Supatmi, 2021).</w:t>
      </w:r>
    </w:p>
    <w:p w14:paraId="3D05B6CB" w14:textId="356F0702" w:rsidR="00F97125" w:rsidRDefault="008506EA" w:rsidP="008506EA">
      <w:pPr>
        <w:spacing w:after="0" w:line="360" w:lineRule="auto"/>
        <w:jc w:val="both"/>
        <w:rPr>
          <w:rFonts w:ascii="Arial" w:hAnsi="Arial" w:cs="Arial"/>
          <w:sz w:val="24"/>
          <w:szCs w:val="24"/>
          <w:lang w:val="en-US"/>
        </w:rPr>
      </w:pPr>
      <w:r>
        <w:rPr>
          <w:rFonts w:ascii="Arial" w:hAnsi="Arial" w:cs="Arial"/>
          <w:sz w:val="24"/>
          <w:szCs w:val="24"/>
          <w:lang w:val="en-US"/>
        </w:rPr>
        <w:t xml:space="preserve">The strategic move to expand into the luxury market in the Asia-Pacific region has been a </w:t>
      </w:r>
      <w:r w:rsidR="0097528A">
        <w:rPr>
          <w:rFonts w:ascii="Arial" w:hAnsi="Arial" w:cs="Arial"/>
          <w:sz w:val="24"/>
          <w:szCs w:val="24"/>
          <w:lang w:val="en-US"/>
        </w:rPr>
        <w:t>critical</w:t>
      </w:r>
      <w:r>
        <w:rPr>
          <w:rFonts w:ascii="Arial" w:hAnsi="Arial" w:cs="Arial"/>
          <w:sz w:val="24"/>
          <w:szCs w:val="24"/>
          <w:lang w:val="en-US"/>
        </w:rPr>
        <w:t xml:space="preserve"> driver </w:t>
      </w:r>
      <w:r w:rsidR="00F97125">
        <w:rPr>
          <w:rFonts w:ascii="Arial" w:hAnsi="Arial" w:cs="Arial"/>
          <w:sz w:val="24"/>
          <w:szCs w:val="24"/>
          <w:lang w:val="en-US"/>
        </w:rPr>
        <w:t>of growth and has inspired</w:t>
      </w:r>
      <w:r>
        <w:rPr>
          <w:rFonts w:ascii="Arial" w:hAnsi="Arial" w:cs="Arial"/>
          <w:sz w:val="24"/>
          <w:szCs w:val="24"/>
          <w:lang w:val="en-US"/>
        </w:rPr>
        <w:t xml:space="preserve"> further strategic initiatives</w:t>
      </w:r>
      <w:r w:rsidR="00AF5464" w:rsidRPr="00512C4A">
        <w:rPr>
          <w:rFonts w:ascii="Arial" w:hAnsi="Arial" w:cs="Arial"/>
          <w:sz w:val="24"/>
          <w:szCs w:val="24"/>
          <w:lang w:val="en-US"/>
        </w:rPr>
        <w:t>.</w:t>
      </w:r>
    </w:p>
    <w:p w14:paraId="5CB005A6" w14:textId="30472BC5" w:rsidR="006F6E3F" w:rsidRDefault="000D5A14" w:rsidP="008506EA">
      <w:pPr>
        <w:spacing w:after="0" w:line="360" w:lineRule="auto"/>
        <w:jc w:val="both"/>
        <w:rPr>
          <w:rFonts w:ascii="Arial" w:hAnsi="Arial" w:cs="Arial"/>
          <w:sz w:val="24"/>
          <w:szCs w:val="24"/>
          <w:lang w:val="en-US"/>
        </w:rPr>
      </w:pPr>
      <w:r>
        <w:rPr>
          <w:rFonts w:ascii="Arial" w:hAnsi="Arial" w:cs="Arial"/>
          <w:sz w:val="24"/>
          <w:szCs w:val="24"/>
          <w:lang w:val="en-US"/>
        </w:rPr>
        <w:t>It has improved</w:t>
      </w:r>
      <w:r w:rsidR="00AF5464" w:rsidRPr="00512C4A">
        <w:rPr>
          <w:rFonts w:ascii="Arial" w:hAnsi="Arial" w:cs="Arial"/>
          <w:sz w:val="24"/>
          <w:szCs w:val="24"/>
          <w:lang w:val="en-US"/>
        </w:rPr>
        <w:t xml:space="preserve"> overall occupancy rates due to recovery in the non-Asian markets. </w:t>
      </w:r>
      <w:r w:rsidR="00AF5464" w:rsidRPr="00512C4A">
        <w:rPr>
          <w:rFonts w:ascii="Arial" w:hAnsi="Arial" w:cs="Arial"/>
          <w:sz w:val="24"/>
          <w:szCs w:val="24"/>
          <w:lang w:val="en-US"/>
        </w:rPr>
        <w:br/>
        <w:t>Implementing effective pricing strategies and offering premium services contributed to the sustained growth of revenue (Shangri-La Financial Report, 2023).</w:t>
      </w:r>
    </w:p>
    <w:p w14:paraId="541D9CCC" w14:textId="08E59DFC" w:rsidR="006F6E3F" w:rsidRDefault="00AF5464" w:rsidP="008506EA">
      <w:pPr>
        <w:spacing w:after="0" w:line="360" w:lineRule="auto"/>
        <w:jc w:val="both"/>
        <w:rPr>
          <w:rFonts w:ascii="Arial" w:hAnsi="Arial" w:cs="Arial"/>
          <w:sz w:val="24"/>
          <w:szCs w:val="24"/>
          <w:lang w:val="en-US"/>
        </w:rPr>
      </w:pPr>
      <w:r w:rsidRPr="00512C4A">
        <w:rPr>
          <w:rFonts w:ascii="Arial" w:hAnsi="Arial" w:cs="Arial"/>
          <w:sz w:val="24"/>
          <w:szCs w:val="24"/>
          <w:lang w:val="en-US"/>
        </w:rPr>
        <w:lastRenderedPageBreak/>
        <w:t xml:space="preserve">Travelodge experienced a noteworthy 10% boost in revenue, reaching an impressive $1.2 billion. This growth can be attributed to enhanced occupancy rates and effective </w:t>
      </w:r>
      <w:r w:rsidR="006B682D" w:rsidRPr="00512C4A">
        <w:rPr>
          <w:rFonts w:ascii="Arial" w:hAnsi="Arial" w:cs="Arial"/>
          <w:sz w:val="24"/>
          <w:szCs w:val="24"/>
          <w:lang w:val="en-US"/>
        </w:rPr>
        <w:t>European cost management</w:t>
      </w:r>
      <w:r w:rsidRPr="00512C4A">
        <w:rPr>
          <w:rFonts w:ascii="Arial" w:hAnsi="Arial" w:cs="Arial"/>
          <w:sz w:val="24"/>
          <w:szCs w:val="24"/>
          <w:lang w:val="en-US"/>
        </w:rPr>
        <w:t xml:space="preserve"> (Santoso &amp; Supatmi, 2021).</w:t>
      </w:r>
    </w:p>
    <w:p w14:paraId="2ACB9B6C" w14:textId="77777777" w:rsidR="006F6E3F" w:rsidRDefault="00AF5464" w:rsidP="008506EA">
      <w:pPr>
        <w:spacing w:after="0" w:line="360" w:lineRule="auto"/>
        <w:jc w:val="both"/>
        <w:rPr>
          <w:rFonts w:ascii="Arial" w:hAnsi="Arial" w:cs="Arial"/>
          <w:sz w:val="24"/>
          <w:szCs w:val="24"/>
          <w:lang w:val="en-US"/>
        </w:rPr>
      </w:pPr>
      <w:r w:rsidRPr="00512C4A">
        <w:rPr>
          <w:rFonts w:ascii="Arial" w:hAnsi="Arial" w:cs="Arial"/>
          <w:sz w:val="24"/>
          <w:szCs w:val="24"/>
          <w:lang w:val="en-US"/>
        </w:rPr>
        <w:t xml:space="preserve">Strategic Factors for Growth: Exploring new opportunities in European markets, </w:t>
      </w:r>
      <w:r w:rsidR="006B682D" w:rsidRPr="00512C4A">
        <w:rPr>
          <w:rFonts w:ascii="Arial" w:hAnsi="Arial" w:cs="Arial"/>
          <w:sz w:val="24"/>
          <w:szCs w:val="24"/>
          <w:lang w:val="en-US"/>
        </w:rPr>
        <w:t>focusing</w:t>
      </w:r>
      <w:r w:rsidRPr="00512C4A">
        <w:rPr>
          <w:rFonts w:ascii="Arial" w:hAnsi="Arial" w:cs="Arial"/>
          <w:sz w:val="24"/>
          <w:szCs w:val="24"/>
          <w:lang w:val="en-US"/>
        </w:rPr>
        <w:t xml:space="preserve"> on Spain.</w:t>
      </w:r>
    </w:p>
    <w:p w14:paraId="45BA4708" w14:textId="42667DF2" w:rsidR="006F6E3F" w:rsidRDefault="00AF5464" w:rsidP="008506EA">
      <w:pPr>
        <w:spacing w:after="0" w:line="360" w:lineRule="auto"/>
        <w:jc w:val="both"/>
        <w:rPr>
          <w:rFonts w:ascii="Arial" w:hAnsi="Arial" w:cs="Arial"/>
          <w:sz w:val="24"/>
          <w:szCs w:val="24"/>
          <w:lang w:val="en-US"/>
        </w:rPr>
      </w:pPr>
      <w:r w:rsidRPr="00512C4A">
        <w:rPr>
          <w:rFonts w:ascii="Arial" w:hAnsi="Arial" w:cs="Arial"/>
          <w:sz w:val="24"/>
          <w:szCs w:val="24"/>
          <w:lang w:val="en-US"/>
        </w:rPr>
        <w:t xml:space="preserve">Implementing cost management and pricing strategies to cater to budget-conscious travellers. </w:t>
      </w:r>
      <w:r w:rsidRPr="00512C4A">
        <w:rPr>
          <w:rFonts w:ascii="Arial" w:hAnsi="Arial" w:cs="Arial"/>
          <w:sz w:val="24"/>
          <w:szCs w:val="24"/>
          <w:lang w:val="en-US"/>
        </w:rPr>
        <w:br/>
      </w:r>
      <w:r w:rsidR="007836EE">
        <w:rPr>
          <w:rFonts w:ascii="Arial" w:hAnsi="Arial" w:cs="Arial"/>
          <w:sz w:val="24"/>
          <w:szCs w:val="24"/>
          <w:lang w:val="en-US"/>
        </w:rPr>
        <w:t>As highlighted in the Travelodge Financial Report 2023, steady growth was achieved thanks to high occupancy rates and competitive pricing</w:t>
      </w:r>
      <w:r w:rsidRPr="00512C4A">
        <w:rPr>
          <w:rFonts w:ascii="Arial" w:hAnsi="Arial" w:cs="Arial"/>
          <w:sz w:val="24"/>
          <w:szCs w:val="24"/>
          <w:lang w:val="en-US"/>
        </w:rPr>
        <w:t>.</w:t>
      </w:r>
    </w:p>
    <w:p w14:paraId="4B7D3D8A" w14:textId="77777777" w:rsidR="006F6E3F" w:rsidRDefault="006F6E3F" w:rsidP="008506EA">
      <w:pPr>
        <w:spacing w:after="0" w:line="360" w:lineRule="auto"/>
        <w:jc w:val="both"/>
        <w:rPr>
          <w:rFonts w:ascii="Arial" w:hAnsi="Arial" w:cs="Arial"/>
          <w:sz w:val="24"/>
          <w:szCs w:val="24"/>
          <w:lang w:val="en-US"/>
        </w:rPr>
      </w:pPr>
    </w:p>
    <w:p w14:paraId="2EDE0D7E" w14:textId="0119184D" w:rsidR="009879DA" w:rsidRPr="007D7753" w:rsidRDefault="00AF5464" w:rsidP="008506EA">
      <w:pPr>
        <w:spacing w:after="0" w:line="360" w:lineRule="auto"/>
        <w:jc w:val="both"/>
        <w:rPr>
          <w:rFonts w:ascii="Arial" w:hAnsi="Arial" w:cs="Arial"/>
          <w:b/>
          <w:bCs/>
          <w:i/>
          <w:iCs/>
          <w:sz w:val="24"/>
          <w:szCs w:val="24"/>
          <w:lang w:val="en-US"/>
        </w:rPr>
      </w:pPr>
      <w:r w:rsidRPr="007D7753">
        <w:rPr>
          <w:rFonts w:ascii="Arial" w:hAnsi="Arial" w:cs="Arial"/>
          <w:b/>
          <w:bCs/>
          <w:i/>
          <w:iCs/>
          <w:sz w:val="24"/>
          <w:szCs w:val="24"/>
          <w:u w:val="single"/>
          <w:lang w:val="en-US"/>
        </w:rPr>
        <w:t>Maximising profitability and EBITDA margin:</w:t>
      </w:r>
    </w:p>
    <w:p w14:paraId="413967A4" w14:textId="3AC6052F" w:rsidR="006F6E3F" w:rsidRPr="006F6E3F" w:rsidRDefault="00992ACB" w:rsidP="008506EA">
      <w:pPr>
        <w:spacing w:after="0" w:line="360" w:lineRule="auto"/>
        <w:jc w:val="both"/>
        <w:rPr>
          <w:rFonts w:ascii="Arial" w:hAnsi="Arial" w:cs="Arial"/>
          <w:sz w:val="24"/>
          <w:szCs w:val="24"/>
          <w:lang w:val="en-US"/>
        </w:rPr>
      </w:pPr>
      <w:r>
        <w:rPr>
          <w:rFonts w:ascii="Arial" w:hAnsi="Arial" w:cs="Arial"/>
          <w:b/>
          <w:bCs/>
          <w:i/>
          <w:iCs/>
          <w:noProof/>
          <w:sz w:val="24"/>
          <w:szCs w:val="24"/>
          <w:u w:val="single"/>
          <w:lang w:val="en-US"/>
        </w:rPr>
        <w:drawing>
          <wp:anchor distT="0" distB="0" distL="114300" distR="114300" simplePos="0" relativeHeight="251660288" behindDoc="1" locked="0" layoutInCell="1" allowOverlap="1" wp14:anchorId="2705933F" wp14:editId="56CC0E01">
            <wp:simplePos x="0" y="0"/>
            <wp:positionH relativeFrom="margin">
              <wp:posOffset>170815</wp:posOffset>
            </wp:positionH>
            <wp:positionV relativeFrom="paragraph">
              <wp:posOffset>36830</wp:posOffset>
            </wp:positionV>
            <wp:extent cx="1493520" cy="1545590"/>
            <wp:effectExtent l="0" t="0" r="0" b="0"/>
            <wp:wrapTight wrapText="bothSides">
              <wp:wrapPolygon edited="0">
                <wp:start x="0" y="0"/>
                <wp:lineTo x="0" y="21298"/>
                <wp:lineTo x="21214" y="21298"/>
                <wp:lineTo x="21214" y="0"/>
                <wp:lineTo x="0" y="0"/>
              </wp:wrapPolygon>
            </wp:wrapTight>
            <wp:docPr id="12175110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511001"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1493520" cy="15455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6E3F" w:rsidRPr="006F6E3F">
        <w:rPr>
          <w:rFonts w:ascii="Arial" w:hAnsi="Arial" w:cs="Arial"/>
          <w:sz w:val="24"/>
          <w:szCs w:val="24"/>
          <w:lang w:val="en-US"/>
        </w:rPr>
        <w:t>Shangri-La achieved an impressive EBITDA margin of 32% thanks to its effective premium pricing strategy and unwavering commitment to delivering exceptional service quality (Peng, 2021).</w:t>
      </w:r>
    </w:p>
    <w:p w14:paraId="13B75CC5" w14:textId="77777777" w:rsidR="002D3500" w:rsidRDefault="00992ACB" w:rsidP="008506EA">
      <w:pPr>
        <w:spacing w:after="0" w:line="360" w:lineRule="auto"/>
        <w:jc w:val="bot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59264" behindDoc="1" locked="0" layoutInCell="1" allowOverlap="1" wp14:anchorId="2027A351" wp14:editId="5327D520">
            <wp:simplePos x="0" y="0"/>
            <wp:positionH relativeFrom="margin">
              <wp:posOffset>3319780</wp:posOffset>
            </wp:positionH>
            <wp:positionV relativeFrom="paragraph">
              <wp:posOffset>732790</wp:posOffset>
            </wp:positionV>
            <wp:extent cx="2409190" cy="1585595"/>
            <wp:effectExtent l="0" t="0" r="0" b="0"/>
            <wp:wrapTight wrapText="bothSides">
              <wp:wrapPolygon edited="0">
                <wp:start x="0" y="0"/>
                <wp:lineTo x="0" y="21280"/>
                <wp:lineTo x="21349" y="21280"/>
                <wp:lineTo x="21349" y="0"/>
                <wp:lineTo x="0" y="0"/>
              </wp:wrapPolygon>
            </wp:wrapTight>
            <wp:docPr id="13819751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975139"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09190" cy="1585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6E3F" w:rsidRPr="006F6E3F">
        <w:rPr>
          <w:rFonts w:ascii="Arial" w:hAnsi="Arial" w:cs="Arial"/>
          <w:sz w:val="24"/>
          <w:szCs w:val="24"/>
          <w:lang w:val="en-US"/>
        </w:rPr>
        <w:t>Operating efficiently led to increased profitability, as evidenced by a RevPAR of $105.</w:t>
      </w:r>
    </w:p>
    <w:p w14:paraId="3FA9A709" w14:textId="77777777" w:rsidR="002D3500" w:rsidRDefault="006F6E3F" w:rsidP="008506EA">
      <w:pPr>
        <w:spacing w:after="0" w:line="360" w:lineRule="auto"/>
        <w:jc w:val="both"/>
        <w:rPr>
          <w:rFonts w:ascii="Arial" w:hAnsi="Arial" w:cs="Arial"/>
          <w:sz w:val="24"/>
          <w:szCs w:val="24"/>
          <w:lang w:val="en-US"/>
        </w:rPr>
      </w:pPr>
      <w:r w:rsidRPr="006F6E3F">
        <w:rPr>
          <w:rFonts w:ascii="Arial" w:hAnsi="Arial" w:cs="Arial"/>
          <w:sz w:val="24"/>
          <w:szCs w:val="24"/>
          <w:lang w:val="en-US"/>
        </w:rPr>
        <w:t xml:space="preserve"> </w:t>
      </w:r>
      <w:r w:rsidRPr="006F6E3F">
        <w:rPr>
          <w:rFonts w:ascii="Arial" w:hAnsi="Arial" w:cs="Arial"/>
          <w:sz w:val="24"/>
          <w:szCs w:val="24"/>
          <w:lang w:val="en-US"/>
        </w:rPr>
        <w:br/>
        <w:t xml:space="preserve">Strong brand loyalty and differentiated service offerings contributed to </w:t>
      </w:r>
      <w:r w:rsidR="00F35019">
        <w:rPr>
          <w:rFonts w:ascii="Arial" w:hAnsi="Arial" w:cs="Arial"/>
          <w:sz w:val="24"/>
          <w:szCs w:val="24"/>
          <w:lang w:val="en-US"/>
        </w:rPr>
        <w:t xml:space="preserve">high </w:t>
      </w:r>
      <w:r w:rsidRPr="006F6E3F">
        <w:rPr>
          <w:rFonts w:ascii="Arial" w:hAnsi="Arial" w:cs="Arial"/>
          <w:sz w:val="24"/>
          <w:szCs w:val="24"/>
          <w:lang w:val="en-US"/>
        </w:rPr>
        <w:t xml:space="preserve">profitability. </w:t>
      </w:r>
      <w:r w:rsidRPr="006F6E3F">
        <w:rPr>
          <w:rFonts w:ascii="Arial" w:hAnsi="Arial" w:cs="Arial"/>
          <w:sz w:val="24"/>
          <w:szCs w:val="24"/>
          <w:lang w:val="en-US"/>
        </w:rPr>
        <w:br/>
        <w:t xml:space="preserve">Travelodge </w:t>
      </w:r>
      <w:r w:rsidR="00F35019">
        <w:rPr>
          <w:rFonts w:ascii="Arial" w:hAnsi="Arial" w:cs="Arial"/>
          <w:sz w:val="24"/>
          <w:szCs w:val="24"/>
          <w:lang w:val="en-US"/>
        </w:rPr>
        <w:t>maintained</w:t>
      </w:r>
      <w:r w:rsidRPr="006F6E3F">
        <w:rPr>
          <w:rFonts w:ascii="Arial" w:hAnsi="Arial" w:cs="Arial"/>
          <w:sz w:val="24"/>
          <w:szCs w:val="24"/>
          <w:lang w:val="en-US"/>
        </w:rPr>
        <w:t xml:space="preserve"> profitability by utilising volume and competitive pricing, even though their EBITDA margin was lower at 28% (Kurt &amp; Hulland, 2013).</w:t>
      </w:r>
    </w:p>
    <w:p w14:paraId="5249D51F" w14:textId="5F9E319A" w:rsidR="006F6E3F" w:rsidRPr="006F6E3F" w:rsidRDefault="006F6E3F" w:rsidP="008506EA">
      <w:pPr>
        <w:spacing w:after="0" w:line="360" w:lineRule="auto"/>
        <w:jc w:val="both"/>
        <w:rPr>
          <w:rFonts w:ascii="Arial" w:hAnsi="Arial" w:cs="Arial"/>
          <w:sz w:val="24"/>
          <w:szCs w:val="24"/>
          <w:lang w:val="en-US"/>
        </w:rPr>
      </w:pPr>
      <w:r w:rsidRPr="006F6E3F">
        <w:rPr>
          <w:rFonts w:ascii="Arial" w:hAnsi="Arial" w:cs="Arial"/>
          <w:sz w:val="24"/>
          <w:szCs w:val="24"/>
          <w:lang w:val="en-US"/>
        </w:rPr>
        <w:t>Operating with a keen eye on managing costs and maximising occupancy rates, resulting in a RevPAR of $78.</w:t>
      </w:r>
    </w:p>
    <w:p w14:paraId="06270514" w14:textId="53D207E5" w:rsidR="00E72B0E" w:rsidRDefault="006F6E3F" w:rsidP="008506EA">
      <w:pPr>
        <w:spacing w:after="0" w:line="360" w:lineRule="auto"/>
        <w:jc w:val="both"/>
        <w:rPr>
          <w:rFonts w:ascii="Arial" w:hAnsi="Arial" w:cs="Arial"/>
          <w:sz w:val="24"/>
          <w:szCs w:val="24"/>
          <w:lang w:val="en-US"/>
        </w:rPr>
      </w:pPr>
      <w:r w:rsidRPr="00AF5464">
        <w:rPr>
          <w:rFonts w:ascii="Arial" w:hAnsi="Arial" w:cs="Arial"/>
          <w:sz w:val="24"/>
          <w:szCs w:val="24"/>
          <w:lang w:val="en-US"/>
        </w:rPr>
        <w:t>Utilising cost-effective accommodations played a significant role in maintaining a consistent level of profitability (Rushmore &amp; O’Neill, 2015).</w:t>
      </w:r>
    </w:p>
    <w:p w14:paraId="7F386762" w14:textId="77777777" w:rsidR="007D7753" w:rsidRDefault="00AF5464" w:rsidP="008506EA">
      <w:pPr>
        <w:spacing w:after="0" w:line="360" w:lineRule="auto"/>
        <w:jc w:val="both"/>
        <w:rPr>
          <w:rFonts w:ascii="Arial" w:hAnsi="Arial" w:cs="Arial"/>
          <w:b/>
          <w:bCs/>
          <w:sz w:val="24"/>
          <w:szCs w:val="24"/>
          <w:u w:val="single"/>
          <w:lang w:val="en-US"/>
        </w:rPr>
      </w:pPr>
      <w:r w:rsidRPr="00AF5464">
        <w:rPr>
          <w:rFonts w:ascii="Arial" w:hAnsi="Arial" w:cs="Arial"/>
          <w:sz w:val="24"/>
          <w:szCs w:val="24"/>
          <w:lang w:val="en-US"/>
        </w:rPr>
        <w:br/>
      </w:r>
    </w:p>
    <w:p w14:paraId="72B009C0" w14:textId="77777777" w:rsidR="007D7753" w:rsidRDefault="007D7753" w:rsidP="008506EA">
      <w:pPr>
        <w:spacing w:after="0" w:line="360" w:lineRule="auto"/>
        <w:jc w:val="both"/>
        <w:rPr>
          <w:rFonts w:ascii="Arial" w:hAnsi="Arial" w:cs="Arial"/>
          <w:b/>
          <w:bCs/>
          <w:sz w:val="24"/>
          <w:szCs w:val="24"/>
          <w:u w:val="single"/>
          <w:lang w:val="en-US"/>
        </w:rPr>
      </w:pPr>
    </w:p>
    <w:p w14:paraId="517F5FF2" w14:textId="31E32931" w:rsidR="009879DA" w:rsidRPr="007D7753" w:rsidRDefault="00AF5464" w:rsidP="008506EA">
      <w:pPr>
        <w:spacing w:after="0" w:line="360" w:lineRule="auto"/>
        <w:jc w:val="both"/>
        <w:rPr>
          <w:rFonts w:ascii="Arial" w:hAnsi="Arial" w:cs="Arial"/>
          <w:i/>
          <w:iCs/>
          <w:sz w:val="24"/>
          <w:szCs w:val="24"/>
          <w:lang w:val="en-US"/>
        </w:rPr>
      </w:pPr>
      <w:r w:rsidRPr="007D7753">
        <w:rPr>
          <w:rFonts w:ascii="Arial" w:hAnsi="Arial" w:cs="Arial"/>
          <w:b/>
          <w:bCs/>
          <w:i/>
          <w:iCs/>
          <w:sz w:val="24"/>
          <w:szCs w:val="24"/>
          <w:u w:val="single"/>
          <w:lang w:val="en-US"/>
        </w:rPr>
        <w:lastRenderedPageBreak/>
        <w:t>Net Assets and Financial Position:</w:t>
      </w:r>
    </w:p>
    <w:p w14:paraId="50EC7246" w14:textId="071E8246" w:rsidR="006F6E3F" w:rsidRDefault="00425CAF" w:rsidP="000D73E8">
      <w:pPr>
        <w:spacing w:after="0" w:line="360" w:lineRule="auto"/>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62336" behindDoc="1" locked="0" layoutInCell="1" allowOverlap="1" wp14:anchorId="70147482" wp14:editId="1FBEDEFC">
            <wp:simplePos x="0" y="0"/>
            <wp:positionH relativeFrom="column">
              <wp:posOffset>-89535</wp:posOffset>
            </wp:positionH>
            <wp:positionV relativeFrom="paragraph">
              <wp:posOffset>44450</wp:posOffset>
            </wp:positionV>
            <wp:extent cx="2519680" cy="1808480"/>
            <wp:effectExtent l="0" t="0" r="0" b="1270"/>
            <wp:wrapTight wrapText="bothSides">
              <wp:wrapPolygon edited="0">
                <wp:start x="0" y="0"/>
                <wp:lineTo x="0" y="21388"/>
                <wp:lineTo x="21393" y="21388"/>
                <wp:lineTo x="21393" y="0"/>
                <wp:lineTo x="0" y="0"/>
              </wp:wrapPolygon>
            </wp:wrapTight>
            <wp:docPr id="1027388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9680" cy="1808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5464" w:rsidRPr="00AF5464">
        <w:rPr>
          <w:rFonts w:ascii="Arial" w:hAnsi="Arial" w:cs="Arial"/>
          <w:sz w:val="24"/>
          <w:szCs w:val="24"/>
          <w:lang w:val="en-US"/>
        </w:rPr>
        <w:t xml:space="preserve">Shangri-La reported a 5% increase in net assets to $5 billion, which indicates a </w:t>
      </w:r>
      <w:r w:rsidR="0097528A">
        <w:rPr>
          <w:rFonts w:ascii="Arial" w:hAnsi="Arial" w:cs="Arial"/>
          <w:sz w:val="24"/>
          <w:szCs w:val="24"/>
          <w:lang w:val="en-US"/>
        </w:rPr>
        <w:t>solid</w:t>
      </w:r>
      <w:r w:rsidR="00AF5464" w:rsidRPr="00AF5464">
        <w:rPr>
          <w:rFonts w:ascii="Arial" w:hAnsi="Arial" w:cs="Arial"/>
          <w:sz w:val="24"/>
          <w:szCs w:val="24"/>
          <w:lang w:val="en-US"/>
        </w:rPr>
        <w:t xml:space="preserve"> financial condition and effective asset management.</w:t>
      </w:r>
    </w:p>
    <w:p w14:paraId="76465D46" w14:textId="00FA3D51" w:rsidR="006F6E3F" w:rsidRDefault="00AF5464" w:rsidP="000D73E8">
      <w:pPr>
        <w:spacing w:after="0" w:line="360" w:lineRule="auto"/>
        <w:rPr>
          <w:rFonts w:ascii="Arial" w:hAnsi="Arial" w:cs="Arial"/>
          <w:sz w:val="24"/>
          <w:szCs w:val="24"/>
          <w:lang w:val="en-US"/>
        </w:rPr>
      </w:pPr>
      <w:r w:rsidRPr="00AF5464">
        <w:rPr>
          <w:rFonts w:ascii="Arial" w:hAnsi="Arial" w:cs="Arial"/>
          <w:sz w:val="24"/>
          <w:szCs w:val="24"/>
          <w:lang w:val="en-US"/>
        </w:rPr>
        <w:t xml:space="preserve">With a current ratio of 1.8, there is a </w:t>
      </w:r>
      <w:r w:rsidR="0097528A">
        <w:rPr>
          <w:rFonts w:ascii="Arial" w:hAnsi="Arial" w:cs="Arial"/>
          <w:sz w:val="24"/>
          <w:szCs w:val="24"/>
          <w:lang w:val="en-US"/>
        </w:rPr>
        <w:t>solid</w:t>
      </w:r>
      <w:r w:rsidRPr="00AF5464">
        <w:rPr>
          <w:rFonts w:ascii="Arial" w:hAnsi="Arial" w:cs="Arial"/>
          <w:sz w:val="24"/>
          <w:szCs w:val="24"/>
          <w:lang w:val="en-US"/>
        </w:rPr>
        <w:t xml:space="preserve"> ability to meet short-term obligations. </w:t>
      </w:r>
      <w:r w:rsidRPr="00AF5464">
        <w:rPr>
          <w:rFonts w:ascii="Arial" w:hAnsi="Arial" w:cs="Arial"/>
          <w:sz w:val="24"/>
          <w:szCs w:val="24"/>
          <w:lang w:val="en-US"/>
        </w:rPr>
        <w:br/>
        <w:t xml:space="preserve">Our leverage ratio is carefully managed to support the expansion of our luxury market. </w:t>
      </w:r>
      <w:r w:rsidRPr="00AF5464">
        <w:rPr>
          <w:rFonts w:ascii="Arial" w:hAnsi="Arial" w:cs="Arial"/>
          <w:sz w:val="24"/>
          <w:szCs w:val="24"/>
          <w:lang w:val="en-US"/>
        </w:rPr>
        <w:br/>
        <w:t xml:space="preserve">Travelodge strategically managed its liabilities, maintaining a notable debt-to-equity ratio to support its aggressive expansion strategy (Kurt &amp; Hulland, 2013). </w:t>
      </w:r>
      <w:r w:rsidRPr="00AF5464">
        <w:rPr>
          <w:rFonts w:ascii="Arial" w:hAnsi="Arial" w:cs="Arial"/>
          <w:sz w:val="24"/>
          <w:szCs w:val="24"/>
          <w:lang w:val="en-US"/>
        </w:rPr>
        <w:br/>
        <w:t xml:space="preserve">With a current ratio of 1.5, there is enough liquidity to cover short-term liabilities. </w:t>
      </w:r>
      <w:r w:rsidRPr="00AF5464">
        <w:rPr>
          <w:rFonts w:ascii="Arial" w:hAnsi="Arial" w:cs="Arial"/>
          <w:sz w:val="24"/>
          <w:szCs w:val="24"/>
          <w:lang w:val="en-US"/>
        </w:rPr>
        <w:br/>
      </w:r>
      <w:r w:rsidRPr="00512C4A">
        <w:rPr>
          <w:rFonts w:ascii="Arial" w:hAnsi="Arial" w:cs="Arial"/>
          <w:sz w:val="24"/>
          <w:szCs w:val="24"/>
          <w:lang w:val="en-US"/>
        </w:rPr>
        <w:t>As stated in the Travelodge Financial Report of 2023, debt financing has been efficiently used to support the company's expansion into new markets</w:t>
      </w:r>
      <w:r w:rsidRPr="00AF5464">
        <w:rPr>
          <w:rFonts w:ascii="Arial" w:hAnsi="Arial" w:cs="Arial"/>
          <w:sz w:val="24"/>
          <w:szCs w:val="24"/>
          <w:lang w:val="en-US"/>
        </w:rPr>
        <w:t>.</w:t>
      </w:r>
    </w:p>
    <w:p w14:paraId="118DD4BB" w14:textId="77777777" w:rsidR="006F6E3F" w:rsidRDefault="006F6E3F" w:rsidP="000D73E8">
      <w:pPr>
        <w:spacing w:after="0" w:line="360" w:lineRule="auto"/>
        <w:rPr>
          <w:rFonts w:ascii="Arial" w:hAnsi="Arial" w:cs="Arial"/>
          <w:sz w:val="24"/>
          <w:szCs w:val="24"/>
          <w:lang w:val="en-US"/>
        </w:rPr>
      </w:pPr>
    </w:p>
    <w:p w14:paraId="216CA24B" w14:textId="1A5D8A42" w:rsidR="009879DA" w:rsidRPr="007D7753" w:rsidRDefault="00AF5464" w:rsidP="000D73E8">
      <w:pPr>
        <w:spacing w:after="0" w:line="360" w:lineRule="auto"/>
        <w:rPr>
          <w:rFonts w:ascii="Arial" w:hAnsi="Arial" w:cs="Arial"/>
          <w:b/>
          <w:bCs/>
          <w:i/>
          <w:iCs/>
          <w:sz w:val="24"/>
          <w:szCs w:val="24"/>
          <w:lang w:val="en-US"/>
        </w:rPr>
      </w:pPr>
      <w:r w:rsidRPr="007D7753">
        <w:rPr>
          <w:rFonts w:ascii="Arial" w:hAnsi="Arial" w:cs="Arial"/>
          <w:b/>
          <w:bCs/>
          <w:i/>
          <w:iCs/>
          <w:sz w:val="24"/>
          <w:szCs w:val="24"/>
          <w:u w:val="single"/>
          <w:lang w:val="en-US"/>
        </w:rPr>
        <w:t>Strategies</w:t>
      </w:r>
      <w:r w:rsidR="00512C4A" w:rsidRPr="007D7753">
        <w:rPr>
          <w:rFonts w:ascii="Arial" w:hAnsi="Arial" w:cs="Arial"/>
          <w:b/>
          <w:bCs/>
          <w:i/>
          <w:iCs/>
          <w:sz w:val="24"/>
          <w:szCs w:val="24"/>
          <w:u w:val="single"/>
          <w:lang w:val="en-US"/>
        </w:rPr>
        <w:t xml:space="preserve"> </w:t>
      </w:r>
      <w:r w:rsidRPr="007D7753">
        <w:rPr>
          <w:rFonts w:ascii="Arial" w:hAnsi="Arial" w:cs="Arial"/>
          <w:b/>
          <w:bCs/>
          <w:i/>
          <w:iCs/>
          <w:sz w:val="24"/>
          <w:szCs w:val="24"/>
          <w:u w:val="single"/>
          <w:lang w:val="en-US"/>
        </w:rPr>
        <w:t>for</w:t>
      </w:r>
      <w:r w:rsidR="00512C4A" w:rsidRPr="007D7753">
        <w:rPr>
          <w:rFonts w:ascii="Arial" w:hAnsi="Arial" w:cs="Arial"/>
          <w:b/>
          <w:bCs/>
          <w:i/>
          <w:iCs/>
          <w:sz w:val="24"/>
          <w:szCs w:val="24"/>
          <w:u w:val="single"/>
          <w:lang w:val="en-US"/>
        </w:rPr>
        <w:t xml:space="preserve"> </w:t>
      </w:r>
      <w:r w:rsidRPr="007D7753">
        <w:rPr>
          <w:rFonts w:ascii="Arial" w:hAnsi="Arial" w:cs="Arial"/>
          <w:b/>
          <w:bCs/>
          <w:i/>
          <w:iCs/>
          <w:sz w:val="24"/>
          <w:szCs w:val="24"/>
          <w:u w:val="single"/>
          <w:lang w:val="en-US"/>
        </w:rPr>
        <w:t>Managing</w:t>
      </w:r>
      <w:r w:rsidR="00512C4A" w:rsidRPr="007D7753">
        <w:rPr>
          <w:rFonts w:ascii="Arial" w:hAnsi="Arial" w:cs="Arial"/>
          <w:b/>
          <w:bCs/>
          <w:i/>
          <w:iCs/>
          <w:sz w:val="24"/>
          <w:szCs w:val="24"/>
          <w:u w:val="single"/>
          <w:lang w:val="en-US"/>
        </w:rPr>
        <w:t xml:space="preserve"> </w:t>
      </w:r>
      <w:r w:rsidRPr="007D7753">
        <w:rPr>
          <w:rFonts w:ascii="Arial" w:hAnsi="Arial" w:cs="Arial"/>
          <w:b/>
          <w:bCs/>
          <w:i/>
          <w:iCs/>
          <w:sz w:val="24"/>
          <w:szCs w:val="24"/>
          <w:u w:val="single"/>
          <w:lang w:val="en-US"/>
        </w:rPr>
        <w:t>Risk:</w:t>
      </w:r>
    </w:p>
    <w:p w14:paraId="2DB05D28" w14:textId="12AD3510" w:rsidR="006F6E3F" w:rsidRDefault="004756C7" w:rsidP="000D73E8">
      <w:pPr>
        <w:spacing w:after="0" w:line="360" w:lineRule="auto"/>
        <w:rPr>
          <w:rFonts w:ascii="Arial" w:hAnsi="Arial" w:cs="Arial"/>
          <w:sz w:val="24"/>
          <w:szCs w:val="24"/>
          <w:lang w:val="en-US"/>
        </w:rPr>
      </w:pPr>
      <w:r w:rsidRPr="004756C7">
        <w:rPr>
          <w:rFonts w:ascii="Arial" w:hAnsi="Arial" w:cs="Arial"/>
          <w:sz w:val="24"/>
          <w:szCs w:val="24"/>
          <w:lang w:val="en-US"/>
        </w:rPr>
        <w:t xml:space="preserve">Shangri-La effectively manages risks associated with currency volatility and interest rate fluctuations through hedging and financial instruments (Koronios, 2021). </w:t>
      </w:r>
      <w:r w:rsidRPr="004756C7">
        <w:rPr>
          <w:rFonts w:ascii="Arial" w:hAnsi="Arial" w:cs="Arial"/>
          <w:sz w:val="24"/>
          <w:szCs w:val="24"/>
          <w:lang w:val="en-US"/>
        </w:rPr>
        <w:br/>
        <w:t>Strategically selecting markets to diversify revenue streams.</w:t>
      </w:r>
    </w:p>
    <w:p w14:paraId="0C723069" w14:textId="1EDAD3BE" w:rsidR="00AF5464" w:rsidRPr="009879DA" w:rsidRDefault="004756C7" w:rsidP="000D73E8">
      <w:pPr>
        <w:spacing w:after="0" w:line="360" w:lineRule="auto"/>
        <w:rPr>
          <w:rFonts w:ascii="Arial" w:hAnsi="Arial" w:cs="Arial"/>
          <w:sz w:val="24"/>
          <w:szCs w:val="24"/>
          <w:lang w:val="en-US"/>
        </w:rPr>
      </w:pPr>
      <w:r w:rsidRPr="004756C7">
        <w:rPr>
          <w:rFonts w:ascii="Arial" w:hAnsi="Arial" w:cs="Arial"/>
          <w:sz w:val="24"/>
          <w:szCs w:val="24"/>
          <w:lang w:val="en-US"/>
        </w:rPr>
        <w:t xml:space="preserve">Travelodge prioritises operational efficiency and cost management to ensure sustained profitability. </w:t>
      </w:r>
      <w:r w:rsidRPr="004756C7">
        <w:rPr>
          <w:rFonts w:ascii="Arial" w:hAnsi="Arial" w:cs="Arial"/>
          <w:sz w:val="24"/>
          <w:szCs w:val="24"/>
          <w:lang w:val="en-US"/>
        </w:rPr>
        <w:br/>
        <w:t>Strategically choosing cost-effective locations to minimise financial risk (Ramli et al., 2022).</w:t>
      </w:r>
      <w:r w:rsidR="00AF5464" w:rsidRPr="009879DA">
        <w:rPr>
          <w:rFonts w:ascii="Arial" w:hAnsi="Arial" w:cs="Arial"/>
          <w:sz w:val="24"/>
          <w:szCs w:val="24"/>
          <w:lang w:val="en-US"/>
        </w:rPr>
        <w:br/>
        <w:t xml:space="preserve">Shangri-La and Travelodge demonstrate effective financial management strategies </w:t>
      </w:r>
      <w:r w:rsidR="00644583">
        <w:rPr>
          <w:rFonts w:ascii="Arial" w:hAnsi="Arial" w:cs="Arial"/>
          <w:sz w:val="24"/>
          <w:szCs w:val="24"/>
          <w:lang w:val="en-US"/>
        </w:rPr>
        <w:t xml:space="preserve">that are </w:t>
      </w:r>
      <w:r w:rsidR="00AF5464" w:rsidRPr="009879DA">
        <w:rPr>
          <w:rFonts w:ascii="Arial" w:hAnsi="Arial" w:cs="Arial"/>
          <w:sz w:val="24"/>
          <w:szCs w:val="24"/>
          <w:lang w:val="en-US"/>
        </w:rPr>
        <w:t>well-suited to their respective market positions. Shangri-La leverages premium pricing and exceptional service quality to achieve profitability, while Travelodge focuses on cost-effectiveness and high occupancy rates to maintain steady growth.</w:t>
      </w:r>
    </w:p>
    <w:p w14:paraId="51C8B305" w14:textId="77777777" w:rsidR="00B6415C" w:rsidRDefault="00B6415C" w:rsidP="008506EA">
      <w:pPr>
        <w:spacing w:after="0" w:line="360" w:lineRule="auto"/>
        <w:jc w:val="both"/>
        <w:rPr>
          <w:rFonts w:ascii="Arial" w:hAnsi="Arial" w:cs="Arial"/>
          <w:b/>
          <w:bCs/>
          <w:sz w:val="24"/>
          <w:szCs w:val="24"/>
          <w:u w:val="single"/>
          <w:lang w:val="en-US"/>
        </w:rPr>
      </w:pPr>
    </w:p>
    <w:p w14:paraId="2B314B60" w14:textId="73B715B5" w:rsidR="00285BBB" w:rsidRPr="00285BBB" w:rsidRDefault="00285BBB" w:rsidP="008506EA">
      <w:pPr>
        <w:spacing w:after="0" w:line="360" w:lineRule="auto"/>
        <w:jc w:val="both"/>
        <w:rPr>
          <w:rFonts w:ascii="Arial" w:hAnsi="Arial" w:cs="Arial"/>
          <w:sz w:val="24"/>
          <w:szCs w:val="24"/>
          <w:u w:val="single"/>
          <w:lang w:val="en-US"/>
        </w:rPr>
      </w:pPr>
      <w:r w:rsidRPr="00285BBB">
        <w:rPr>
          <w:rFonts w:ascii="Arial" w:hAnsi="Arial" w:cs="Arial"/>
          <w:b/>
          <w:bCs/>
          <w:sz w:val="24"/>
          <w:szCs w:val="24"/>
          <w:u w:val="single"/>
          <w:lang w:val="en-US"/>
        </w:rPr>
        <w:t>Bowman's Strategy Clock Positions:</w:t>
      </w:r>
    </w:p>
    <w:p w14:paraId="1D255FB1" w14:textId="6672F97E" w:rsidR="00285BBB" w:rsidRPr="007D7753" w:rsidRDefault="00285BBB" w:rsidP="007D7753">
      <w:pPr>
        <w:spacing w:after="0" w:line="360" w:lineRule="auto"/>
        <w:jc w:val="both"/>
        <w:rPr>
          <w:rFonts w:ascii="Arial" w:hAnsi="Arial" w:cs="Arial"/>
          <w:sz w:val="24"/>
          <w:szCs w:val="24"/>
          <w:lang w:val="en-US"/>
        </w:rPr>
      </w:pPr>
      <w:r w:rsidRPr="007D7753">
        <w:rPr>
          <w:rFonts w:ascii="Arial" w:hAnsi="Arial" w:cs="Arial"/>
          <w:sz w:val="24"/>
          <w:szCs w:val="24"/>
          <w:u w:val="single"/>
          <w:lang w:val="en-US"/>
        </w:rPr>
        <w:t>Shangri-La:</w:t>
      </w:r>
      <w:r w:rsidRPr="007D7753">
        <w:rPr>
          <w:rFonts w:ascii="Arial" w:hAnsi="Arial" w:cs="Arial"/>
          <w:sz w:val="24"/>
          <w:szCs w:val="24"/>
          <w:lang w:val="en-US"/>
        </w:rPr>
        <w:t xml:space="preserve"> Occupies Position 4, Differentiation. </w:t>
      </w:r>
      <w:r w:rsidR="00F459D9" w:rsidRPr="007D7753">
        <w:rPr>
          <w:rFonts w:ascii="Arial" w:hAnsi="Arial" w:cs="Arial"/>
          <w:sz w:val="24"/>
          <w:szCs w:val="24"/>
          <w:lang w:val="en-US"/>
        </w:rPr>
        <w:t xml:space="preserve">This approach centres around providing high-priced premium services, justified by their superior quality, brand loyalty, and </w:t>
      </w:r>
      <w:r w:rsidR="00F459D9" w:rsidRPr="007D7753">
        <w:rPr>
          <w:rFonts w:ascii="Arial" w:hAnsi="Arial" w:cs="Arial"/>
          <w:sz w:val="24"/>
          <w:szCs w:val="24"/>
          <w:lang w:val="en-US"/>
        </w:rPr>
        <w:lastRenderedPageBreak/>
        <w:t>exclusive experiences (Bowman &amp; Faulkner, 1997). The difference is supported by luxury market positioning and customer-focused marketing (Li &amp; Netessine, 2012).</w:t>
      </w:r>
    </w:p>
    <w:p w14:paraId="78216609" w14:textId="28AD1BE7" w:rsidR="00BE5171" w:rsidRPr="00BE5171" w:rsidRDefault="00EF559A" w:rsidP="007D7753">
      <w:pPr>
        <w:spacing w:after="0" w:line="360" w:lineRule="auto"/>
        <w:jc w:val="both"/>
        <w:rPr>
          <w:rFonts w:ascii="Arial" w:hAnsi="Arial" w:cs="Arial"/>
          <w:sz w:val="24"/>
          <w:szCs w:val="24"/>
          <w:lang w:val="en-US"/>
        </w:rPr>
      </w:pPr>
      <w:r w:rsidRPr="007D7753">
        <w:rPr>
          <w:rFonts w:ascii="Arial" w:hAnsi="Arial" w:cs="Arial"/>
          <w:sz w:val="24"/>
          <w:szCs w:val="24"/>
          <w:u w:val="single"/>
        </w:rPr>
        <w:t>Travelodge</w:t>
      </w:r>
      <w:r w:rsidRPr="00512C4A">
        <w:rPr>
          <w:rFonts w:ascii="Arial" w:hAnsi="Arial" w:cs="Arial"/>
          <w:b/>
          <w:bCs/>
          <w:sz w:val="24"/>
          <w:szCs w:val="24"/>
        </w:rPr>
        <w:t>:</w:t>
      </w:r>
      <w:r w:rsidRPr="00512C4A">
        <w:rPr>
          <w:rFonts w:ascii="Arial" w:hAnsi="Arial" w:cs="Arial"/>
          <w:sz w:val="24"/>
          <w:szCs w:val="24"/>
        </w:rPr>
        <w:t xml:space="preserve"> Occupies Position 6, </w:t>
      </w:r>
      <w:r w:rsidRPr="007D7753">
        <w:rPr>
          <w:rFonts w:ascii="Arial" w:hAnsi="Arial" w:cs="Arial"/>
          <w:sz w:val="24"/>
          <w:szCs w:val="24"/>
        </w:rPr>
        <w:t>Focused Low Price.</w:t>
      </w:r>
      <w:r w:rsidRPr="00512C4A">
        <w:rPr>
          <w:rFonts w:ascii="Arial" w:hAnsi="Arial" w:cs="Arial"/>
          <w:b/>
          <w:bCs/>
          <w:sz w:val="24"/>
          <w:szCs w:val="24"/>
        </w:rPr>
        <w:t xml:space="preserve"> </w:t>
      </w:r>
      <w:r w:rsidR="00BE5171" w:rsidRPr="00BE5171">
        <w:rPr>
          <w:rFonts w:ascii="Arial" w:hAnsi="Arial" w:cs="Arial"/>
          <w:sz w:val="24"/>
          <w:szCs w:val="24"/>
          <w:lang w:val="en-US"/>
        </w:rPr>
        <w:t xml:space="preserve">This approach is designed for visitors who are mindful of their money. It focuses on selecting affordable hotels in </w:t>
      </w:r>
      <w:r w:rsidR="0097528A">
        <w:rPr>
          <w:rFonts w:ascii="Arial" w:hAnsi="Arial" w:cs="Arial"/>
          <w:sz w:val="24"/>
          <w:szCs w:val="24"/>
          <w:lang w:val="en-US"/>
        </w:rPr>
        <w:t>critical</w:t>
      </w:r>
      <w:r w:rsidR="00BE5171" w:rsidRPr="00BE5171">
        <w:rPr>
          <w:rFonts w:ascii="Arial" w:hAnsi="Arial" w:cs="Arial"/>
          <w:sz w:val="24"/>
          <w:szCs w:val="24"/>
          <w:lang w:val="en-US"/>
        </w:rPr>
        <w:t xml:space="preserve"> locations and using successful pricing </w:t>
      </w:r>
      <w:r w:rsidR="00A8599A" w:rsidRPr="00512C4A">
        <w:rPr>
          <w:rFonts w:ascii="Arial" w:hAnsi="Arial" w:cs="Arial"/>
          <w:sz w:val="24"/>
          <w:szCs w:val="24"/>
          <w:lang w:val="en-US"/>
        </w:rPr>
        <w:t xml:space="preserve">strategies (Ghose et al., 2011). This approach reinforces the emphasis on competitive pricing, cost management, and occupancy rates </w:t>
      </w:r>
      <w:r w:rsidR="00BE5171" w:rsidRPr="00BE5171">
        <w:rPr>
          <w:rFonts w:ascii="Arial" w:hAnsi="Arial" w:cs="Arial"/>
          <w:sz w:val="24"/>
          <w:szCs w:val="24"/>
          <w:lang w:val="en-US"/>
        </w:rPr>
        <w:t>(Bowman &amp; Faulkner, 1997).</w:t>
      </w:r>
    </w:p>
    <w:p w14:paraId="29E24CFE" w14:textId="77777777" w:rsidR="00996EB3" w:rsidRPr="00512C4A" w:rsidRDefault="00996EB3" w:rsidP="008506EA">
      <w:pPr>
        <w:spacing w:after="0" w:line="360" w:lineRule="auto"/>
        <w:jc w:val="both"/>
        <w:rPr>
          <w:rFonts w:ascii="Arial" w:eastAsia="Times New Roman" w:hAnsi="Arial" w:cs="Arial"/>
          <w:kern w:val="0"/>
          <w:sz w:val="24"/>
          <w:szCs w:val="24"/>
          <w:lang w:val="en-US"/>
          <w14:ligatures w14:val="none"/>
        </w:rPr>
      </w:pPr>
      <w:r w:rsidRPr="00512C4A">
        <w:rPr>
          <w:rFonts w:ascii="Arial" w:eastAsia="Times New Roman" w:hAnsi="Arial" w:cs="Arial"/>
          <w:kern w:val="0"/>
          <w:sz w:val="24"/>
          <w:szCs w:val="24"/>
          <w:lang w:val="en-US"/>
          <w14:ligatures w14:val="none"/>
        </w:rPr>
        <w:t>Both organisations exemplify the strategic significance of matching financial management strategies with their places on Bowman's Strategy Clock.</w:t>
      </w:r>
    </w:p>
    <w:p w14:paraId="3DD4DD85" w14:textId="08386FB0" w:rsidR="00285BBB" w:rsidRPr="00285BBB" w:rsidRDefault="00285BBB" w:rsidP="008506EA">
      <w:pPr>
        <w:spacing w:after="0" w:line="360" w:lineRule="auto"/>
        <w:ind w:left="720"/>
        <w:jc w:val="both"/>
        <w:rPr>
          <w:rFonts w:ascii="Arial" w:hAnsi="Arial" w:cs="Arial"/>
          <w:sz w:val="24"/>
          <w:szCs w:val="24"/>
          <w:lang w:val="en-US"/>
        </w:rPr>
      </w:pPr>
    </w:p>
    <w:p w14:paraId="12BBCB08" w14:textId="026E5443" w:rsidR="006E7B5B" w:rsidRPr="007D7753" w:rsidRDefault="00291563" w:rsidP="008506EA">
      <w:pPr>
        <w:spacing w:after="0" w:line="360" w:lineRule="auto"/>
        <w:jc w:val="both"/>
        <w:rPr>
          <w:rFonts w:ascii="Arial" w:hAnsi="Arial" w:cs="Arial"/>
          <w:b/>
          <w:bCs/>
          <w:i/>
          <w:iCs/>
          <w:sz w:val="24"/>
          <w:szCs w:val="24"/>
        </w:rPr>
      </w:pPr>
      <w:r w:rsidRPr="007D7753">
        <w:rPr>
          <w:rFonts w:ascii="Arial" w:hAnsi="Arial" w:cs="Arial"/>
          <w:b/>
          <w:bCs/>
          <w:i/>
          <w:iCs/>
          <w:sz w:val="24"/>
          <w:szCs w:val="24"/>
        </w:rPr>
        <w:t>Customer Demographics</w:t>
      </w:r>
    </w:p>
    <w:p w14:paraId="465CA86E" w14:textId="2ADC2C84" w:rsidR="008267BE" w:rsidRPr="007D7753" w:rsidRDefault="008267BE" w:rsidP="007D7753">
      <w:pPr>
        <w:spacing w:after="0" w:line="360" w:lineRule="auto"/>
        <w:jc w:val="both"/>
        <w:rPr>
          <w:rFonts w:ascii="Arial" w:hAnsi="Arial" w:cs="Arial"/>
          <w:sz w:val="24"/>
          <w:szCs w:val="24"/>
        </w:rPr>
      </w:pPr>
      <w:r w:rsidRPr="007D7753">
        <w:rPr>
          <w:rFonts w:ascii="Arial" w:hAnsi="Arial" w:cs="Arial"/>
          <w:sz w:val="24"/>
          <w:szCs w:val="24"/>
        </w:rPr>
        <w:t xml:space="preserve">Shangri-La targets wealthy travellers and corporate leaders. Therefore, their marketing techniques focus on high-end services and exclusive experiences. To boost client satisfaction, they deliberately expanded into major corporate areas and tourism sites (Ghose et al., 2011). Personalised services and exclusive loyalty programmes improve guest experience. </w:t>
      </w:r>
      <w:r w:rsidR="001F17E4" w:rsidRPr="007D7753">
        <w:rPr>
          <w:rFonts w:ascii="Arial" w:hAnsi="Arial" w:cs="Arial"/>
          <w:sz w:val="24"/>
          <w:szCs w:val="24"/>
        </w:rPr>
        <w:t xml:space="preserve">These programmes' targeted experiences and rewards </w:t>
      </w:r>
      <w:r w:rsidRPr="007D7753">
        <w:rPr>
          <w:rFonts w:ascii="Arial" w:hAnsi="Arial" w:cs="Arial"/>
          <w:sz w:val="24"/>
          <w:szCs w:val="24"/>
        </w:rPr>
        <w:t>help retain high-net-worth individuals (Makrinova et al., 2017).</w:t>
      </w:r>
    </w:p>
    <w:p w14:paraId="75225653" w14:textId="50471FF8" w:rsidR="008A5F86" w:rsidRPr="007D7753" w:rsidRDefault="008267BE" w:rsidP="007D7753">
      <w:pPr>
        <w:spacing w:after="0" w:line="360" w:lineRule="auto"/>
        <w:jc w:val="both"/>
        <w:rPr>
          <w:rFonts w:ascii="Arial" w:hAnsi="Arial" w:cs="Arial"/>
          <w:sz w:val="24"/>
          <w:szCs w:val="24"/>
        </w:rPr>
      </w:pPr>
      <w:r w:rsidRPr="007D7753">
        <w:rPr>
          <w:rFonts w:ascii="Arial" w:hAnsi="Arial" w:cs="Arial"/>
          <w:sz w:val="24"/>
          <w:szCs w:val="24"/>
        </w:rPr>
        <w:t xml:space="preserve">Budget-conscious families and business visitors choose Travelodge. Their accessible and convenient marketing techniques appeal to their target demographic and build brand loyalty (Whittaker, 2008). Travelodge attracts families and business visitors </w:t>
      </w:r>
      <w:r w:rsidR="001F17E4" w:rsidRPr="007D7753">
        <w:rPr>
          <w:rFonts w:ascii="Arial" w:hAnsi="Arial" w:cs="Arial"/>
          <w:sz w:val="24"/>
          <w:szCs w:val="24"/>
        </w:rPr>
        <w:t xml:space="preserve">who value simplicity and effectiveness by using a user-friendly digital interface to speed up </w:t>
      </w:r>
      <w:r w:rsidRPr="007D7753">
        <w:rPr>
          <w:rFonts w:ascii="Arial" w:hAnsi="Arial" w:cs="Arial"/>
          <w:sz w:val="24"/>
          <w:szCs w:val="24"/>
        </w:rPr>
        <w:t>the booking process (Ip, Leung and Law, 2011).</w:t>
      </w:r>
    </w:p>
    <w:p w14:paraId="3B5BF2E9" w14:textId="77777777" w:rsidR="007D7753" w:rsidRDefault="007D7753" w:rsidP="008506EA">
      <w:pPr>
        <w:spacing w:after="0" w:line="360" w:lineRule="auto"/>
        <w:jc w:val="both"/>
        <w:rPr>
          <w:rFonts w:ascii="Arial" w:hAnsi="Arial" w:cs="Arial"/>
          <w:b/>
          <w:bCs/>
          <w:sz w:val="24"/>
          <w:szCs w:val="24"/>
        </w:rPr>
      </w:pPr>
    </w:p>
    <w:p w14:paraId="5DE7DEE8" w14:textId="1E5EF14E" w:rsidR="006E7B5B" w:rsidRPr="007D7753" w:rsidRDefault="00291563" w:rsidP="008506EA">
      <w:pPr>
        <w:spacing w:after="0" w:line="360" w:lineRule="auto"/>
        <w:jc w:val="both"/>
        <w:rPr>
          <w:rFonts w:ascii="Arial" w:hAnsi="Arial" w:cs="Arial"/>
          <w:b/>
          <w:bCs/>
          <w:i/>
          <w:iCs/>
          <w:sz w:val="24"/>
          <w:szCs w:val="24"/>
        </w:rPr>
      </w:pPr>
      <w:r w:rsidRPr="007D7753">
        <w:rPr>
          <w:rFonts w:ascii="Arial" w:hAnsi="Arial" w:cs="Arial"/>
          <w:b/>
          <w:bCs/>
          <w:i/>
          <w:iCs/>
          <w:sz w:val="24"/>
          <w:szCs w:val="24"/>
        </w:rPr>
        <w:t>Brand Analysis</w:t>
      </w:r>
    </w:p>
    <w:p w14:paraId="29E2B2C3" w14:textId="12547E56" w:rsidR="0009433E" w:rsidRPr="007D7753" w:rsidRDefault="0009433E" w:rsidP="007D7753">
      <w:pPr>
        <w:spacing w:after="0" w:line="360" w:lineRule="auto"/>
        <w:jc w:val="both"/>
        <w:rPr>
          <w:rFonts w:ascii="Arial" w:hAnsi="Arial" w:cs="Arial"/>
          <w:sz w:val="24"/>
          <w:szCs w:val="24"/>
        </w:rPr>
      </w:pPr>
      <w:r w:rsidRPr="007D7753">
        <w:rPr>
          <w:rFonts w:ascii="Arial" w:hAnsi="Arial" w:cs="Arial"/>
          <w:sz w:val="24"/>
          <w:szCs w:val="24"/>
        </w:rPr>
        <w:t xml:space="preserve">Shangri-La's marketing methods emphasise excellence and customer service, boosting its brand image as a high-end supplier and market share (Setia et al., 2013). Their successful use of customer service excellence as a branding tool has maintained high standards and a strong market position. Shangri-La partners with luxury companies and private events to </w:t>
      </w:r>
      <w:r w:rsidR="001F17E4" w:rsidRPr="007D7753">
        <w:rPr>
          <w:rFonts w:ascii="Arial" w:hAnsi="Arial" w:cs="Arial"/>
          <w:sz w:val="24"/>
          <w:szCs w:val="24"/>
        </w:rPr>
        <w:t>keep</w:t>
      </w:r>
      <w:r w:rsidRPr="007D7753">
        <w:rPr>
          <w:rFonts w:ascii="Arial" w:hAnsi="Arial" w:cs="Arial"/>
          <w:sz w:val="24"/>
          <w:szCs w:val="24"/>
        </w:rPr>
        <w:t xml:space="preserve"> its luxurious reputation and attract a niche demographic that values exclusivity and high-end services (Noone &amp; Mattila, 2009).</w:t>
      </w:r>
    </w:p>
    <w:p w14:paraId="103E6E5A" w14:textId="78F0B449" w:rsidR="00D97473" w:rsidRPr="007D7753" w:rsidRDefault="0009433E" w:rsidP="007D7753">
      <w:pPr>
        <w:spacing w:after="0" w:line="360" w:lineRule="auto"/>
        <w:jc w:val="both"/>
        <w:rPr>
          <w:rFonts w:ascii="Arial" w:hAnsi="Arial" w:cs="Arial"/>
          <w:b/>
          <w:bCs/>
          <w:sz w:val="24"/>
          <w:szCs w:val="24"/>
        </w:rPr>
      </w:pPr>
      <w:r w:rsidRPr="007D7753">
        <w:rPr>
          <w:rFonts w:ascii="Arial" w:hAnsi="Arial" w:cs="Arial"/>
          <w:sz w:val="24"/>
          <w:szCs w:val="24"/>
        </w:rPr>
        <w:lastRenderedPageBreak/>
        <w:t>Travelodge markets itself to budget-conscious tourists as practical and affordable through strategic location selection and cost-effectiveness. Their "Better Get a Travelodge" marketing promotes the brand as a budget travel option, affecting its perception and market share (Noone &amp; Mattila, 2009). Travelodge's proximity to prominent attractions and commercial centres makes it desirable to transient travellers seeking convenient and affordable lodging (Cravens &amp; Piercy, 2008).</w:t>
      </w:r>
    </w:p>
    <w:p w14:paraId="774EFC0D" w14:textId="77777777" w:rsidR="007D7753" w:rsidRDefault="007D7753" w:rsidP="008506EA">
      <w:pPr>
        <w:spacing w:after="0" w:line="360" w:lineRule="auto"/>
        <w:jc w:val="both"/>
        <w:rPr>
          <w:rFonts w:ascii="Arial" w:hAnsi="Arial" w:cs="Arial"/>
          <w:b/>
          <w:bCs/>
          <w:sz w:val="24"/>
          <w:szCs w:val="24"/>
        </w:rPr>
      </w:pPr>
    </w:p>
    <w:p w14:paraId="7E3AEDB6" w14:textId="03BFFCB9" w:rsidR="00AF6183" w:rsidRPr="00512C4A" w:rsidRDefault="00AF6183" w:rsidP="008506EA">
      <w:pPr>
        <w:spacing w:after="0" w:line="360" w:lineRule="auto"/>
        <w:jc w:val="both"/>
        <w:rPr>
          <w:rFonts w:ascii="Arial" w:hAnsi="Arial" w:cs="Arial"/>
          <w:b/>
          <w:bCs/>
          <w:sz w:val="24"/>
          <w:szCs w:val="24"/>
        </w:rPr>
      </w:pPr>
      <w:r w:rsidRPr="00512C4A">
        <w:rPr>
          <w:rFonts w:ascii="Arial" w:hAnsi="Arial" w:cs="Arial"/>
          <w:b/>
          <w:bCs/>
          <w:sz w:val="24"/>
          <w:szCs w:val="24"/>
        </w:rPr>
        <w:t xml:space="preserve">Growth Potential </w:t>
      </w:r>
    </w:p>
    <w:p w14:paraId="35BE6311" w14:textId="77777777" w:rsidR="00AF6183" w:rsidRPr="007D7753" w:rsidRDefault="00AF6183" w:rsidP="007D7753">
      <w:pPr>
        <w:spacing w:after="0" w:line="360" w:lineRule="auto"/>
        <w:jc w:val="both"/>
        <w:rPr>
          <w:rFonts w:ascii="Arial" w:hAnsi="Arial" w:cs="Arial"/>
          <w:i/>
          <w:iCs/>
          <w:sz w:val="24"/>
          <w:szCs w:val="24"/>
        </w:rPr>
      </w:pPr>
      <w:r w:rsidRPr="007D7753">
        <w:rPr>
          <w:rFonts w:ascii="Arial" w:hAnsi="Arial" w:cs="Arial"/>
          <w:b/>
          <w:bCs/>
          <w:i/>
          <w:iCs/>
          <w:sz w:val="24"/>
          <w:szCs w:val="24"/>
        </w:rPr>
        <w:t>Expansion Strategies</w:t>
      </w:r>
    </w:p>
    <w:p w14:paraId="558F9455" w14:textId="690C60A9" w:rsidR="003C2177" w:rsidRPr="00512C4A" w:rsidRDefault="003C2177" w:rsidP="008506EA">
      <w:pPr>
        <w:spacing w:after="0" w:line="360" w:lineRule="auto"/>
        <w:jc w:val="both"/>
        <w:rPr>
          <w:rFonts w:ascii="Arial" w:hAnsi="Arial" w:cs="Arial"/>
          <w:sz w:val="24"/>
          <w:szCs w:val="24"/>
        </w:rPr>
      </w:pPr>
      <w:r w:rsidRPr="00512C4A">
        <w:rPr>
          <w:rFonts w:ascii="Arial" w:hAnsi="Arial" w:cs="Arial"/>
          <w:sz w:val="24"/>
          <w:szCs w:val="24"/>
        </w:rPr>
        <w:t xml:space="preserve">According to the 2023 reports, </w:t>
      </w:r>
      <w:r w:rsidR="004756C7">
        <w:rPr>
          <w:rFonts w:ascii="Arial" w:hAnsi="Arial" w:cs="Arial"/>
          <w:sz w:val="24"/>
          <w:szCs w:val="24"/>
        </w:rPr>
        <w:t xml:space="preserve">Shangri-La and Travelodge have implemented different strategies in their expansion endeavours. Shangri-La has </w:t>
      </w:r>
      <w:r w:rsidR="001F17E4">
        <w:rPr>
          <w:rFonts w:ascii="Arial" w:hAnsi="Arial" w:cs="Arial"/>
          <w:sz w:val="24"/>
          <w:szCs w:val="24"/>
        </w:rPr>
        <w:t>prioritised</w:t>
      </w:r>
      <w:r w:rsidR="004756C7">
        <w:rPr>
          <w:rFonts w:ascii="Arial" w:hAnsi="Arial" w:cs="Arial"/>
          <w:sz w:val="24"/>
          <w:szCs w:val="24"/>
        </w:rPr>
        <w:t xml:space="preserve"> luxury markets by strategically targeting affluent areas and capital cities </w:t>
      </w:r>
      <w:r w:rsidR="001F17E4">
        <w:rPr>
          <w:rFonts w:ascii="Arial" w:hAnsi="Arial" w:cs="Arial"/>
          <w:sz w:val="24"/>
          <w:szCs w:val="24"/>
        </w:rPr>
        <w:t xml:space="preserve">to </w:t>
      </w:r>
      <w:r w:rsidR="0097528A">
        <w:rPr>
          <w:rFonts w:ascii="Arial" w:hAnsi="Arial" w:cs="Arial"/>
          <w:sz w:val="24"/>
          <w:szCs w:val="24"/>
        </w:rPr>
        <w:t>fully leverage its brand's luxurious appeal</w:t>
      </w:r>
      <w:r w:rsidRPr="00512C4A">
        <w:rPr>
          <w:rFonts w:ascii="Arial" w:hAnsi="Arial" w:cs="Arial"/>
          <w:sz w:val="24"/>
          <w:szCs w:val="24"/>
        </w:rPr>
        <w:t xml:space="preserve">. Travelodge, in contrast, has focused on attracting cost-conscious travellers by strategically expanding into areas with heavy footfall but lower expenses, such as rest stops along highways and smaller urban centres. This approach has allowed them to </w:t>
      </w:r>
      <w:r w:rsidR="0097528A">
        <w:rPr>
          <w:rFonts w:ascii="Arial" w:hAnsi="Arial" w:cs="Arial"/>
          <w:sz w:val="24"/>
          <w:szCs w:val="24"/>
        </w:rPr>
        <w:t>develop</w:t>
      </w:r>
      <w:r w:rsidR="001F17E4">
        <w:rPr>
          <w:rFonts w:ascii="Arial" w:hAnsi="Arial" w:cs="Arial"/>
          <w:sz w:val="24"/>
          <w:szCs w:val="24"/>
        </w:rPr>
        <w:t xml:space="preserve"> their market presence without </w:t>
      </w:r>
      <w:r w:rsidRPr="00512C4A">
        <w:rPr>
          <w:rFonts w:ascii="Arial" w:hAnsi="Arial" w:cs="Arial"/>
          <w:sz w:val="24"/>
          <w:szCs w:val="24"/>
        </w:rPr>
        <w:t>substantial investments in upscale facilities.</w:t>
      </w:r>
    </w:p>
    <w:p w14:paraId="003A7685" w14:textId="4E0C21A3" w:rsidR="003C2177" w:rsidRPr="00512C4A" w:rsidRDefault="003C2177" w:rsidP="008506EA">
      <w:pPr>
        <w:spacing w:after="0" w:line="360" w:lineRule="auto"/>
        <w:jc w:val="both"/>
        <w:rPr>
          <w:rFonts w:ascii="Arial" w:hAnsi="Arial" w:cs="Arial"/>
          <w:sz w:val="24"/>
          <w:szCs w:val="24"/>
        </w:rPr>
      </w:pPr>
      <w:r w:rsidRPr="00512C4A">
        <w:rPr>
          <w:rFonts w:ascii="Arial" w:hAnsi="Arial" w:cs="Arial"/>
          <w:sz w:val="24"/>
          <w:szCs w:val="24"/>
        </w:rPr>
        <w:t xml:space="preserve">Shangri-La's ambitious growth plan is evident in their impressive 46.5% rise in combined revenue in 2023. This significant increase can be attributed mainly to the recovery of the Mainland China and Hong Kong markets following the reopening of borders, as stated in the Shangri-La 2023 Financial Report. In contrast, Travelodge's approach centred on expanding its geographic reach, as evidenced by a 14% rise in overall revenue and its entry into the Spanish market. This demonstrates the company's deliberate selection of strategic locations to access untapped markets and cater to cost-conscious travellers, as stated in the Travelodge </w:t>
      </w:r>
      <w:r w:rsidR="007C55F8" w:rsidRPr="00512C4A">
        <w:rPr>
          <w:rFonts w:ascii="Arial" w:hAnsi="Arial" w:cs="Arial"/>
          <w:sz w:val="24"/>
          <w:szCs w:val="24"/>
        </w:rPr>
        <w:t>(</w:t>
      </w:r>
      <w:r w:rsidRPr="00512C4A">
        <w:rPr>
          <w:rFonts w:ascii="Arial" w:hAnsi="Arial" w:cs="Arial"/>
          <w:sz w:val="24"/>
          <w:szCs w:val="24"/>
        </w:rPr>
        <w:t>2023</w:t>
      </w:r>
      <w:r w:rsidR="007C55F8" w:rsidRPr="00512C4A">
        <w:rPr>
          <w:rFonts w:ascii="Arial" w:hAnsi="Arial" w:cs="Arial"/>
          <w:sz w:val="24"/>
          <w:szCs w:val="24"/>
        </w:rPr>
        <w:t>)</w:t>
      </w:r>
      <w:r w:rsidRPr="00512C4A">
        <w:rPr>
          <w:rFonts w:ascii="Arial" w:hAnsi="Arial" w:cs="Arial"/>
          <w:sz w:val="24"/>
          <w:szCs w:val="24"/>
        </w:rPr>
        <w:t xml:space="preserve"> </w:t>
      </w:r>
      <w:r w:rsidR="007C55F8" w:rsidRPr="00512C4A">
        <w:rPr>
          <w:rFonts w:ascii="Arial" w:hAnsi="Arial" w:cs="Arial"/>
          <w:sz w:val="24"/>
          <w:szCs w:val="24"/>
        </w:rPr>
        <w:t>f</w:t>
      </w:r>
      <w:r w:rsidRPr="00512C4A">
        <w:rPr>
          <w:rFonts w:ascii="Arial" w:hAnsi="Arial" w:cs="Arial"/>
          <w:sz w:val="24"/>
          <w:szCs w:val="24"/>
        </w:rPr>
        <w:t>inancial Report.</w:t>
      </w:r>
    </w:p>
    <w:p w14:paraId="1A4E48E4" w14:textId="77777777" w:rsidR="007D7753" w:rsidRDefault="007D7753" w:rsidP="007D7753">
      <w:pPr>
        <w:spacing w:after="0" w:line="360" w:lineRule="auto"/>
        <w:jc w:val="both"/>
        <w:rPr>
          <w:rFonts w:ascii="Arial" w:hAnsi="Arial" w:cs="Arial"/>
          <w:b/>
          <w:bCs/>
          <w:i/>
          <w:iCs/>
          <w:sz w:val="24"/>
          <w:szCs w:val="24"/>
        </w:rPr>
      </w:pPr>
    </w:p>
    <w:p w14:paraId="707F0E76" w14:textId="7250A170" w:rsidR="006E7B5B" w:rsidRPr="007D7753" w:rsidRDefault="00AF6183" w:rsidP="007D7753">
      <w:pPr>
        <w:spacing w:after="0" w:line="360" w:lineRule="auto"/>
        <w:jc w:val="both"/>
        <w:rPr>
          <w:rFonts w:ascii="Arial" w:hAnsi="Arial" w:cs="Arial"/>
          <w:i/>
          <w:iCs/>
          <w:sz w:val="24"/>
          <w:szCs w:val="24"/>
        </w:rPr>
      </w:pPr>
      <w:r w:rsidRPr="007D7753">
        <w:rPr>
          <w:rFonts w:ascii="Arial" w:hAnsi="Arial" w:cs="Arial"/>
          <w:b/>
          <w:bCs/>
          <w:i/>
          <w:iCs/>
          <w:sz w:val="24"/>
          <w:szCs w:val="24"/>
        </w:rPr>
        <w:t>Target Market and Location Choices</w:t>
      </w:r>
      <w:r w:rsidR="008506EA" w:rsidRPr="007D7753">
        <w:rPr>
          <w:rFonts w:ascii="Arial" w:hAnsi="Arial" w:cs="Arial"/>
          <w:b/>
          <w:bCs/>
          <w:i/>
          <w:iCs/>
          <w:sz w:val="24"/>
          <w:szCs w:val="24"/>
        </w:rPr>
        <w:t>:</w:t>
      </w:r>
      <w:r w:rsidRPr="007D7753">
        <w:rPr>
          <w:rFonts w:ascii="Arial" w:hAnsi="Arial" w:cs="Arial"/>
          <w:i/>
          <w:iCs/>
          <w:sz w:val="24"/>
          <w:szCs w:val="24"/>
        </w:rPr>
        <w:t xml:space="preserve"> </w:t>
      </w:r>
    </w:p>
    <w:p w14:paraId="16D381A1" w14:textId="7F977251" w:rsidR="00F960C5" w:rsidRPr="00512C4A" w:rsidRDefault="00F960C5" w:rsidP="008506EA">
      <w:pPr>
        <w:spacing w:after="0" w:line="360" w:lineRule="auto"/>
        <w:jc w:val="both"/>
        <w:rPr>
          <w:rFonts w:ascii="Arial" w:hAnsi="Arial" w:cs="Arial"/>
          <w:sz w:val="24"/>
          <w:szCs w:val="24"/>
        </w:rPr>
      </w:pPr>
      <w:r w:rsidRPr="00512C4A">
        <w:rPr>
          <w:rFonts w:ascii="Arial" w:hAnsi="Arial" w:cs="Arial"/>
          <w:sz w:val="24"/>
          <w:szCs w:val="24"/>
        </w:rPr>
        <w:t xml:space="preserve">Shangri-La's choice of location is typically influenced by the proximity of commercial hubs and popular tourist destinations to appeal to corporate travellers and well-off tourists. Travelodge </w:t>
      </w:r>
      <w:r w:rsidR="0097528A">
        <w:rPr>
          <w:rFonts w:ascii="Arial" w:hAnsi="Arial" w:cs="Arial"/>
          <w:sz w:val="24"/>
          <w:szCs w:val="24"/>
        </w:rPr>
        <w:t>generally chooses</w:t>
      </w:r>
      <w:r w:rsidRPr="00512C4A">
        <w:rPr>
          <w:rFonts w:ascii="Arial" w:hAnsi="Arial" w:cs="Arial"/>
          <w:sz w:val="24"/>
          <w:szCs w:val="24"/>
        </w:rPr>
        <w:t xml:space="preserve"> locations based on their accessibility and affordability, which is attractive to both families and transient travellers. The strategic divergence between the two companies demonstrates </w:t>
      </w:r>
      <w:r w:rsidR="001F17E4">
        <w:rPr>
          <w:rFonts w:ascii="Arial" w:hAnsi="Arial" w:cs="Arial"/>
          <w:sz w:val="24"/>
          <w:szCs w:val="24"/>
        </w:rPr>
        <w:t>the</w:t>
      </w:r>
      <w:r w:rsidRPr="00512C4A">
        <w:rPr>
          <w:rFonts w:ascii="Arial" w:hAnsi="Arial" w:cs="Arial"/>
          <w:sz w:val="24"/>
          <w:szCs w:val="24"/>
        </w:rPr>
        <w:t xml:space="preserve"> comprehension of </w:t>
      </w:r>
      <w:r w:rsidR="001F17E4">
        <w:rPr>
          <w:rFonts w:ascii="Arial" w:hAnsi="Arial" w:cs="Arial"/>
          <w:sz w:val="24"/>
          <w:szCs w:val="24"/>
        </w:rPr>
        <w:t xml:space="preserve">their target markets' </w:t>
      </w:r>
      <w:r w:rsidR="001F17E4">
        <w:rPr>
          <w:rFonts w:ascii="Arial" w:hAnsi="Arial" w:cs="Arial"/>
          <w:sz w:val="24"/>
          <w:szCs w:val="24"/>
        </w:rPr>
        <w:lastRenderedPageBreak/>
        <w:t>specific requirements and behaviours</w:t>
      </w:r>
      <w:r w:rsidRPr="00512C4A">
        <w:rPr>
          <w:rFonts w:ascii="Arial" w:hAnsi="Arial" w:cs="Arial"/>
          <w:sz w:val="24"/>
          <w:szCs w:val="24"/>
        </w:rPr>
        <w:t xml:space="preserve">. This understanding </w:t>
      </w:r>
      <w:r w:rsidR="001F17E4">
        <w:rPr>
          <w:rFonts w:ascii="Arial" w:hAnsi="Arial" w:cs="Arial"/>
          <w:sz w:val="24"/>
          <w:szCs w:val="24"/>
        </w:rPr>
        <w:t>is crucial</w:t>
      </w:r>
      <w:r w:rsidRPr="00512C4A">
        <w:rPr>
          <w:rFonts w:ascii="Arial" w:hAnsi="Arial" w:cs="Arial"/>
          <w:sz w:val="24"/>
          <w:szCs w:val="24"/>
        </w:rPr>
        <w:t xml:space="preserve"> in influencing their approaches to expanding their businesses (</w:t>
      </w:r>
      <w:r w:rsidR="0000246E" w:rsidRPr="00512C4A">
        <w:rPr>
          <w:rFonts w:ascii="Arial" w:hAnsi="Arial" w:cs="Arial"/>
          <w:sz w:val="24"/>
          <w:szCs w:val="24"/>
        </w:rPr>
        <w:t>Zeng, 2010</w:t>
      </w:r>
      <w:r w:rsidRPr="00512C4A">
        <w:rPr>
          <w:rFonts w:ascii="Arial" w:hAnsi="Arial" w:cs="Arial"/>
          <w:sz w:val="24"/>
          <w:szCs w:val="24"/>
        </w:rPr>
        <w:t>; Yang, 2014).</w:t>
      </w:r>
    </w:p>
    <w:p w14:paraId="4B20AC3E" w14:textId="3D536DB6" w:rsidR="00F960C5" w:rsidRPr="00512C4A" w:rsidRDefault="00F960C5" w:rsidP="008506EA">
      <w:pPr>
        <w:spacing w:after="0" w:line="360" w:lineRule="auto"/>
        <w:jc w:val="both"/>
        <w:rPr>
          <w:rFonts w:ascii="Arial" w:hAnsi="Arial" w:cs="Arial"/>
          <w:sz w:val="24"/>
          <w:szCs w:val="24"/>
        </w:rPr>
      </w:pPr>
      <w:r w:rsidRPr="00512C4A">
        <w:rPr>
          <w:rFonts w:ascii="Arial" w:hAnsi="Arial" w:cs="Arial"/>
          <w:sz w:val="24"/>
          <w:szCs w:val="24"/>
        </w:rPr>
        <w:t xml:space="preserve">Shangri-La's advantageous positions in </w:t>
      </w:r>
      <w:r w:rsidR="00DE7641">
        <w:rPr>
          <w:rFonts w:ascii="Arial" w:hAnsi="Arial" w:cs="Arial"/>
          <w:sz w:val="24"/>
          <w:szCs w:val="24"/>
        </w:rPr>
        <w:t>vital</w:t>
      </w:r>
      <w:r w:rsidRPr="00512C4A">
        <w:rPr>
          <w:rFonts w:ascii="Arial" w:hAnsi="Arial" w:cs="Arial"/>
          <w:sz w:val="24"/>
          <w:szCs w:val="24"/>
        </w:rPr>
        <w:t xml:space="preserve"> commercial centres and popular tourist destinations have </w:t>
      </w:r>
      <w:r w:rsidR="0097528A">
        <w:rPr>
          <w:rFonts w:ascii="Arial" w:hAnsi="Arial" w:cs="Arial"/>
          <w:sz w:val="24"/>
          <w:szCs w:val="24"/>
        </w:rPr>
        <w:t>significantly influenced</w:t>
      </w:r>
      <w:r w:rsidRPr="00512C4A">
        <w:rPr>
          <w:rFonts w:ascii="Arial" w:hAnsi="Arial" w:cs="Arial"/>
          <w:sz w:val="24"/>
          <w:szCs w:val="24"/>
        </w:rPr>
        <w:t xml:space="preserve"> </w:t>
      </w:r>
      <w:r w:rsidR="0097528A">
        <w:rPr>
          <w:rFonts w:ascii="Arial" w:hAnsi="Arial" w:cs="Arial"/>
          <w:sz w:val="24"/>
          <w:szCs w:val="24"/>
        </w:rPr>
        <w:t>its</w:t>
      </w:r>
      <w:r w:rsidRPr="00512C4A">
        <w:rPr>
          <w:rFonts w:ascii="Arial" w:hAnsi="Arial" w:cs="Arial"/>
          <w:sz w:val="24"/>
          <w:szCs w:val="24"/>
        </w:rPr>
        <w:t xml:space="preserve"> financial revival. This is evident in the substantial rise in revenue from their hotel properties, which can be attributed to the higher occupancy rates observed in their Asian hotels. Travelodge carefully chooses its locations based on accessibility and cost-effectiveness, primarily targeting domestic travellers in the UK. This is supported by their consistent increase in occupancy to 83.8% and a 12.4% growth in Revenue per Available Room (RevPAR) in 2023, as reported by Travelodge and Shangri-La.</w:t>
      </w:r>
    </w:p>
    <w:p w14:paraId="5AF13379" w14:textId="77777777" w:rsidR="007D7753" w:rsidRDefault="007D7753" w:rsidP="008506EA">
      <w:pPr>
        <w:spacing w:after="0" w:line="360" w:lineRule="auto"/>
        <w:jc w:val="both"/>
        <w:rPr>
          <w:rFonts w:ascii="Arial" w:hAnsi="Arial" w:cs="Arial"/>
          <w:b/>
          <w:bCs/>
          <w:sz w:val="24"/>
          <w:szCs w:val="24"/>
        </w:rPr>
      </w:pPr>
    </w:p>
    <w:p w14:paraId="19213C3C" w14:textId="3B2A2599" w:rsidR="00AF6183" w:rsidRPr="00512C4A" w:rsidRDefault="00AF6183" w:rsidP="008506EA">
      <w:pPr>
        <w:spacing w:after="0" w:line="360" w:lineRule="auto"/>
        <w:jc w:val="both"/>
        <w:rPr>
          <w:rFonts w:ascii="Arial" w:hAnsi="Arial" w:cs="Arial"/>
          <w:sz w:val="24"/>
          <w:szCs w:val="24"/>
        </w:rPr>
      </w:pPr>
      <w:r w:rsidRPr="00512C4A">
        <w:rPr>
          <w:rFonts w:ascii="Arial" w:hAnsi="Arial" w:cs="Arial"/>
          <w:b/>
          <w:bCs/>
          <w:sz w:val="24"/>
          <w:szCs w:val="24"/>
        </w:rPr>
        <w:t>Barriers and Drivers to Growth</w:t>
      </w:r>
    </w:p>
    <w:p w14:paraId="34486F0F" w14:textId="15E2A2EF" w:rsidR="006E7B5B" w:rsidRPr="007D7753" w:rsidRDefault="00AF6183" w:rsidP="007D7753">
      <w:pPr>
        <w:spacing w:after="0" w:line="360" w:lineRule="auto"/>
        <w:jc w:val="both"/>
        <w:rPr>
          <w:rFonts w:ascii="Arial" w:hAnsi="Arial" w:cs="Arial"/>
          <w:b/>
          <w:bCs/>
          <w:i/>
          <w:iCs/>
          <w:sz w:val="24"/>
          <w:szCs w:val="24"/>
        </w:rPr>
      </w:pPr>
      <w:r w:rsidRPr="007D7753">
        <w:rPr>
          <w:rFonts w:ascii="Arial" w:hAnsi="Arial" w:cs="Arial"/>
          <w:b/>
          <w:bCs/>
          <w:i/>
          <w:iCs/>
          <w:sz w:val="24"/>
          <w:szCs w:val="24"/>
        </w:rPr>
        <w:t>Economic Conditions and Competitive Landscape</w:t>
      </w:r>
      <w:r w:rsidR="008506EA" w:rsidRPr="007D7753">
        <w:rPr>
          <w:rFonts w:ascii="Arial" w:hAnsi="Arial" w:cs="Arial"/>
          <w:b/>
          <w:bCs/>
          <w:i/>
          <w:iCs/>
          <w:sz w:val="24"/>
          <w:szCs w:val="24"/>
        </w:rPr>
        <w:t>:</w:t>
      </w:r>
    </w:p>
    <w:p w14:paraId="73C1E27E" w14:textId="78CE317F" w:rsidR="00FE6136" w:rsidRPr="00512C4A" w:rsidRDefault="001C7E2C" w:rsidP="008506EA">
      <w:pPr>
        <w:spacing w:after="0" w:line="360" w:lineRule="auto"/>
        <w:jc w:val="both"/>
        <w:rPr>
          <w:rFonts w:ascii="Arial" w:hAnsi="Arial" w:cs="Arial"/>
          <w:sz w:val="24"/>
          <w:szCs w:val="24"/>
        </w:rPr>
      </w:pPr>
      <w:r w:rsidRPr="00512C4A">
        <w:rPr>
          <w:rFonts w:ascii="Arial" w:hAnsi="Arial" w:cs="Arial"/>
          <w:sz w:val="24"/>
          <w:szCs w:val="24"/>
        </w:rPr>
        <w:t>Global economic conditions and the competitive environment heavily impact the growth of both hotel chains</w:t>
      </w:r>
      <w:r w:rsidR="00FE6136" w:rsidRPr="00512C4A">
        <w:rPr>
          <w:rFonts w:ascii="Arial" w:hAnsi="Arial" w:cs="Arial"/>
          <w:sz w:val="24"/>
          <w:szCs w:val="24"/>
        </w:rPr>
        <w:t xml:space="preserve">. Shangri-La successfully entered non-Asian markets by overcoming significant cultural and operational challenges to preserve its brand identity. In contrast, Travelodge has managed economic fluctuations by consistently providing affordable accommodation. These strategies highlight their flexible methods in response to external pressures and changes in the market (Yang, 2014). </w:t>
      </w:r>
    </w:p>
    <w:p w14:paraId="701AE9FE" w14:textId="1870B66E" w:rsidR="00FE6136" w:rsidRPr="00512C4A" w:rsidRDefault="00FE6136" w:rsidP="008506EA">
      <w:pPr>
        <w:spacing w:after="0" w:line="360" w:lineRule="auto"/>
        <w:jc w:val="both"/>
        <w:rPr>
          <w:rFonts w:ascii="Arial" w:hAnsi="Arial" w:cs="Arial"/>
          <w:sz w:val="24"/>
          <w:szCs w:val="24"/>
        </w:rPr>
      </w:pPr>
      <w:r w:rsidRPr="00512C4A">
        <w:rPr>
          <w:rFonts w:ascii="Arial" w:hAnsi="Arial" w:cs="Arial"/>
          <w:sz w:val="24"/>
          <w:szCs w:val="24"/>
        </w:rPr>
        <w:t>Shangri-La's financial performance has been significantly influenced by the global economic recovery, as evidenced by a substantial increase of 199.4% in EBITDA (Shangri-La</w:t>
      </w:r>
      <w:r w:rsidR="002D40C2" w:rsidRPr="00512C4A">
        <w:rPr>
          <w:rFonts w:ascii="Arial" w:hAnsi="Arial" w:cs="Arial"/>
          <w:sz w:val="24"/>
          <w:szCs w:val="24"/>
        </w:rPr>
        <w:t>,</w:t>
      </w:r>
      <w:r w:rsidRPr="00512C4A">
        <w:rPr>
          <w:rFonts w:ascii="Arial" w:hAnsi="Arial" w:cs="Arial"/>
          <w:sz w:val="24"/>
          <w:szCs w:val="24"/>
        </w:rPr>
        <w:t xml:space="preserve"> 2023). According to the Travelodge </w:t>
      </w:r>
      <w:r w:rsidR="002D40C2" w:rsidRPr="00512C4A">
        <w:rPr>
          <w:rFonts w:ascii="Arial" w:hAnsi="Arial" w:cs="Arial"/>
          <w:sz w:val="24"/>
          <w:szCs w:val="24"/>
        </w:rPr>
        <w:t>(</w:t>
      </w:r>
      <w:r w:rsidRPr="00512C4A">
        <w:rPr>
          <w:rFonts w:ascii="Arial" w:hAnsi="Arial" w:cs="Arial"/>
          <w:sz w:val="24"/>
          <w:szCs w:val="24"/>
        </w:rPr>
        <w:t>2023</w:t>
      </w:r>
      <w:r w:rsidR="002D40C2" w:rsidRPr="00512C4A">
        <w:rPr>
          <w:rFonts w:ascii="Arial" w:hAnsi="Arial" w:cs="Arial"/>
          <w:sz w:val="24"/>
          <w:szCs w:val="24"/>
        </w:rPr>
        <w:t>)</w:t>
      </w:r>
      <w:r w:rsidRPr="00512C4A">
        <w:rPr>
          <w:rFonts w:ascii="Arial" w:hAnsi="Arial" w:cs="Arial"/>
          <w:sz w:val="24"/>
          <w:szCs w:val="24"/>
        </w:rPr>
        <w:t xml:space="preserve"> </w:t>
      </w:r>
      <w:r w:rsidR="002D40C2" w:rsidRPr="00512C4A">
        <w:rPr>
          <w:rFonts w:ascii="Arial" w:hAnsi="Arial" w:cs="Arial"/>
          <w:sz w:val="24"/>
          <w:szCs w:val="24"/>
        </w:rPr>
        <w:t>f</w:t>
      </w:r>
      <w:r w:rsidRPr="00512C4A">
        <w:rPr>
          <w:rFonts w:ascii="Arial" w:hAnsi="Arial" w:cs="Arial"/>
          <w:sz w:val="24"/>
          <w:szCs w:val="24"/>
        </w:rPr>
        <w:t xml:space="preserve">inancial </w:t>
      </w:r>
      <w:r w:rsidR="00DE7641">
        <w:rPr>
          <w:rFonts w:ascii="Arial" w:hAnsi="Arial" w:cs="Arial"/>
          <w:sz w:val="24"/>
          <w:szCs w:val="24"/>
        </w:rPr>
        <w:t>report, while Travelodge has taken advantage of the improving economy, it has also faced competition that has affected its</w:t>
      </w:r>
      <w:r w:rsidRPr="00512C4A">
        <w:rPr>
          <w:rFonts w:ascii="Arial" w:hAnsi="Arial" w:cs="Arial"/>
          <w:sz w:val="24"/>
          <w:szCs w:val="24"/>
        </w:rPr>
        <w:t xml:space="preserve"> RevPAR performance. Although their performance has </w:t>
      </w:r>
      <w:r w:rsidR="00930B7C" w:rsidRPr="00512C4A">
        <w:rPr>
          <w:rFonts w:ascii="Arial" w:hAnsi="Arial" w:cs="Arial"/>
          <w:sz w:val="24"/>
          <w:szCs w:val="24"/>
        </w:rPr>
        <w:t>fallen slightly</w:t>
      </w:r>
      <w:r w:rsidRPr="00512C4A">
        <w:rPr>
          <w:rFonts w:ascii="Arial" w:hAnsi="Arial" w:cs="Arial"/>
          <w:sz w:val="24"/>
          <w:szCs w:val="24"/>
        </w:rPr>
        <w:t xml:space="preserve"> behind the competitive segment, they have still </w:t>
      </w:r>
      <w:r w:rsidR="001C7E2C" w:rsidRPr="00512C4A">
        <w:rPr>
          <w:rFonts w:ascii="Arial" w:hAnsi="Arial" w:cs="Arial"/>
          <w:sz w:val="24"/>
          <w:szCs w:val="24"/>
        </w:rPr>
        <w:t>outperformed</w:t>
      </w:r>
      <w:r w:rsidRPr="00512C4A">
        <w:rPr>
          <w:rFonts w:ascii="Arial" w:hAnsi="Arial" w:cs="Arial"/>
          <w:sz w:val="24"/>
          <w:szCs w:val="24"/>
        </w:rPr>
        <w:t xml:space="preserve"> their performance in 2019. This demonstrates their ability to adapt strategically and their resilience.</w:t>
      </w:r>
    </w:p>
    <w:p w14:paraId="061A6D65" w14:textId="77777777" w:rsidR="007D7753" w:rsidRDefault="007D7753" w:rsidP="007D7753">
      <w:pPr>
        <w:spacing w:after="0" w:line="360" w:lineRule="auto"/>
        <w:jc w:val="both"/>
        <w:rPr>
          <w:rFonts w:ascii="Arial" w:hAnsi="Arial" w:cs="Arial"/>
          <w:b/>
          <w:bCs/>
          <w:i/>
          <w:iCs/>
          <w:sz w:val="24"/>
          <w:szCs w:val="24"/>
        </w:rPr>
      </w:pPr>
    </w:p>
    <w:p w14:paraId="4E2A83BD" w14:textId="55750A56" w:rsidR="006E7B5B" w:rsidRPr="007D7753" w:rsidRDefault="00AF6183" w:rsidP="007D7753">
      <w:pPr>
        <w:spacing w:after="0" w:line="360" w:lineRule="auto"/>
        <w:jc w:val="both"/>
        <w:rPr>
          <w:rFonts w:ascii="Arial" w:hAnsi="Arial" w:cs="Arial"/>
          <w:i/>
          <w:iCs/>
          <w:sz w:val="24"/>
          <w:szCs w:val="24"/>
        </w:rPr>
      </w:pPr>
      <w:r w:rsidRPr="007D7753">
        <w:rPr>
          <w:rFonts w:ascii="Arial" w:hAnsi="Arial" w:cs="Arial"/>
          <w:b/>
          <w:bCs/>
          <w:i/>
          <w:iCs/>
          <w:sz w:val="24"/>
          <w:szCs w:val="24"/>
        </w:rPr>
        <w:t>Internal and External Growth Factors</w:t>
      </w:r>
      <w:r w:rsidR="008506EA" w:rsidRPr="007D7753">
        <w:rPr>
          <w:rFonts w:ascii="Arial" w:hAnsi="Arial" w:cs="Arial"/>
          <w:b/>
          <w:bCs/>
          <w:i/>
          <w:iCs/>
          <w:sz w:val="24"/>
          <w:szCs w:val="24"/>
        </w:rPr>
        <w:t>:</w:t>
      </w:r>
    </w:p>
    <w:p w14:paraId="103672F5" w14:textId="29AF24FA" w:rsidR="009A312D" w:rsidRPr="00512C4A" w:rsidRDefault="009A312D" w:rsidP="008506EA">
      <w:pPr>
        <w:spacing w:after="0" w:line="360" w:lineRule="auto"/>
        <w:jc w:val="both"/>
        <w:rPr>
          <w:rFonts w:ascii="Arial" w:hAnsi="Arial" w:cs="Arial"/>
          <w:sz w:val="24"/>
          <w:szCs w:val="24"/>
        </w:rPr>
      </w:pPr>
      <w:r w:rsidRPr="00512C4A">
        <w:rPr>
          <w:rFonts w:ascii="Arial" w:hAnsi="Arial" w:cs="Arial"/>
          <w:sz w:val="24"/>
          <w:szCs w:val="24"/>
        </w:rPr>
        <w:t xml:space="preserve">Both chains must align their internal capacities with external market prospects. Their expansion </w:t>
      </w:r>
      <w:r w:rsidR="001C7E2C" w:rsidRPr="00512C4A">
        <w:rPr>
          <w:rFonts w:ascii="Arial" w:hAnsi="Arial" w:cs="Arial"/>
          <w:sz w:val="24"/>
          <w:szCs w:val="24"/>
        </w:rPr>
        <w:t>depends</w:t>
      </w:r>
      <w:r w:rsidRPr="00512C4A">
        <w:rPr>
          <w:rFonts w:ascii="Arial" w:hAnsi="Arial" w:cs="Arial"/>
          <w:sz w:val="24"/>
          <w:szCs w:val="24"/>
        </w:rPr>
        <w:t xml:space="preserve"> </w:t>
      </w:r>
      <w:r w:rsidR="00DE7641">
        <w:rPr>
          <w:rFonts w:ascii="Arial" w:hAnsi="Arial" w:cs="Arial"/>
          <w:sz w:val="24"/>
          <w:szCs w:val="24"/>
        </w:rPr>
        <w:t>on the economic and competitive circumstances and</w:t>
      </w:r>
      <w:r w:rsidRPr="00512C4A">
        <w:rPr>
          <w:rFonts w:ascii="Arial" w:hAnsi="Arial" w:cs="Arial"/>
          <w:sz w:val="24"/>
          <w:szCs w:val="24"/>
        </w:rPr>
        <w:t xml:space="preserve"> their strategic reactions to these challenges. Shangri-La places great importance on providing luxurious </w:t>
      </w:r>
      <w:r w:rsidRPr="00512C4A">
        <w:rPr>
          <w:rFonts w:ascii="Arial" w:hAnsi="Arial" w:cs="Arial"/>
          <w:sz w:val="24"/>
          <w:szCs w:val="24"/>
        </w:rPr>
        <w:lastRenderedPageBreak/>
        <w:t xml:space="preserve">and exclusive experiences, which necessitates maintaining strict standards and </w:t>
      </w:r>
      <w:r w:rsidR="00644583">
        <w:rPr>
          <w:rFonts w:ascii="Arial" w:hAnsi="Arial" w:cs="Arial"/>
          <w:sz w:val="24"/>
          <w:szCs w:val="24"/>
        </w:rPr>
        <w:t>personalised</w:t>
      </w:r>
      <w:r w:rsidRPr="00512C4A">
        <w:rPr>
          <w:rFonts w:ascii="Arial" w:hAnsi="Arial" w:cs="Arial"/>
          <w:sz w:val="24"/>
          <w:szCs w:val="24"/>
        </w:rPr>
        <w:t xml:space="preserve"> services. While this may restrict rapid growth, it guarantees </w:t>
      </w:r>
      <w:r w:rsidR="001C7E2C" w:rsidRPr="00512C4A">
        <w:rPr>
          <w:rFonts w:ascii="Arial" w:hAnsi="Arial" w:cs="Arial"/>
          <w:sz w:val="24"/>
          <w:szCs w:val="24"/>
        </w:rPr>
        <w:t>preserving</w:t>
      </w:r>
      <w:r w:rsidRPr="00512C4A">
        <w:rPr>
          <w:rFonts w:ascii="Arial" w:hAnsi="Arial" w:cs="Arial"/>
          <w:sz w:val="24"/>
          <w:szCs w:val="24"/>
        </w:rPr>
        <w:t xml:space="preserve"> the brand's integrity</w:t>
      </w:r>
      <w:r w:rsidR="00DA137A" w:rsidRPr="00512C4A">
        <w:rPr>
          <w:rFonts w:ascii="Arial" w:hAnsi="Arial" w:cs="Arial"/>
          <w:sz w:val="24"/>
          <w:szCs w:val="24"/>
        </w:rPr>
        <w:t xml:space="preserve"> (</w:t>
      </w:r>
      <w:r w:rsidR="006716A1" w:rsidRPr="00512C4A">
        <w:rPr>
          <w:rFonts w:ascii="Arial" w:hAnsi="Arial" w:cs="Arial"/>
          <w:sz w:val="24"/>
          <w:szCs w:val="24"/>
        </w:rPr>
        <w:t>Camisón et al.</w:t>
      </w:r>
      <w:r w:rsidR="003C4344" w:rsidRPr="00512C4A">
        <w:rPr>
          <w:rFonts w:ascii="Arial" w:hAnsi="Arial" w:cs="Arial"/>
          <w:sz w:val="24"/>
          <w:szCs w:val="24"/>
        </w:rPr>
        <w:t>, 20</w:t>
      </w:r>
      <w:r w:rsidR="006716A1" w:rsidRPr="00512C4A">
        <w:rPr>
          <w:rFonts w:ascii="Arial" w:hAnsi="Arial" w:cs="Arial"/>
          <w:sz w:val="24"/>
          <w:szCs w:val="24"/>
        </w:rPr>
        <w:t>20</w:t>
      </w:r>
      <w:r w:rsidR="003C4344" w:rsidRPr="00512C4A">
        <w:rPr>
          <w:rFonts w:ascii="Arial" w:hAnsi="Arial" w:cs="Arial"/>
          <w:sz w:val="24"/>
          <w:szCs w:val="24"/>
        </w:rPr>
        <w:t>)</w:t>
      </w:r>
      <w:r w:rsidRPr="00512C4A">
        <w:rPr>
          <w:rFonts w:ascii="Arial" w:hAnsi="Arial" w:cs="Arial"/>
          <w:sz w:val="24"/>
          <w:szCs w:val="24"/>
        </w:rPr>
        <w:t xml:space="preserve">. On the other hand, Travelodge's emphasis on being easily accessible and affordable enables it to </w:t>
      </w:r>
      <w:r w:rsidR="0097528A">
        <w:rPr>
          <w:rFonts w:ascii="Arial" w:hAnsi="Arial" w:cs="Arial"/>
          <w:sz w:val="24"/>
          <w:szCs w:val="24"/>
        </w:rPr>
        <w:t>proliferate</w:t>
      </w:r>
      <w:r w:rsidRPr="00512C4A">
        <w:rPr>
          <w:rFonts w:ascii="Arial" w:hAnsi="Arial" w:cs="Arial"/>
          <w:sz w:val="24"/>
          <w:szCs w:val="24"/>
        </w:rPr>
        <w:t>, although this may come at the expense of weakening its unique brand identity (Yang, 2014).</w:t>
      </w:r>
    </w:p>
    <w:p w14:paraId="13E4DFF3" w14:textId="511C69CB" w:rsidR="009A312D" w:rsidRPr="00512C4A" w:rsidRDefault="009A312D" w:rsidP="008506EA">
      <w:pPr>
        <w:spacing w:after="0" w:line="360" w:lineRule="auto"/>
        <w:jc w:val="both"/>
        <w:rPr>
          <w:rFonts w:ascii="Arial" w:hAnsi="Arial" w:cs="Arial"/>
          <w:sz w:val="24"/>
          <w:szCs w:val="24"/>
        </w:rPr>
      </w:pPr>
      <w:r w:rsidRPr="00512C4A">
        <w:rPr>
          <w:rFonts w:ascii="Arial" w:hAnsi="Arial" w:cs="Arial"/>
          <w:sz w:val="24"/>
          <w:szCs w:val="24"/>
        </w:rPr>
        <w:t xml:space="preserve">Shangri-La's focus on </w:t>
      </w:r>
      <w:r w:rsidR="00DE7641">
        <w:rPr>
          <w:rFonts w:ascii="Arial" w:hAnsi="Arial" w:cs="Arial"/>
          <w:sz w:val="24"/>
          <w:szCs w:val="24"/>
        </w:rPr>
        <w:t>luxury</w:t>
      </w:r>
      <w:r w:rsidRPr="00512C4A">
        <w:rPr>
          <w:rFonts w:ascii="Arial" w:hAnsi="Arial" w:cs="Arial"/>
          <w:sz w:val="24"/>
          <w:szCs w:val="24"/>
        </w:rPr>
        <w:t xml:space="preserve"> and exclusivity necessitates upholding stringent criteria and tailor-made encounters, which may restrict swift growth but guarantee the preservation of brand authenticity. On the other hand, Travelodge's emphasis on being easily accessible and affordable enables faster expansion, although it may compromise the </w:t>
      </w:r>
      <w:r w:rsidR="001C7E2C" w:rsidRPr="00512C4A">
        <w:rPr>
          <w:rFonts w:ascii="Arial" w:hAnsi="Arial" w:cs="Arial"/>
          <w:sz w:val="24"/>
          <w:szCs w:val="24"/>
        </w:rPr>
        <w:t>brand's uniqueness</w:t>
      </w:r>
      <w:r w:rsidRPr="00512C4A">
        <w:rPr>
          <w:rFonts w:ascii="Arial" w:hAnsi="Arial" w:cs="Arial"/>
          <w:sz w:val="24"/>
          <w:szCs w:val="24"/>
        </w:rPr>
        <w:t xml:space="preserve"> (Yang, 2014).</w:t>
      </w:r>
    </w:p>
    <w:p w14:paraId="4E701EEF" w14:textId="32C30C91" w:rsidR="009A312D" w:rsidRPr="00512C4A" w:rsidRDefault="009A312D" w:rsidP="008506EA">
      <w:pPr>
        <w:spacing w:after="0" w:line="360" w:lineRule="auto"/>
        <w:jc w:val="both"/>
        <w:rPr>
          <w:rFonts w:ascii="Arial" w:hAnsi="Arial" w:cs="Arial"/>
          <w:sz w:val="24"/>
          <w:szCs w:val="24"/>
        </w:rPr>
      </w:pPr>
      <w:r w:rsidRPr="00512C4A">
        <w:rPr>
          <w:rFonts w:ascii="Arial" w:hAnsi="Arial" w:cs="Arial"/>
          <w:sz w:val="24"/>
          <w:szCs w:val="24"/>
        </w:rPr>
        <w:t xml:space="preserve">The strategies employed by Shangri-La and Travelodge exemplify a comprehensive comprehension of their target markets and the requisite adjustments to their expansion strategies </w:t>
      </w:r>
      <w:r w:rsidR="001C7E2C" w:rsidRPr="00512C4A">
        <w:rPr>
          <w:rFonts w:ascii="Arial" w:hAnsi="Arial" w:cs="Arial"/>
          <w:sz w:val="24"/>
          <w:szCs w:val="24"/>
        </w:rPr>
        <w:t>to cater to diverse customer segments effectively</w:t>
      </w:r>
      <w:r w:rsidRPr="00512C4A">
        <w:rPr>
          <w:rFonts w:ascii="Arial" w:hAnsi="Arial" w:cs="Arial"/>
          <w:sz w:val="24"/>
          <w:szCs w:val="24"/>
        </w:rPr>
        <w:t>.</w:t>
      </w:r>
    </w:p>
    <w:p w14:paraId="32706EF4" w14:textId="77777777" w:rsidR="00974A55" w:rsidRPr="00512C4A" w:rsidRDefault="00974A55" w:rsidP="008506EA">
      <w:pPr>
        <w:spacing w:after="0" w:line="360" w:lineRule="auto"/>
        <w:jc w:val="both"/>
        <w:rPr>
          <w:rFonts w:ascii="Arial" w:hAnsi="Arial" w:cs="Arial"/>
          <w:sz w:val="24"/>
          <w:szCs w:val="24"/>
        </w:rPr>
      </w:pPr>
    </w:p>
    <w:p w14:paraId="7EB5A714" w14:textId="77777777" w:rsidR="00974A55" w:rsidRPr="00512C4A" w:rsidRDefault="00974A55" w:rsidP="008506EA">
      <w:pPr>
        <w:spacing w:after="0" w:line="360" w:lineRule="auto"/>
        <w:jc w:val="both"/>
        <w:rPr>
          <w:rFonts w:ascii="Arial" w:hAnsi="Arial" w:cs="Arial"/>
          <w:b/>
          <w:bCs/>
          <w:sz w:val="24"/>
          <w:szCs w:val="24"/>
        </w:rPr>
      </w:pPr>
    </w:p>
    <w:p w14:paraId="2D4FE50F" w14:textId="77777777" w:rsidR="00E24331" w:rsidRPr="00512C4A" w:rsidRDefault="00E24331" w:rsidP="008506EA">
      <w:pPr>
        <w:spacing w:after="0" w:line="360" w:lineRule="auto"/>
        <w:jc w:val="both"/>
        <w:rPr>
          <w:rFonts w:ascii="Arial" w:hAnsi="Arial" w:cs="Arial"/>
          <w:sz w:val="24"/>
          <w:szCs w:val="24"/>
        </w:rPr>
      </w:pPr>
      <w:r w:rsidRPr="00512C4A">
        <w:rPr>
          <w:rFonts w:ascii="Arial" w:hAnsi="Arial" w:cs="Arial"/>
          <w:b/>
          <w:bCs/>
          <w:sz w:val="24"/>
          <w:szCs w:val="24"/>
        </w:rPr>
        <w:t>Financial Commitment to Corporate Social Responsibility (CSR)</w:t>
      </w:r>
    </w:p>
    <w:p w14:paraId="6D134BC9" w14:textId="046D5CB5" w:rsidR="00E24331" w:rsidRPr="00512C4A" w:rsidRDefault="00E24331" w:rsidP="008506EA">
      <w:pPr>
        <w:spacing w:after="0" w:line="360" w:lineRule="auto"/>
        <w:jc w:val="both"/>
        <w:rPr>
          <w:rFonts w:ascii="Arial" w:hAnsi="Arial" w:cs="Arial"/>
          <w:sz w:val="24"/>
          <w:szCs w:val="24"/>
        </w:rPr>
      </w:pPr>
      <w:r w:rsidRPr="00512C4A">
        <w:rPr>
          <w:rFonts w:ascii="Arial" w:hAnsi="Arial" w:cs="Arial"/>
          <w:sz w:val="24"/>
          <w:szCs w:val="24"/>
        </w:rPr>
        <w:t xml:space="preserve">Shangri-La and Travelodge have demonstrated a </w:t>
      </w:r>
      <w:r w:rsidR="007D7753">
        <w:rPr>
          <w:rFonts w:ascii="Arial" w:hAnsi="Arial" w:cs="Arial"/>
          <w:sz w:val="24"/>
          <w:szCs w:val="24"/>
        </w:rPr>
        <w:t>solid</w:t>
      </w:r>
      <w:r w:rsidRPr="00512C4A">
        <w:rPr>
          <w:rFonts w:ascii="Arial" w:hAnsi="Arial" w:cs="Arial"/>
          <w:sz w:val="24"/>
          <w:szCs w:val="24"/>
        </w:rPr>
        <w:t xml:space="preserve"> commitment to CSR initiatives, but their approaches reflect their distinct market positions and brand identities.</w:t>
      </w:r>
    </w:p>
    <w:p w14:paraId="0BFAF916" w14:textId="0F6B0FAC" w:rsidR="00AD4DEA" w:rsidRPr="007D7753" w:rsidRDefault="00E24331" w:rsidP="007D7753">
      <w:pPr>
        <w:spacing w:after="0" w:line="360" w:lineRule="auto"/>
        <w:jc w:val="both"/>
        <w:rPr>
          <w:rFonts w:ascii="Arial" w:hAnsi="Arial" w:cs="Arial"/>
          <w:i/>
          <w:iCs/>
          <w:sz w:val="24"/>
          <w:szCs w:val="24"/>
        </w:rPr>
      </w:pPr>
      <w:r w:rsidRPr="007D7753">
        <w:rPr>
          <w:rFonts w:ascii="Arial" w:hAnsi="Arial" w:cs="Arial"/>
          <w:b/>
          <w:bCs/>
          <w:i/>
          <w:iCs/>
          <w:sz w:val="24"/>
          <w:szCs w:val="24"/>
        </w:rPr>
        <w:t>Financial Resources Allocated to CSR Initiatives</w:t>
      </w:r>
      <w:r w:rsidR="008506EA" w:rsidRPr="007D7753">
        <w:rPr>
          <w:rFonts w:ascii="Arial" w:hAnsi="Arial" w:cs="Arial"/>
          <w:b/>
          <w:bCs/>
          <w:i/>
          <w:iCs/>
          <w:sz w:val="24"/>
          <w:szCs w:val="24"/>
        </w:rPr>
        <w:t>:</w:t>
      </w:r>
      <w:r w:rsidRPr="007D7753">
        <w:rPr>
          <w:rFonts w:ascii="Arial" w:hAnsi="Arial" w:cs="Arial"/>
          <w:i/>
          <w:iCs/>
          <w:sz w:val="24"/>
          <w:szCs w:val="24"/>
        </w:rPr>
        <w:t xml:space="preserve"> </w:t>
      </w:r>
    </w:p>
    <w:p w14:paraId="602CF353" w14:textId="6183A1A9" w:rsidR="008E6CC1" w:rsidRPr="00512C4A" w:rsidRDefault="008E6CC1" w:rsidP="008506EA">
      <w:pPr>
        <w:spacing w:after="0" w:line="360" w:lineRule="auto"/>
        <w:jc w:val="both"/>
        <w:rPr>
          <w:rFonts w:ascii="Arial" w:hAnsi="Arial" w:cs="Arial"/>
          <w:sz w:val="24"/>
          <w:szCs w:val="24"/>
        </w:rPr>
      </w:pPr>
      <w:r w:rsidRPr="00512C4A">
        <w:rPr>
          <w:rFonts w:ascii="Arial" w:hAnsi="Arial" w:cs="Arial"/>
          <w:sz w:val="24"/>
          <w:szCs w:val="24"/>
        </w:rPr>
        <w:t xml:space="preserve">Shangri-La has invested </w:t>
      </w:r>
      <w:r w:rsidR="001C7E2C" w:rsidRPr="00512C4A">
        <w:rPr>
          <w:rFonts w:ascii="Arial" w:hAnsi="Arial" w:cs="Arial"/>
          <w:sz w:val="24"/>
          <w:szCs w:val="24"/>
        </w:rPr>
        <w:t>heavily in CSR, focusing on sustainability and community engagement. These efforts are crucial to the Company's luxury hospitality reputation. The company's</w:t>
      </w:r>
      <w:r w:rsidRPr="00512C4A">
        <w:rPr>
          <w:rFonts w:ascii="Arial" w:hAnsi="Arial" w:cs="Arial"/>
          <w:sz w:val="24"/>
          <w:szCs w:val="24"/>
        </w:rPr>
        <w:t xml:space="preserve"> 2023 Financial Report lists </w:t>
      </w:r>
      <w:r w:rsidR="00201B11">
        <w:rPr>
          <w:rFonts w:ascii="Arial" w:hAnsi="Arial" w:cs="Arial"/>
          <w:sz w:val="24"/>
          <w:szCs w:val="24"/>
        </w:rPr>
        <w:t>various</w:t>
      </w:r>
      <w:r w:rsidRPr="00512C4A">
        <w:rPr>
          <w:rFonts w:ascii="Arial" w:hAnsi="Arial" w:cs="Arial"/>
          <w:sz w:val="24"/>
          <w:szCs w:val="24"/>
        </w:rPr>
        <w:t xml:space="preserve"> environmental sustainability projects, including energy conservation and carbon footprint reduction. These initiatives matter because of the company's high-end market position. </w:t>
      </w:r>
    </w:p>
    <w:p w14:paraId="7FDC79A7" w14:textId="77777777" w:rsidR="008E6CC1" w:rsidRPr="00512C4A" w:rsidRDefault="008E6CC1" w:rsidP="008506EA">
      <w:pPr>
        <w:spacing w:after="0" w:line="360" w:lineRule="auto"/>
        <w:jc w:val="both"/>
        <w:rPr>
          <w:rFonts w:ascii="Arial" w:hAnsi="Arial" w:cs="Arial"/>
          <w:b/>
          <w:bCs/>
          <w:sz w:val="24"/>
          <w:szCs w:val="24"/>
        </w:rPr>
      </w:pPr>
      <w:r w:rsidRPr="00512C4A">
        <w:rPr>
          <w:rFonts w:ascii="Arial" w:hAnsi="Arial" w:cs="Arial"/>
          <w:sz w:val="24"/>
          <w:szCs w:val="24"/>
        </w:rPr>
        <w:t>Travelodge's 2023 Financial Report shows that the company has prioritised operational efficiency, particularly energy efficiency, in its CSR efforts. Their marketing as a cheap hotel business emphasises minimising operational costs and passing on savings to price-conscious consumers.</w:t>
      </w:r>
    </w:p>
    <w:p w14:paraId="10F0C10B" w14:textId="77777777" w:rsidR="00251BB4" w:rsidRDefault="00251BB4" w:rsidP="00251BB4">
      <w:pPr>
        <w:spacing w:after="0" w:line="360" w:lineRule="auto"/>
        <w:jc w:val="both"/>
        <w:rPr>
          <w:rFonts w:ascii="Arial" w:hAnsi="Arial" w:cs="Arial"/>
          <w:b/>
          <w:bCs/>
          <w:i/>
          <w:iCs/>
          <w:sz w:val="24"/>
          <w:szCs w:val="24"/>
        </w:rPr>
      </w:pPr>
    </w:p>
    <w:p w14:paraId="7259D4CF" w14:textId="77777777" w:rsidR="000D5A14" w:rsidRDefault="000D5A14" w:rsidP="00251BB4">
      <w:pPr>
        <w:spacing w:after="0" w:line="360" w:lineRule="auto"/>
        <w:jc w:val="both"/>
        <w:rPr>
          <w:rFonts w:ascii="Arial" w:hAnsi="Arial" w:cs="Arial"/>
          <w:b/>
          <w:bCs/>
          <w:i/>
          <w:iCs/>
          <w:sz w:val="24"/>
          <w:szCs w:val="24"/>
        </w:rPr>
      </w:pPr>
    </w:p>
    <w:p w14:paraId="46822195" w14:textId="77777777" w:rsidR="000D5A14" w:rsidRDefault="000D5A14" w:rsidP="00251BB4">
      <w:pPr>
        <w:spacing w:after="0" w:line="360" w:lineRule="auto"/>
        <w:jc w:val="both"/>
        <w:rPr>
          <w:rFonts w:ascii="Arial" w:hAnsi="Arial" w:cs="Arial"/>
          <w:b/>
          <w:bCs/>
          <w:i/>
          <w:iCs/>
          <w:sz w:val="24"/>
          <w:szCs w:val="24"/>
        </w:rPr>
      </w:pPr>
    </w:p>
    <w:p w14:paraId="166193A3" w14:textId="7B45F983" w:rsidR="00AD4DEA" w:rsidRPr="00251BB4" w:rsidRDefault="00E24331" w:rsidP="00251BB4">
      <w:pPr>
        <w:spacing w:after="0" w:line="360" w:lineRule="auto"/>
        <w:jc w:val="both"/>
        <w:rPr>
          <w:rFonts w:ascii="Arial" w:hAnsi="Arial" w:cs="Arial"/>
          <w:b/>
          <w:bCs/>
          <w:i/>
          <w:iCs/>
          <w:sz w:val="24"/>
          <w:szCs w:val="24"/>
        </w:rPr>
      </w:pPr>
      <w:r w:rsidRPr="00251BB4">
        <w:rPr>
          <w:rFonts w:ascii="Arial" w:hAnsi="Arial" w:cs="Arial"/>
          <w:b/>
          <w:bCs/>
          <w:i/>
          <w:iCs/>
          <w:sz w:val="24"/>
          <w:szCs w:val="24"/>
        </w:rPr>
        <w:lastRenderedPageBreak/>
        <w:t>Impact on Brand Reputation and Financial Performance</w:t>
      </w:r>
      <w:r w:rsidR="008506EA" w:rsidRPr="00251BB4">
        <w:rPr>
          <w:rFonts w:ascii="Arial" w:hAnsi="Arial" w:cs="Arial"/>
          <w:b/>
          <w:bCs/>
          <w:i/>
          <w:iCs/>
          <w:sz w:val="24"/>
          <w:szCs w:val="24"/>
        </w:rPr>
        <w:t>:</w:t>
      </w:r>
    </w:p>
    <w:p w14:paraId="270C696D" w14:textId="56F4899E" w:rsidR="00F3042A" w:rsidRPr="00512C4A" w:rsidRDefault="007C6379" w:rsidP="008506EA">
      <w:pPr>
        <w:spacing w:after="0" w:line="360" w:lineRule="auto"/>
        <w:jc w:val="both"/>
        <w:rPr>
          <w:rFonts w:ascii="Arial" w:hAnsi="Arial" w:cs="Arial"/>
          <w:sz w:val="24"/>
          <w:szCs w:val="24"/>
        </w:rPr>
      </w:pPr>
      <w:r w:rsidRPr="00512C4A">
        <w:rPr>
          <w:rFonts w:ascii="Arial" w:hAnsi="Arial" w:cs="Arial"/>
          <w:sz w:val="24"/>
          <w:szCs w:val="24"/>
        </w:rPr>
        <w:t>Li</w:t>
      </w:r>
      <w:r w:rsidR="00703BD8" w:rsidRPr="00512C4A">
        <w:rPr>
          <w:rFonts w:ascii="Arial" w:hAnsi="Arial" w:cs="Arial"/>
          <w:sz w:val="24"/>
          <w:szCs w:val="24"/>
        </w:rPr>
        <w:t xml:space="preserve"> and Sun</w:t>
      </w:r>
      <w:r w:rsidR="00F3042A" w:rsidRPr="00512C4A">
        <w:rPr>
          <w:rFonts w:ascii="Arial" w:hAnsi="Arial" w:cs="Arial"/>
          <w:sz w:val="24"/>
          <w:szCs w:val="24"/>
        </w:rPr>
        <w:t xml:space="preserve"> (20</w:t>
      </w:r>
      <w:r w:rsidR="00703BD8" w:rsidRPr="00512C4A">
        <w:rPr>
          <w:rFonts w:ascii="Arial" w:hAnsi="Arial" w:cs="Arial"/>
          <w:sz w:val="24"/>
          <w:szCs w:val="24"/>
        </w:rPr>
        <w:t>15</w:t>
      </w:r>
      <w:r w:rsidR="00F3042A" w:rsidRPr="00512C4A">
        <w:rPr>
          <w:rFonts w:ascii="Arial" w:hAnsi="Arial" w:cs="Arial"/>
          <w:sz w:val="24"/>
          <w:szCs w:val="24"/>
        </w:rPr>
        <w:t xml:space="preserve">) observed that Shangri-La's CSR increases brand reputation by following global sustainability trends. Also, they can attract customers </w:t>
      </w:r>
      <w:r w:rsidR="00644583">
        <w:rPr>
          <w:rFonts w:ascii="Arial" w:hAnsi="Arial" w:cs="Arial"/>
          <w:sz w:val="24"/>
          <w:szCs w:val="24"/>
        </w:rPr>
        <w:t xml:space="preserve">who are </w:t>
      </w:r>
      <w:r w:rsidR="00F3042A" w:rsidRPr="00512C4A">
        <w:rPr>
          <w:rFonts w:ascii="Arial" w:hAnsi="Arial" w:cs="Arial"/>
          <w:sz w:val="24"/>
          <w:szCs w:val="24"/>
        </w:rPr>
        <w:t xml:space="preserve">willing to pay more for ethical luxury. This alignment boosts consumer loyalty and allows the brand to charge higher lodging rates, which is </w:t>
      </w:r>
      <w:r w:rsidR="0097528A">
        <w:rPr>
          <w:rFonts w:ascii="Arial" w:hAnsi="Arial" w:cs="Arial"/>
          <w:sz w:val="24"/>
          <w:szCs w:val="24"/>
        </w:rPr>
        <w:t>moral</w:t>
      </w:r>
      <w:r w:rsidR="00F3042A" w:rsidRPr="00512C4A">
        <w:rPr>
          <w:rFonts w:ascii="Arial" w:hAnsi="Arial" w:cs="Arial"/>
          <w:sz w:val="24"/>
          <w:szCs w:val="24"/>
        </w:rPr>
        <w:t xml:space="preserve"> and profitable. Travelodge's CSR initiatives, however smaller, focus on operational efficiency to reduce environmental impact. According to Peng et al. (2015), cost-conscious customers like this technique, which can cut operational costs.</w:t>
      </w:r>
    </w:p>
    <w:p w14:paraId="22354DFF" w14:textId="4B689E25" w:rsidR="00F3042A" w:rsidRPr="00512C4A" w:rsidRDefault="00F3042A" w:rsidP="008506EA">
      <w:pPr>
        <w:spacing w:after="0" w:line="360" w:lineRule="auto"/>
        <w:jc w:val="both"/>
        <w:rPr>
          <w:rFonts w:ascii="Arial" w:hAnsi="Arial" w:cs="Arial"/>
          <w:sz w:val="24"/>
          <w:szCs w:val="24"/>
        </w:rPr>
      </w:pPr>
      <w:r w:rsidRPr="00512C4A">
        <w:rPr>
          <w:rFonts w:ascii="Arial" w:hAnsi="Arial" w:cs="Arial"/>
          <w:sz w:val="24"/>
          <w:szCs w:val="24"/>
        </w:rPr>
        <w:t xml:space="preserve">According to Ip et al. (2018), good CSR policies can boost stakeholder connections and business reputation, giving hotels a competitive edge. </w:t>
      </w:r>
      <w:r w:rsidR="005F6A82" w:rsidRPr="00512C4A">
        <w:rPr>
          <w:rFonts w:ascii="Arial" w:hAnsi="Arial" w:cs="Arial"/>
          <w:sz w:val="24"/>
          <w:szCs w:val="24"/>
        </w:rPr>
        <w:t>Köseoglu et al.</w:t>
      </w:r>
      <w:r w:rsidRPr="00512C4A">
        <w:rPr>
          <w:rFonts w:ascii="Arial" w:hAnsi="Arial" w:cs="Arial"/>
          <w:sz w:val="24"/>
          <w:szCs w:val="24"/>
        </w:rPr>
        <w:t xml:space="preserve"> (</w:t>
      </w:r>
      <w:r w:rsidR="005F6A82" w:rsidRPr="00512C4A">
        <w:rPr>
          <w:rFonts w:ascii="Arial" w:hAnsi="Arial" w:cs="Arial"/>
          <w:sz w:val="24"/>
          <w:szCs w:val="24"/>
        </w:rPr>
        <w:t>2018</w:t>
      </w:r>
      <w:r w:rsidRPr="00512C4A">
        <w:rPr>
          <w:rFonts w:ascii="Arial" w:hAnsi="Arial" w:cs="Arial"/>
          <w:sz w:val="24"/>
          <w:szCs w:val="24"/>
        </w:rPr>
        <w:t>) and Makrinova et al. (2017) found that connecting CSR policies with market positioning improves hotel reputation and financial performance. This alignment boosts occupancy and revenue.</w:t>
      </w:r>
    </w:p>
    <w:p w14:paraId="6566585B" w14:textId="71FDE97B" w:rsidR="005972EE" w:rsidRPr="00512C4A" w:rsidRDefault="00F3042A" w:rsidP="008506EA">
      <w:pPr>
        <w:spacing w:after="0" w:line="360" w:lineRule="auto"/>
        <w:jc w:val="both"/>
        <w:rPr>
          <w:rFonts w:ascii="Arial" w:hAnsi="Arial" w:cs="Arial"/>
          <w:sz w:val="24"/>
          <w:szCs w:val="24"/>
        </w:rPr>
      </w:pPr>
      <w:r w:rsidRPr="00512C4A">
        <w:rPr>
          <w:rFonts w:ascii="Arial" w:hAnsi="Arial" w:cs="Arial"/>
          <w:sz w:val="24"/>
          <w:szCs w:val="24"/>
        </w:rPr>
        <w:t>Both hotel chains strategically use CSR to boost their brand identities and financial viability. Shangri-La's opulence and morality attract sophisticated customers, whereas Travelodge's efficiency attracts budget-conscious tourists.</w:t>
      </w:r>
    </w:p>
    <w:p w14:paraId="7F40EB88" w14:textId="77777777" w:rsidR="00974A55" w:rsidRPr="00512C4A" w:rsidRDefault="00974A55" w:rsidP="008506EA">
      <w:pPr>
        <w:spacing w:after="0" w:line="360" w:lineRule="auto"/>
        <w:jc w:val="both"/>
        <w:rPr>
          <w:rFonts w:ascii="Arial" w:hAnsi="Arial" w:cs="Arial"/>
          <w:sz w:val="24"/>
          <w:szCs w:val="24"/>
        </w:rPr>
      </w:pPr>
    </w:p>
    <w:p w14:paraId="1C09258B" w14:textId="684D5EDF" w:rsidR="00AD4DEA" w:rsidRPr="00512C4A" w:rsidRDefault="00AD4DEA" w:rsidP="008506EA">
      <w:pPr>
        <w:spacing w:after="0" w:line="360" w:lineRule="auto"/>
        <w:jc w:val="both"/>
        <w:rPr>
          <w:rFonts w:ascii="Arial" w:hAnsi="Arial" w:cs="Arial"/>
          <w:b/>
          <w:bCs/>
          <w:sz w:val="24"/>
          <w:szCs w:val="24"/>
        </w:rPr>
      </w:pPr>
      <w:r w:rsidRPr="00512C4A">
        <w:rPr>
          <w:rFonts w:ascii="Arial" w:hAnsi="Arial" w:cs="Arial"/>
          <w:b/>
          <w:bCs/>
          <w:sz w:val="24"/>
          <w:szCs w:val="24"/>
        </w:rPr>
        <w:t>Conclusion</w:t>
      </w:r>
    </w:p>
    <w:p w14:paraId="63E86549" w14:textId="6DC820F2" w:rsidR="0017702C" w:rsidRPr="00512C4A" w:rsidRDefault="00930B7C" w:rsidP="008506EA">
      <w:pPr>
        <w:spacing w:after="0" w:line="360" w:lineRule="auto"/>
        <w:jc w:val="both"/>
        <w:rPr>
          <w:rFonts w:ascii="Arial" w:hAnsi="Arial" w:cs="Arial"/>
          <w:sz w:val="24"/>
          <w:szCs w:val="24"/>
        </w:rPr>
      </w:pPr>
      <w:r w:rsidRPr="00512C4A">
        <w:rPr>
          <w:rFonts w:ascii="Arial" w:hAnsi="Arial" w:cs="Arial"/>
          <w:sz w:val="24"/>
          <w:szCs w:val="24"/>
        </w:rPr>
        <w:t xml:space="preserve">This report </w:t>
      </w:r>
      <w:r w:rsidR="00251BB4">
        <w:rPr>
          <w:rFonts w:ascii="Arial" w:hAnsi="Arial" w:cs="Arial"/>
          <w:sz w:val="24"/>
          <w:szCs w:val="24"/>
        </w:rPr>
        <w:t>thoroughly analysed</w:t>
      </w:r>
      <w:r w:rsidRPr="00512C4A">
        <w:rPr>
          <w:rFonts w:ascii="Arial" w:hAnsi="Arial" w:cs="Arial"/>
          <w:sz w:val="24"/>
          <w:szCs w:val="24"/>
        </w:rPr>
        <w:t xml:space="preserve"> </w:t>
      </w:r>
      <w:r w:rsidR="00201B11">
        <w:rPr>
          <w:rFonts w:ascii="Arial" w:hAnsi="Arial" w:cs="Arial"/>
          <w:sz w:val="24"/>
          <w:szCs w:val="24"/>
        </w:rPr>
        <w:t>Shangri-La and Travelodge's strategic market positions and customer-focused strategies</w:t>
      </w:r>
      <w:r w:rsidRPr="00512C4A">
        <w:rPr>
          <w:rFonts w:ascii="Arial" w:hAnsi="Arial" w:cs="Arial"/>
          <w:sz w:val="24"/>
          <w:szCs w:val="24"/>
        </w:rPr>
        <w:t xml:space="preserve">, specifically designed to align with their distinct brand values and business goals. Shangri-La's emphasis on </w:t>
      </w:r>
      <w:r w:rsidR="00201B11">
        <w:rPr>
          <w:rFonts w:ascii="Arial" w:hAnsi="Arial" w:cs="Arial"/>
          <w:sz w:val="24"/>
          <w:szCs w:val="24"/>
        </w:rPr>
        <w:t>luxury</w:t>
      </w:r>
      <w:r w:rsidRPr="00512C4A">
        <w:rPr>
          <w:rFonts w:ascii="Arial" w:hAnsi="Arial" w:cs="Arial"/>
          <w:sz w:val="24"/>
          <w:szCs w:val="24"/>
        </w:rPr>
        <w:t xml:space="preserve"> and top-notch service appeals to wealthy travellers, bolstering its reputation and competitive advantage in the luxury market segment. In contrast, Travelodge's approach of offering affordable and practical accommodations appeals to cost-conscious customers, enabling the company to establish a strong position in the </w:t>
      </w:r>
      <w:r w:rsidR="00251BB4">
        <w:rPr>
          <w:rFonts w:ascii="Arial" w:hAnsi="Arial" w:cs="Arial"/>
          <w:sz w:val="24"/>
          <w:szCs w:val="24"/>
        </w:rPr>
        <w:t>lodging industry's economy</w:t>
      </w:r>
      <w:r w:rsidRPr="00512C4A">
        <w:rPr>
          <w:rFonts w:ascii="Arial" w:hAnsi="Arial" w:cs="Arial"/>
          <w:sz w:val="24"/>
          <w:szCs w:val="24"/>
        </w:rPr>
        <w:t xml:space="preserve">. Both approaches </w:t>
      </w:r>
      <w:r w:rsidR="00251BB4">
        <w:rPr>
          <w:rFonts w:ascii="Arial" w:hAnsi="Arial" w:cs="Arial"/>
          <w:sz w:val="24"/>
          <w:szCs w:val="24"/>
        </w:rPr>
        <w:t>emphasise</w:t>
      </w:r>
      <w:r w:rsidRPr="00512C4A">
        <w:rPr>
          <w:rFonts w:ascii="Arial" w:hAnsi="Arial" w:cs="Arial"/>
          <w:sz w:val="24"/>
          <w:szCs w:val="24"/>
        </w:rPr>
        <w:t xml:space="preserve"> the importance of using targeted marketing strategies and demographic analysis to shape consumer perceptions and cultivate brand loyalty. The </w:t>
      </w:r>
      <w:r w:rsidR="0097528A">
        <w:rPr>
          <w:rFonts w:ascii="Arial" w:hAnsi="Arial" w:cs="Arial"/>
          <w:sz w:val="24"/>
          <w:szCs w:val="24"/>
        </w:rPr>
        <w:t>study</w:t>
      </w:r>
      <w:r w:rsidRPr="00512C4A">
        <w:rPr>
          <w:rFonts w:ascii="Arial" w:hAnsi="Arial" w:cs="Arial"/>
          <w:sz w:val="24"/>
          <w:szCs w:val="24"/>
        </w:rPr>
        <w:t xml:space="preserve"> highlights the significance of strategic differentiation and customer-centric marketing in the ever-changing and varied global hospitality industry.</w:t>
      </w:r>
    </w:p>
    <w:p w14:paraId="12A7C8B0" w14:textId="77777777" w:rsidR="008506EA" w:rsidRDefault="008506EA" w:rsidP="008506EA">
      <w:pPr>
        <w:spacing w:after="0" w:line="360" w:lineRule="auto"/>
        <w:jc w:val="both"/>
        <w:rPr>
          <w:rFonts w:ascii="Arial" w:hAnsi="Arial" w:cs="Arial"/>
          <w:b/>
          <w:bCs/>
          <w:sz w:val="24"/>
          <w:szCs w:val="24"/>
        </w:rPr>
      </w:pPr>
    </w:p>
    <w:p w14:paraId="412F7CDC" w14:textId="77777777" w:rsidR="00042E6A" w:rsidRDefault="00042E6A" w:rsidP="00DD095C">
      <w:pPr>
        <w:spacing w:after="0" w:line="360" w:lineRule="auto"/>
        <w:jc w:val="both"/>
        <w:rPr>
          <w:rFonts w:ascii="Arial" w:hAnsi="Arial" w:cs="Arial"/>
          <w:b/>
          <w:bCs/>
          <w:sz w:val="24"/>
          <w:szCs w:val="24"/>
        </w:rPr>
      </w:pPr>
    </w:p>
    <w:p w14:paraId="1B6E79B3" w14:textId="6F0ACCA7" w:rsidR="00DD095C" w:rsidRPr="00317567" w:rsidRDefault="00DD095C" w:rsidP="00DD095C">
      <w:pPr>
        <w:spacing w:after="0" w:line="360" w:lineRule="auto"/>
        <w:jc w:val="both"/>
        <w:rPr>
          <w:rFonts w:ascii="Arial" w:hAnsi="Arial" w:cs="Arial"/>
          <w:b/>
          <w:bCs/>
          <w:sz w:val="24"/>
          <w:szCs w:val="24"/>
          <w:lang w:val="fr-FR"/>
        </w:rPr>
      </w:pPr>
      <w:r w:rsidRPr="00317567">
        <w:rPr>
          <w:rFonts w:ascii="Arial" w:hAnsi="Arial" w:cs="Arial"/>
          <w:b/>
          <w:bCs/>
          <w:sz w:val="24"/>
          <w:szCs w:val="24"/>
          <w:lang w:val="fr-FR"/>
        </w:rPr>
        <w:lastRenderedPageBreak/>
        <w:t>Recommendations</w:t>
      </w:r>
    </w:p>
    <w:p w14:paraId="783F9ABF" w14:textId="77777777" w:rsidR="00DD095C" w:rsidRPr="00317567" w:rsidRDefault="00DD095C" w:rsidP="00DD095C">
      <w:pPr>
        <w:spacing w:after="0" w:line="360" w:lineRule="auto"/>
        <w:jc w:val="both"/>
        <w:rPr>
          <w:rFonts w:ascii="Arial" w:hAnsi="Arial" w:cs="Arial"/>
          <w:b/>
          <w:bCs/>
          <w:i/>
          <w:iCs/>
          <w:sz w:val="24"/>
          <w:szCs w:val="24"/>
          <w:lang w:val="fr-FR"/>
        </w:rPr>
      </w:pPr>
      <w:r w:rsidRPr="00317567">
        <w:rPr>
          <w:rFonts w:ascii="Arial" w:hAnsi="Arial" w:cs="Arial"/>
          <w:b/>
          <w:bCs/>
          <w:i/>
          <w:iCs/>
          <w:sz w:val="24"/>
          <w:szCs w:val="24"/>
          <w:lang w:val="fr-FR"/>
        </w:rPr>
        <w:t>Shangri-La: Customise Guest Experience</w:t>
      </w:r>
    </w:p>
    <w:p w14:paraId="3B207F9B" w14:textId="1A43CD84" w:rsidR="00DD095C" w:rsidRPr="00DD095C" w:rsidRDefault="00DD095C" w:rsidP="00DD095C">
      <w:pPr>
        <w:spacing w:after="0" w:line="360" w:lineRule="auto"/>
        <w:jc w:val="both"/>
        <w:rPr>
          <w:rFonts w:ascii="Arial" w:hAnsi="Arial" w:cs="Arial"/>
          <w:sz w:val="24"/>
          <w:szCs w:val="24"/>
        </w:rPr>
      </w:pPr>
      <w:r w:rsidRPr="00DD095C">
        <w:rPr>
          <w:rFonts w:ascii="Arial" w:hAnsi="Arial" w:cs="Arial"/>
          <w:sz w:val="24"/>
          <w:szCs w:val="24"/>
        </w:rPr>
        <w:t xml:space="preserve">Shangri-La should invest in advanced guest personalisation technologies to boost its luxury market position and appeal to high-net-worth individuals. Using AI to personalise room settings, dining, and wellness programmes can </w:t>
      </w:r>
      <w:r w:rsidR="0097528A">
        <w:rPr>
          <w:rFonts w:ascii="Arial" w:hAnsi="Arial" w:cs="Arial"/>
          <w:sz w:val="24"/>
          <w:szCs w:val="24"/>
        </w:rPr>
        <w:t>increase</w:t>
      </w:r>
      <w:r w:rsidRPr="00DD095C">
        <w:rPr>
          <w:rFonts w:ascii="Arial" w:hAnsi="Arial" w:cs="Arial"/>
          <w:sz w:val="24"/>
          <w:szCs w:val="24"/>
        </w:rPr>
        <w:t xml:space="preserve"> customer satisfaction and loyalty. This approach reinforces Shangri-La's commitment to excellence and exclusivity and meets luxury travellers' growing demand for bespoke services.</w:t>
      </w:r>
    </w:p>
    <w:p w14:paraId="68CC3EA3" w14:textId="77777777" w:rsidR="00DD095C" w:rsidRPr="00DD095C" w:rsidRDefault="00DD095C" w:rsidP="00DD095C">
      <w:pPr>
        <w:spacing w:after="0" w:line="360" w:lineRule="auto"/>
        <w:jc w:val="both"/>
        <w:rPr>
          <w:rFonts w:ascii="Arial" w:hAnsi="Arial" w:cs="Arial"/>
          <w:b/>
          <w:bCs/>
          <w:sz w:val="24"/>
          <w:szCs w:val="24"/>
        </w:rPr>
      </w:pPr>
    </w:p>
    <w:p w14:paraId="7E8BF18A" w14:textId="77777777" w:rsidR="00DD095C" w:rsidRPr="000D5A14" w:rsidRDefault="00DD095C" w:rsidP="00DD095C">
      <w:pPr>
        <w:spacing w:after="0" w:line="360" w:lineRule="auto"/>
        <w:jc w:val="both"/>
        <w:rPr>
          <w:rFonts w:ascii="Arial" w:hAnsi="Arial" w:cs="Arial"/>
          <w:b/>
          <w:bCs/>
          <w:i/>
          <w:iCs/>
          <w:sz w:val="24"/>
          <w:szCs w:val="24"/>
        </w:rPr>
      </w:pPr>
      <w:r w:rsidRPr="000D5A14">
        <w:rPr>
          <w:rFonts w:ascii="Arial" w:hAnsi="Arial" w:cs="Arial"/>
          <w:b/>
          <w:bCs/>
          <w:i/>
          <w:iCs/>
          <w:sz w:val="24"/>
          <w:szCs w:val="24"/>
        </w:rPr>
        <w:t>Increase Digital Engagement at Travelodge</w:t>
      </w:r>
    </w:p>
    <w:p w14:paraId="0300121D" w14:textId="59BE44C6" w:rsidR="008506EA" w:rsidRPr="00DD095C" w:rsidRDefault="00DD095C" w:rsidP="00DD095C">
      <w:pPr>
        <w:spacing w:after="0" w:line="360" w:lineRule="auto"/>
        <w:jc w:val="both"/>
        <w:rPr>
          <w:rFonts w:ascii="Arial" w:hAnsi="Arial" w:cs="Arial"/>
          <w:sz w:val="24"/>
          <w:szCs w:val="24"/>
        </w:rPr>
      </w:pPr>
      <w:r w:rsidRPr="00DD095C">
        <w:rPr>
          <w:rFonts w:ascii="Arial" w:hAnsi="Arial" w:cs="Arial"/>
          <w:sz w:val="24"/>
          <w:szCs w:val="24"/>
        </w:rPr>
        <w:t>Travelodge should improve online and mobile engagement. A user-friendly app with easy booking, virtual check-ins, and real-time notifications about local attractions and promotions can improve guest satisfaction. Travelodge's strategy is to attract and retain budget-conscious travellers by offering convenient and affordable services.</w:t>
      </w:r>
    </w:p>
    <w:p w14:paraId="4D450F70" w14:textId="77777777" w:rsidR="008506EA" w:rsidRDefault="008506EA" w:rsidP="008506EA">
      <w:pPr>
        <w:spacing w:after="0" w:line="360" w:lineRule="auto"/>
        <w:jc w:val="both"/>
        <w:rPr>
          <w:rFonts w:ascii="Arial" w:hAnsi="Arial" w:cs="Arial"/>
          <w:b/>
          <w:bCs/>
          <w:sz w:val="24"/>
          <w:szCs w:val="24"/>
        </w:rPr>
      </w:pPr>
    </w:p>
    <w:p w14:paraId="56A6A85C" w14:textId="77777777" w:rsidR="006A6502" w:rsidRDefault="006A6502" w:rsidP="008506EA">
      <w:pPr>
        <w:spacing w:after="0" w:line="360" w:lineRule="auto"/>
        <w:jc w:val="both"/>
        <w:rPr>
          <w:rFonts w:ascii="Arial" w:hAnsi="Arial" w:cs="Arial"/>
          <w:b/>
          <w:bCs/>
          <w:sz w:val="24"/>
          <w:szCs w:val="24"/>
        </w:rPr>
      </w:pPr>
    </w:p>
    <w:p w14:paraId="55C63942" w14:textId="77777777" w:rsidR="006A6502" w:rsidRDefault="006A6502" w:rsidP="008506EA">
      <w:pPr>
        <w:spacing w:after="0" w:line="360" w:lineRule="auto"/>
        <w:jc w:val="both"/>
        <w:rPr>
          <w:rFonts w:ascii="Arial" w:hAnsi="Arial" w:cs="Arial"/>
          <w:b/>
          <w:bCs/>
          <w:sz w:val="24"/>
          <w:szCs w:val="24"/>
        </w:rPr>
      </w:pPr>
    </w:p>
    <w:p w14:paraId="09ECB0D6" w14:textId="77777777" w:rsidR="006A6502" w:rsidRDefault="006A6502" w:rsidP="008506EA">
      <w:pPr>
        <w:spacing w:after="0" w:line="360" w:lineRule="auto"/>
        <w:jc w:val="both"/>
        <w:rPr>
          <w:rFonts w:ascii="Arial" w:hAnsi="Arial" w:cs="Arial"/>
          <w:b/>
          <w:bCs/>
          <w:sz w:val="24"/>
          <w:szCs w:val="24"/>
        </w:rPr>
      </w:pPr>
    </w:p>
    <w:p w14:paraId="767CEC9C" w14:textId="77777777" w:rsidR="006A6502" w:rsidRDefault="006A6502" w:rsidP="008506EA">
      <w:pPr>
        <w:spacing w:after="0" w:line="360" w:lineRule="auto"/>
        <w:jc w:val="both"/>
        <w:rPr>
          <w:rFonts w:ascii="Arial" w:hAnsi="Arial" w:cs="Arial"/>
          <w:b/>
          <w:bCs/>
          <w:sz w:val="24"/>
          <w:szCs w:val="24"/>
        </w:rPr>
      </w:pPr>
    </w:p>
    <w:p w14:paraId="338C33FC" w14:textId="77777777" w:rsidR="006A6502" w:rsidRDefault="006A6502" w:rsidP="008506EA">
      <w:pPr>
        <w:spacing w:after="0" w:line="360" w:lineRule="auto"/>
        <w:jc w:val="both"/>
        <w:rPr>
          <w:rFonts w:ascii="Arial" w:hAnsi="Arial" w:cs="Arial"/>
          <w:b/>
          <w:bCs/>
          <w:sz w:val="24"/>
          <w:szCs w:val="24"/>
        </w:rPr>
      </w:pPr>
    </w:p>
    <w:p w14:paraId="03A80842" w14:textId="77777777" w:rsidR="006A6502" w:rsidRDefault="006A6502" w:rsidP="008506EA">
      <w:pPr>
        <w:spacing w:after="0" w:line="360" w:lineRule="auto"/>
        <w:jc w:val="both"/>
        <w:rPr>
          <w:rFonts w:ascii="Arial" w:hAnsi="Arial" w:cs="Arial"/>
          <w:b/>
          <w:bCs/>
          <w:sz w:val="24"/>
          <w:szCs w:val="24"/>
        </w:rPr>
      </w:pPr>
    </w:p>
    <w:p w14:paraId="31DB3395" w14:textId="77777777" w:rsidR="006A6502" w:rsidRDefault="006A6502" w:rsidP="008506EA">
      <w:pPr>
        <w:spacing w:after="0" w:line="360" w:lineRule="auto"/>
        <w:jc w:val="both"/>
        <w:rPr>
          <w:rFonts w:ascii="Arial" w:hAnsi="Arial" w:cs="Arial"/>
          <w:b/>
          <w:bCs/>
          <w:sz w:val="24"/>
          <w:szCs w:val="24"/>
        </w:rPr>
      </w:pPr>
    </w:p>
    <w:p w14:paraId="32672DF0" w14:textId="77777777" w:rsidR="006A6502" w:rsidRDefault="006A6502" w:rsidP="008506EA">
      <w:pPr>
        <w:spacing w:after="0" w:line="360" w:lineRule="auto"/>
        <w:jc w:val="both"/>
        <w:rPr>
          <w:rFonts w:ascii="Arial" w:hAnsi="Arial" w:cs="Arial"/>
          <w:b/>
          <w:bCs/>
          <w:sz w:val="24"/>
          <w:szCs w:val="24"/>
        </w:rPr>
      </w:pPr>
    </w:p>
    <w:p w14:paraId="093CAC0F" w14:textId="77777777" w:rsidR="006A6502" w:rsidRDefault="006A6502" w:rsidP="008506EA">
      <w:pPr>
        <w:spacing w:after="0" w:line="360" w:lineRule="auto"/>
        <w:jc w:val="both"/>
        <w:rPr>
          <w:rFonts w:ascii="Arial" w:hAnsi="Arial" w:cs="Arial"/>
          <w:b/>
          <w:bCs/>
          <w:sz w:val="24"/>
          <w:szCs w:val="24"/>
        </w:rPr>
      </w:pPr>
    </w:p>
    <w:p w14:paraId="097C5101" w14:textId="77777777" w:rsidR="006A6502" w:rsidRDefault="006A6502" w:rsidP="008506EA">
      <w:pPr>
        <w:spacing w:after="0" w:line="360" w:lineRule="auto"/>
        <w:jc w:val="both"/>
        <w:rPr>
          <w:rFonts w:ascii="Arial" w:hAnsi="Arial" w:cs="Arial"/>
          <w:b/>
          <w:bCs/>
          <w:sz w:val="24"/>
          <w:szCs w:val="24"/>
        </w:rPr>
      </w:pPr>
    </w:p>
    <w:p w14:paraId="7F0C4812" w14:textId="77777777" w:rsidR="006A6502" w:rsidRDefault="006A6502" w:rsidP="008506EA">
      <w:pPr>
        <w:spacing w:after="0" w:line="360" w:lineRule="auto"/>
        <w:jc w:val="both"/>
        <w:rPr>
          <w:rFonts w:ascii="Arial" w:hAnsi="Arial" w:cs="Arial"/>
          <w:b/>
          <w:bCs/>
          <w:sz w:val="24"/>
          <w:szCs w:val="24"/>
        </w:rPr>
      </w:pPr>
    </w:p>
    <w:p w14:paraId="4B5827DD" w14:textId="77777777" w:rsidR="006A6502" w:rsidRDefault="006A6502" w:rsidP="008506EA">
      <w:pPr>
        <w:spacing w:after="0" w:line="360" w:lineRule="auto"/>
        <w:jc w:val="both"/>
        <w:rPr>
          <w:rFonts w:ascii="Arial" w:hAnsi="Arial" w:cs="Arial"/>
          <w:b/>
          <w:bCs/>
          <w:sz w:val="24"/>
          <w:szCs w:val="24"/>
        </w:rPr>
      </w:pPr>
    </w:p>
    <w:p w14:paraId="259E9CE4" w14:textId="77777777" w:rsidR="006A6502" w:rsidRDefault="006A6502" w:rsidP="008506EA">
      <w:pPr>
        <w:spacing w:after="0" w:line="360" w:lineRule="auto"/>
        <w:jc w:val="both"/>
        <w:rPr>
          <w:rFonts w:ascii="Arial" w:hAnsi="Arial" w:cs="Arial"/>
          <w:b/>
          <w:bCs/>
          <w:sz w:val="24"/>
          <w:szCs w:val="24"/>
        </w:rPr>
      </w:pPr>
    </w:p>
    <w:p w14:paraId="79E99FEC" w14:textId="77777777" w:rsidR="006A6502" w:rsidRDefault="006A6502" w:rsidP="008506EA">
      <w:pPr>
        <w:spacing w:after="0" w:line="360" w:lineRule="auto"/>
        <w:jc w:val="both"/>
        <w:rPr>
          <w:rFonts w:ascii="Arial" w:hAnsi="Arial" w:cs="Arial"/>
          <w:b/>
          <w:bCs/>
          <w:sz w:val="24"/>
          <w:szCs w:val="24"/>
        </w:rPr>
      </w:pPr>
    </w:p>
    <w:p w14:paraId="7D7B47B1" w14:textId="77777777" w:rsidR="006A6502" w:rsidRDefault="006A6502" w:rsidP="008506EA">
      <w:pPr>
        <w:spacing w:after="0" w:line="360" w:lineRule="auto"/>
        <w:jc w:val="both"/>
        <w:rPr>
          <w:rFonts w:ascii="Arial" w:hAnsi="Arial" w:cs="Arial"/>
          <w:b/>
          <w:bCs/>
          <w:sz w:val="24"/>
          <w:szCs w:val="24"/>
        </w:rPr>
      </w:pPr>
    </w:p>
    <w:p w14:paraId="58B53243" w14:textId="77777777" w:rsidR="006A6502" w:rsidRDefault="006A6502" w:rsidP="008506EA">
      <w:pPr>
        <w:spacing w:after="0" w:line="360" w:lineRule="auto"/>
        <w:jc w:val="both"/>
        <w:rPr>
          <w:rFonts w:ascii="Arial" w:hAnsi="Arial" w:cs="Arial"/>
          <w:b/>
          <w:bCs/>
          <w:sz w:val="24"/>
          <w:szCs w:val="24"/>
        </w:rPr>
      </w:pPr>
    </w:p>
    <w:p w14:paraId="2F150458" w14:textId="77777777" w:rsidR="006A6502" w:rsidRDefault="006A6502" w:rsidP="008506EA">
      <w:pPr>
        <w:spacing w:after="0" w:line="360" w:lineRule="auto"/>
        <w:jc w:val="both"/>
        <w:rPr>
          <w:rFonts w:ascii="Arial" w:hAnsi="Arial" w:cs="Arial"/>
          <w:b/>
          <w:bCs/>
          <w:sz w:val="24"/>
          <w:szCs w:val="24"/>
        </w:rPr>
      </w:pPr>
    </w:p>
    <w:p w14:paraId="6AE7EA86" w14:textId="0E640B5F" w:rsidR="00974A55" w:rsidRPr="00512C4A" w:rsidRDefault="00974A55" w:rsidP="008506EA">
      <w:pPr>
        <w:spacing w:after="0" w:line="360" w:lineRule="auto"/>
        <w:jc w:val="both"/>
        <w:rPr>
          <w:rFonts w:ascii="Arial" w:hAnsi="Arial" w:cs="Arial"/>
          <w:b/>
          <w:bCs/>
          <w:sz w:val="24"/>
          <w:szCs w:val="24"/>
        </w:rPr>
      </w:pPr>
      <w:r w:rsidRPr="00512C4A">
        <w:rPr>
          <w:rFonts w:ascii="Arial" w:hAnsi="Arial" w:cs="Arial"/>
          <w:b/>
          <w:bCs/>
          <w:sz w:val="24"/>
          <w:szCs w:val="24"/>
        </w:rPr>
        <w:lastRenderedPageBreak/>
        <w:t xml:space="preserve">References </w:t>
      </w:r>
    </w:p>
    <w:p w14:paraId="57DD9872" w14:textId="3F1E2090"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512C4A">
        <w:rPr>
          <w:rFonts w:ascii="Arial" w:hAnsi="Arial" w:cs="Arial"/>
          <w:color w:val="222222"/>
          <w:sz w:val="24"/>
          <w:szCs w:val="24"/>
          <w:shd w:val="clear" w:color="auto" w:fill="FFFFFF"/>
        </w:rPr>
        <w:t xml:space="preserve">Bowman, C. and Faulkner, D., </w:t>
      </w:r>
      <w:r w:rsidR="000D73E8">
        <w:rPr>
          <w:rFonts w:ascii="Arial" w:hAnsi="Arial" w:cs="Arial"/>
          <w:color w:val="222222"/>
          <w:sz w:val="24"/>
          <w:szCs w:val="24"/>
          <w:shd w:val="clear" w:color="auto" w:fill="FFFFFF"/>
        </w:rPr>
        <w:t>(</w:t>
      </w:r>
      <w:r w:rsidRPr="00512C4A">
        <w:rPr>
          <w:rFonts w:ascii="Arial" w:hAnsi="Arial" w:cs="Arial"/>
          <w:color w:val="222222"/>
          <w:sz w:val="24"/>
          <w:szCs w:val="24"/>
          <w:shd w:val="clear" w:color="auto" w:fill="FFFFFF"/>
        </w:rPr>
        <w:t>1997</w:t>
      </w:r>
      <w:r w:rsidR="000D73E8">
        <w:rPr>
          <w:rFonts w:ascii="Arial" w:hAnsi="Arial" w:cs="Arial"/>
          <w:color w:val="222222"/>
          <w:sz w:val="24"/>
          <w:szCs w:val="24"/>
          <w:shd w:val="clear" w:color="auto" w:fill="FFFFFF"/>
        </w:rPr>
        <w:t>)</w:t>
      </w:r>
      <w:r w:rsidRPr="00512C4A">
        <w:rPr>
          <w:rFonts w:ascii="Arial" w:hAnsi="Arial" w:cs="Arial"/>
          <w:color w:val="222222"/>
          <w:sz w:val="24"/>
          <w:szCs w:val="24"/>
          <w:shd w:val="clear" w:color="auto" w:fill="FFFFFF"/>
        </w:rPr>
        <w:t>. </w:t>
      </w:r>
      <w:r w:rsidRPr="00512C4A">
        <w:rPr>
          <w:rFonts w:ascii="Arial" w:hAnsi="Arial" w:cs="Arial"/>
          <w:i/>
          <w:iCs/>
          <w:color w:val="222222"/>
          <w:sz w:val="24"/>
          <w:szCs w:val="24"/>
          <w:shd w:val="clear" w:color="auto" w:fill="FFFFFF"/>
        </w:rPr>
        <w:t>Competitive and corporate strategy</w:t>
      </w:r>
      <w:r w:rsidRPr="00512C4A">
        <w:rPr>
          <w:rFonts w:ascii="Arial" w:hAnsi="Arial" w:cs="Arial"/>
          <w:color w:val="222222"/>
          <w:sz w:val="24"/>
          <w:szCs w:val="24"/>
          <w:shd w:val="clear" w:color="auto" w:fill="FFFFFF"/>
        </w:rPr>
        <w:t>.</w:t>
      </w:r>
    </w:p>
    <w:p w14:paraId="6B2E405A" w14:textId="3D55752E"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512C4A">
        <w:rPr>
          <w:rFonts w:ascii="Arial" w:hAnsi="Arial" w:cs="Arial"/>
          <w:sz w:val="24"/>
          <w:szCs w:val="24"/>
        </w:rPr>
        <w:t xml:space="preserve">Camisón, C., Forés, B., Boronat-Navarro, M., &amp; Puig-Denia, A., </w:t>
      </w:r>
      <w:r w:rsidR="000D73E8">
        <w:rPr>
          <w:rFonts w:ascii="Arial" w:hAnsi="Arial" w:cs="Arial"/>
          <w:sz w:val="24"/>
          <w:szCs w:val="24"/>
        </w:rPr>
        <w:t>(</w:t>
      </w:r>
      <w:r w:rsidRPr="00512C4A">
        <w:rPr>
          <w:rFonts w:ascii="Arial" w:hAnsi="Arial" w:cs="Arial"/>
          <w:sz w:val="24"/>
          <w:szCs w:val="24"/>
        </w:rPr>
        <w:t>2020</w:t>
      </w:r>
      <w:r w:rsidR="000D73E8">
        <w:rPr>
          <w:rFonts w:ascii="Arial" w:hAnsi="Arial" w:cs="Arial"/>
          <w:sz w:val="24"/>
          <w:szCs w:val="24"/>
        </w:rPr>
        <w:t>)</w:t>
      </w:r>
      <w:r w:rsidRPr="00512C4A">
        <w:rPr>
          <w:rFonts w:ascii="Arial" w:hAnsi="Arial" w:cs="Arial"/>
          <w:sz w:val="24"/>
          <w:szCs w:val="24"/>
        </w:rPr>
        <w:t xml:space="preserve">. The effect of hotel chain affiliation on economic performance: The moderating role of tourist districts. International Journal of Hospitality Management, 87, pp. 102493. </w:t>
      </w:r>
      <w:hyperlink r:id="rId11" w:history="1">
        <w:r w:rsidRPr="00512C4A">
          <w:rPr>
            <w:rStyle w:val="Hyperlink"/>
            <w:rFonts w:ascii="Arial" w:hAnsi="Arial" w:cs="Arial"/>
            <w:sz w:val="24"/>
            <w:szCs w:val="24"/>
          </w:rPr>
          <w:t>https://doi.org/10.1016/j.ijhm.2020.102493</w:t>
        </w:r>
      </w:hyperlink>
      <w:r w:rsidRPr="00512C4A">
        <w:rPr>
          <w:rFonts w:ascii="Arial" w:hAnsi="Arial" w:cs="Arial"/>
          <w:sz w:val="24"/>
          <w:szCs w:val="24"/>
        </w:rPr>
        <w:t xml:space="preserve">.  </w:t>
      </w:r>
    </w:p>
    <w:p w14:paraId="6867AEF5" w14:textId="68555FE8" w:rsidR="00512C4A" w:rsidRPr="00512C4A" w:rsidRDefault="00512C4A" w:rsidP="000D73E8">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Ghose, A., Ipeirotis, P., &amp; Li, B., </w:t>
      </w:r>
      <w:r w:rsidR="000D73E8">
        <w:rPr>
          <w:rFonts w:ascii="Arial" w:hAnsi="Arial" w:cs="Arial"/>
          <w:sz w:val="24"/>
          <w:szCs w:val="24"/>
        </w:rPr>
        <w:t>(</w:t>
      </w:r>
      <w:r w:rsidRPr="00512C4A">
        <w:rPr>
          <w:rFonts w:ascii="Arial" w:hAnsi="Arial" w:cs="Arial"/>
          <w:sz w:val="24"/>
          <w:szCs w:val="24"/>
        </w:rPr>
        <w:t>2011</w:t>
      </w:r>
      <w:r w:rsidR="000D73E8">
        <w:rPr>
          <w:rFonts w:ascii="Arial" w:hAnsi="Arial" w:cs="Arial"/>
          <w:sz w:val="24"/>
          <w:szCs w:val="24"/>
        </w:rPr>
        <w:t>)</w:t>
      </w:r>
      <w:r w:rsidRPr="00512C4A">
        <w:rPr>
          <w:rFonts w:ascii="Arial" w:hAnsi="Arial" w:cs="Arial"/>
          <w:sz w:val="24"/>
          <w:szCs w:val="24"/>
        </w:rPr>
        <w:t xml:space="preserve">. Designing Ranking Systems for Hotels on Travel Search Engines by Mining User-Generated and Crowd-Sourced Content. Wharton Customer Analytics Research Paper Series. </w:t>
      </w:r>
      <w:hyperlink r:id="rId12" w:history="1">
        <w:r w:rsidRPr="00512C4A">
          <w:rPr>
            <w:rStyle w:val="Hyperlink"/>
            <w:rFonts w:ascii="Arial" w:hAnsi="Arial" w:cs="Arial"/>
            <w:sz w:val="24"/>
            <w:szCs w:val="24"/>
          </w:rPr>
          <w:t>https://doi.org/10.2139/ssrn.1856558</w:t>
        </w:r>
      </w:hyperlink>
      <w:r w:rsidRPr="00512C4A">
        <w:rPr>
          <w:rFonts w:ascii="Arial" w:hAnsi="Arial" w:cs="Arial"/>
          <w:sz w:val="24"/>
          <w:szCs w:val="24"/>
        </w:rPr>
        <w:t xml:space="preserve">. </w:t>
      </w:r>
    </w:p>
    <w:p w14:paraId="6CAFED5B" w14:textId="631B8FFB" w:rsidR="00512C4A" w:rsidRPr="00512C4A" w:rsidRDefault="00512C4A" w:rsidP="000D73E8">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Ip, C., Leung, R. and Law, R., </w:t>
      </w:r>
      <w:r w:rsidR="000D73E8">
        <w:rPr>
          <w:rFonts w:ascii="Arial" w:hAnsi="Arial" w:cs="Arial"/>
          <w:sz w:val="24"/>
          <w:szCs w:val="24"/>
        </w:rPr>
        <w:t>(</w:t>
      </w:r>
      <w:r w:rsidRPr="00512C4A">
        <w:rPr>
          <w:rFonts w:ascii="Arial" w:hAnsi="Arial" w:cs="Arial"/>
          <w:sz w:val="24"/>
          <w:szCs w:val="24"/>
        </w:rPr>
        <w:t>2011</w:t>
      </w:r>
      <w:r w:rsidR="000D73E8">
        <w:rPr>
          <w:rFonts w:ascii="Arial" w:hAnsi="Arial" w:cs="Arial"/>
          <w:sz w:val="24"/>
          <w:szCs w:val="24"/>
        </w:rPr>
        <w:t>)</w:t>
      </w:r>
      <w:r w:rsidRPr="00512C4A">
        <w:rPr>
          <w:rFonts w:ascii="Arial" w:hAnsi="Arial" w:cs="Arial"/>
          <w:sz w:val="24"/>
          <w:szCs w:val="24"/>
        </w:rPr>
        <w:t xml:space="preserve">. Progress and development of information and communication technologies in hospitality. International journal of contemporary hospitality management, 23(4), pp.533-551. </w:t>
      </w:r>
      <w:hyperlink r:id="rId13" w:history="1">
        <w:r w:rsidRPr="00512C4A">
          <w:rPr>
            <w:rStyle w:val="Hyperlink"/>
            <w:rFonts w:ascii="Arial" w:hAnsi="Arial" w:cs="Arial"/>
            <w:sz w:val="24"/>
            <w:szCs w:val="24"/>
          </w:rPr>
          <w:t>https://www.academia.edu/download/51601203/Progress_and_development_of_information_20170202-17288-1cjwt66.pdf</w:t>
        </w:r>
      </w:hyperlink>
      <w:r w:rsidRPr="00512C4A">
        <w:rPr>
          <w:rFonts w:ascii="Arial" w:hAnsi="Arial" w:cs="Arial"/>
          <w:sz w:val="24"/>
          <w:szCs w:val="24"/>
        </w:rPr>
        <w:t xml:space="preserve"> </w:t>
      </w:r>
    </w:p>
    <w:p w14:paraId="34319BAB" w14:textId="54FB3193"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317567">
        <w:rPr>
          <w:rFonts w:ascii="Arial" w:hAnsi="Arial" w:cs="Arial"/>
          <w:sz w:val="24"/>
          <w:szCs w:val="24"/>
          <w:lang w:val="fr-FR"/>
        </w:rPr>
        <w:t xml:space="preserve">Koronios, K., Dimitropoulos, P., &amp; Kriemadis, A., </w:t>
      </w:r>
      <w:r w:rsidR="000D73E8">
        <w:rPr>
          <w:rFonts w:ascii="Arial" w:hAnsi="Arial" w:cs="Arial"/>
          <w:sz w:val="24"/>
          <w:szCs w:val="24"/>
          <w:lang w:val="fr-FR"/>
        </w:rPr>
        <w:t>(</w:t>
      </w:r>
      <w:r w:rsidRPr="00317567">
        <w:rPr>
          <w:rFonts w:ascii="Arial" w:hAnsi="Arial" w:cs="Arial"/>
          <w:sz w:val="24"/>
          <w:szCs w:val="24"/>
          <w:lang w:val="fr-FR"/>
        </w:rPr>
        <w:t>2018</w:t>
      </w:r>
      <w:r w:rsidR="000D73E8">
        <w:rPr>
          <w:rFonts w:ascii="Arial" w:hAnsi="Arial" w:cs="Arial"/>
          <w:sz w:val="24"/>
          <w:szCs w:val="24"/>
          <w:lang w:val="fr-FR"/>
        </w:rPr>
        <w:t>)</w:t>
      </w:r>
      <w:r w:rsidRPr="00317567">
        <w:rPr>
          <w:rFonts w:ascii="Arial" w:hAnsi="Arial" w:cs="Arial"/>
          <w:sz w:val="24"/>
          <w:szCs w:val="24"/>
          <w:lang w:val="fr-FR"/>
        </w:rPr>
        <w:t xml:space="preserve">. </w:t>
      </w:r>
      <w:r w:rsidRPr="00512C4A">
        <w:rPr>
          <w:rFonts w:ascii="Arial" w:hAnsi="Arial" w:cs="Arial"/>
          <w:sz w:val="24"/>
          <w:szCs w:val="24"/>
        </w:rPr>
        <w:t xml:space="preserve">The Impact of Website Persuasiveness on Luxury Hotels Financial Performance. , pp. 193-203. </w:t>
      </w:r>
      <w:hyperlink r:id="rId14" w:history="1">
        <w:r w:rsidRPr="00512C4A">
          <w:rPr>
            <w:rStyle w:val="Hyperlink"/>
            <w:rFonts w:ascii="Arial" w:hAnsi="Arial" w:cs="Arial"/>
            <w:sz w:val="24"/>
            <w:szCs w:val="24"/>
          </w:rPr>
          <w:t>https://doi.org/10.1007/978-3-319-67603-6_14</w:t>
        </w:r>
      </w:hyperlink>
      <w:r w:rsidRPr="00512C4A">
        <w:rPr>
          <w:rFonts w:ascii="Arial" w:hAnsi="Arial" w:cs="Arial"/>
          <w:sz w:val="24"/>
          <w:szCs w:val="24"/>
        </w:rPr>
        <w:t>.</w:t>
      </w:r>
    </w:p>
    <w:p w14:paraId="6E2DC044" w14:textId="77777777" w:rsidR="00512C4A" w:rsidRPr="00512C4A" w:rsidRDefault="00512C4A" w:rsidP="000D73E8">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Köseoglu, M., Law, R., Okumus, F., Barca, M., &amp; Dogan, I. (2018). Evolution of strategic management research lines in hospitality and tourism. Journal of Hospitality Marketing &amp; Management, 28, 690 - 710. </w:t>
      </w:r>
      <w:hyperlink r:id="rId15" w:history="1">
        <w:r w:rsidRPr="00512C4A">
          <w:rPr>
            <w:rStyle w:val="Hyperlink"/>
            <w:rFonts w:ascii="Arial" w:hAnsi="Arial" w:cs="Arial"/>
            <w:sz w:val="24"/>
            <w:szCs w:val="24"/>
          </w:rPr>
          <w:t>https://doi.org/10.1080/19368623.2019.1550693</w:t>
        </w:r>
      </w:hyperlink>
      <w:r w:rsidRPr="00512C4A">
        <w:rPr>
          <w:rFonts w:ascii="Arial" w:hAnsi="Arial" w:cs="Arial"/>
          <w:sz w:val="24"/>
          <w:szCs w:val="24"/>
        </w:rPr>
        <w:t xml:space="preserve">.  </w:t>
      </w:r>
    </w:p>
    <w:p w14:paraId="6C35E60A" w14:textId="60350AB1" w:rsidR="00512C4A" w:rsidRPr="00512C4A" w:rsidRDefault="00512C4A" w:rsidP="000D73E8">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Kurt, D. and Hulland, J., </w:t>
      </w:r>
      <w:r w:rsidR="000D73E8">
        <w:rPr>
          <w:rFonts w:ascii="Arial" w:hAnsi="Arial" w:cs="Arial"/>
          <w:sz w:val="24"/>
          <w:szCs w:val="24"/>
        </w:rPr>
        <w:t>(</w:t>
      </w:r>
      <w:r w:rsidRPr="00512C4A">
        <w:rPr>
          <w:rFonts w:ascii="Arial" w:hAnsi="Arial" w:cs="Arial"/>
          <w:sz w:val="24"/>
          <w:szCs w:val="24"/>
        </w:rPr>
        <w:t>2013</w:t>
      </w:r>
      <w:r w:rsidR="000D73E8">
        <w:rPr>
          <w:rFonts w:ascii="Arial" w:hAnsi="Arial" w:cs="Arial"/>
          <w:sz w:val="24"/>
          <w:szCs w:val="24"/>
        </w:rPr>
        <w:t>)</w:t>
      </w:r>
      <w:r w:rsidRPr="00512C4A">
        <w:rPr>
          <w:rFonts w:ascii="Arial" w:hAnsi="Arial" w:cs="Arial"/>
          <w:sz w:val="24"/>
          <w:szCs w:val="24"/>
        </w:rPr>
        <w:t xml:space="preserve">. Aggressive marketing strategy following equity offerings and firm value: the role of relative strategic flexibility. Journal of Marketing, 77(5), pp.57-74. </w:t>
      </w:r>
      <w:hyperlink r:id="rId16" w:history="1">
        <w:r w:rsidRPr="00512C4A">
          <w:rPr>
            <w:rStyle w:val="Hyperlink"/>
            <w:rFonts w:ascii="Arial" w:hAnsi="Arial" w:cs="Arial"/>
            <w:sz w:val="24"/>
            <w:szCs w:val="24"/>
          </w:rPr>
          <w:t>https://doi.org/10.1509/jm.12.0078</w:t>
        </w:r>
      </w:hyperlink>
      <w:r w:rsidRPr="00512C4A">
        <w:rPr>
          <w:rFonts w:ascii="Arial" w:hAnsi="Arial" w:cs="Arial"/>
          <w:sz w:val="24"/>
          <w:szCs w:val="24"/>
        </w:rPr>
        <w:t xml:space="preserve"> </w:t>
      </w:r>
    </w:p>
    <w:p w14:paraId="6AC6F8DA" w14:textId="7D023E91" w:rsidR="00512C4A" w:rsidRPr="00512C4A" w:rsidRDefault="00512C4A" w:rsidP="000D73E8">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Li, J. and Netessine, S., </w:t>
      </w:r>
      <w:r w:rsidR="000D73E8">
        <w:rPr>
          <w:rFonts w:ascii="Arial" w:hAnsi="Arial" w:cs="Arial"/>
          <w:sz w:val="24"/>
          <w:szCs w:val="24"/>
        </w:rPr>
        <w:t>(</w:t>
      </w:r>
      <w:r w:rsidRPr="00512C4A">
        <w:rPr>
          <w:rFonts w:ascii="Arial" w:hAnsi="Arial" w:cs="Arial"/>
          <w:sz w:val="24"/>
          <w:szCs w:val="24"/>
        </w:rPr>
        <w:t>2012</w:t>
      </w:r>
      <w:r w:rsidR="000D73E8">
        <w:rPr>
          <w:rFonts w:ascii="Arial" w:hAnsi="Arial" w:cs="Arial"/>
          <w:sz w:val="24"/>
          <w:szCs w:val="24"/>
        </w:rPr>
        <w:t>)</w:t>
      </w:r>
      <w:r w:rsidRPr="00512C4A">
        <w:rPr>
          <w:rFonts w:ascii="Arial" w:hAnsi="Arial" w:cs="Arial"/>
          <w:sz w:val="24"/>
          <w:szCs w:val="24"/>
        </w:rPr>
        <w:t xml:space="preserve">. Who are my </w:t>
      </w:r>
      <w:r w:rsidR="009879DA" w:rsidRPr="00512C4A">
        <w:rPr>
          <w:rFonts w:ascii="Arial" w:hAnsi="Arial" w:cs="Arial"/>
          <w:sz w:val="24"/>
          <w:szCs w:val="24"/>
        </w:rPr>
        <w:t>competitors? -</w:t>
      </w:r>
      <w:r w:rsidRPr="00512C4A">
        <w:rPr>
          <w:rFonts w:ascii="Arial" w:hAnsi="Arial" w:cs="Arial"/>
          <w:sz w:val="24"/>
          <w:szCs w:val="24"/>
        </w:rPr>
        <w:t xml:space="preserve">Let the customer decide.  </w:t>
      </w:r>
      <w:hyperlink r:id="rId17" w:history="1">
        <w:r w:rsidRPr="00512C4A">
          <w:rPr>
            <w:rStyle w:val="Hyperlink"/>
            <w:rFonts w:ascii="Arial" w:hAnsi="Arial" w:cs="Arial"/>
            <w:sz w:val="24"/>
            <w:szCs w:val="24"/>
          </w:rPr>
          <w:t>http://ssrn.com/abstract=2147638</w:t>
        </w:r>
      </w:hyperlink>
      <w:r w:rsidRPr="00512C4A">
        <w:rPr>
          <w:rFonts w:ascii="Arial" w:hAnsi="Arial" w:cs="Arial"/>
          <w:sz w:val="24"/>
          <w:szCs w:val="24"/>
        </w:rPr>
        <w:t xml:space="preserve"> </w:t>
      </w:r>
    </w:p>
    <w:p w14:paraId="6E45C0B3" w14:textId="30BCB4CB" w:rsidR="00512C4A" w:rsidRPr="00512C4A" w:rsidRDefault="00512C4A" w:rsidP="000D73E8">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Li, X., &amp; Sun, C., </w:t>
      </w:r>
      <w:r w:rsidR="000D73E8">
        <w:rPr>
          <w:rFonts w:ascii="Arial" w:hAnsi="Arial" w:cs="Arial"/>
          <w:sz w:val="24"/>
          <w:szCs w:val="24"/>
        </w:rPr>
        <w:t>(</w:t>
      </w:r>
      <w:r w:rsidRPr="00512C4A">
        <w:rPr>
          <w:rFonts w:ascii="Arial" w:hAnsi="Arial" w:cs="Arial"/>
          <w:sz w:val="24"/>
          <w:szCs w:val="24"/>
        </w:rPr>
        <w:t>2015</w:t>
      </w:r>
      <w:r w:rsidR="000D73E8">
        <w:rPr>
          <w:rFonts w:ascii="Arial" w:hAnsi="Arial" w:cs="Arial"/>
          <w:sz w:val="24"/>
          <w:szCs w:val="24"/>
        </w:rPr>
        <w:t>)</w:t>
      </w:r>
      <w:r w:rsidRPr="00512C4A">
        <w:rPr>
          <w:rFonts w:ascii="Arial" w:hAnsi="Arial" w:cs="Arial"/>
          <w:sz w:val="24"/>
          <w:szCs w:val="24"/>
        </w:rPr>
        <w:t xml:space="preserve">. A Study on the Core Values of the Brand. Journal of Service Science and Management, 8, pp. 868-873. </w:t>
      </w:r>
      <w:hyperlink r:id="rId18" w:history="1">
        <w:r w:rsidRPr="00512C4A">
          <w:rPr>
            <w:rStyle w:val="Hyperlink"/>
            <w:rFonts w:ascii="Arial" w:hAnsi="Arial" w:cs="Arial"/>
            <w:sz w:val="24"/>
            <w:szCs w:val="24"/>
          </w:rPr>
          <w:t>https://doi.org/10.4236/JSSM.2015.86087</w:t>
        </w:r>
      </w:hyperlink>
      <w:r w:rsidRPr="00512C4A">
        <w:rPr>
          <w:rFonts w:ascii="Arial" w:hAnsi="Arial" w:cs="Arial"/>
          <w:sz w:val="24"/>
          <w:szCs w:val="24"/>
        </w:rPr>
        <w:t xml:space="preserve">  </w:t>
      </w:r>
    </w:p>
    <w:p w14:paraId="04FE7676" w14:textId="4EFED294"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512C4A">
        <w:rPr>
          <w:rFonts w:ascii="Arial" w:hAnsi="Arial" w:cs="Arial"/>
          <w:sz w:val="24"/>
          <w:szCs w:val="24"/>
        </w:rPr>
        <w:lastRenderedPageBreak/>
        <w:t xml:space="preserve">Makrinova, E., Svyataya, E., Strukov, G., Pereverzeva, E., &amp; Grigoryeva, V., </w:t>
      </w:r>
      <w:r w:rsidR="002C0D3D">
        <w:rPr>
          <w:rFonts w:ascii="Arial" w:hAnsi="Arial" w:cs="Arial"/>
          <w:sz w:val="24"/>
          <w:szCs w:val="24"/>
        </w:rPr>
        <w:t>(</w:t>
      </w:r>
      <w:r w:rsidRPr="00512C4A">
        <w:rPr>
          <w:rFonts w:ascii="Arial" w:hAnsi="Arial" w:cs="Arial"/>
          <w:sz w:val="24"/>
          <w:szCs w:val="24"/>
        </w:rPr>
        <w:t>2017</w:t>
      </w:r>
      <w:r w:rsidR="002C0D3D">
        <w:rPr>
          <w:rFonts w:ascii="Arial" w:hAnsi="Arial" w:cs="Arial"/>
          <w:sz w:val="24"/>
          <w:szCs w:val="24"/>
        </w:rPr>
        <w:t>)</w:t>
      </w:r>
      <w:r w:rsidRPr="00512C4A">
        <w:rPr>
          <w:rFonts w:ascii="Arial" w:hAnsi="Arial" w:cs="Arial"/>
          <w:sz w:val="24"/>
          <w:szCs w:val="24"/>
        </w:rPr>
        <w:t xml:space="preserve">. Positioning of Hotel Services Manufacturers in Regional Market According to Ranking of Marketing Approaches: Methodology and Empirical Studies. , pp. 529-540. </w:t>
      </w:r>
      <w:hyperlink r:id="rId19" w:history="1">
        <w:r w:rsidRPr="00512C4A">
          <w:rPr>
            <w:rStyle w:val="Hyperlink"/>
            <w:rFonts w:ascii="Arial" w:hAnsi="Arial" w:cs="Arial"/>
            <w:sz w:val="24"/>
            <w:szCs w:val="24"/>
          </w:rPr>
          <w:t>https://doi.org/10.1007/978-3-319-60696-5_67</w:t>
        </w:r>
      </w:hyperlink>
      <w:r w:rsidRPr="00512C4A">
        <w:rPr>
          <w:rFonts w:ascii="Arial" w:hAnsi="Arial" w:cs="Arial"/>
          <w:sz w:val="24"/>
          <w:szCs w:val="24"/>
        </w:rPr>
        <w:t xml:space="preserve">. </w:t>
      </w:r>
    </w:p>
    <w:p w14:paraId="311341D8" w14:textId="7DF64522"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512C4A">
        <w:rPr>
          <w:rFonts w:ascii="Arial" w:hAnsi="Arial" w:cs="Arial"/>
          <w:sz w:val="24"/>
          <w:szCs w:val="24"/>
        </w:rPr>
        <w:t xml:space="preserve">Noone, B., &amp; Mattila, A., </w:t>
      </w:r>
      <w:r w:rsidR="002C0D3D">
        <w:rPr>
          <w:rFonts w:ascii="Arial" w:hAnsi="Arial" w:cs="Arial"/>
          <w:sz w:val="24"/>
          <w:szCs w:val="24"/>
        </w:rPr>
        <w:t>(</w:t>
      </w:r>
      <w:r w:rsidRPr="00512C4A">
        <w:rPr>
          <w:rFonts w:ascii="Arial" w:hAnsi="Arial" w:cs="Arial"/>
          <w:sz w:val="24"/>
          <w:szCs w:val="24"/>
        </w:rPr>
        <w:t>2009</w:t>
      </w:r>
      <w:r w:rsidR="002C0D3D">
        <w:rPr>
          <w:rFonts w:ascii="Arial" w:hAnsi="Arial" w:cs="Arial"/>
          <w:sz w:val="24"/>
          <w:szCs w:val="24"/>
        </w:rPr>
        <w:t>)</w:t>
      </w:r>
      <w:r w:rsidRPr="00512C4A">
        <w:rPr>
          <w:rFonts w:ascii="Arial" w:hAnsi="Arial" w:cs="Arial"/>
          <w:sz w:val="24"/>
          <w:szCs w:val="24"/>
        </w:rPr>
        <w:t>. Hotel revenue management and the Internet: the effect of price presentation strategies on customers' willingness to book</w:t>
      </w:r>
      <w:r w:rsidR="00644583">
        <w:rPr>
          <w:rFonts w:ascii="Arial" w:hAnsi="Arial" w:cs="Arial"/>
          <w:sz w:val="24"/>
          <w:szCs w:val="24"/>
        </w:rPr>
        <w:t>.</w:t>
      </w:r>
      <w:r w:rsidRPr="00512C4A">
        <w:rPr>
          <w:rFonts w:ascii="Arial" w:hAnsi="Arial" w:cs="Arial"/>
          <w:sz w:val="24"/>
          <w:szCs w:val="24"/>
        </w:rPr>
        <w:t xml:space="preserve"> International Journal of Hospitality Management, 28, pp. 272-279. </w:t>
      </w:r>
      <w:hyperlink r:id="rId20" w:history="1">
        <w:r w:rsidRPr="00512C4A">
          <w:rPr>
            <w:rStyle w:val="Hyperlink"/>
            <w:rFonts w:ascii="Arial" w:hAnsi="Arial" w:cs="Arial"/>
            <w:sz w:val="24"/>
            <w:szCs w:val="24"/>
          </w:rPr>
          <w:t>https://doi.org/10.1016/J.IJHM.2008.09.004</w:t>
        </w:r>
      </w:hyperlink>
      <w:r w:rsidRPr="00512C4A">
        <w:rPr>
          <w:rFonts w:ascii="Arial" w:hAnsi="Arial" w:cs="Arial"/>
          <w:sz w:val="24"/>
          <w:szCs w:val="24"/>
        </w:rPr>
        <w:t xml:space="preserve">. </w:t>
      </w:r>
    </w:p>
    <w:p w14:paraId="4AD1BF0E" w14:textId="531078A4"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317567">
        <w:rPr>
          <w:rFonts w:ascii="Arial" w:hAnsi="Arial" w:cs="Arial"/>
          <w:sz w:val="24"/>
          <w:szCs w:val="24"/>
          <w:lang w:val="it-IT"/>
        </w:rPr>
        <w:t xml:space="preserve">Peng, J., Zhao, X., &amp; Mattila, A., </w:t>
      </w:r>
      <w:r w:rsidR="002C0D3D">
        <w:rPr>
          <w:rFonts w:ascii="Arial" w:hAnsi="Arial" w:cs="Arial"/>
          <w:sz w:val="24"/>
          <w:szCs w:val="24"/>
          <w:lang w:val="it-IT"/>
        </w:rPr>
        <w:t>(</w:t>
      </w:r>
      <w:r w:rsidRPr="00317567">
        <w:rPr>
          <w:rFonts w:ascii="Arial" w:hAnsi="Arial" w:cs="Arial"/>
          <w:sz w:val="24"/>
          <w:szCs w:val="24"/>
          <w:lang w:val="it-IT"/>
        </w:rPr>
        <w:t>2015</w:t>
      </w:r>
      <w:r w:rsidR="002C0D3D">
        <w:rPr>
          <w:rFonts w:ascii="Arial" w:hAnsi="Arial" w:cs="Arial"/>
          <w:sz w:val="24"/>
          <w:szCs w:val="24"/>
          <w:lang w:val="it-IT"/>
        </w:rPr>
        <w:t>)</w:t>
      </w:r>
      <w:r w:rsidRPr="00317567">
        <w:rPr>
          <w:rFonts w:ascii="Arial" w:hAnsi="Arial" w:cs="Arial"/>
          <w:sz w:val="24"/>
          <w:szCs w:val="24"/>
          <w:lang w:val="it-IT"/>
        </w:rPr>
        <w:t xml:space="preserve">. </w:t>
      </w:r>
      <w:r w:rsidRPr="00512C4A">
        <w:rPr>
          <w:rFonts w:ascii="Arial" w:hAnsi="Arial" w:cs="Arial"/>
          <w:sz w:val="24"/>
          <w:szCs w:val="24"/>
        </w:rPr>
        <w:t xml:space="preserve">Improving service management in budget hotels. International Journal of Hospitality Management, 49, pp. 139-148. </w:t>
      </w:r>
      <w:hyperlink r:id="rId21" w:history="1">
        <w:r w:rsidRPr="00512C4A">
          <w:rPr>
            <w:rStyle w:val="Hyperlink"/>
            <w:rFonts w:ascii="Arial" w:hAnsi="Arial" w:cs="Arial"/>
            <w:sz w:val="24"/>
            <w:szCs w:val="24"/>
          </w:rPr>
          <w:t>https://doi.org/10.1016/J.IJHM.2015.06.005</w:t>
        </w:r>
      </w:hyperlink>
      <w:r w:rsidRPr="00512C4A">
        <w:rPr>
          <w:rFonts w:ascii="Arial" w:hAnsi="Arial" w:cs="Arial"/>
          <w:sz w:val="24"/>
          <w:szCs w:val="24"/>
        </w:rPr>
        <w:t xml:space="preserve">. </w:t>
      </w:r>
    </w:p>
    <w:p w14:paraId="6B9B4FC7" w14:textId="77777777"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317567">
        <w:rPr>
          <w:rFonts w:ascii="Arial" w:hAnsi="Arial" w:cs="Arial"/>
          <w:sz w:val="24"/>
          <w:szCs w:val="24"/>
          <w:lang w:val="it-IT"/>
        </w:rPr>
        <w:t xml:space="preserve">Ramli, R., Agustiani, I., &amp; silalahi, R. (2022). Pengaruh Kualitas Pelayanan, Fasilitas dan Lokasi Terhadap Keputusan Menginap di Travelodge Hotel Batam. </w:t>
      </w:r>
      <w:r w:rsidRPr="00512C4A">
        <w:rPr>
          <w:rFonts w:ascii="Arial" w:hAnsi="Arial" w:cs="Arial"/>
          <w:sz w:val="24"/>
          <w:szCs w:val="24"/>
        </w:rPr>
        <w:t xml:space="preserve">Tourism Scientific Journal. </w:t>
      </w:r>
      <w:hyperlink r:id="rId22" w:history="1">
        <w:r w:rsidRPr="00512C4A">
          <w:rPr>
            <w:rStyle w:val="Hyperlink"/>
            <w:rFonts w:ascii="Arial" w:hAnsi="Arial" w:cs="Arial"/>
            <w:sz w:val="24"/>
            <w:szCs w:val="24"/>
          </w:rPr>
          <w:t>https://doi.org/10.32659/tsj.v7i1.153</w:t>
        </w:r>
      </w:hyperlink>
      <w:r w:rsidRPr="00512C4A">
        <w:rPr>
          <w:rFonts w:ascii="Arial" w:hAnsi="Arial" w:cs="Arial"/>
          <w:sz w:val="24"/>
          <w:szCs w:val="24"/>
        </w:rPr>
        <w:t xml:space="preserve">. </w:t>
      </w:r>
    </w:p>
    <w:p w14:paraId="40508160" w14:textId="70F90E0E"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512C4A">
        <w:rPr>
          <w:rFonts w:ascii="Arial" w:hAnsi="Arial" w:cs="Arial"/>
          <w:sz w:val="24"/>
          <w:szCs w:val="24"/>
        </w:rPr>
        <w:t xml:space="preserve">Rushmore, S., &amp; O’Neill, J., </w:t>
      </w:r>
      <w:r w:rsidR="002C0D3D">
        <w:rPr>
          <w:rFonts w:ascii="Arial" w:hAnsi="Arial" w:cs="Arial"/>
          <w:sz w:val="24"/>
          <w:szCs w:val="24"/>
        </w:rPr>
        <w:t>(</w:t>
      </w:r>
      <w:r w:rsidRPr="00512C4A">
        <w:rPr>
          <w:rFonts w:ascii="Arial" w:hAnsi="Arial" w:cs="Arial"/>
          <w:sz w:val="24"/>
          <w:szCs w:val="24"/>
        </w:rPr>
        <w:t>2015</w:t>
      </w:r>
      <w:r w:rsidR="002C0D3D">
        <w:rPr>
          <w:rFonts w:ascii="Arial" w:hAnsi="Arial" w:cs="Arial"/>
          <w:sz w:val="24"/>
          <w:szCs w:val="24"/>
        </w:rPr>
        <w:t>)</w:t>
      </w:r>
      <w:r w:rsidRPr="00512C4A">
        <w:rPr>
          <w:rFonts w:ascii="Arial" w:hAnsi="Arial" w:cs="Arial"/>
          <w:sz w:val="24"/>
          <w:szCs w:val="24"/>
        </w:rPr>
        <w:t xml:space="preserve">. Updated Benchmarks for Projecting Fixed and Variable Components of Hotel Financial Performance. Cornell Hospitality Quarterly, 56, pp. 17 - 28. </w:t>
      </w:r>
      <w:hyperlink r:id="rId23" w:history="1">
        <w:r w:rsidRPr="00512C4A">
          <w:rPr>
            <w:rStyle w:val="Hyperlink"/>
            <w:rFonts w:ascii="Arial" w:hAnsi="Arial" w:cs="Arial"/>
            <w:sz w:val="24"/>
            <w:szCs w:val="24"/>
          </w:rPr>
          <w:t>https://doi.org/10.1177/1938965514538314</w:t>
        </w:r>
      </w:hyperlink>
      <w:r w:rsidRPr="00512C4A">
        <w:rPr>
          <w:rFonts w:ascii="Arial" w:hAnsi="Arial" w:cs="Arial"/>
          <w:sz w:val="24"/>
          <w:szCs w:val="24"/>
        </w:rPr>
        <w:t>.</w:t>
      </w:r>
    </w:p>
    <w:p w14:paraId="6B8011EB" w14:textId="2F465CFF" w:rsidR="00512C4A" w:rsidRPr="00512C4A" w:rsidRDefault="00512C4A" w:rsidP="008506EA">
      <w:pPr>
        <w:pStyle w:val="ListParagraph"/>
        <w:numPr>
          <w:ilvl w:val="0"/>
          <w:numId w:val="29"/>
        </w:numPr>
        <w:spacing w:after="0" w:line="360" w:lineRule="auto"/>
        <w:jc w:val="both"/>
        <w:rPr>
          <w:rFonts w:ascii="Arial" w:hAnsi="Arial" w:cs="Arial"/>
          <w:sz w:val="24"/>
          <w:szCs w:val="24"/>
        </w:rPr>
      </w:pPr>
      <w:r w:rsidRPr="00512C4A">
        <w:rPr>
          <w:rFonts w:ascii="Arial" w:hAnsi="Arial" w:cs="Arial"/>
          <w:sz w:val="24"/>
          <w:szCs w:val="24"/>
        </w:rPr>
        <w:t xml:space="preserve">Santoso, T., &amp; Supatmi, S., </w:t>
      </w:r>
      <w:r w:rsidR="002C0D3D">
        <w:rPr>
          <w:rFonts w:ascii="Arial" w:hAnsi="Arial" w:cs="Arial"/>
          <w:sz w:val="24"/>
          <w:szCs w:val="24"/>
        </w:rPr>
        <w:t>(</w:t>
      </w:r>
      <w:r w:rsidRPr="00512C4A">
        <w:rPr>
          <w:rFonts w:ascii="Arial" w:hAnsi="Arial" w:cs="Arial"/>
          <w:sz w:val="24"/>
          <w:szCs w:val="24"/>
        </w:rPr>
        <w:t>2021</w:t>
      </w:r>
      <w:r w:rsidR="002C0D3D">
        <w:rPr>
          <w:rFonts w:ascii="Arial" w:hAnsi="Arial" w:cs="Arial"/>
          <w:sz w:val="24"/>
          <w:szCs w:val="24"/>
        </w:rPr>
        <w:t>)</w:t>
      </w:r>
      <w:r w:rsidRPr="00512C4A">
        <w:rPr>
          <w:rFonts w:ascii="Arial" w:hAnsi="Arial" w:cs="Arial"/>
          <w:sz w:val="24"/>
          <w:szCs w:val="24"/>
        </w:rPr>
        <w:t xml:space="preserve">. Financial Ratio Analysis to Assess Financial Performance of the Hotel Industry. International Journal of Social Science and Business. </w:t>
      </w:r>
      <w:hyperlink r:id="rId24" w:history="1">
        <w:r w:rsidRPr="00512C4A">
          <w:rPr>
            <w:rStyle w:val="Hyperlink"/>
            <w:rFonts w:ascii="Arial" w:hAnsi="Arial" w:cs="Arial"/>
            <w:sz w:val="24"/>
            <w:szCs w:val="24"/>
          </w:rPr>
          <w:t>https://doi.org/10.23887/ijssb.v5i3.37003</w:t>
        </w:r>
      </w:hyperlink>
      <w:r w:rsidRPr="00512C4A">
        <w:rPr>
          <w:rFonts w:ascii="Arial" w:hAnsi="Arial" w:cs="Arial"/>
          <w:sz w:val="24"/>
          <w:szCs w:val="24"/>
        </w:rPr>
        <w:t>.</w:t>
      </w:r>
    </w:p>
    <w:p w14:paraId="2B3C609B" w14:textId="28A42246" w:rsidR="00512C4A" w:rsidRPr="00317567" w:rsidRDefault="00512C4A" w:rsidP="001A5983">
      <w:pPr>
        <w:pStyle w:val="ListParagraph"/>
        <w:numPr>
          <w:ilvl w:val="0"/>
          <w:numId w:val="29"/>
        </w:numPr>
        <w:spacing w:after="0" w:line="360" w:lineRule="auto"/>
        <w:rPr>
          <w:rFonts w:ascii="Arial" w:hAnsi="Arial" w:cs="Arial"/>
          <w:sz w:val="24"/>
          <w:szCs w:val="24"/>
          <w:lang w:val="fr-FR"/>
        </w:rPr>
      </w:pPr>
      <w:r w:rsidRPr="00512C4A">
        <w:rPr>
          <w:rFonts w:ascii="Arial" w:hAnsi="Arial" w:cs="Arial"/>
          <w:sz w:val="24"/>
          <w:szCs w:val="24"/>
        </w:rPr>
        <w:t xml:space="preserve">Setia, P., Setia, P., Venkatesh, V. and Joglekar, S., </w:t>
      </w:r>
      <w:r w:rsidR="001A5983">
        <w:rPr>
          <w:rFonts w:ascii="Arial" w:hAnsi="Arial" w:cs="Arial"/>
          <w:sz w:val="24"/>
          <w:szCs w:val="24"/>
        </w:rPr>
        <w:t>(</w:t>
      </w:r>
      <w:r w:rsidRPr="00512C4A">
        <w:rPr>
          <w:rFonts w:ascii="Arial" w:hAnsi="Arial" w:cs="Arial"/>
          <w:sz w:val="24"/>
          <w:szCs w:val="24"/>
        </w:rPr>
        <w:t>2013</w:t>
      </w:r>
      <w:r w:rsidR="001A5983">
        <w:rPr>
          <w:rFonts w:ascii="Arial" w:hAnsi="Arial" w:cs="Arial"/>
          <w:sz w:val="24"/>
          <w:szCs w:val="24"/>
        </w:rPr>
        <w:t>)</w:t>
      </w:r>
      <w:r w:rsidRPr="00512C4A">
        <w:rPr>
          <w:rFonts w:ascii="Arial" w:hAnsi="Arial" w:cs="Arial"/>
          <w:sz w:val="24"/>
          <w:szCs w:val="24"/>
        </w:rPr>
        <w:t xml:space="preserve">. Leveraging digital technologies: How information quality leads to localized capabilities and customer service performance. </w:t>
      </w:r>
      <w:r w:rsidRPr="00317567">
        <w:rPr>
          <w:rFonts w:ascii="Arial" w:hAnsi="Arial" w:cs="Arial"/>
          <w:sz w:val="24"/>
          <w:szCs w:val="24"/>
          <w:lang w:val="fr-FR"/>
        </w:rPr>
        <w:t xml:space="preserve">MIS quarterly, pp.565-590. </w:t>
      </w:r>
      <w:hyperlink r:id="rId25" w:history="1">
        <w:r w:rsidRPr="00317567">
          <w:rPr>
            <w:rStyle w:val="Hyperlink"/>
            <w:rFonts w:ascii="Arial" w:hAnsi="Arial" w:cs="Arial"/>
            <w:sz w:val="24"/>
            <w:szCs w:val="24"/>
            <w:lang w:val="fr-FR"/>
          </w:rPr>
          <w:t>https://dl.acm.org/doi/abs/10.25300/MISQ/2013/37.2.11</w:t>
        </w:r>
      </w:hyperlink>
      <w:r w:rsidRPr="00317567">
        <w:rPr>
          <w:rFonts w:ascii="Arial" w:hAnsi="Arial" w:cs="Arial"/>
          <w:sz w:val="24"/>
          <w:szCs w:val="24"/>
          <w:lang w:val="fr-FR"/>
        </w:rPr>
        <w:t xml:space="preserve"> </w:t>
      </w:r>
    </w:p>
    <w:p w14:paraId="4652D414" w14:textId="5C4F42EE" w:rsidR="00512C4A" w:rsidRPr="00317567" w:rsidRDefault="00512C4A" w:rsidP="001A5983">
      <w:pPr>
        <w:pStyle w:val="ListParagraph"/>
        <w:numPr>
          <w:ilvl w:val="0"/>
          <w:numId w:val="29"/>
        </w:numPr>
        <w:spacing w:after="0" w:line="360" w:lineRule="auto"/>
        <w:rPr>
          <w:rFonts w:ascii="Arial" w:hAnsi="Arial" w:cs="Arial"/>
          <w:sz w:val="24"/>
          <w:szCs w:val="24"/>
          <w:lang w:val="fr-FR"/>
        </w:rPr>
      </w:pPr>
      <w:r w:rsidRPr="00317567">
        <w:rPr>
          <w:rFonts w:ascii="Arial" w:hAnsi="Arial" w:cs="Arial"/>
          <w:sz w:val="24"/>
          <w:szCs w:val="24"/>
          <w:lang w:val="fr-FR"/>
        </w:rPr>
        <w:t xml:space="preserve">Shangri-La </w:t>
      </w:r>
      <w:r w:rsidR="001A5983">
        <w:rPr>
          <w:rFonts w:ascii="Arial" w:hAnsi="Arial" w:cs="Arial"/>
          <w:sz w:val="24"/>
          <w:szCs w:val="24"/>
          <w:lang w:val="fr-FR"/>
        </w:rPr>
        <w:t>(</w:t>
      </w:r>
      <w:r w:rsidRPr="00317567">
        <w:rPr>
          <w:rFonts w:ascii="Arial" w:hAnsi="Arial" w:cs="Arial"/>
          <w:sz w:val="24"/>
          <w:szCs w:val="24"/>
          <w:lang w:val="fr-FR"/>
        </w:rPr>
        <w:t>2023</w:t>
      </w:r>
      <w:r w:rsidR="001A5983">
        <w:rPr>
          <w:rFonts w:ascii="Arial" w:hAnsi="Arial" w:cs="Arial"/>
          <w:sz w:val="24"/>
          <w:szCs w:val="24"/>
          <w:lang w:val="fr-FR"/>
        </w:rPr>
        <w:t>)</w:t>
      </w:r>
      <w:r w:rsidRPr="00317567">
        <w:rPr>
          <w:rFonts w:ascii="Arial" w:hAnsi="Arial" w:cs="Arial"/>
          <w:sz w:val="24"/>
          <w:szCs w:val="24"/>
          <w:lang w:val="fr-FR"/>
        </w:rPr>
        <w:t xml:space="preserve"> Financial Report. </w:t>
      </w:r>
      <w:hyperlink r:id="rId26" w:history="1">
        <w:r w:rsidRPr="00317567">
          <w:rPr>
            <w:rStyle w:val="Hyperlink"/>
            <w:rFonts w:ascii="Arial" w:hAnsi="Arial" w:cs="Arial"/>
            <w:sz w:val="24"/>
            <w:szCs w:val="24"/>
            <w:lang w:val="fr-FR"/>
          </w:rPr>
          <w:t>https://sitecore-cd.shangri-la.com/-/media/Project/Shangri-La-Group/Investor/Files/Public-Disclosures/Latest-Top-Publications/2023_Annual_Report_E.pdf</w:t>
        </w:r>
      </w:hyperlink>
      <w:r w:rsidRPr="00317567">
        <w:rPr>
          <w:rFonts w:ascii="Arial" w:hAnsi="Arial" w:cs="Arial"/>
          <w:sz w:val="24"/>
          <w:szCs w:val="24"/>
          <w:lang w:val="fr-FR"/>
        </w:rPr>
        <w:t xml:space="preserve"> </w:t>
      </w:r>
    </w:p>
    <w:p w14:paraId="729EDED3" w14:textId="6AF4A543" w:rsidR="00512C4A" w:rsidRPr="00512C4A" w:rsidRDefault="00512C4A" w:rsidP="001A5983">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Travelodge </w:t>
      </w:r>
      <w:r w:rsidR="001A5983">
        <w:rPr>
          <w:rFonts w:ascii="Arial" w:hAnsi="Arial" w:cs="Arial"/>
          <w:sz w:val="24"/>
          <w:szCs w:val="24"/>
        </w:rPr>
        <w:t>(</w:t>
      </w:r>
      <w:r w:rsidRPr="00512C4A">
        <w:rPr>
          <w:rFonts w:ascii="Arial" w:hAnsi="Arial" w:cs="Arial"/>
          <w:sz w:val="24"/>
          <w:szCs w:val="24"/>
        </w:rPr>
        <w:t>2023</w:t>
      </w:r>
      <w:r w:rsidR="001A5983">
        <w:rPr>
          <w:rFonts w:ascii="Arial" w:hAnsi="Arial" w:cs="Arial"/>
          <w:sz w:val="24"/>
          <w:szCs w:val="24"/>
        </w:rPr>
        <w:t>)</w:t>
      </w:r>
      <w:r w:rsidRPr="00512C4A">
        <w:rPr>
          <w:rFonts w:ascii="Arial" w:hAnsi="Arial" w:cs="Arial"/>
          <w:sz w:val="24"/>
          <w:szCs w:val="24"/>
        </w:rPr>
        <w:t xml:space="preserve"> Financial Report. </w:t>
      </w:r>
      <w:hyperlink r:id="rId27" w:history="1">
        <w:r w:rsidRPr="00512C4A">
          <w:rPr>
            <w:rStyle w:val="Hyperlink"/>
            <w:rFonts w:ascii="Arial" w:hAnsi="Arial" w:cs="Arial"/>
            <w:sz w:val="24"/>
            <w:szCs w:val="24"/>
          </w:rPr>
          <w:t>https://www.travelodge.co.uk/sites/default/files/Thame_and_London_Quarterly_Report_to_Note_Holders_2023_Q2_final.pdf</w:t>
        </w:r>
      </w:hyperlink>
      <w:r w:rsidRPr="00512C4A">
        <w:rPr>
          <w:rFonts w:ascii="Arial" w:hAnsi="Arial" w:cs="Arial"/>
          <w:sz w:val="24"/>
          <w:szCs w:val="24"/>
        </w:rPr>
        <w:t xml:space="preserve"> </w:t>
      </w:r>
    </w:p>
    <w:p w14:paraId="53D74381" w14:textId="10DD1581" w:rsidR="00512C4A" w:rsidRPr="00512C4A" w:rsidRDefault="00512C4A" w:rsidP="001A5983">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lastRenderedPageBreak/>
        <w:t xml:space="preserve">Whittaker, C., </w:t>
      </w:r>
      <w:r w:rsidR="001A5983">
        <w:rPr>
          <w:rFonts w:ascii="Arial" w:hAnsi="Arial" w:cs="Arial"/>
          <w:sz w:val="24"/>
          <w:szCs w:val="24"/>
        </w:rPr>
        <w:t>(</w:t>
      </w:r>
      <w:r w:rsidRPr="00512C4A">
        <w:rPr>
          <w:rFonts w:ascii="Arial" w:hAnsi="Arial" w:cs="Arial"/>
          <w:sz w:val="24"/>
          <w:szCs w:val="24"/>
        </w:rPr>
        <w:t>2008</w:t>
      </w:r>
      <w:r w:rsidR="001A5983">
        <w:rPr>
          <w:rFonts w:ascii="Arial" w:hAnsi="Arial" w:cs="Arial"/>
          <w:sz w:val="24"/>
          <w:szCs w:val="24"/>
        </w:rPr>
        <w:t>)</w:t>
      </w:r>
      <w:r w:rsidRPr="00512C4A">
        <w:rPr>
          <w:rFonts w:ascii="Arial" w:hAnsi="Arial" w:cs="Arial"/>
          <w:sz w:val="24"/>
          <w:szCs w:val="24"/>
        </w:rPr>
        <w:t xml:space="preserve">. Hotel operator motives in UK sale and leaseback/management-back transactions. International Journal of Hospitality Management, 27(4), pp.641-648. </w:t>
      </w:r>
      <w:hyperlink r:id="rId28" w:history="1">
        <w:r w:rsidRPr="00512C4A">
          <w:rPr>
            <w:rStyle w:val="Hyperlink"/>
            <w:rFonts w:ascii="Arial" w:hAnsi="Arial" w:cs="Arial"/>
            <w:sz w:val="24"/>
            <w:szCs w:val="24"/>
          </w:rPr>
          <w:t>https://doi.org/10.1016/j.ijhm.2007.07.031</w:t>
        </w:r>
      </w:hyperlink>
      <w:r w:rsidRPr="00512C4A">
        <w:rPr>
          <w:rFonts w:ascii="Arial" w:hAnsi="Arial" w:cs="Arial"/>
          <w:sz w:val="24"/>
          <w:szCs w:val="24"/>
        </w:rPr>
        <w:t xml:space="preserve"> </w:t>
      </w:r>
    </w:p>
    <w:p w14:paraId="044599A3" w14:textId="5A3986CD" w:rsidR="00512C4A" w:rsidRPr="00512C4A" w:rsidRDefault="00512C4A" w:rsidP="001A5983">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Yang, H., </w:t>
      </w:r>
      <w:r w:rsidR="001A5983">
        <w:rPr>
          <w:rFonts w:ascii="Arial" w:hAnsi="Arial" w:cs="Arial"/>
          <w:sz w:val="24"/>
          <w:szCs w:val="24"/>
        </w:rPr>
        <w:t>(</w:t>
      </w:r>
      <w:r w:rsidRPr="00512C4A">
        <w:rPr>
          <w:rFonts w:ascii="Arial" w:hAnsi="Arial" w:cs="Arial"/>
          <w:sz w:val="24"/>
          <w:szCs w:val="24"/>
        </w:rPr>
        <w:t>2014</w:t>
      </w:r>
      <w:r w:rsidR="001A5983">
        <w:rPr>
          <w:rFonts w:ascii="Arial" w:hAnsi="Arial" w:cs="Arial"/>
          <w:sz w:val="24"/>
          <w:szCs w:val="24"/>
        </w:rPr>
        <w:t>)</w:t>
      </w:r>
      <w:r w:rsidRPr="00512C4A">
        <w:rPr>
          <w:rFonts w:ascii="Arial" w:hAnsi="Arial" w:cs="Arial"/>
          <w:sz w:val="24"/>
          <w:szCs w:val="24"/>
        </w:rPr>
        <w:t>. Case Study 12: Shangri-La Hotels Expanding to Non-Asian Markets</w:t>
      </w:r>
      <w:r w:rsidR="009879DA" w:rsidRPr="00512C4A">
        <w:rPr>
          <w:rFonts w:ascii="Arial" w:hAnsi="Arial" w:cs="Arial"/>
          <w:sz w:val="24"/>
          <w:szCs w:val="24"/>
        </w:rPr>
        <w:t>.,</w:t>
      </w:r>
      <w:r w:rsidRPr="00512C4A">
        <w:rPr>
          <w:rFonts w:ascii="Arial" w:hAnsi="Arial" w:cs="Arial"/>
          <w:sz w:val="24"/>
          <w:szCs w:val="24"/>
        </w:rPr>
        <w:t xml:space="preserve"> pp. 113-116. </w:t>
      </w:r>
      <w:hyperlink r:id="rId29" w:history="1">
        <w:r w:rsidRPr="00512C4A">
          <w:rPr>
            <w:rStyle w:val="Hyperlink"/>
            <w:rFonts w:ascii="Arial" w:hAnsi="Arial" w:cs="Arial"/>
            <w:sz w:val="24"/>
            <w:szCs w:val="24"/>
          </w:rPr>
          <w:t>https://doi.org/10.1007/978-3-642-36861-5_16</w:t>
        </w:r>
      </w:hyperlink>
      <w:r w:rsidRPr="00512C4A">
        <w:rPr>
          <w:rFonts w:ascii="Arial" w:hAnsi="Arial" w:cs="Arial"/>
          <w:sz w:val="24"/>
          <w:szCs w:val="24"/>
        </w:rPr>
        <w:t>.</w:t>
      </w:r>
    </w:p>
    <w:p w14:paraId="7D23B9A9" w14:textId="39B13A3F" w:rsidR="00512C4A" w:rsidRPr="00512C4A" w:rsidRDefault="00512C4A" w:rsidP="001A5983">
      <w:pPr>
        <w:pStyle w:val="ListParagraph"/>
        <w:numPr>
          <w:ilvl w:val="0"/>
          <w:numId w:val="29"/>
        </w:numPr>
        <w:spacing w:after="0" w:line="360" w:lineRule="auto"/>
        <w:rPr>
          <w:rFonts w:ascii="Arial" w:hAnsi="Arial" w:cs="Arial"/>
          <w:sz w:val="24"/>
          <w:szCs w:val="24"/>
        </w:rPr>
      </w:pPr>
      <w:r w:rsidRPr="00512C4A">
        <w:rPr>
          <w:rFonts w:ascii="Arial" w:hAnsi="Arial" w:cs="Arial"/>
          <w:sz w:val="24"/>
          <w:szCs w:val="24"/>
        </w:rPr>
        <w:t xml:space="preserve">Zeng, G., </w:t>
      </w:r>
      <w:r w:rsidR="001A5983">
        <w:rPr>
          <w:rFonts w:ascii="Arial" w:hAnsi="Arial" w:cs="Arial"/>
          <w:sz w:val="24"/>
          <w:szCs w:val="24"/>
        </w:rPr>
        <w:t>(</w:t>
      </w:r>
      <w:r w:rsidRPr="00512C4A">
        <w:rPr>
          <w:rFonts w:ascii="Arial" w:hAnsi="Arial" w:cs="Arial"/>
          <w:sz w:val="24"/>
          <w:szCs w:val="24"/>
        </w:rPr>
        <w:t>2010</w:t>
      </w:r>
      <w:r w:rsidR="001A5983">
        <w:rPr>
          <w:rFonts w:ascii="Arial" w:hAnsi="Arial" w:cs="Arial"/>
          <w:sz w:val="24"/>
          <w:szCs w:val="24"/>
        </w:rPr>
        <w:t>)</w:t>
      </w:r>
      <w:r w:rsidRPr="00512C4A">
        <w:rPr>
          <w:rFonts w:ascii="Arial" w:hAnsi="Arial" w:cs="Arial"/>
          <w:sz w:val="24"/>
          <w:szCs w:val="24"/>
        </w:rPr>
        <w:t xml:space="preserve">. Expansion Strategies and Evolution Paths of Hotels Group in China. Chinese Geographical Science 20(4):372-380. </w:t>
      </w:r>
      <w:hyperlink r:id="rId30" w:history="1">
        <w:r w:rsidRPr="00512C4A">
          <w:rPr>
            <w:rStyle w:val="Hyperlink"/>
            <w:rFonts w:ascii="Arial" w:hAnsi="Arial" w:cs="Arial"/>
            <w:sz w:val="24"/>
            <w:szCs w:val="24"/>
          </w:rPr>
          <w:t>http://dx.doi.org/10.1007/s11769-010-0410-8</w:t>
        </w:r>
      </w:hyperlink>
      <w:r w:rsidRPr="00512C4A">
        <w:rPr>
          <w:rFonts w:ascii="Arial" w:hAnsi="Arial" w:cs="Arial"/>
          <w:sz w:val="24"/>
          <w:szCs w:val="24"/>
        </w:rPr>
        <w:t xml:space="preserve"> </w:t>
      </w:r>
    </w:p>
    <w:p w14:paraId="65D51436" w14:textId="77777777" w:rsidR="00044DDD" w:rsidRPr="00512C4A" w:rsidRDefault="00044DDD" w:rsidP="008506EA">
      <w:pPr>
        <w:pStyle w:val="ListParagraph"/>
        <w:spacing w:after="0" w:line="360" w:lineRule="auto"/>
        <w:jc w:val="both"/>
        <w:rPr>
          <w:rFonts w:ascii="Arial" w:hAnsi="Arial" w:cs="Arial"/>
          <w:sz w:val="24"/>
          <w:szCs w:val="24"/>
          <w:lang w:val="en-US"/>
        </w:rPr>
      </w:pPr>
    </w:p>
    <w:sectPr w:rsidR="00044DDD" w:rsidRPr="00512C4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1EE2ED" w14:textId="77777777" w:rsidR="005E4987" w:rsidRPr="0072188E" w:rsidRDefault="005E4987" w:rsidP="00E106D1">
      <w:pPr>
        <w:spacing w:after="0" w:line="240" w:lineRule="auto"/>
      </w:pPr>
      <w:r w:rsidRPr="0072188E">
        <w:separator/>
      </w:r>
    </w:p>
  </w:endnote>
  <w:endnote w:type="continuationSeparator" w:id="0">
    <w:p w14:paraId="01595BFA" w14:textId="77777777" w:rsidR="005E4987" w:rsidRPr="0072188E" w:rsidRDefault="005E4987" w:rsidP="00E106D1">
      <w:pPr>
        <w:spacing w:after="0" w:line="240" w:lineRule="auto"/>
      </w:pPr>
      <w:r w:rsidRPr="007218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AD602D" w14:textId="77777777" w:rsidR="005E4987" w:rsidRPr="0072188E" w:rsidRDefault="005E4987" w:rsidP="00E106D1">
      <w:pPr>
        <w:spacing w:after="0" w:line="240" w:lineRule="auto"/>
      </w:pPr>
      <w:r w:rsidRPr="0072188E">
        <w:separator/>
      </w:r>
    </w:p>
  </w:footnote>
  <w:footnote w:type="continuationSeparator" w:id="0">
    <w:p w14:paraId="04C803E9" w14:textId="77777777" w:rsidR="005E4987" w:rsidRPr="0072188E" w:rsidRDefault="005E4987" w:rsidP="00E106D1">
      <w:pPr>
        <w:spacing w:after="0" w:line="240" w:lineRule="auto"/>
      </w:pPr>
      <w:r w:rsidRPr="0072188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B7F6D"/>
    <w:multiLevelType w:val="multilevel"/>
    <w:tmpl w:val="BC189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1E6A4E"/>
    <w:multiLevelType w:val="multilevel"/>
    <w:tmpl w:val="206E8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2E3667"/>
    <w:multiLevelType w:val="multilevel"/>
    <w:tmpl w:val="BCF8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102430"/>
    <w:multiLevelType w:val="multilevel"/>
    <w:tmpl w:val="0B0AF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896D56"/>
    <w:multiLevelType w:val="multilevel"/>
    <w:tmpl w:val="B614C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AC3753"/>
    <w:multiLevelType w:val="hybridMultilevel"/>
    <w:tmpl w:val="4A66A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FD5ADF"/>
    <w:multiLevelType w:val="multilevel"/>
    <w:tmpl w:val="EEB64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30376F"/>
    <w:multiLevelType w:val="multilevel"/>
    <w:tmpl w:val="CD442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455D70"/>
    <w:multiLevelType w:val="hybridMultilevel"/>
    <w:tmpl w:val="D3CCE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F80927"/>
    <w:multiLevelType w:val="multilevel"/>
    <w:tmpl w:val="A02894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174C77"/>
    <w:multiLevelType w:val="multilevel"/>
    <w:tmpl w:val="6122D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FF1896"/>
    <w:multiLevelType w:val="multilevel"/>
    <w:tmpl w:val="D5326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5B7B01"/>
    <w:multiLevelType w:val="hybridMultilevel"/>
    <w:tmpl w:val="6562BC6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E2574D"/>
    <w:multiLevelType w:val="hybridMultilevel"/>
    <w:tmpl w:val="D110E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A74F3F"/>
    <w:multiLevelType w:val="multilevel"/>
    <w:tmpl w:val="B8BC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2063EB"/>
    <w:multiLevelType w:val="hybridMultilevel"/>
    <w:tmpl w:val="DE5C1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897C5F"/>
    <w:multiLevelType w:val="multilevel"/>
    <w:tmpl w:val="57F4A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5F205C"/>
    <w:multiLevelType w:val="multilevel"/>
    <w:tmpl w:val="40E88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D6F15DC"/>
    <w:multiLevelType w:val="hybridMultilevel"/>
    <w:tmpl w:val="AB98871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3E4C3C86"/>
    <w:multiLevelType w:val="hybridMultilevel"/>
    <w:tmpl w:val="1E1C64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3FD17579"/>
    <w:multiLevelType w:val="hybridMultilevel"/>
    <w:tmpl w:val="0286521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711C2B"/>
    <w:multiLevelType w:val="hybridMultilevel"/>
    <w:tmpl w:val="BB146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5173F"/>
    <w:multiLevelType w:val="hybridMultilevel"/>
    <w:tmpl w:val="0FCA3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7D26EC"/>
    <w:multiLevelType w:val="hybridMultilevel"/>
    <w:tmpl w:val="D03E67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FA64F4"/>
    <w:multiLevelType w:val="hybridMultilevel"/>
    <w:tmpl w:val="63BE0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9B3269E"/>
    <w:multiLevelType w:val="multilevel"/>
    <w:tmpl w:val="61F42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B860CE9"/>
    <w:multiLevelType w:val="multilevel"/>
    <w:tmpl w:val="FB20A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BA54FB2"/>
    <w:multiLevelType w:val="hybridMultilevel"/>
    <w:tmpl w:val="326A8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C504B9A"/>
    <w:multiLevelType w:val="multilevel"/>
    <w:tmpl w:val="3744B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18D5497"/>
    <w:multiLevelType w:val="hybridMultilevel"/>
    <w:tmpl w:val="76C874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2886891"/>
    <w:multiLevelType w:val="multilevel"/>
    <w:tmpl w:val="50E824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6007E7"/>
    <w:multiLevelType w:val="hybridMultilevel"/>
    <w:tmpl w:val="A6EAFC2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C0858E1"/>
    <w:multiLevelType w:val="multilevel"/>
    <w:tmpl w:val="11403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6F05F8C"/>
    <w:multiLevelType w:val="multilevel"/>
    <w:tmpl w:val="889A2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85A1858"/>
    <w:multiLevelType w:val="multilevel"/>
    <w:tmpl w:val="3D94A3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98316C0"/>
    <w:multiLevelType w:val="multilevel"/>
    <w:tmpl w:val="D4D20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6328D8"/>
    <w:multiLevelType w:val="multilevel"/>
    <w:tmpl w:val="B8925D3E"/>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B753908"/>
    <w:multiLevelType w:val="multilevel"/>
    <w:tmpl w:val="31028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BA1242"/>
    <w:multiLevelType w:val="hybridMultilevel"/>
    <w:tmpl w:val="323C7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0030451"/>
    <w:multiLevelType w:val="hybridMultilevel"/>
    <w:tmpl w:val="4934B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1021E30"/>
    <w:multiLevelType w:val="hybridMultilevel"/>
    <w:tmpl w:val="796474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4E256D7"/>
    <w:multiLevelType w:val="multilevel"/>
    <w:tmpl w:val="78889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6783C87"/>
    <w:multiLevelType w:val="multilevel"/>
    <w:tmpl w:val="6EC87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68E6FC8"/>
    <w:multiLevelType w:val="multilevel"/>
    <w:tmpl w:val="3D7E7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4867628">
    <w:abstractNumId w:val="11"/>
  </w:num>
  <w:num w:numId="2" w16cid:durableId="2126345352">
    <w:abstractNumId w:val="41"/>
  </w:num>
  <w:num w:numId="3" w16cid:durableId="1262183555">
    <w:abstractNumId w:val="33"/>
  </w:num>
  <w:num w:numId="4" w16cid:durableId="2062441989">
    <w:abstractNumId w:val="26"/>
  </w:num>
  <w:num w:numId="5" w16cid:durableId="936595734">
    <w:abstractNumId w:val="17"/>
  </w:num>
  <w:num w:numId="6" w16cid:durableId="1667055365">
    <w:abstractNumId w:val="1"/>
  </w:num>
  <w:num w:numId="7" w16cid:durableId="1569806228">
    <w:abstractNumId w:val="35"/>
  </w:num>
  <w:num w:numId="8" w16cid:durableId="1066341801">
    <w:abstractNumId w:val="7"/>
  </w:num>
  <w:num w:numId="9" w16cid:durableId="1775709049">
    <w:abstractNumId w:val="32"/>
  </w:num>
  <w:num w:numId="10" w16cid:durableId="1222016379">
    <w:abstractNumId w:val="2"/>
  </w:num>
  <w:num w:numId="11" w16cid:durableId="954559683">
    <w:abstractNumId w:val="16"/>
  </w:num>
  <w:num w:numId="12" w16cid:durableId="1436243642">
    <w:abstractNumId w:val="14"/>
  </w:num>
  <w:num w:numId="13" w16cid:durableId="1217548129">
    <w:abstractNumId w:val="43"/>
  </w:num>
  <w:num w:numId="14" w16cid:durableId="78986348">
    <w:abstractNumId w:val="0"/>
  </w:num>
  <w:num w:numId="15" w16cid:durableId="464548895">
    <w:abstractNumId w:val="28"/>
  </w:num>
  <w:num w:numId="16" w16cid:durableId="1535388044">
    <w:abstractNumId w:val="10"/>
  </w:num>
  <w:num w:numId="17" w16cid:durableId="1755660087">
    <w:abstractNumId w:val="34"/>
  </w:num>
  <w:num w:numId="18" w16cid:durableId="1598517908">
    <w:abstractNumId w:val="4"/>
  </w:num>
  <w:num w:numId="19" w16cid:durableId="128012127">
    <w:abstractNumId w:val="3"/>
  </w:num>
  <w:num w:numId="20" w16cid:durableId="72749829">
    <w:abstractNumId w:val="6"/>
  </w:num>
  <w:num w:numId="21" w16cid:durableId="1715471432">
    <w:abstractNumId w:val="30"/>
  </w:num>
  <w:num w:numId="22" w16cid:durableId="343630248">
    <w:abstractNumId w:val="37"/>
  </w:num>
  <w:num w:numId="23" w16cid:durableId="385640999">
    <w:abstractNumId w:val="25"/>
  </w:num>
  <w:num w:numId="24" w16cid:durableId="2077774912">
    <w:abstractNumId w:val="40"/>
  </w:num>
  <w:num w:numId="25" w16cid:durableId="624971792">
    <w:abstractNumId w:val="23"/>
  </w:num>
  <w:num w:numId="26" w16cid:durableId="793211936">
    <w:abstractNumId w:val="12"/>
  </w:num>
  <w:num w:numId="27" w16cid:durableId="372005551">
    <w:abstractNumId w:val="20"/>
  </w:num>
  <w:num w:numId="28" w16cid:durableId="1858494198">
    <w:abstractNumId w:val="29"/>
  </w:num>
  <w:num w:numId="29" w16cid:durableId="1103648701">
    <w:abstractNumId w:val="21"/>
  </w:num>
  <w:num w:numId="30" w16cid:durableId="1367832262">
    <w:abstractNumId w:val="38"/>
  </w:num>
  <w:num w:numId="31" w16cid:durableId="134181907">
    <w:abstractNumId w:val="24"/>
  </w:num>
  <w:num w:numId="32" w16cid:durableId="576521737">
    <w:abstractNumId w:val="22"/>
  </w:num>
  <w:num w:numId="33" w16cid:durableId="1214972949">
    <w:abstractNumId w:val="31"/>
  </w:num>
  <w:num w:numId="34" w16cid:durableId="321785092">
    <w:abstractNumId w:val="5"/>
  </w:num>
  <w:num w:numId="35" w16cid:durableId="147400437">
    <w:abstractNumId w:val="27"/>
  </w:num>
  <w:num w:numId="36" w16cid:durableId="1092238070">
    <w:abstractNumId w:val="13"/>
  </w:num>
  <w:num w:numId="37" w16cid:durableId="638262996">
    <w:abstractNumId w:val="39"/>
  </w:num>
  <w:num w:numId="38" w16cid:durableId="1559439666">
    <w:abstractNumId w:val="8"/>
  </w:num>
  <w:num w:numId="39" w16cid:durableId="72628782">
    <w:abstractNumId w:val="42"/>
  </w:num>
  <w:num w:numId="40" w16cid:durableId="1405643657">
    <w:abstractNumId w:val="15"/>
  </w:num>
  <w:num w:numId="41" w16cid:durableId="1996914651">
    <w:abstractNumId w:val="19"/>
  </w:num>
  <w:num w:numId="42" w16cid:durableId="1198161646">
    <w:abstractNumId w:val="18"/>
  </w:num>
  <w:num w:numId="43" w16cid:durableId="416941714">
    <w:abstractNumId w:val="9"/>
  </w:num>
  <w:num w:numId="44" w16cid:durableId="85014759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AF"/>
    <w:rsid w:val="0000246E"/>
    <w:rsid w:val="00027C95"/>
    <w:rsid w:val="00030806"/>
    <w:rsid w:val="00030D36"/>
    <w:rsid w:val="00030D80"/>
    <w:rsid w:val="000369E4"/>
    <w:rsid w:val="00042532"/>
    <w:rsid w:val="00042E6A"/>
    <w:rsid w:val="00044DDD"/>
    <w:rsid w:val="0008773E"/>
    <w:rsid w:val="0009433E"/>
    <w:rsid w:val="000B4022"/>
    <w:rsid w:val="000D5A14"/>
    <w:rsid w:val="000D60C1"/>
    <w:rsid w:val="000D73E8"/>
    <w:rsid w:val="000F0908"/>
    <w:rsid w:val="000F4934"/>
    <w:rsid w:val="000F6E46"/>
    <w:rsid w:val="00117A4C"/>
    <w:rsid w:val="00130469"/>
    <w:rsid w:val="001319AB"/>
    <w:rsid w:val="00152D26"/>
    <w:rsid w:val="0017702C"/>
    <w:rsid w:val="001857BE"/>
    <w:rsid w:val="00190742"/>
    <w:rsid w:val="00195298"/>
    <w:rsid w:val="001A5983"/>
    <w:rsid w:val="001B1528"/>
    <w:rsid w:val="001C7E2C"/>
    <w:rsid w:val="001D05C9"/>
    <w:rsid w:val="001D6EC8"/>
    <w:rsid w:val="001F06D9"/>
    <w:rsid w:val="001F17E4"/>
    <w:rsid w:val="001F68F4"/>
    <w:rsid w:val="00201B11"/>
    <w:rsid w:val="00211057"/>
    <w:rsid w:val="0021772D"/>
    <w:rsid w:val="002201FF"/>
    <w:rsid w:val="00226DA4"/>
    <w:rsid w:val="00227266"/>
    <w:rsid w:val="00250715"/>
    <w:rsid w:val="00251BB4"/>
    <w:rsid w:val="00285BBB"/>
    <w:rsid w:val="00291563"/>
    <w:rsid w:val="00295671"/>
    <w:rsid w:val="002B5A17"/>
    <w:rsid w:val="002C0D3D"/>
    <w:rsid w:val="002D3500"/>
    <w:rsid w:val="002D40C2"/>
    <w:rsid w:val="002D71F3"/>
    <w:rsid w:val="002E2165"/>
    <w:rsid w:val="002F36D1"/>
    <w:rsid w:val="003042E9"/>
    <w:rsid w:val="0031072D"/>
    <w:rsid w:val="00317567"/>
    <w:rsid w:val="00374AE8"/>
    <w:rsid w:val="003A54FD"/>
    <w:rsid w:val="003C2177"/>
    <w:rsid w:val="003C4344"/>
    <w:rsid w:val="003E3E89"/>
    <w:rsid w:val="00425CAF"/>
    <w:rsid w:val="00434D27"/>
    <w:rsid w:val="00441CAF"/>
    <w:rsid w:val="00446137"/>
    <w:rsid w:val="00447E9B"/>
    <w:rsid w:val="00463D95"/>
    <w:rsid w:val="004756C7"/>
    <w:rsid w:val="004A5DD0"/>
    <w:rsid w:val="004A7524"/>
    <w:rsid w:val="004C30CF"/>
    <w:rsid w:val="00500E7C"/>
    <w:rsid w:val="0050145E"/>
    <w:rsid w:val="00510228"/>
    <w:rsid w:val="00512C4A"/>
    <w:rsid w:val="00526D43"/>
    <w:rsid w:val="00534ADE"/>
    <w:rsid w:val="00547093"/>
    <w:rsid w:val="0057050A"/>
    <w:rsid w:val="005707D2"/>
    <w:rsid w:val="00583C99"/>
    <w:rsid w:val="005874B4"/>
    <w:rsid w:val="005946AE"/>
    <w:rsid w:val="005972EE"/>
    <w:rsid w:val="005B75B1"/>
    <w:rsid w:val="005E1E52"/>
    <w:rsid w:val="005E4987"/>
    <w:rsid w:val="005E52FB"/>
    <w:rsid w:val="005F6A82"/>
    <w:rsid w:val="00630768"/>
    <w:rsid w:val="00644583"/>
    <w:rsid w:val="00653C31"/>
    <w:rsid w:val="006716A1"/>
    <w:rsid w:val="006966D4"/>
    <w:rsid w:val="006A5AA5"/>
    <w:rsid w:val="006A6502"/>
    <w:rsid w:val="006B682D"/>
    <w:rsid w:val="006E3D34"/>
    <w:rsid w:val="006E7B5B"/>
    <w:rsid w:val="006F5AF3"/>
    <w:rsid w:val="006F6E3F"/>
    <w:rsid w:val="00703BD8"/>
    <w:rsid w:val="0072188E"/>
    <w:rsid w:val="00724739"/>
    <w:rsid w:val="00737D3B"/>
    <w:rsid w:val="00746ED9"/>
    <w:rsid w:val="00753F46"/>
    <w:rsid w:val="00755A3A"/>
    <w:rsid w:val="007836EE"/>
    <w:rsid w:val="007B1980"/>
    <w:rsid w:val="007B64BF"/>
    <w:rsid w:val="007C1D87"/>
    <w:rsid w:val="007C55F8"/>
    <w:rsid w:val="007C6379"/>
    <w:rsid w:val="007D7753"/>
    <w:rsid w:val="007E312C"/>
    <w:rsid w:val="00816F2C"/>
    <w:rsid w:val="00823C74"/>
    <w:rsid w:val="008267BE"/>
    <w:rsid w:val="00831394"/>
    <w:rsid w:val="00836C09"/>
    <w:rsid w:val="008506EA"/>
    <w:rsid w:val="00863060"/>
    <w:rsid w:val="008964A6"/>
    <w:rsid w:val="008A5F86"/>
    <w:rsid w:val="008D06FB"/>
    <w:rsid w:val="008E1F33"/>
    <w:rsid w:val="008E4573"/>
    <w:rsid w:val="008E6CC1"/>
    <w:rsid w:val="009223F2"/>
    <w:rsid w:val="00930B7C"/>
    <w:rsid w:val="00947F64"/>
    <w:rsid w:val="00965F85"/>
    <w:rsid w:val="0097304E"/>
    <w:rsid w:val="00974A55"/>
    <w:rsid w:val="0097528A"/>
    <w:rsid w:val="00985DD0"/>
    <w:rsid w:val="009879DA"/>
    <w:rsid w:val="0099142E"/>
    <w:rsid w:val="00992ACB"/>
    <w:rsid w:val="00996EB3"/>
    <w:rsid w:val="009A1E31"/>
    <w:rsid w:val="009A312D"/>
    <w:rsid w:val="009A7EAF"/>
    <w:rsid w:val="009F4DBB"/>
    <w:rsid w:val="009F6FB4"/>
    <w:rsid w:val="00A14325"/>
    <w:rsid w:val="00A2175E"/>
    <w:rsid w:val="00A30C4C"/>
    <w:rsid w:val="00A542B2"/>
    <w:rsid w:val="00A54BAB"/>
    <w:rsid w:val="00A55EF6"/>
    <w:rsid w:val="00A847AA"/>
    <w:rsid w:val="00A8599A"/>
    <w:rsid w:val="00A929A0"/>
    <w:rsid w:val="00AA7648"/>
    <w:rsid w:val="00AB59D5"/>
    <w:rsid w:val="00AD1E39"/>
    <w:rsid w:val="00AD4DEA"/>
    <w:rsid w:val="00AF5464"/>
    <w:rsid w:val="00AF6183"/>
    <w:rsid w:val="00B023CC"/>
    <w:rsid w:val="00B03771"/>
    <w:rsid w:val="00B06573"/>
    <w:rsid w:val="00B26FD6"/>
    <w:rsid w:val="00B47AD7"/>
    <w:rsid w:val="00B57681"/>
    <w:rsid w:val="00B6415C"/>
    <w:rsid w:val="00B65ED6"/>
    <w:rsid w:val="00B74576"/>
    <w:rsid w:val="00B84A07"/>
    <w:rsid w:val="00B9297A"/>
    <w:rsid w:val="00BA25BD"/>
    <w:rsid w:val="00BB14F3"/>
    <w:rsid w:val="00BE5171"/>
    <w:rsid w:val="00C321D9"/>
    <w:rsid w:val="00C444EF"/>
    <w:rsid w:val="00C53EBD"/>
    <w:rsid w:val="00C76672"/>
    <w:rsid w:val="00C90B5D"/>
    <w:rsid w:val="00CA0A64"/>
    <w:rsid w:val="00CC498C"/>
    <w:rsid w:val="00CC49CF"/>
    <w:rsid w:val="00CC62E2"/>
    <w:rsid w:val="00CC7583"/>
    <w:rsid w:val="00CE4145"/>
    <w:rsid w:val="00CF0993"/>
    <w:rsid w:val="00CF1860"/>
    <w:rsid w:val="00CF2A95"/>
    <w:rsid w:val="00CF6D0D"/>
    <w:rsid w:val="00D014F0"/>
    <w:rsid w:val="00D10C75"/>
    <w:rsid w:val="00D200A3"/>
    <w:rsid w:val="00D37D2A"/>
    <w:rsid w:val="00D44FED"/>
    <w:rsid w:val="00D6786E"/>
    <w:rsid w:val="00D7728B"/>
    <w:rsid w:val="00D81C20"/>
    <w:rsid w:val="00D97473"/>
    <w:rsid w:val="00DA137A"/>
    <w:rsid w:val="00DB3168"/>
    <w:rsid w:val="00DD095C"/>
    <w:rsid w:val="00DD3AD4"/>
    <w:rsid w:val="00DD792A"/>
    <w:rsid w:val="00DE7641"/>
    <w:rsid w:val="00E106D1"/>
    <w:rsid w:val="00E24331"/>
    <w:rsid w:val="00E5474D"/>
    <w:rsid w:val="00E72B0E"/>
    <w:rsid w:val="00E8212D"/>
    <w:rsid w:val="00E85CBA"/>
    <w:rsid w:val="00E9411D"/>
    <w:rsid w:val="00E94D8C"/>
    <w:rsid w:val="00E95004"/>
    <w:rsid w:val="00E9556C"/>
    <w:rsid w:val="00EB511D"/>
    <w:rsid w:val="00EC31E7"/>
    <w:rsid w:val="00ED0EB5"/>
    <w:rsid w:val="00EE1231"/>
    <w:rsid w:val="00EF559A"/>
    <w:rsid w:val="00F05CA8"/>
    <w:rsid w:val="00F0687B"/>
    <w:rsid w:val="00F3042A"/>
    <w:rsid w:val="00F35019"/>
    <w:rsid w:val="00F35931"/>
    <w:rsid w:val="00F424DB"/>
    <w:rsid w:val="00F459D9"/>
    <w:rsid w:val="00F55DA1"/>
    <w:rsid w:val="00F714CE"/>
    <w:rsid w:val="00F9214A"/>
    <w:rsid w:val="00F960C5"/>
    <w:rsid w:val="00F97125"/>
    <w:rsid w:val="00FA7B76"/>
    <w:rsid w:val="00FC1984"/>
    <w:rsid w:val="00FC6D8E"/>
    <w:rsid w:val="00FE61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43FF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A7E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E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E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E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E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E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E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E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E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EA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A7EA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A7EA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A7EA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A7EA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A7EA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A7EA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A7EA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A7EA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A7E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EA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A7E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EA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A7EAF"/>
    <w:pPr>
      <w:spacing w:before="160"/>
      <w:jc w:val="center"/>
    </w:pPr>
    <w:rPr>
      <w:i/>
      <w:iCs/>
      <w:color w:val="404040" w:themeColor="text1" w:themeTint="BF"/>
    </w:rPr>
  </w:style>
  <w:style w:type="character" w:customStyle="1" w:styleId="QuoteChar">
    <w:name w:val="Quote Char"/>
    <w:basedOn w:val="DefaultParagraphFont"/>
    <w:link w:val="Quote"/>
    <w:uiPriority w:val="29"/>
    <w:rsid w:val="009A7EAF"/>
    <w:rPr>
      <w:i/>
      <w:iCs/>
      <w:color w:val="404040" w:themeColor="text1" w:themeTint="BF"/>
      <w:lang w:val="en-GB"/>
    </w:rPr>
  </w:style>
  <w:style w:type="paragraph" w:styleId="ListParagraph">
    <w:name w:val="List Paragraph"/>
    <w:basedOn w:val="Normal"/>
    <w:uiPriority w:val="34"/>
    <w:qFormat/>
    <w:rsid w:val="009A7EAF"/>
    <w:pPr>
      <w:ind w:left="720"/>
      <w:contextualSpacing/>
    </w:pPr>
  </w:style>
  <w:style w:type="character" w:styleId="IntenseEmphasis">
    <w:name w:val="Intense Emphasis"/>
    <w:basedOn w:val="DefaultParagraphFont"/>
    <w:uiPriority w:val="21"/>
    <w:qFormat/>
    <w:rsid w:val="009A7EAF"/>
    <w:rPr>
      <w:i/>
      <w:iCs/>
      <w:color w:val="0F4761" w:themeColor="accent1" w:themeShade="BF"/>
    </w:rPr>
  </w:style>
  <w:style w:type="paragraph" w:styleId="IntenseQuote">
    <w:name w:val="Intense Quote"/>
    <w:basedOn w:val="Normal"/>
    <w:next w:val="Normal"/>
    <w:link w:val="IntenseQuoteChar"/>
    <w:uiPriority w:val="30"/>
    <w:qFormat/>
    <w:rsid w:val="009A7E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EAF"/>
    <w:rPr>
      <w:i/>
      <w:iCs/>
      <w:color w:val="0F4761" w:themeColor="accent1" w:themeShade="BF"/>
      <w:lang w:val="en-GB"/>
    </w:rPr>
  </w:style>
  <w:style w:type="character" w:styleId="IntenseReference">
    <w:name w:val="Intense Reference"/>
    <w:basedOn w:val="DefaultParagraphFont"/>
    <w:uiPriority w:val="32"/>
    <w:qFormat/>
    <w:rsid w:val="009A7EAF"/>
    <w:rPr>
      <w:b/>
      <w:bCs/>
      <w:smallCaps/>
      <w:color w:val="0F4761" w:themeColor="accent1" w:themeShade="BF"/>
      <w:spacing w:val="5"/>
    </w:rPr>
  </w:style>
  <w:style w:type="character" w:styleId="Hyperlink">
    <w:name w:val="Hyperlink"/>
    <w:basedOn w:val="DefaultParagraphFont"/>
    <w:uiPriority w:val="99"/>
    <w:unhideWhenUsed/>
    <w:rsid w:val="00630768"/>
    <w:rPr>
      <w:color w:val="467886" w:themeColor="hyperlink"/>
      <w:u w:val="single"/>
    </w:rPr>
  </w:style>
  <w:style w:type="character" w:styleId="UnresolvedMention">
    <w:name w:val="Unresolved Mention"/>
    <w:basedOn w:val="DefaultParagraphFont"/>
    <w:uiPriority w:val="99"/>
    <w:semiHidden/>
    <w:unhideWhenUsed/>
    <w:rsid w:val="00630768"/>
    <w:rPr>
      <w:color w:val="605E5C"/>
      <w:shd w:val="clear" w:color="auto" w:fill="E1DFDD"/>
    </w:rPr>
  </w:style>
  <w:style w:type="character" w:styleId="FollowedHyperlink">
    <w:name w:val="FollowedHyperlink"/>
    <w:basedOn w:val="DefaultParagraphFont"/>
    <w:uiPriority w:val="99"/>
    <w:semiHidden/>
    <w:unhideWhenUsed/>
    <w:rsid w:val="00A929A0"/>
    <w:rPr>
      <w:color w:val="96607D" w:themeColor="followedHyperlink"/>
      <w:u w:val="single"/>
    </w:rPr>
  </w:style>
  <w:style w:type="paragraph" w:styleId="Header">
    <w:name w:val="header"/>
    <w:basedOn w:val="Normal"/>
    <w:link w:val="HeaderChar"/>
    <w:uiPriority w:val="99"/>
    <w:unhideWhenUsed/>
    <w:rsid w:val="00E106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6D1"/>
    <w:rPr>
      <w:lang w:val="en-GB"/>
    </w:rPr>
  </w:style>
  <w:style w:type="paragraph" w:styleId="Footer">
    <w:name w:val="footer"/>
    <w:basedOn w:val="Normal"/>
    <w:link w:val="FooterChar"/>
    <w:uiPriority w:val="99"/>
    <w:unhideWhenUsed/>
    <w:rsid w:val="00E106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6D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039620">
      <w:bodyDiv w:val="1"/>
      <w:marLeft w:val="0"/>
      <w:marRight w:val="0"/>
      <w:marTop w:val="0"/>
      <w:marBottom w:val="0"/>
      <w:divBdr>
        <w:top w:val="none" w:sz="0" w:space="0" w:color="auto"/>
        <w:left w:val="none" w:sz="0" w:space="0" w:color="auto"/>
        <w:bottom w:val="none" w:sz="0" w:space="0" w:color="auto"/>
        <w:right w:val="none" w:sz="0" w:space="0" w:color="auto"/>
      </w:divBdr>
    </w:div>
    <w:div w:id="69160455">
      <w:bodyDiv w:val="1"/>
      <w:marLeft w:val="0"/>
      <w:marRight w:val="0"/>
      <w:marTop w:val="0"/>
      <w:marBottom w:val="0"/>
      <w:divBdr>
        <w:top w:val="none" w:sz="0" w:space="0" w:color="auto"/>
        <w:left w:val="none" w:sz="0" w:space="0" w:color="auto"/>
        <w:bottom w:val="none" w:sz="0" w:space="0" w:color="auto"/>
        <w:right w:val="none" w:sz="0" w:space="0" w:color="auto"/>
      </w:divBdr>
    </w:div>
    <w:div w:id="96409084">
      <w:bodyDiv w:val="1"/>
      <w:marLeft w:val="0"/>
      <w:marRight w:val="0"/>
      <w:marTop w:val="0"/>
      <w:marBottom w:val="0"/>
      <w:divBdr>
        <w:top w:val="none" w:sz="0" w:space="0" w:color="auto"/>
        <w:left w:val="none" w:sz="0" w:space="0" w:color="auto"/>
        <w:bottom w:val="none" w:sz="0" w:space="0" w:color="auto"/>
        <w:right w:val="none" w:sz="0" w:space="0" w:color="auto"/>
      </w:divBdr>
    </w:div>
    <w:div w:id="137919244">
      <w:bodyDiv w:val="1"/>
      <w:marLeft w:val="0"/>
      <w:marRight w:val="0"/>
      <w:marTop w:val="0"/>
      <w:marBottom w:val="0"/>
      <w:divBdr>
        <w:top w:val="none" w:sz="0" w:space="0" w:color="auto"/>
        <w:left w:val="none" w:sz="0" w:space="0" w:color="auto"/>
        <w:bottom w:val="none" w:sz="0" w:space="0" w:color="auto"/>
        <w:right w:val="none" w:sz="0" w:space="0" w:color="auto"/>
      </w:divBdr>
    </w:div>
    <w:div w:id="195699737">
      <w:bodyDiv w:val="1"/>
      <w:marLeft w:val="0"/>
      <w:marRight w:val="0"/>
      <w:marTop w:val="0"/>
      <w:marBottom w:val="0"/>
      <w:divBdr>
        <w:top w:val="none" w:sz="0" w:space="0" w:color="auto"/>
        <w:left w:val="none" w:sz="0" w:space="0" w:color="auto"/>
        <w:bottom w:val="none" w:sz="0" w:space="0" w:color="auto"/>
        <w:right w:val="none" w:sz="0" w:space="0" w:color="auto"/>
      </w:divBdr>
    </w:div>
    <w:div w:id="223880723">
      <w:bodyDiv w:val="1"/>
      <w:marLeft w:val="0"/>
      <w:marRight w:val="0"/>
      <w:marTop w:val="0"/>
      <w:marBottom w:val="0"/>
      <w:divBdr>
        <w:top w:val="none" w:sz="0" w:space="0" w:color="auto"/>
        <w:left w:val="none" w:sz="0" w:space="0" w:color="auto"/>
        <w:bottom w:val="none" w:sz="0" w:space="0" w:color="auto"/>
        <w:right w:val="none" w:sz="0" w:space="0" w:color="auto"/>
      </w:divBdr>
    </w:div>
    <w:div w:id="241451367">
      <w:bodyDiv w:val="1"/>
      <w:marLeft w:val="0"/>
      <w:marRight w:val="0"/>
      <w:marTop w:val="0"/>
      <w:marBottom w:val="0"/>
      <w:divBdr>
        <w:top w:val="none" w:sz="0" w:space="0" w:color="auto"/>
        <w:left w:val="none" w:sz="0" w:space="0" w:color="auto"/>
        <w:bottom w:val="none" w:sz="0" w:space="0" w:color="auto"/>
        <w:right w:val="none" w:sz="0" w:space="0" w:color="auto"/>
      </w:divBdr>
    </w:div>
    <w:div w:id="342392687">
      <w:bodyDiv w:val="1"/>
      <w:marLeft w:val="0"/>
      <w:marRight w:val="0"/>
      <w:marTop w:val="0"/>
      <w:marBottom w:val="0"/>
      <w:divBdr>
        <w:top w:val="none" w:sz="0" w:space="0" w:color="auto"/>
        <w:left w:val="none" w:sz="0" w:space="0" w:color="auto"/>
        <w:bottom w:val="none" w:sz="0" w:space="0" w:color="auto"/>
        <w:right w:val="none" w:sz="0" w:space="0" w:color="auto"/>
      </w:divBdr>
    </w:div>
    <w:div w:id="355694237">
      <w:bodyDiv w:val="1"/>
      <w:marLeft w:val="0"/>
      <w:marRight w:val="0"/>
      <w:marTop w:val="0"/>
      <w:marBottom w:val="0"/>
      <w:divBdr>
        <w:top w:val="none" w:sz="0" w:space="0" w:color="auto"/>
        <w:left w:val="none" w:sz="0" w:space="0" w:color="auto"/>
        <w:bottom w:val="none" w:sz="0" w:space="0" w:color="auto"/>
        <w:right w:val="none" w:sz="0" w:space="0" w:color="auto"/>
      </w:divBdr>
    </w:div>
    <w:div w:id="394669839">
      <w:bodyDiv w:val="1"/>
      <w:marLeft w:val="0"/>
      <w:marRight w:val="0"/>
      <w:marTop w:val="0"/>
      <w:marBottom w:val="0"/>
      <w:divBdr>
        <w:top w:val="none" w:sz="0" w:space="0" w:color="auto"/>
        <w:left w:val="none" w:sz="0" w:space="0" w:color="auto"/>
        <w:bottom w:val="none" w:sz="0" w:space="0" w:color="auto"/>
        <w:right w:val="none" w:sz="0" w:space="0" w:color="auto"/>
      </w:divBdr>
    </w:div>
    <w:div w:id="443233121">
      <w:bodyDiv w:val="1"/>
      <w:marLeft w:val="0"/>
      <w:marRight w:val="0"/>
      <w:marTop w:val="0"/>
      <w:marBottom w:val="0"/>
      <w:divBdr>
        <w:top w:val="none" w:sz="0" w:space="0" w:color="auto"/>
        <w:left w:val="none" w:sz="0" w:space="0" w:color="auto"/>
        <w:bottom w:val="none" w:sz="0" w:space="0" w:color="auto"/>
        <w:right w:val="none" w:sz="0" w:space="0" w:color="auto"/>
      </w:divBdr>
    </w:div>
    <w:div w:id="471168504">
      <w:bodyDiv w:val="1"/>
      <w:marLeft w:val="0"/>
      <w:marRight w:val="0"/>
      <w:marTop w:val="0"/>
      <w:marBottom w:val="0"/>
      <w:divBdr>
        <w:top w:val="none" w:sz="0" w:space="0" w:color="auto"/>
        <w:left w:val="none" w:sz="0" w:space="0" w:color="auto"/>
        <w:bottom w:val="none" w:sz="0" w:space="0" w:color="auto"/>
        <w:right w:val="none" w:sz="0" w:space="0" w:color="auto"/>
      </w:divBdr>
    </w:div>
    <w:div w:id="521864121">
      <w:bodyDiv w:val="1"/>
      <w:marLeft w:val="0"/>
      <w:marRight w:val="0"/>
      <w:marTop w:val="0"/>
      <w:marBottom w:val="0"/>
      <w:divBdr>
        <w:top w:val="none" w:sz="0" w:space="0" w:color="auto"/>
        <w:left w:val="none" w:sz="0" w:space="0" w:color="auto"/>
        <w:bottom w:val="none" w:sz="0" w:space="0" w:color="auto"/>
        <w:right w:val="none" w:sz="0" w:space="0" w:color="auto"/>
      </w:divBdr>
    </w:div>
    <w:div w:id="553855580">
      <w:bodyDiv w:val="1"/>
      <w:marLeft w:val="0"/>
      <w:marRight w:val="0"/>
      <w:marTop w:val="0"/>
      <w:marBottom w:val="0"/>
      <w:divBdr>
        <w:top w:val="none" w:sz="0" w:space="0" w:color="auto"/>
        <w:left w:val="none" w:sz="0" w:space="0" w:color="auto"/>
        <w:bottom w:val="none" w:sz="0" w:space="0" w:color="auto"/>
        <w:right w:val="none" w:sz="0" w:space="0" w:color="auto"/>
      </w:divBdr>
    </w:div>
    <w:div w:id="562838551">
      <w:bodyDiv w:val="1"/>
      <w:marLeft w:val="0"/>
      <w:marRight w:val="0"/>
      <w:marTop w:val="0"/>
      <w:marBottom w:val="0"/>
      <w:divBdr>
        <w:top w:val="none" w:sz="0" w:space="0" w:color="auto"/>
        <w:left w:val="none" w:sz="0" w:space="0" w:color="auto"/>
        <w:bottom w:val="none" w:sz="0" w:space="0" w:color="auto"/>
        <w:right w:val="none" w:sz="0" w:space="0" w:color="auto"/>
      </w:divBdr>
    </w:div>
    <w:div w:id="582034355">
      <w:bodyDiv w:val="1"/>
      <w:marLeft w:val="0"/>
      <w:marRight w:val="0"/>
      <w:marTop w:val="0"/>
      <w:marBottom w:val="0"/>
      <w:divBdr>
        <w:top w:val="none" w:sz="0" w:space="0" w:color="auto"/>
        <w:left w:val="none" w:sz="0" w:space="0" w:color="auto"/>
        <w:bottom w:val="none" w:sz="0" w:space="0" w:color="auto"/>
        <w:right w:val="none" w:sz="0" w:space="0" w:color="auto"/>
      </w:divBdr>
    </w:div>
    <w:div w:id="621378253">
      <w:bodyDiv w:val="1"/>
      <w:marLeft w:val="0"/>
      <w:marRight w:val="0"/>
      <w:marTop w:val="0"/>
      <w:marBottom w:val="0"/>
      <w:divBdr>
        <w:top w:val="none" w:sz="0" w:space="0" w:color="auto"/>
        <w:left w:val="none" w:sz="0" w:space="0" w:color="auto"/>
        <w:bottom w:val="none" w:sz="0" w:space="0" w:color="auto"/>
        <w:right w:val="none" w:sz="0" w:space="0" w:color="auto"/>
      </w:divBdr>
    </w:div>
    <w:div w:id="631179472">
      <w:bodyDiv w:val="1"/>
      <w:marLeft w:val="0"/>
      <w:marRight w:val="0"/>
      <w:marTop w:val="0"/>
      <w:marBottom w:val="0"/>
      <w:divBdr>
        <w:top w:val="none" w:sz="0" w:space="0" w:color="auto"/>
        <w:left w:val="none" w:sz="0" w:space="0" w:color="auto"/>
        <w:bottom w:val="none" w:sz="0" w:space="0" w:color="auto"/>
        <w:right w:val="none" w:sz="0" w:space="0" w:color="auto"/>
      </w:divBdr>
    </w:div>
    <w:div w:id="714429766">
      <w:bodyDiv w:val="1"/>
      <w:marLeft w:val="0"/>
      <w:marRight w:val="0"/>
      <w:marTop w:val="0"/>
      <w:marBottom w:val="0"/>
      <w:divBdr>
        <w:top w:val="none" w:sz="0" w:space="0" w:color="auto"/>
        <w:left w:val="none" w:sz="0" w:space="0" w:color="auto"/>
        <w:bottom w:val="none" w:sz="0" w:space="0" w:color="auto"/>
        <w:right w:val="none" w:sz="0" w:space="0" w:color="auto"/>
      </w:divBdr>
    </w:div>
    <w:div w:id="731932063">
      <w:bodyDiv w:val="1"/>
      <w:marLeft w:val="0"/>
      <w:marRight w:val="0"/>
      <w:marTop w:val="0"/>
      <w:marBottom w:val="0"/>
      <w:divBdr>
        <w:top w:val="none" w:sz="0" w:space="0" w:color="auto"/>
        <w:left w:val="none" w:sz="0" w:space="0" w:color="auto"/>
        <w:bottom w:val="none" w:sz="0" w:space="0" w:color="auto"/>
        <w:right w:val="none" w:sz="0" w:space="0" w:color="auto"/>
      </w:divBdr>
      <w:divsChild>
        <w:div w:id="132791219">
          <w:marLeft w:val="0"/>
          <w:marRight w:val="0"/>
          <w:marTop w:val="0"/>
          <w:marBottom w:val="0"/>
          <w:divBdr>
            <w:top w:val="single" w:sz="2" w:space="0" w:color="E3E3E3"/>
            <w:left w:val="single" w:sz="2" w:space="0" w:color="E3E3E3"/>
            <w:bottom w:val="single" w:sz="2" w:space="0" w:color="E3E3E3"/>
            <w:right w:val="single" w:sz="2" w:space="0" w:color="E3E3E3"/>
          </w:divBdr>
          <w:divsChild>
            <w:div w:id="24642587">
              <w:marLeft w:val="0"/>
              <w:marRight w:val="0"/>
              <w:marTop w:val="0"/>
              <w:marBottom w:val="0"/>
              <w:divBdr>
                <w:top w:val="single" w:sz="2" w:space="0" w:color="E3E3E3"/>
                <w:left w:val="single" w:sz="2" w:space="0" w:color="E3E3E3"/>
                <w:bottom w:val="single" w:sz="2" w:space="0" w:color="E3E3E3"/>
                <w:right w:val="single" w:sz="2" w:space="0" w:color="E3E3E3"/>
              </w:divBdr>
              <w:divsChild>
                <w:div w:id="2147384058">
                  <w:marLeft w:val="0"/>
                  <w:marRight w:val="0"/>
                  <w:marTop w:val="0"/>
                  <w:marBottom w:val="0"/>
                  <w:divBdr>
                    <w:top w:val="single" w:sz="2" w:space="0" w:color="E3E3E3"/>
                    <w:left w:val="single" w:sz="2" w:space="0" w:color="E3E3E3"/>
                    <w:bottom w:val="single" w:sz="2" w:space="0" w:color="E3E3E3"/>
                    <w:right w:val="single" w:sz="2" w:space="0" w:color="E3E3E3"/>
                  </w:divBdr>
                  <w:divsChild>
                    <w:div w:id="1606385646">
                      <w:marLeft w:val="0"/>
                      <w:marRight w:val="0"/>
                      <w:marTop w:val="0"/>
                      <w:marBottom w:val="0"/>
                      <w:divBdr>
                        <w:top w:val="single" w:sz="2" w:space="0" w:color="E3E3E3"/>
                        <w:left w:val="single" w:sz="2" w:space="0" w:color="E3E3E3"/>
                        <w:bottom w:val="single" w:sz="2" w:space="0" w:color="E3E3E3"/>
                        <w:right w:val="single" w:sz="2" w:space="0" w:color="E3E3E3"/>
                      </w:divBdr>
                      <w:divsChild>
                        <w:div w:id="194197240">
                          <w:marLeft w:val="0"/>
                          <w:marRight w:val="0"/>
                          <w:marTop w:val="0"/>
                          <w:marBottom w:val="0"/>
                          <w:divBdr>
                            <w:top w:val="single" w:sz="2" w:space="0" w:color="E3E3E3"/>
                            <w:left w:val="single" w:sz="2" w:space="0" w:color="E3E3E3"/>
                            <w:bottom w:val="single" w:sz="2" w:space="0" w:color="E3E3E3"/>
                            <w:right w:val="single" w:sz="2" w:space="0" w:color="E3E3E3"/>
                          </w:divBdr>
                          <w:divsChild>
                            <w:div w:id="182673178">
                              <w:marLeft w:val="0"/>
                              <w:marRight w:val="0"/>
                              <w:marTop w:val="0"/>
                              <w:marBottom w:val="0"/>
                              <w:divBdr>
                                <w:top w:val="single" w:sz="2" w:space="0" w:color="E3E3E3"/>
                                <w:left w:val="single" w:sz="2" w:space="0" w:color="E3E3E3"/>
                                <w:bottom w:val="single" w:sz="2" w:space="0" w:color="E3E3E3"/>
                                <w:right w:val="single" w:sz="2" w:space="0" w:color="E3E3E3"/>
                              </w:divBdr>
                              <w:divsChild>
                                <w:div w:id="464395430">
                                  <w:marLeft w:val="0"/>
                                  <w:marRight w:val="0"/>
                                  <w:marTop w:val="100"/>
                                  <w:marBottom w:val="100"/>
                                  <w:divBdr>
                                    <w:top w:val="single" w:sz="2" w:space="0" w:color="E3E3E3"/>
                                    <w:left w:val="single" w:sz="2" w:space="0" w:color="E3E3E3"/>
                                    <w:bottom w:val="single" w:sz="2" w:space="0" w:color="E3E3E3"/>
                                    <w:right w:val="single" w:sz="2" w:space="0" w:color="E3E3E3"/>
                                  </w:divBdr>
                                  <w:divsChild>
                                    <w:div w:id="1271428228">
                                      <w:marLeft w:val="0"/>
                                      <w:marRight w:val="0"/>
                                      <w:marTop w:val="0"/>
                                      <w:marBottom w:val="0"/>
                                      <w:divBdr>
                                        <w:top w:val="single" w:sz="2" w:space="0" w:color="E3E3E3"/>
                                        <w:left w:val="single" w:sz="2" w:space="0" w:color="E3E3E3"/>
                                        <w:bottom w:val="single" w:sz="2" w:space="0" w:color="E3E3E3"/>
                                        <w:right w:val="single" w:sz="2" w:space="0" w:color="E3E3E3"/>
                                      </w:divBdr>
                                      <w:divsChild>
                                        <w:div w:id="1110977524">
                                          <w:marLeft w:val="0"/>
                                          <w:marRight w:val="0"/>
                                          <w:marTop w:val="0"/>
                                          <w:marBottom w:val="0"/>
                                          <w:divBdr>
                                            <w:top w:val="single" w:sz="2" w:space="0" w:color="E3E3E3"/>
                                            <w:left w:val="single" w:sz="2" w:space="0" w:color="E3E3E3"/>
                                            <w:bottom w:val="single" w:sz="2" w:space="0" w:color="E3E3E3"/>
                                            <w:right w:val="single" w:sz="2" w:space="0" w:color="E3E3E3"/>
                                          </w:divBdr>
                                          <w:divsChild>
                                            <w:div w:id="1472357284">
                                              <w:marLeft w:val="0"/>
                                              <w:marRight w:val="0"/>
                                              <w:marTop w:val="0"/>
                                              <w:marBottom w:val="0"/>
                                              <w:divBdr>
                                                <w:top w:val="single" w:sz="2" w:space="0" w:color="E3E3E3"/>
                                                <w:left w:val="single" w:sz="2" w:space="0" w:color="E3E3E3"/>
                                                <w:bottom w:val="single" w:sz="2" w:space="0" w:color="E3E3E3"/>
                                                <w:right w:val="single" w:sz="2" w:space="0" w:color="E3E3E3"/>
                                              </w:divBdr>
                                              <w:divsChild>
                                                <w:div w:id="1871337293">
                                                  <w:marLeft w:val="0"/>
                                                  <w:marRight w:val="0"/>
                                                  <w:marTop w:val="0"/>
                                                  <w:marBottom w:val="0"/>
                                                  <w:divBdr>
                                                    <w:top w:val="single" w:sz="2" w:space="0" w:color="E3E3E3"/>
                                                    <w:left w:val="single" w:sz="2" w:space="0" w:color="E3E3E3"/>
                                                    <w:bottom w:val="single" w:sz="2" w:space="0" w:color="E3E3E3"/>
                                                    <w:right w:val="single" w:sz="2" w:space="0" w:color="E3E3E3"/>
                                                  </w:divBdr>
                                                  <w:divsChild>
                                                    <w:div w:id="1379010797">
                                                      <w:marLeft w:val="0"/>
                                                      <w:marRight w:val="0"/>
                                                      <w:marTop w:val="0"/>
                                                      <w:marBottom w:val="0"/>
                                                      <w:divBdr>
                                                        <w:top w:val="single" w:sz="2" w:space="0" w:color="E3E3E3"/>
                                                        <w:left w:val="single" w:sz="2" w:space="0" w:color="E3E3E3"/>
                                                        <w:bottom w:val="single" w:sz="2" w:space="0" w:color="E3E3E3"/>
                                                        <w:right w:val="single" w:sz="2" w:space="0" w:color="E3E3E3"/>
                                                      </w:divBdr>
                                                      <w:divsChild>
                                                        <w:div w:id="1864903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07023590">
          <w:marLeft w:val="0"/>
          <w:marRight w:val="0"/>
          <w:marTop w:val="0"/>
          <w:marBottom w:val="0"/>
          <w:divBdr>
            <w:top w:val="none" w:sz="0" w:space="0" w:color="auto"/>
            <w:left w:val="none" w:sz="0" w:space="0" w:color="auto"/>
            <w:bottom w:val="none" w:sz="0" w:space="0" w:color="auto"/>
            <w:right w:val="none" w:sz="0" w:space="0" w:color="auto"/>
          </w:divBdr>
        </w:div>
      </w:divsChild>
    </w:div>
    <w:div w:id="766772186">
      <w:bodyDiv w:val="1"/>
      <w:marLeft w:val="0"/>
      <w:marRight w:val="0"/>
      <w:marTop w:val="0"/>
      <w:marBottom w:val="0"/>
      <w:divBdr>
        <w:top w:val="none" w:sz="0" w:space="0" w:color="auto"/>
        <w:left w:val="none" w:sz="0" w:space="0" w:color="auto"/>
        <w:bottom w:val="none" w:sz="0" w:space="0" w:color="auto"/>
        <w:right w:val="none" w:sz="0" w:space="0" w:color="auto"/>
      </w:divBdr>
    </w:div>
    <w:div w:id="792215591">
      <w:bodyDiv w:val="1"/>
      <w:marLeft w:val="0"/>
      <w:marRight w:val="0"/>
      <w:marTop w:val="0"/>
      <w:marBottom w:val="0"/>
      <w:divBdr>
        <w:top w:val="none" w:sz="0" w:space="0" w:color="auto"/>
        <w:left w:val="none" w:sz="0" w:space="0" w:color="auto"/>
        <w:bottom w:val="none" w:sz="0" w:space="0" w:color="auto"/>
        <w:right w:val="none" w:sz="0" w:space="0" w:color="auto"/>
      </w:divBdr>
    </w:div>
    <w:div w:id="799419332">
      <w:bodyDiv w:val="1"/>
      <w:marLeft w:val="0"/>
      <w:marRight w:val="0"/>
      <w:marTop w:val="0"/>
      <w:marBottom w:val="0"/>
      <w:divBdr>
        <w:top w:val="none" w:sz="0" w:space="0" w:color="auto"/>
        <w:left w:val="none" w:sz="0" w:space="0" w:color="auto"/>
        <w:bottom w:val="none" w:sz="0" w:space="0" w:color="auto"/>
        <w:right w:val="none" w:sz="0" w:space="0" w:color="auto"/>
      </w:divBdr>
    </w:div>
    <w:div w:id="821238171">
      <w:bodyDiv w:val="1"/>
      <w:marLeft w:val="0"/>
      <w:marRight w:val="0"/>
      <w:marTop w:val="0"/>
      <w:marBottom w:val="0"/>
      <w:divBdr>
        <w:top w:val="none" w:sz="0" w:space="0" w:color="auto"/>
        <w:left w:val="none" w:sz="0" w:space="0" w:color="auto"/>
        <w:bottom w:val="none" w:sz="0" w:space="0" w:color="auto"/>
        <w:right w:val="none" w:sz="0" w:space="0" w:color="auto"/>
      </w:divBdr>
    </w:div>
    <w:div w:id="827786257">
      <w:bodyDiv w:val="1"/>
      <w:marLeft w:val="0"/>
      <w:marRight w:val="0"/>
      <w:marTop w:val="0"/>
      <w:marBottom w:val="0"/>
      <w:divBdr>
        <w:top w:val="none" w:sz="0" w:space="0" w:color="auto"/>
        <w:left w:val="none" w:sz="0" w:space="0" w:color="auto"/>
        <w:bottom w:val="none" w:sz="0" w:space="0" w:color="auto"/>
        <w:right w:val="none" w:sz="0" w:space="0" w:color="auto"/>
      </w:divBdr>
    </w:div>
    <w:div w:id="870843938">
      <w:bodyDiv w:val="1"/>
      <w:marLeft w:val="0"/>
      <w:marRight w:val="0"/>
      <w:marTop w:val="0"/>
      <w:marBottom w:val="0"/>
      <w:divBdr>
        <w:top w:val="none" w:sz="0" w:space="0" w:color="auto"/>
        <w:left w:val="none" w:sz="0" w:space="0" w:color="auto"/>
        <w:bottom w:val="none" w:sz="0" w:space="0" w:color="auto"/>
        <w:right w:val="none" w:sz="0" w:space="0" w:color="auto"/>
      </w:divBdr>
    </w:div>
    <w:div w:id="904071227">
      <w:bodyDiv w:val="1"/>
      <w:marLeft w:val="0"/>
      <w:marRight w:val="0"/>
      <w:marTop w:val="0"/>
      <w:marBottom w:val="0"/>
      <w:divBdr>
        <w:top w:val="none" w:sz="0" w:space="0" w:color="auto"/>
        <w:left w:val="none" w:sz="0" w:space="0" w:color="auto"/>
        <w:bottom w:val="none" w:sz="0" w:space="0" w:color="auto"/>
        <w:right w:val="none" w:sz="0" w:space="0" w:color="auto"/>
      </w:divBdr>
    </w:div>
    <w:div w:id="912154743">
      <w:bodyDiv w:val="1"/>
      <w:marLeft w:val="0"/>
      <w:marRight w:val="0"/>
      <w:marTop w:val="0"/>
      <w:marBottom w:val="0"/>
      <w:divBdr>
        <w:top w:val="none" w:sz="0" w:space="0" w:color="auto"/>
        <w:left w:val="none" w:sz="0" w:space="0" w:color="auto"/>
        <w:bottom w:val="none" w:sz="0" w:space="0" w:color="auto"/>
        <w:right w:val="none" w:sz="0" w:space="0" w:color="auto"/>
      </w:divBdr>
    </w:div>
    <w:div w:id="950478692">
      <w:bodyDiv w:val="1"/>
      <w:marLeft w:val="0"/>
      <w:marRight w:val="0"/>
      <w:marTop w:val="0"/>
      <w:marBottom w:val="0"/>
      <w:divBdr>
        <w:top w:val="none" w:sz="0" w:space="0" w:color="auto"/>
        <w:left w:val="none" w:sz="0" w:space="0" w:color="auto"/>
        <w:bottom w:val="none" w:sz="0" w:space="0" w:color="auto"/>
        <w:right w:val="none" w:sz="0" w:space="0" w:color="auto"/>
      </w:divBdr>
    </w:div>
    <w:div w:id="961812781">
      <w:bodyDiv w:val="1"/>
      <w:marLeft w:val="0"/>
      <w:marRight w:val="0"/>
      <w:marTop w:val="0"/>
      <w:marBottom w:val="0"/>
      <w:divBdr>
        <w:top w:val="none" w:sz="0" w:space="0" w:color="auto"/>
        <w:left w:val="none" w:sz="0" w:space="0" w:color="auto"/>
        <w:bottom w:val="none" w:sz="0" w:space="0" w:color="auto"/>
        <w:right w:val="none" w:sz="0" w:space="0" w:color="auto"/>
      </w:divBdr>
    </w:div>
    <w:div w:id="981891191">
      <w:bodyDiv w:val="1"/>
      <w:marLeft w:val="0"/>
      <w:marRight w:val="0"/>
      <w:marTop w:val="0"/>
      <w:marBottom w:val="0"/>
      <w:divBdr>
        <w:top w:val="none" w:sz="0" w:space="0" w:color="auto"/>
        <w:left w:val="none" w:sz="0" w:space="0" w:color="auto"/>
        <w:bottom w:val="none" w:sz="0" w:space="0" w:color="auto"/>
        <w:right w:val="none" w:sz="0" w:space="0" w:color="auto"/>
      </w:divBdr>
    </w:div>
    <w:div w:id="984159060">
      <w:bodyDiv w:val="1"/>
      <w:marLeft w:val="0"/>
      <w:marRight w:val="0"/>
      <w:marTop w:val="0"/>
      <w:marBottom w:val="0"/>
      <w:divBdr>
        <w:top w:val="none" w:sz="0" w:space="0" w:color="auto"/>
        <w:left w:val="none" w:sz="0" w:space="0" w:color="auto"/>
        <w:bottom w:val="none" w:sz="0" w:space="0" w:color="auto"/>
        <w:right w:val="none" w:sz="0" w:space="0" w:color="auto"/>
      </w:divBdr>
    </w:div>
    <w:div w:id="1001080488">
      <w:bodyDiv w:val="1"/>
      <w:marLeft w:val="0"/>
      <w:marRight w:val="0"/>
      <w:marTop w:val="0"/>
      <w:marBottom w:val="0"/>
      <w:divBdr>
        <w:top w:val="none" w:sz="0" w:space="0" w:color="auto"/>
        <w:left w:val="none" w:sz="0" w:space="0" w:color="auto"/>
        <w:bottom w:val="none" w:sz="0" w:space="0" w:color="auto"/>
        <w:right w:val="none" w:sz="0" w:space="0" w:color="auto"/>
      </w:divBdr>
    </w:div>
    <w:div w:id="1007295258">
      <w:bodyDiv w:val="1"/>
      <w:marLeft w:val="0"/>
      <w:marRight w:val="0"/>
      <w:marTop w:val="0"/>
      <w:marBottom w:val="0"/>
      <w:divBdr>
        <w:top w:val="none" w:sz="0" w:space="0" w:color="auto"/>
        <w:left w:val="none" w:sz="0" w:space="0" w:color="auto"/>
        <w:bottom w:val="none" w:sz="0" w:space="0" w:color="auto"/>
        <w:right w:val="none" w:sz="0" w:space="0" w:color="auto"/>
      </w:divBdr>
    </w:div>
    <w:div w:id="1031419502">
      <w:bodyDiv w:val="1"/>
      <w:marLeft w:val="0"/>
      <w:marRight w:val="0"/>
      <w:marTop w:val="0"/>
      <w:marBottom w:val="0"/>
      <w:divBdr>
        <w:top w:val="none" w:sz="0" w:space="0" w:color="auto"/>
        <w:left w:val="none" w:sz="0" w:space="0" w:color="auto"/>
        <w:bottom w:val="none" w:sz="0" w:space="0" w:color="auto"/>
        <w:right w:val="none" w:sz="0" w:space="0" w:color="auto"/>
      </w:divBdr>
    </w:div>
    <w:div w:id="1072387923">
      <w:bodyDiv w:val="1"/>
      <w:marLeft w:val="0"/>
      <w:marRight w:val="0"/>
      <w:marTop w:val="0"/>
      <w:marBottom w:val="0"/>
      <w:divBdr>
        <w:top w:val="none" w:sz="0" w:space="0" w:color="auto"/>
        <w:left w:val="none" w:sz="0" w:space="0" w:color="auto"/>
        <w:bottom w:val="none" w:sz="0" w:space="0" w:color="auto"/>
        <w:right w:val="none" w:sz="0" w:space="0" w:color="auto"/>
      </w:divBdr>
    </w:div>
    <w:div w:id="1120149620">
      <w:bodyDiv w:val="1"/>
      <w:marLeft w:val="0"/>
      <w:marRight w:val="0"/>
      <w:marTop w:val="0"/>
      <w:marBottom w:val="0"/>
      <w:divBdr>
        <w:top w:val="none" w:sz="0" w:space="0" w:color="auto"/>
        <w:left w:val="none" w:sz="0" w:space="0" w:color="auto"/>
        <w:bottom w:val="none" w:sz="0" w:space="0" w:color="auto"/>
        <w:right w:val="none" w:sz="0" w:space="0" w:color="auto"/>
      </w:divBdr>
    </w:div>
    <w:div w:id="1147278565">
      <w:bodyDiv w:val="1"/>
      <w:marLeft w:val="0"/>
      <w:marRight w:val="0"/>
      <w:marTop w:val="0"/>
      <w:marBottom w:val="0"/>
      <w:divBdr>
        <w:top w:val="none" w:sz="0" w:space="0" w:color="auto"/>
        <w:left w:val="none" w:sz="0" w:space="0" w:color="auto"/>
        <w:bottom w:val="none" w:sz="0" w:space="0" w:color="auto"/>
        <w:right w:val="none" w:sz="0" w:space="0" w:color="auto"/>
      </w:divBdr>
    </w:div>
    <w:div w:id="1183470073">
      <w:bodyDiv w:val="1"/>
      <w:marLeft w:val="0"/>
      <w:marRight w:val="0"/>
      <w:marTop w:val="0"/>
      <w:marBottom w:val="0"/>
      <w:divBdr>
        <w:top w:val="none" w:sz="0" w:space="0" w:color="auto"/>
        <w:left w:val="none" w:sz="0" w:space="0" w:color="auto"/>
        <w:bottom w:val="none" w:sz="0" w:space="0" w:color="auto"/>
        <w:right w:val="none" w:sz="0" w:space="0" w:color="auto"/>
      </w:divBdr>
    </w:div>
    <w:div w:id="1197087544">
      <w:bodyDiv w:val="1"/>
      <w:marLeft w:val="0"/>
      <w:marRight w:val="0"/>
      <w:marTop w:val="0"/>
      <w:marBottom w:val="0"/>
      <w:divBdr>
        <w:top w:val="none" w:sz="0" w:space="0" w:color="auto"/>
        <w:left w:val="none" w:sz="0" w:space="0" w:color="auto"/>
        <w:bottom w:val="none" w:sz="0" w:space="0" w:color="auto"/>
        <w:right w:val="none" w:sz="0" w:space="0" w:color="auto"/>
      </w:divBdr>
    </w:div>
    <w:div w:id="1204051037">
      <w:bodyDiv w:val="1"/>
      <w:marLeft w:val="0"/>
      <w:marRight w:val="0"/>
      <w:marTop w:val="0"/>
      <w:marBottom w:val="0"/>
      <w:divBdr>
        <w:top w:val="none" w:sz="0" w:space="0" w:color="auto"/>
        <w:left w:val="none" w:sz="0" w:space="0" w:color="auto"/>
        <w:bottom w:val="none" w:sz="0" w:space="0" w:color="auto"/>
        <w:right w:val="none" w:sz="0" w:space="0" w:color="auto"/>
      </w:divBdr>
    </w:div>
    <w:div w:id="1213421544">
      <w:bodyDiv w:val="1"/>
      <w:marLeft w:val="0"/>
      <w:marRight w:val="0"/>
      <w:marTop w:val="0"/>
      <w:marBottom w:val="0"/>
      <w:divBdr>
        <w:top w:val="none" w:sz="0" w:space="0" w:color="auto"/>
        <w:left w:val="none" w:sz="0" w:space="0" w:color="auto"/>
        <w:bottom w:val="none" w:sz="0" w:space="0" w:color="auto"/>
        <w:right w:val="none" w:sz="0" w:space="0" w:color="auto"/>
      </w:divBdr>
    </w:div>
    <w:div w:id="1232738854">
      <w:bodyDiv w:val="1"/>
      <w:marLeft w:val="0"/>
      <w:marRight w:val="0"/>
      <w:marTop w:val="0"/>
      <w:marBottom w:val="0"/>
      <w:divBdr>
        <w:top w:val="none" w:sz="0" w:space="0" w:color="auto"/>
        <w:left w:val="none" w:sz="0" w:space="0" w:color="auto"/>
        <w:bottom w:val="none" w:sz="0" w:space="0" w:color="auto"/>
        <w:right w:val="none" w:sz="0" w:space="0" w:color="auto"/>
      </w:divBdr>
    </w:div>
    <w:div w:id="1347556256">
      <w:bodyDiv w:val="1"/>
      <w:marLeft w:val="0"/>
      <w:marRight w:val="0"/>
      <w:marTop w:val="0"/>
      <w:marBottom w:val="0"/>
      <w:divBdr>
        <w:top w:val="none" w:sz="0" w:space="0" w:color="auto"/>
        <w:left w:val="none" w:sz="0" w:space="0" w:color="auto"/>
        <w:bottom w:val="none" w:sz="0" w:space="0" w:color="auto"/>
        <w:right w:val="none" w:sz="0" w:space="0" w:color="auto"/>
      </w:divBdr>
    </w:div>
    <w:div w:id="1409421883">
      <w:bodyDiv w:val="1"/>
      <w:marLeft w:val="0"/>
      <w:marRight w:val="0"/>
      <w:marTop w:val="0"/>
      <w:marBottom w:val="0"/>
      <w:divBdr>
        <w:top w:val="none" w:sz="0" w:space="0" w:color="auto"/>
        <w:left w:val="none" w:sz="0" w:space="0" w:color="auto"/>
        <w:bottom w:val="none" w:sz="0" w:space="0" w:color="auto"/>
        <w:right w:val="none" w:sz="0" w:space="0" w:color="auto"/>
      </w:divBdr>
    </w:div>
    <w:div w:id="1493401469">
      <w:bodyDiv w:val="1"/>
      <w:marLeft w:val="0"/>
      <w:marRight w:val="0"/>
      <w:marTop w:val="0"/>
      <w:marBottom w:val="0"/>
      <w:divBdr>
        <w:top w:val="none" w:sz="0" w:space="0" w:color="auto"/>
        <w:left w:val="none" w:sz="0" w:space="0" w:color="auto"/>
        <w:bottom w:val="none" w:sz="0" w:space="0" w:color="auto"/>
        <w:right w:val="none" w:sz="0" w:space="0" w:color="auto"/>
      </w:divBdr>
    </w:div>
    <w:div w:id="1508978082">
      <w:bodyDiv w:val="1"/>
      <w:marLeft w:val="0"/>
      <w:marRight w:val="0"/>
      <w:marTop w:val="0"/>
      <w:marBottom w:val="0"/>
      <w:divBdr>
        <w:top w:val="none" w:sz="0" w:space="0" w:color="auto"/>
        <w:left w:val="none" w:sz="0" w:space="0" w:color="auto"/>
        <w:bottom w:val="none" w:sz="0" w:space="0" w:color="auto"/>
        <w:right w:val="none" w:sz="0" w:space="0" w:color="auto"/>
      </w:divBdr>
    </w:div>
    <w:div w:id="1511330362">
      <w:bodyDiv w:val="1"/>
      <w:marLeft w:val="0"/>
      <w:marRight w:val="0"/>
      <w:marTop w:val="0"/>
      <w:marBottom w:val="0"/>
      <w:divBdr>
        <w:top w:val="none" w:sz="0" w:space="0" w:color="auto"/>
        <w:left w:val="none" w:sz="0" w:space="0" w:color="auto"/>
        <w:bottom w:val="none" w:sz="0" w:space="0" w:color="auto"/>
        <w:right w:val="none" w:sz="0" w:space="0" w:color="auto"/>
      </w:divBdr>
    </w:div>
    <w:div w:id="1541238200">
      <w:bodyDiv w:val="1"/>
      <w:marLeft w:val="0"/>
      <w:marRight w:val="0"/>
      <w:marTop w:val="0"/>
      <w:marBottom w:val="0"/>
      <w:divBdr>
        <w:top w:val="none" w:sz="0" w:space="0" w:color="auto"/>
        <w:left w:val="none" w:sz="0" w:space="0" w:color="auto"/>
        <w:bottom w:val="none" w:sz="0" w:space="0" w:color="auto"/>
        <w:right w:val="none" w:sz="0" w:space="0" w:color="auto"/>
      </w:divBdr>
    </w:div>
    <w:div w:id="1597517620">
      <w:bodyDiv w:val="1"/>
      <w:marLeft w:val="0"/>
      <w:marRight w:val="0"/>
      <w:marTop w:val="0"/>
      <w:marBottom w:val="0"/>
      <w:divBdr>
        <w:top w:val="none" w:sz="0" w:space="0" w:color="auto"/>
        <w:left w:val="none" w:sz="0" w:space="0" w:color="auto"/>
        <w:bottom w:val="none" w:sz="0" w:space="0" w:color="auto"/>
        <w:right w:val="none" w:sz="0" w:space="0" w:color="auto"/>
      </w:divBdr>
    </w:div>
    <w:div w:id="1641300715">
      <w:bodyDiv w:val="1"/>
      <w:marLeft w:val="0"/>
      <w:marRight w:val="0"/>
      <w:marTop w:val="0"/>
      <w:marBottom w:val="0"/>
      <w:divBdr>
        <w:top w:val="none" w:sz="0" w:space="0" w:color="auto"/>
        <w:left w:val="none" w:sz="0" w:space="0" w:color="auto"/>
        <w:bottom w:val="none" w:sz="0" w:space="0" w:color="auto"/>
        <w:right w:val="none" w:sz="0" w:space="0" w:color="auto"/>
      </w:divBdr>
    </w:div>
    <w:div w:id="1648390028">
      <w:bodyDiv w:val="1"/>
      <w:marLeft w:val="0"/>
      <w:marRight w:val="0"/>
      <w:marTop w:val="0"/>
      <w:marBottom w:val="0"/>
      <w:divBdr>
        <w:top w:val="none" w:sz="0" w:space="0" w:color="auto"/>
        <w:left w:val="none" w:sz="0" w:space="0" w:color="auto"/>
        <w:bottom w:val="none" w:sz="0" w:space="0" w:color="auto"/>
        <w:right w:val="none" w:sz="0" w:space="0" w:color="auto"/>
      </w:divBdr>
    </w:div>
    <w:div w:id="1666204770">
      <w:bodyDiv w:val="1"/>
      <w:marLeft w:val="0"/>
      <w:marRight w:val="0"/>
      <w:marTop w:val="0"/>
      <w:marBottom w:val="0"/>
      <w:divBdr>
        <w:top w:val="none" w:sz="0" w:space="0" w:color="auto"/>
        <w:left w:val="none" w:sz="0" w:space="0" w:color="auto"/>
        <w:bottom w:val="none" w:sz="0" w:space="0" w:color="auto"/>
        <w:right w:val="none" w:sz="0" w:space="0" w:color="auto"/>
      </w:divBdr>
    </w:div>
    <w:div w:id="1685206871">
      <w:bodyDiv w:val="1"/>
      <w:marLeft w:val="0"/>
      <w:marRight w:val="0"/>
      <w:marTop w:val="0"/>
      <w:marBottom w:val="0"/>
      <w:divBdr>
        <w:top w:val="none" w:sz="0" w:space="0" w:color="auto"/>
        <w:left w:val="none" w:sz="0" w:space="0" w:color="auto"/>
        <w:bottom w:val="none" w:sz="0" w:space="0" w:color="auto"/>
        <w:right w:val="none" w:sz="0" w:space="0" w:color="auto"/>
      </w:divBdr>
    </w:div>
    <w:div w:id="1703550926">
      <w:bodyDiv w:val="1"/>
      <w:marLeft w:val="0"/>
      <w:marRight w:val="0"/>
      <w:marTop w:val="0"/>
      <w:marBottom w:val="0"/>
      <w:divBdr>
        <w:top w:val="none" w:sz="0" w:space="0" w:color="auto"/>
        <w:left w:val="none" w:sz="0" w:space="0" w:color="auto"/>
        <w:bottom w:val="none" w:sz="0" w:space="0" w:color="auto"/>
        <w:right w:val="none" w:sz="0" w:space="0" w:color="auto"/>
      </w:divBdr>
    </w:div>
    <w:div w:id="1714621621">
      <w:bodyDiv w:val="1"/>
      <w:marLeft w:val="0"/>
      <w:marRight w:val="0"/>
      <w:marTop w:val="0"/>
      <w:marBottom w:val="0"/>
      <w:divBdr>
        <w:top w:val="none" w:sz="0" w:space="0" w:color="auto"/>
        <w:left w:val="none" w:sz="0" w:space="0" w:color="auto"/>
        <w:bottom w:val="none" w:sz="0" w:space="0" w:color="auto"/>
        <w:right w:val="none" w:sz="0" w:space="0" w:color="auto"/>
      </w:divBdr>
    </w:div>
    <w:div w:id="1755711288">
      <w:bodyDiv w:val="1"/>
      <w:marLeft w:val="0"/>
      <w:marRight w:val="0"/>
      <w:marTop w:val="0"/>
      <w:marBottom w:val="0"/>
      <w:divBdr>
        <w:top w:val="none" w:sz="0" w:space="0" w:color="auto"/>
        <w:left w:val="none" w:sz="0" w:space="0" w:color="auto"/>
        <w:bottom w:val="none" w:sz="0" w:space="0" w:color="auto"/>
        <w:right w:val="none" w:sz="0" w:space="0" w:color="auto"/>
      </w:divBdr>
    </w:div>
    <w:div w:id="1772623284">
      <w:bodyDiv w:val="1"/>
      <w:marLeft w:val="0"/>
      <w:marRight w:val="0"/>
      <w:marTop w:val="0"/>
      <w:marBottom w:val="0"/>
      <w:divBdr>
        <w:top w:val="none" w:sz="0" w:space="0" w:color="auto"/>
        <w:left w:val="none" w:sz="0" w:space="0" w:color="auto"/>
        <w:bottom w:val="none" w:sz="0" w:space="0" w:color="auto"/>
        <w:right w:val="none" w:sz="0" w:space="0" w:color="auto"/>
      </w:divBdr>
    </w:div>
    <w:div w:id="1887594579">
      <w:bodyDiv w:val="1"/>
      <w:marLeft w:val="0"/>
      <w:marRight w:val="0"/>
      <w:marTop w:val="0"/>
      <w:marBottom w:val="0"/>
      <w:divBdr>
        <w:top w:val="none" w:sz="0" w:space="0" w:color="auto"/>
        <w:left w:val="none" w:sz="0" w:space="0" w:color="auto"/>
        <w:bottom w:val="none" w:sz="0" w:space="0" w:color="auto"/>
        <w:right w:val="none" w:sz="0" w:space="0" w:color="auto"/>
      </w:divBdr>
    </w:div>
    <w:div w:id="1933590121">
      <w:bodyDiv w:val="1"/>
      <w:marLeft w:val="0"/>
      <w:marRight w:val="0"/>
      <w:marTop w:val="0"/>
      <w:marBottom w:val="0"/>
      <w:divBdr>
        <w:top w:val="none" w:sz="0" w:space="0" w:color="auto"/>
        <w:left w:val="none" w:sz="0" w:space="0" w:color="auto"/>
        <w:bottom w:val="none" w:sz="0" w:space="0" w:color="auto"/>
        <w:right w:val="none" w:sz="0" w:space="0" w:color="auto"/>
      </w:divBdr>
    </w:div>
    <w:div w:id="1993213717">
      <w:bodyDiv w:val="1"/>
      <w:marLeft w:val="0"/>
      <w:marRight w:val="0"/>
      <w:marTop w:val="0"/>
      <w:marBottom w:val="0"/>
      <w:divBdr>
        <w:top w:val="none" w:sz="0" w:space="0" w:color="auto"/>
        <w:left w:val="none" w:sz="0" w:space="0" w:color="auto"/>
        <w:bottom w:val="none" w:sz="0" w:space="0" w:color="auto"/>
        <w:right w:val="none" w:sz="0" w:space="0" w:color="auto"/>
      </w:divBdr>
    </w:div>
    <w:div w:id="2032683824">
      <w:bodyDiv w:val="1"/>
      <w:marLeft w:val="0"/>
      <w:marRight w:val="0"/>
      <w:marTop w:val="0"/>
      <w:marBottom w:val="0"/>
      <w:divBdr>
        <w:top w:val="none" w:sz="0" w:space="0" w:color="auto"/>
        <w:left w:val="none" w:sz="0" w:space="0" w:color="auto"/>
        <w:bottom w:val="none" w:sz="0" w:space="0" w:color="auto"/>
        <w:right w:val="none" w:sz="0" w:space="0" w:color="auto"/>
      </w:divBdr>
    </w:div>
    <w:div w:id="2034183353">
      <w:bodyDiv w:val="1"/>
      <w:marLeft w:val="0"/>
      <w:marRight w:val="0"/>
      <w:marTop w:val="0"/>
      <w:marBottom w:val="0"/>
      <w:divBdr>
        <w:top w:val="none" w:sz="0" w:space="0" w:color="auto"/>
        <w:left w:val="none" w:sz="0" w:space="0" w:color="auto"/>
        <w:bottom w:val="none" w:sz="0" w:space="0" w:color="auto"/>
        <w:right w:val="none" w:sz="0" w:space="0" w:color="auto"/>
      </w:divBdr>
    </w:div>
    <w:div w:id="2097166137">
      <w:bodyDiv w:val="1"/>
      <w:marLeft w:val="0"/>
      <w:marRight w:val="0"/>
      <w:marTop w:val="0"/>
      <w:marBottom w:val="0"/>
      <w:divBdr>
        <w:top w:val="none" w:sz="0" w:space="0" w:color="auto"/>
        <w:left w:val="none" w:sz="0" w:space="0" w:color="auto"/>
        <w:bottom w:val="none" w:sz="0" w:space="0" w:color="auto"/>
        <w:right w:val="none" w:sz="0" w:space="0" w:color="auto"/>
      </w:divBdr>
    </w:div>
    <w:div w:id="2111386944">
      <w:bodyDiv w:val="1"/>
      <w:marLeft w:val="0"/>
      <w:marRight w:val="0"/>
      <w:marTop w:val="0"/>
      <w:marBottom w:val="0"/>
      <w:divBdr>
        <w:top w:val="none" w:sz="0" w:space="0" w:color="auto"/>
        <w:left w:val="none" w:sz="0" w:space="0" w:color="auto"/>
        <w:bottom w:val="none" w:sz="0" w:space="0" w:color="auto"/>
        <w:right w:val="none" w:sz="0" w:space="0" w:color="auto"/>
      </w:divBdr>
    </w:div>
    <w:div w:id="2123571252">
      <w:bodyDiv w:val="1"/>
      <w:marLeft w:val="0"/>
      <w:marRight w:val="0"/>
      <w:marTop w:val="0"/>
      <w:marBottom w:val="0"/>
      <w:divBdr>
        <w:top w:val="none" w:sz="0" w:space="0" w:color="auto"/>
        <w:left w:val="none" w:sz="0" w:space="0" w:color="auto"/>
        <w:bottom w:val="none" w:sz="0" w:space="0" w:color="auto"/>
        <w:right w:val="none" w:sz="0" w:space="0" w:color="auto"/>
      </w:divBdr>
    </w:div>
    <w:div w:id="213432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ademia.edu/download/51601203/Progress_and_development_of_information_20170202-17288-1cjwt66.pdf" TargetMode="External"/><Relationship Id="rId18" Type="http://schemas.openxmlformats.org/officeDocument/2006/relationships/hyperlink" Target="https://doi.org/10.4236/JSSM.2015.86087" TargetMode="External"/><Relationship Id="rId26" Type="http://schemas.openxmlformats.org/officeDocument/2006/relationships/hyperlink" Target="https://sitecore-cd.shangri-la.com/-/media/Project/Shangri-La-Group/Investor/Files/Public-Disclosures/Latest-Top-Publications/2023_Annual_Report_E.pdf" TargetMode="External"/><Relationship Id="rId3" Type="http://schemas.openxmlformats.org/officeDocument/2006/relationships/settings" Target="settings.xml"/><Relationship Id="rId21" Type="http://schemas.openxmlformats.org/officeDocument/2006/relationships/hyperlink" Target="https://doi.org/10.1016/J.IJHM.2015.06.005" TargetMode="External"/><Relationship Id="rId7" Type="http://schemas.openxmlformats.org/officeDocument/2006/relationships/image" Target="media/image1.png"/><Relationship Id="rId12" Type="http://schemas.openxmlformats.org/officeDocument/2006/relationships/hyperlink" Target="https://doi.org/10.2139/ssrn.1856558" TargetMode="External"/><Relationship Id="rId17" Type="http://schemas.openxmlformats.org/officeDocument/2006/relationships/hyperlink" Target="http://ssrn.com/abstract=2147638" TargetMode="External"/><Relationship Id="rId25" Type="http://schemas.openxmlformats.org/officeDocument/2006/relationships/hyperlink" Target="https://dl.acm.org/doi/abs/10.25300/MISQ/2013/37.2.11" TargetMode="External"/><Relationship Id="rId2" Type="http://schemas.openxmlformats.org/officeDocument/2006/relationships/styles" Target="styles.xml"/><Relationship Id="rId16" Type="http://schemas.openxmlformats.org/officeDocument/2006/relationships/hyperlink" Target="https://doi.org/10.1509/jm.12.0078" TargetMode="External"/><Relationship Id="rId20" Type="http://schemas.openxmlformats.org/officeDocument/2006/relationships/hyperlink" Target="https://doi.org/10.1016/J.IJHM.2008.09.004" TargetMode="External"/><Relationship Id="rId29" Type="http://schemas.openxmlformats.org/officeDocument/2006/relationships/hyperlink" Target="https://doi.org/10.1007/978-3-642-36861-5_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jhm.2020.102493" TargetMode="External"/><Relationship Id="rId24" Type="http://schemas.openxmlformats.org/officeDocument/2006/relationships/hyperlink" Target="https://doi.org/10.23887/ijssb.v5i3.3700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19368623.2019.1550693" TargetMode="External"/><Relationship Id="rId23" Type="http://schemas.openxmlformats.org/officeDocument/2006/relationships/hyperlink" Target="https://doi.org/10.1177/1938965514538314" TargetMode="External"/><Relationship Id="rId28" Type="http://schemas.openxmlformats.org/officeDocument/2006/relationships/hyperlink" Target="https://doi.org/10.1016/j.ijhm.2007.07.031" TargetMode="External"/><Relationship Id="rId10" Type="http://schemas.openxmlformats.org/officeDocument/2006/relationships/image" Target="media/image4.png"/><Relationship Id="rId19" Type="http://schemas.openxmlformats.org/officeDocument/2006/relationships/hyperlink" Target="https://doi.org/10.1007/978-3-319-60696-5_67"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978-3-319-67603-6_14" TargetMode="External"/><Relationship Id="rId22" Type="http://schemas.openxmlformats.org/officeDocument/2006/relationships/hyperlink" Target="https://doi.org/10.32659/tsj.v7i1.153" TargetMode="External"/><Relationship Id="rId27" Type="http://schemas.openxmlformats.org/officeDocument/2006/relationships/hyperlink" Target="https://www.travelodge.co.uk/sites/default/files/Thame_and_London_Quarterly_Report_to_Note_Holders_2023_Q2_final.pdf" TargetMode="External"/><Relationship Id="rId30" Type="http://schemas.openxmlformats.org/officeDocument/2006/relationships/hyperlink" Target="http://dx.doi.org/10.1007/s11769-010-04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3950</Words>
  <Characters>22517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2024-05-10T19:51:00Z</dcterms:created>
  <dcterms:modified xsi:type="dcterms:W3CDTF">2024-05-10T21:09:00Z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83f654736ce4b25815d44ae44f4ed80684a2be6df8302121f4ac1bcd7d98be8c</vt:lpwstr>
  </property>
</Properties>
</file>