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BE759" w14:textId="4DF836D7" w:rsidR="00261F5A" w:rsidRDefault="00261F5A" w:rsidP="00515C89">
      <w:r>
        <w:t xml:space="preserve">In a weekly Newspaper named </w:t>
      </w:r>
      <w:r w:rsidRPr="00A61B18">
        <w:rPr>
          <w:i/>
          <w:iCs/>
        </w:rPr>
        <w:t>Das Reich</w:t>
      </w:r>
      <w:r>
        <w:t xml:space="preserve"> published on 16</w:t>
      </w:r>
      <w:r w:rsidRPr="00261F5A">
        <w:rPr>
          <w:vertAlign w:val="superscript"/>
        </w:rPr>
        <w:t>th</w:t>
      </w:r>
      <w:r>
        <w:t xml:space="preserve"> November 1941, an article was published by Joseph Goebbels, Hitler’s Minister of Propaganda titled ‘</w:t>
      </w:r>
      <w:r w:rsidRPr="00F51615">
        <w:t>The Jews are Guilty’</w:t>
      </w:r>
      <w:r>
        <w:t>.</w:t>
      </w:r>
      <w:r w:rsidR="005C7FD8">
        <w:rPr>
          <w:rStyle w:val="FootnoteReference"/>
        </w:rPr>
        <w:footnoteReference w:id="1"/>
      </w:r>
    </w:p>
    <w:p w14:paraId="2DC0DA15" w14:textId="05A19D7E" w:rsidR="00515C89" w:rsidRDefault="00515C89" w:rsidP="00515C89">
      <w:r>
        <w:t xml:space="preserve">This </w:t>
      </w:r>
      <w:r w:rsidR="00261F5A">
        <w:t>particular article</w:t>
      </w:r>
      <w:r>
        <w:t xml:space="preserve"> shows us exactly what Goebbels had thought of the Jews, calling them ‘our enemy’</w:t>
      </w:r>
      <w:r w:rsidR="00212978">
        <w:rPr>
          <w:rStyle w:val="FootnoteReference"/>
        </w:rPr>
        <w:footnoteReference w:id="2"/>
      </w:r>
      <w:r>
        <w:t xml:space="preserve"> as if to manipulate the German populace into believing that the Jewish people were not just his enemy, not just Hitler’s enemy, but Germany’s enemy and a threat to the country as a whole. One of the first points Goebbels makes is admitting that the treatment of the Jewish people </w:t>
      </w:r>
      <w:r w:rsidR="00D1722B">
        <w:t>i</w:t>
      </w:r>
      <w:r>
        <w:t>s ‘harsh but more than deserved’.</w:t>
      </w:r>
      <w:r w:rsidR="00212978">
        <w:rPr>
          <w:rStyle w:val="FootnoteReference"/>
        </w:rPr>
        <w:footnoteReference w:id="3"/>
      </w:r>
      <w:r>
        <w:t xml:space="preserve"> </w:t>
      </w:r>
      <w:r w:rsidR="00213B4B">
        <w:t xml:space="preserve">He justifies </w:t>
      </w:r>
      <w:r w:rsidR="006D3A73">
        <w:t>his point by</w:t>
      </w:r>
      <w:r>
        <w:t xml:space="preserve"> stating that ‘by virtue of their birth’</w:t>
      </w:r>
      <w:r w:rsidR="00212978">
        <w:rPr>
          <w:rStyle w:val="FootnoteReference"/>
        </w:rPr>
        <w:footnoteReference w:id="4"/>
      </w:r>
      <w:r>
        <w:t xml:space="preserve"> the Jews are part of a conspiracy against Germany. Here</w:t>
      </w:r>
      <w:r w:rsidR="00D54F44">
        <w:t>,</w:t>
      </w:r>
      <w:r>
        <w:t xml:space="preserve"> Goebbels is trying to make it clear that it is the Jewish nature to want to harm the German people, they cannot necessarily help their </w:t>
      </w:r>
      <w:r w:rsidR="009C3D7D">
        <w:t>intentions</w:t>
      </w:r>
      <w:r>
        <w:t xml:space="preserve"> to destroy and harm the Germany, but it is more like an urge that they cannot resist, but they </w:t>
      </w:r>
      <w:r w:rsidR="00CD554C">
        <w:t>nonetheless need to</w:t>
      </w:r>
      <w:r>
        <w:t xml:space="preserve"> be punished for what he is accusing them of.</w:t>
      </w:r>
    </w:p>
    <w:p w14:paraId="5A7B1C90" w14:textId="4E6BA5B5" w:rsidR="00515C89" w:rsidRDefault="00515C89" w:rsidP="00515C89">
      <w:r>
        <w:t>Goebbels also justifies the yellow star which</w:t>
      </w:r>
      <w:r w:rsidR="00A75B5F">
        <w:t xml:space="preserve"> </w:t>
      </w:r>
      <w:r w:rsidR="00B66701">
        <w:t>were recently introduced</w:t>
      </w:r>
      <w:r w:rsidR="00146CA4">
        <w:t xml:space="preserve"> to be worn </w:t>
      </w:r>
      <w:r w:rsidR="00546FF2">
        <w:t>by the Jews to show their faith</w:t>
      </w:r>
      <w:r w:rsidR="00A04A8D">
        <w:t>.</w:t>
      </w:r>
      <w:r w:rsidR="009C3D7D">
        <w:rPr>
          <w:rStyle w:val="FootnoteReference"/>
        </w:rPr>
        <w:footnoteReference w:id="5"/>
      </w:r>
      <w:r w:rsidR="00A04A8D">
        <w:t xml:space="preserve"> He</w:t>
      </w:r>
      <w:r>
        <w:t xml:space="preserve"> </w:t>
      </w:r>
      <w:r w:rsidR="00666EF7">
        <w:t>justifies</w:t>
      </w:r>
      <w:r w:rsidR="00036513">
        <w:t xml:space="preserve"> forcing the Jews to wear</w:t>
      </w:r>
      <w:r w:rsidR="00666EF7">
        <w:t xml:space="preserve"> these stars</w:t>
      </w:r>
      <w:r>
        <w:t xml:space="preserve"> by </w:t>
      </w:r>
      <w:r w:rsidR="00D949CA">
        <w:t>stating</w:t>
      </w:r>
      <w:r>
        <w:t xml:space="preserve"> that they want to make people visible as Jews for hygiene purposes, implicating the common belief in Germany at the time that Jews were filthy and disease ridden.</w:t>
      </w:r>
      <w:r w:rsidR="006429FD">
        <w:rPr>
          <w:rStyle w:val="FootnoteReference"/>
        </w:rPr>
        <w:footnoteReference w:id="6"/>
      </w:r>
      <w:r>
        <w:t xml:space="preserve"> He says ‘</w:t>
      </w:r>
      <w:r w:rsidRPr="0000008E">
        <w:t>It is a remarkably humane measure on our part, a hygienic and prophylactic measure to be sure that the Jew cannot infiltrate our ranks unseen to sow discord.</w:t>
      </w:r>
      <w:r>
        <w:t>’</w:t>
      </w:r>
      <w:r w:rsidR="00212978">
        <w:rPr>
          <w:rStyle w:val="FootnoteReference"/>
        </w:rPr>
        <w:footnoteReference w:id="7"/>
      </w:r>
      <w:r>
        <w:t xml:space="preserve"> Here we can see that on top of the point that</w:t>
      </w:r>
      <w:r w:rsidR="00A965AA">
        <w:t xml:space="preserve"> Go</w:t>
      </w:r>
      <w:r w:rsidR="00403CAB">
        <w:t>ebbels sees</w:t>
      </w:r>
      <w:r>
        <w:t xml:space="preserve"> the Jews a</w:t>
      </w:r>
      <w:r w:rsidR="00403CAB">
        <w:t>s</w:t>
      </w:r>
      <w:r>
        <w:t xml:space="preserve"> diseased and unhygienic, he is once more reminding the reader</w:t>
      </w:r>
      <w:r w:rsidR="00B1235D">
        <w:t>s</w:t>
      </w:r>
      <w:r>
        <w:t xml:space="preserve"> that the Jews are enemies to Germany, with the purpose of seizing control of high positions</w:t>
      </w:r>
      <w:r w:rsidR="00D6467A">
        <w:t xml:space="preserve"> </w:t>
      </w:r>
      <w:r w:rsidR="00756D01">
        <w:t>of power</w:t>
      </w:r>
      <w:r>
        <w:t xml:space="preserve"> to sabotage Germany. Goebbels furthers his point by stating that after these stars were introduced, the population of Germany was surprised to see just how many Jews there were in Berlin. He states th</w:t>
      </w:r>
      <w:r w:rsidR="0025787E">
        <w:t>at</w:t>
      </w:r>
      <w:r>
        <w:t xml:space="preserve"> </w:t>
      </w:r>
      <w:r w:rsidR="0025787E">
        <w:t>everyone suddenly realized that even those who ‘</w:t>
      </w:r>
      <w:r w:rsidR="0025787E" w:rsidRPr="0025787E">
        <w:t>seemed like a harmless fellow citizen, who perhaps complained or criticized a bit more than normal, and whom no one had thought to be a Jew.</w:t>
      </w:r>
      <w:r w:rsidR="0025787E">
        <w:t>’</w:t>
      </w:r>
      <w:r w:rsidR="00212978">
        <w:rPr>
          <w:rStyle w:val="FootnoteReference"/>
        </w:rPr>
        <w:footnoteReference w:id="8"/>
      </w:r>
      <w:r w:rsidR="0025787E">
        <w:t xml:space="preserve"> This is playing into the idea that the Jewish people have infiltrated their way into the German population, that they are masters of deception and are trying to destroy Germany from the inside. He furthers this by saying that ‘</w:t>
      </w:r>
      <w:r w:rsidR="0025787E" w:rsidRPr="0025787E">
        <w:t>It always happens that when we take some measure against the Jews, English or American newspapers report it the next day</w:t>
      </w:r>
      <w:r w:rsidR="0025787E">
        <w:t>’.</w:t>
      </w:r>
      <w:r w:rsidR="00212978">
        <w:rPr>
          <w:rStyle w:val="FootnoteReference"/>
        </w:rPr>
        <w:footnoteReference w:id="9"/>
      </w:r>
      <w:r w:rsidR="0025787E">
        <w:t xml:space="preserve"> In saying this, Goebbels is saying that the Jews are even acting as spies for the enemies of Germany, feeding them information not just in relation to the German civilian life but ‘in military matters </w:t>
      </w:r>
      <w:r w:rsidR="00212978">
        <w:t xml:space="preserve">of the Reich </w:t>
      </w:r>
      <w:r w:rsidR="0025787E">
        <w:t>as well’.</w:t>
      </w:r>
      <w:r w:rsidR="00212978">
        <w:rPr>
          <w:rStyle w:val="FootnoteReference"/>
        </w:rPr>
        <w:footnoteReference w:id="10"/>
      </w:r>
      <w:r w:rsidR="002114A8">
        <w:t xml:space="preserve"> He is </w:t>
      </w:r>
      <w:r w:rsidR="00E9785F">
        <w:t>making this statement</w:t>
      </w:r>
      <w:r w:rsidR="001C31FF">
        <w:t xml:space="preserve"> to convince the readers that the Jews actively seek to harm Germany </w:t>
      </w:r>
      <w:r w:rsidR="00844BC9">
        <w:t xml:space="preserve">by feeding </w:t>
      </w:r>
      <w:r w:rsidR="00B63B2A">
        <w:t>information to the countries</w:t>
      </w:r>
      <w:r w:rsidR="00CB0B4C">
        <w:t xml:space="preserve"> they were</w:t>
      </w:r>
      <w:r w:rsidR="00B63B2A">
        <w:t xml:space="preserve"> at war with at the time</w:t>
      </w:r>
      <w:r w:rsidR="00036513">
        <w:t xml:space="preserve"> </w:t>
      </w:r>
      <w:r w:rsidR="00672CAF">
        <w:t>in</w:t>
      </w:r>
      <w:r w:rsidR="00036513">
        <w:t xml:space="preserve"> attempt to </w:t>
      </w:r>
      <w:r w:rsidR="00672CAF">
        <w:t>help bring Germany’s destruction</w:t>
      </w:r>
      <w:r w:rsidR="00B63B2A">
        <w:t>.</w:t>
      </w:r>
    </w:p>
    <w:p w14:paraId="64DFC53A" w14:textId="10168232" w:rsidR="00212978" w:rsidRDefault="00212978" w:rsidP="00515C89">
      <w:r>
        <w:lastRenderedPageBreak/>
        <w:t>Goebbels makes yet more accusations about the Jews saying that they have a ‘new trick’</w:t>
      </w:r>
      <w:r>
        <w:rPr>
          <w:rStyle w:val="FootnoteReference"/>
        </w:rPr>
        <w:footnoteReference w:id="11"/>
      </w:r>
      <w:r>
        <w:t xml:space="preserve"> they will try to gain the sympathy of the ‘Good-Natured German’</w:t>
      </w:r>
      <w:r>
        <w:rPr>
          <w:rStyle w:val="FootnoteReference"/>
        </w:rPr>
        <w:footnoteReference w:id="12"/>
      </w:r>
      <w:r>
        <w:t xml:space="preserve"> which is something which Goebbels says will not work</w:t>
      </w:r>
      <w:r w:rsidR="00360455">
        <w:t>. He says that after Germany wins the war, the Jews will become like ‘raging wolves’</w:t>
      </w:r>
      <w:r w:rsidR="00484A0A">
        <w:rPr>
          <w:rStyle w:val="FootnoteReference"/>
        </w:rPr>
        <w:footnoteReference w:id="13"/>
      </w:r>
      <w:r w:rsidR="00360455">
        <w:t xml:space="preserve"> when they realize they cannot win</w:t>
      </w:r>
      <w:r w:rsidR="00A14163">
        <w:t xml:space="preserve"> in their </w:t>
      </w:r>
      <w:r w:rsidR="00A67149">
        <w:t xml:space="preserve">plight to </w:t>
      </w:r>
      <w:r w:rsidR="00263679">
        <w:t>destroy Germany</w:t>
      </w:r>
      <w:r w:rsidR="00484A0A">
        <w:t xml:space="preserve">. </w:t>
      </w:r>
      <w:r w:rsidR="00220476">
        <w:t>This statement, once more attempts to dehumanize the Jews</w:t>
      </w:r>
      <w:r w:rsidR="008A6F0E">
        <w:t xml:space="preserve">, </w:t>
      </w:r>
      <w:r w:rsidR="00607436">
        <w:t>likening their behaviour to feral wolves, implying that they are aggressive and hungry creatures</w:t>
      </w:r>
      <w:r w:rsidR="00E5667F">
        <w:t xml:space="preserve"> </w:t>
      </w:r>
      <w:r w:rsidR="00E716DC">
        <w:t>merely</w:t>
      </w:r>
      <w:r w:rsidR="00AD381B">
        <w:t xml:space="preserve"> disguised as humans</w:t>
      </w:r>
      <w:r w:rsidR="00607436">
        <w:t>.</w:t>
      </w:r>
    </w:p>
    <w:p w14:paraId="40039E59" w14:textId="58C6F0DE" w:rsidR="00515C89" w:rsidRDefault="00515C89" w:rsidP="00515C89">
      <w:r>
        <w:t xml:space="preserve">Towards the end of this article, Goebbels </w:t>
      </w:r>
      <w:r w:rsidR="00183BA6">
        <w:t>lists</w:t>
      </w:r>
      <w:r>
        <w:t xml:space="preserve"> 10 </w:t>
      </w:r>
      <w:r w:rsidR="009E6A3B">
        <w:t>points</w:t>
      </w:r>
      <w:r w:rsidR="00D2335C">
        <w:t xml:space="preserve"> against</w:t>
      </w:r>
      <w:r>
        <w:t xml:space="preserve"> the Jews, some of these reasons include; </w:t>
      </w:r>
      <w:r w:rsidR="00C54FB0">
        <w:t>reminding the reader that</w:t>
      </w:r>
      <w:r>
        <w:t xml:space="preserve"> the Jews seek to destroy Germany and the German people, blaming Jews for the war and stating that Jews have no rights.</w:t>
      </w:r>
      <w:r w:rsidR="00172FF2">
        <w:rPr>
          <w:rStyle w:val="FootnoteReference"/>
        </w:rPr>
        <w:footnoteReference w:id="14"/>
      </w:r>
      <w:r>
        <w:t xml:space="preserve"> Yet another attempt to villainize and dehumanize members of the Jewish faith in any way possible.</w:t>
      </w:r>
    </w:p>
    <w:p w14:paraId="65DE9498" w14:textId="3CEBDDF3" w:rsidR="00515C89" w:rsidRDefault="00515C89" w:rsidP="00515C89">
      <w:r>
        <w:t>Although this is mostly an attack on the Jewish people, he also threatens anyone who is found to be sympathising with the Jews or helping them in any way. Goebbels’ words  ‘</w:t>
      </w:r>
      <w:r w:rsidRPr="00322784">
        <w:t>Anyone who deals with him is the same as a Jew and must be treated accordingly</w:t>
      </w:r>
      <w:r>
        <w:t>’</w:t>
      </w:r>
      <w:r w:rsidR="00212978">
        <w:rPr>
          <w:rStyle w:val="FootnoteReference"/>
        </w:rPr>
        <w:footnoteReference w:id="15"/>
      </w:r>
      <w:r>
        <w:t xml:space="preserve"> show us that there was definitely a level of fear among the German people on account of the propaganda utilised by the likes of Goebbels, which means that fear absolutely played a role in the mistreatment of Jews exercised by the German people</w:t>
      </w:r>
      <w:r w:rsidR="00BC2DA4">
        <w:t xml:space="preserve">. </w:t>
      </w:r>
    </w:p>
    <w:p w14:paraId="7B995B6C" w14:textId="33459471" w:rsidR="00D111CA" w:rsidRDefault="00484A0A" w:rsidP="00515C89">
      <w:r>
        <w:t>This source is written by Joseph Goebbels, the Minister of Propaganda in Nazi Germany</w:t>
      </w:r>
      <w:r w:rsidR="00F70B90">
        <w:t>, for the Newspaper ‘Das Reich’ in 1941</w:t>
      </w:r>
      <w:r>
        <w:t xml:space="preserve">. </w:t>
      </w:r>
      <w:r w:rsidR="00515C89">
        <w:t>All of the points Goebbels makes</w:t>
      </w:r>
      <w:r w:rsidR="00725B19">
        <w:t xml:space="preserve"> within this text</w:t>
      </w:r>
      <w:r w:rsidR="00515C89">
        <w:t xml:space="preserve"> are said with clear malice </w:t>
      </w:r>
      <w:r>
        <w:t>towards the Jews as</w:t>
      </w:r>
      <w:r w:rsidR="00515C89">
        <w:t xml:space="preserve"> he repeats his points</w:t>
      </w:r>
      <w:r>
        <w:t xml:space="preserve"> of them being unhygienic, sinister, and a t</w:t>
      </w:r>
      <w:r w:rsidR="00A8461F">
        <w:t>h</w:t>
      </w:r>
      <w:r>
        <w:t>reat</w:t>
      </w:r>
      <w:r w:rsidR="00F70B90">
        <w:t xml:space="preserve"> to Germany</w:t>
      </w:r>
      <w:r w:rsidR="00515C89">
        <w:t xml:space="preserve"> all throughout this article. By doing this, he is clearly trying to drill this distrust and hatred of the Jewish people into the mind of the reader</w:t>
      </w:r>
      <w:r w:rsidR="003035A0">
        <w:t>.</w:t>
      </w:r>
      <w:r w:rsidR="003035A0">
        <w:rPr>
          <w:rStyle w:val="FootnoteReference"/>
        </w:rPr>
        <w:footnoteReference w:id="16"/>
      </w:r>
      <w:r w:rsidR="003035A0">
        <w:t xml:space="preserve"> His main target audience here</w:t>
      </w:r>
      <w:r w:rsidR="00515C89">
        <w:t xml:space="preserve"> specifically the German population, and particularly anyone who is helping the Jews escape the persecution, has done so in the past</w:t>
      </w:r>
      <w:r w:rsidR="00D217C6">
        <w:t>,</w:t>
      </w:r>
      <w:r w:rsidR="00515C89">
        <w:t xml:space="preserve"> or is even thinking about showing any support or compassion to the Jews. Through this source we can see the </w:t>
      </w:r>
      <w:r w:rsidR="006D2BC1">
        <w:t>hate-filled</w:t>
      </w:r>
      <w:r w:rsidR="00515C89">
        <w:t xml:space="preserve"> mindset that Goebbels possessed</w:t>
      </w:r>
      <w:r w:rsidR="006D2BC1">
        <w:t xml:space="preserve"> towards the Jewish people</w:t>
      </w:r>
      <w:r w:rsidR="00515C89">
        <w:t>, and to what lengths he</w:t>
      </w:r>
      <w:r w:rsidR="00A51754">
        <w:t xml:space="preserve"> was</w:t>
      </w:r>
      <w:r w:rsidR="00515C89">
        <w:t xml:space="preserve"> willing to go through in attempt to strip the Jewish people of their rights and to outright dehumanize them</w:t>
      </w:r>
      <w:r>
        <w:t xml:space="preserve"> in the eyes of the German people</w:t>
      </w:r>
      <w:r w:rsidR="00515C89">
        <w:t>.</w:t>
      </w:r>
      <w:r>
        <w:t xml:space="preserve"> </w:t>
      </w:r>
      <w:r w:rsidR="00261F5A">
        <w:t>The article was very easily accessible and like many of Goebbels’ other lead articles was read over the radio</w:t>
      </w:r>
      <w:r w:rsidR="00D337B6">
        <w:t>.</w:t>
      </w:r>
      <w:r w:rsidR="009463EB">
        <w:rPr>
          <w:rStyle w:val="FootnoteReference"/>
        </w:rPr>
        <w:footnoteReference w:id="17"/>
      </w:r>
      <w:r w:rsidR="00D337B6">
        <w:t xml:space="preserve"> According to </w:t>
      </w:r>
      <w:r w:rsidR="00DA2152">
        <w:t xml:space="preserve">Howard K. Smith in his book </w:t>
      </w:r>
      <w:r w:rsidR="00DA2152" w:rsidRPr="00213B4B">
        <w:t>‘Last Train From Berlin</w:t>
      </w:r>
      <w:r w:rsidR="001B6B1B" w:rsidRPr="00213B4B">
        <w:t>’</w:t>
      </w:r>
      <w:r w:rsidR="001B6B1B">
        <w:t xml:space="preserve">, a pamphlet with Goebbels’ articles were often given out with the weekly </w:t>
      </w:r>
      <w:r w:rsidR="0037493A">
        <w:t>ration cards.</w:t>
      </w:r>
      <w:r w:rsidR="0037493A">
        <w:rPr>
          <w:rStyle w:val="FootnoteReference"/>
        </w:rPr>
        <w:footnoteReference w:id="18"/>
      </w:r>
      <w:r w:rsidR="00261F5A">
        <w:t xml:space="preserve"> </w:t>
      </w:r>
      <w:r w:rsidR="0037493A">
        <w:t>T</w:t>
      </w:r>
      <w:r w:rsidR="00261F5A">
        <w:t xml:space="preserve">his means that the whole German population could get access to the contents within, whether they were looking to hear about it or not. </w:t>
      </w:r>
      <w:r w:rsidR="00557AF8">
        <w:t>Through this,</w:t>
      </w:r>
      <w:r w:rsidR="00261F5A">
        <w:t xml:space="preserve"> even subconsciously, Goebbels’ </w:t>
      </w:r>
      <w:r w:rsidR="00D111CA">
        <w:t>words would be able to get into people’s heads and continue the mass hatred for the Jewish people that was so commonly shared amongst the German population.</w:t>
      </w:r>
      <w:r w:rsidR="005801DA">
        <w:rPr>
          <w:rStyle w:val="FootnoteReference"/>
        </w:rPr>
        <w:footnoteReference w:id="19"/>
      </w:r>
      <w:r w:rsidR="00D111CA">
        <w:t xml:space="preserve"> This source is evidence that since articles such as this were common in Germany at the time of the </w:t>
      </w:r>
      <w:r w:rsidR="00D111CA">
        <w:lastRenderedPageBreak/>
        <w:t>Holocaust,</w:t>
      </w:r>
      <w:r w:rsidR="00BD60C4">
        <w:rPr>
          <w:rStyle w:val="FootnoteReference"/>
        </w:rPr>
        <w:footnoteReference w:id="20"/>
      </w:r>
      <w:r w:rsidR="00D111CA">
        <w:t xml:space="preserve"> Hitler and his officers could easily manipulate the masses into believing what they wanted them to believe</w:t>
      </w:r>
      <w:r w:rsidR="00244537">
        <w:t>;</w:t>
      </w:r>
      <w:r w:rsidR="00D111CA">
        <w:t xml:space="preserve"> it also shows us that fear was instilled on the German people </w:t>
      </w:r>
      <w:r w:rsidR="00450184">
        <w:t>to persecute the Jews as those that would show compassion may well meet the same fate as the Jews themselves.</w:t>
      </w:r>
      <w:r w:rsidR="00BC2DA4">
        <w:t xml:space="preserve"> </w:t>
      </w:r>
    </w:p>
    <w:p w14:paraId="4894FDBD" w14:textId="77777777" w:rsidR="00515C89" w:rsidRDefault="00515C89"/>
    <w:p w14:paraId="098D2F75" w14:textId="77777777" w:rsidR="00C26C1D" w:rsidRDefault="00C26C1D"/>
    <w:p w14:paraId="2B584411" w14:textId="77777777" w:rsidR="00B739C7" w:rsidRDefault="00B739C7"/>
    <w:p w14:paraId="445E5EFE" w14:textId="77777777" w:rsidR="00545A45" w:rsidRDefault="00545A45"/>
    <w:p w14:paraId="091A1F92" w14:textId="77777777" w:rsidR="00545A45" w:rsidRDefault="00545A45"/>
    <w:p w14:paraId="273EBDF0" w14:textId="77777777" w:rsidR="00545A45" w:rsidRDefault="00545A45"/>
    <w:p w14:paraId="5E030294" w14:textId="77777777" w:rsidR="00545A45" w:rsidRDefault="00545A45"/>
    <w:p w14:paraId="322298F2" w14:textId="77777777" w:rsidR="00545A45" w:rsidRDefault="00545A45"/>
    <w:p w14:paraId="13C7F4C6" w14:textId="77777777" w:rsidR="00545A45" w:rsidRDefault="00545A45"/>
    <w:p w14:paraId="782D6DE5" w14:textId="77777777" w:rsidR="00545A45" w:rsidRDefault="00545A45"/>
    <w:p w14:paraId="3ADA6667" w14:textId="77777777" w:rsidR="00545A45" w:rsidRDefault="00545A45"/>
    <w:p w14:paraId="331E119C" w14:textId="77777777" w:rsidR="00545A45" w:rsidRDefault="00545A45"/>
    <w:p w14:paraId="5C305CB5" w14:textId="77777777" w:rsidR="00545A45" w:rsidRDefault="00545A45"/>
    <w:p w14:paraId="25885B98" w14:textId="77777777" w:rsidR="00545A45" w:rsidRDefault="00545A45"/>
    <w:p w14:paraId="46732029" w14:textId="77777777" w:rsidR="00545A45" w:rsidRDefault="00545A45"/>
    <w:p w14:paraId="7079F2F8" w14:textId="77777777" w:rsidR="00545A45" w:rsidRDefault="00545A45"/>
    <w:p w14:paraId="2ED21AD6" w14:textId="344204E1" w:rsidR="00545A45" w:rsidRDefault="00545A45"/>
    <w:p w14:paraId="255710B3" w14:textId="77777777" w:rsidR="00545A45" w:rsidRDefault="00545A45"/>
    <w:p w14:paraId="5FB65715" w14:textId="77777777" w:rsidR="00545A45" w:rsidRDefault="00545A45"/>
    <w:p w14:paraId="01DF4936" w14:textId="77777777" w:rsidR="00545A45" w:rsidRDefault="00545A45"/>
    <w:p w14:paraId="5073F4B4" w14:textId="77777777" w:rsidR="00545A45" w:rsidRDefault="00545A45"/>
    <w:p w14:paraId="3344AD29" w14:textId="77777777" w:rsidR="00545A45" w:rsidRDefault="00545A45"/>
    <w:p w14:paraId="4793B98F" w14:textId="77777777" w:rsidR="00545A45" w:rsidRDefault="00545A45"/>
    <w:p w14:paraId="57161EEA" w14:textId="77777777" w:rsidR="00545A45" w:rsidRDefault="00545A45"/>
    <w:p w14:paraId="3B108510" w14:textId="77777777" w:rsidR="00842BE8" w:rsidRDefault="00842BE8"/>
    <w:p w14:paraId="4F72C65D" w14:textId="77777777" w:rsidR="00F127CE" w:rsidRDefault="00F127CE"/>
    <w:p w14:paraId="311B463F" w14:textId="3311101B" w:rsidR="00C26C1D" w:rsidRDefault="00C26C1D">
      <w:pPr>
        <w:rPr>
          <w:b/>
          <w:bCs/>
          <w:u w:val="single"/>
        </w:rPr>
      </w:pPr>
      <w:r>
        <w:rPr>
          <w:b/>
          <w:bCs/>
          <w:u w:val="single"/>
        </w:rPr>
        <w:lastRenderedPageBreak/>
        <w:t>Bibliography</w:t>
      </w:r>
    </w:p>
    <w:p w14:paraId="65E472E7" w14:textId="77777777" w:rsidR="00775B3A" w:rsidRPr="00545A45" w:rsidRDefault="00775B3A">
      <w:r w:rsidRPr="00545A45">
        <w:t xml:space="preserve">Bytwerk, Randall, </w:t>
      </w:r>
      <w:r w:rsidRPr="00545A45">
        <w:rPr>
          <w:i/>
          <w:iCs/>
        </w:rPr>
        <w:t>Calvin University: German Propaganda Archive</w:t>
      </w:r>
      <w:r w:rsidRPr="00545A45">
        <w:t>, (1998) &lt;</w:t>
      </w:r>
      <w:hyperlink r:id="rId7" w:history="1">
        <w:r w:rsidRPr="00545A45">
          <w:rPr>
            <w:rStyle w:val="Hyperlink"/>
          </w:rPr>
          <w:t>https://research.calvin.edu/german-propaganda-archive/goeb1.htm</w:t>
        </w:r>
      </w:hyperlink>
      <w:r w:rsidRPr="00545A45">
        <w:t>&gt; [Accessed 20/02/2023]</w:t>
      </w:r>
      <w:r>
        <w:t>.</w:t>
      </w:r>
    </w:p>
    <w:p w14:paraId="0818FFF5" w14:textId="77777777" w:rsidR="00775B3A" w:rsidRDefault="00775B3A">
      <w:bookmarkStart w:id="1" w:name="_Hlk129957149"/>
      <w:r w:rsidRPr="0058677A">
        <w:t>Chiasson, N</w:t>
      </w:r>
      <w:r>
        <w:t>icholas,</w:t>
      </w:r>
      <w:r w:rsidRPr="0058677A">
        <w:t> R.</w:t>
      </w:r>
      <w:r>
        <w:t xml:space="preserve"> J., </w:t>
      </w:r>
      <w:r w:rsidRPr="00033CDA">
        <w:rPr>
          <w:i/>
          <w:iCs/>
        </w:rPr>
        <w:t>A State of Delusion: Nazi-Deutsch and the Discursive Manipulation of the Third Reich</w:t>
      </w:r>
      <w:r>
        <w:rPr>
          <w:i/>
          <w:iCs/>
        </w:rPr>
        <w:t>.</w:t>
      </w:r>
      <w:r w:rsidRPr="00914605">
        <w:t xml:space="preserve"> </w:t>
      </w:r>
      <w:r>
        <w:t>(</w:t>
      </w:r>
      <w:r w:rsidRPr="00914605">
        <w:t xml:space="preserve">Unpublished Master's Thesis. University of Edinburgh. </w:t>
      </w:r>
      <w:r>
        <w:t xml:space="preserve">2015) </w:t>
      </w:r>
      <w:r w:rsidRPr="00914605">
        <w:t>&lt;</w:t>
      </w:r>
      <w:hyperlink r:id="rId8" w:history="1">
        <w:r w:rsidRPr="004505F4">
          <w:rPr>
            <w:rStyle w:val="Hyperlink"/>
          </w:rPr>
          <w:t>https://www.academia.edu/12411006/A_State_of_Delusion_Nazi_Deutsch_and_the_Discursive_Manipulation_of_the_Third_Reich</w:t>
        </w:r>
      </w:hyperlink>
      <w:r w:rsidRPr="00914605">
        <w:t>&gt; [Accessed 11/03/2023]</w:t>
      </w:r>
      <w:r>
        <w:t>.</w:t>
      </w:r>
    </w:p>
    <w:bookmarkEnd w:id="1"/>
    <w:p w14:paraId="42200D08" w14:textId="77777777" w:rsidR="00775B3A" w:rsidRDefault="00775B3A">
      <w:r>
        <w:t>Goebbels, Joseph, ‘The Jews are Guilty’, Das Reich, 16</w:t>
      </w:r>
      <w:r w:rsidRPr="00F27A4D">
        <w:rPr>
          <w:vertAlign w:val="superscript"/>
        </w:rPr>
        <w:t>th</w:t>
      </w:r>
      <w:r>
        <w:t xml:space="preserve"> November 1941, &lt;</w:t>
      </w:r>
      <w:hyperlink r:id="rId9" w:history="1">
        <w:r w:rsidRPr="00447E8C">
          <w:rPr>
            <w:rStyle w:val="Hyperlink"/>
          </w:rPr>
          <w:t>https://research.calvin.edu/german-propaganda-archive/goeb1.htm</w:t>
        </w:r>
      </w:hyperlink>
      <w:r>
        <w:t>&gt; [Accessed 20/02/2023].</w:t>
      </w:r>
    </w:p>
    <w:p w14:paraId="62A0BA21" w14:textId="77777777" w:rsidR="00775B3A" w:rsidRDefault="00775B3A">
      <w:r>
        <w:t>Jewish Telegraphic Agency,</w:t>
      </w:r>
      <w:r w:rsidRPr="009557C5">
        <w:t xml:space="preserve"> </w:t>
      </w:r>
      <w:r w:rsidRPr="007C40EB">
        <w:rPr>
          <w:i/>
          <w:iCs/>
        </w:rPr>
        <w:t>Goebbels Issues “ten Commandments” Against Jews; Urges Their Extermination</w:t>
      </w:r>
      <w:r>
        <w:t xml:space="preserve"> (2023) </w:t>
      </w:r>
      <w:r>
        <w:rPr>
          <w:color w:val="000000" w:themeColor="text1"/>
        </w:rPr>
        <w:t>&lt;</w:t>
      </w:r>
      <w:hyperlink r:id="rId10" w:history="1">
        <w:r w:rsidRPr="0080486C">
          <w:rPr>
            <w:rStyle w:val="Hyperlink"/>
          </w:rPr>
          <w:t xml:space="preserve"> https://www.jta.org/archive/goebbels-issues-ten-commandments-against-jews-urges-their-extermination</w:t>
        </w:r>
      </w:hyperlink>
      <w:r>
        <w:t>&gt; [Accessed 11/3/2023].</w:t>
      </w:r>
    </w:p>
    <w:p w14:paraId="4B11761B" w14:textId="77777777" w:rsidR="00775B3A" w:rsidRPr="00D1722B" w:rsidRDefault="00775B3A">
      <w:r>
        <w:t>Lewy, Guenter, </w:t>
      </w:r>
      <w:r>
        <w:rPr>
          <w:i/>
          <w:iCs/>
        </w:rPr>
        <w:t>Perpetrators: The World of the Holocaust Killers</w:t>
      </w:r>
      <w:r>
        <w:t> (New York: Oxford University Press, Incorporated, 2017).</w:t>
      </w:r>
    </w:p>
    <w:p w14:paraId="77ECB5C8" w14:textId="77777777" w:rsidR="00775B3A" w:rsidRDefault="00775B3A">
      <w:pPr>
        <w:rPr>
          <w:lang w:val="en-US"/>
        </w:rPr>
      </w:pPr>
      <w:r>
        <w:rPr>
          <w:lang w:val="en-US"/>
        </w:rPr>
        <w:t>Smith, Howard K., ‘</w:t>
      </w:r>
      <w:r>
        <w:rPr>
          <w:i/>
          <w:iCs/>
          <w:lang w:val="en-US"/>
        </w:rPr>
        <w:t xml:space="preserve">Last Train From Berlin’ </w:t>
      </w:r>
      <w:r w:rsidRPr="00342E3C">
        <w:rPr>
          <w:lang w:val="en-US"/>
        </w:rPr>
        <w:t>(New York</w:t>
      </w:r>
      <w:r>
        <w:rPr>
          <w:lang w:val="en-US"/>
        </w:rPr>
        <w:t>: Knopf, 1942).</w:t>
      </w:r>
    </w:p>
    <w:p w14:paraId="4F06C0E7" w14:textId="77777777" w:rsidR="00775B3A" w:rsidRDefault="00775B3A">
      <w:r w:rsidRPr="0025134C">
        <w:t xml:space="preserve">Terry, J., &amp; Urla, J. L. </w:t>
      </w:r>
      <w:r w:rsidRPr="003B19CF">
        <w:rPr>
          <w:i/>
          <w:iCs/>
        </w:rPr>
        <w:t>Deviant Bodies: Critical Perspectives on Difference in Science and Popular Culture.</w:t>
      </w:r>
      <w:r w:rsidRPr="005B6D58">
        <w:t xml:space="preserve"> </w:t>
      </w:r>
      <w:r>
        <w:t xml:space="preserve">(Bloomington: </w:t>
      </w:r>
      <w:r w:rsidRPr="005B6D58">
        <w:t>Indiana University Press</w:t>
      </w:r>
      <w:r>
        <w:t>, 1995).</w:t>
      </w:r>
    </w:p>
    <w:p w14:paraId="51233283" w14:textId="77777777" w:rsidR="00775B3A" w:rsidRDefault="00775B3A">
      <w:r>
        <w:t xml:space="preserve">World Jewish Congress, </w:t>
      </w:r>
      <w:r>
        <w:rPr>
          <w:i/>
          <w:iCs/>
        </w:rPr>
        <w:t xml:space="preserve">Were all Jews Required to wear the Yellow Star? </w:t>
      </w:r>
      <w:r w:rsidRPr="00325458">
        <w:t>(2022)</w:t>
      </w:r>
      <w:r>
        <w:t>,</w:t>
      </w:r>
      <w:r w:rsidRPr="00325458">
        <w:t xml:space="preserve"> &lt;</w:t>
      </w:r>
      <w:hyperlink r:id="rId11" w:history="1">
        <w:r w:rsidRPr="00325458">
          <w:rPr>
            <w:rStyle w:val="Hyperlink"/>
          </w:rPr>
          <w:t>https://aboutholocaust.org/en/facts/were-all-jews-required-to-wear-the-yellow-star</w:t>
        </w:r>
      </w:hyperlink>
      <w:r w:rsidRPr="00325458">
        <w:t>&gt;</w:t>
      </w:r>
      <w:r>
        <w:t xml:space="preserve"> </w:t>
      </w:r>
      <w:r w:rsidRPr="00325458">
        <w:t>[Accessed</w:t>
      </w:r>
      <w:r>
        <w:t xml:space="preserve"> 09/03/2023].</w:t>
      </w:r>
      <w:r w:rsidRPr="00325458">
        <w:t xml:space="preserve"> </w:t>
      </w:r>
    </w:p>
    <w:sectPr w:rsidR="00775B3A">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C26A2" w14:textId="77777777" w:rsidR="002704A0" w:rsidRDefault="002704A0" w:rsidP="00212978">
      <w:pPr>
        <w:spacing w:after="0" w:line="240" w:lineRule="auto"/>
      </w:pPr>
      <w:r>
        <w:separator/>
      </w:r>
    </w:p>
  </w:endnote>
  <w:endnote w:type="continuationSeparator" w:id="0">
    <w:p w14:paraId="30003389" w14:textId="77777777" w:rsidR="002704A0" w:rsidRDefault="002704A0" w:rsidP="002129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7DF44" w14:textId="77777777" w:rsidR="002704A0" w:rsidRDefault="002704A0" w:rsidP="00212978">
      <w:pPr>
        <w:spacing w:after="0" w:line="240" w:lineRule="auto"/>
      </w:pPr>
      <w:r>
        <w:separator/>
      </w:r>
    </w:p>
  </w:footnote>
  <w:footnote w:type="continuationSeparator" w:id="0">
    <w:p w14:paraId="1FC8686D" w14:textId="77777777" w:rsidR="002704A0" w:rsidRDefault="002704A0" w:rsidP="00212978">
      <w:pPr>
        <w:spacing w:after="0" w:line="240" w:lineRule="auto"/>
      </w:pPr>
      <w:r>
        <w:continuationSeparator/>
      </w:r>
    </w:p>
  </w:footnote>
  <w:footnote w:id="1">
    <w:p w14:paraId="54BBE144" w14:textId="62BED474" w:rsidR="005C7FD8" w:rsidRPr="00675FDA" w:rsidRDefault="005C7FD8">
      <w:pPr>
        <w:pStyle w:val="FootnoteText"/>
      </w:pPr>
      <w:r>
        <w:rPr>
          <w:rStyle w:val="FootnoteReference"/>
        </w:rPr>
        <w:footnoteRef/>
      </w:r>
      <w:r w:rsidRPr="00675FDA">
        <w:t xml:space="preserve"> </w:t>
      </w:r>
      <w:r w:rsidR="00207D82" w:rsidRPr="00675FDA">
        <w:t>Randall Bytwerk,</w:t>
      </w:r>
      <w:r w:rsidR="007D0729" w:rsidRPr="00675FDA">
        <w:t xml:space="preserve"> </w:t>
      </w:r>
      <w:r w:rsidR="0000298A" w:rsidRPr="00675FDA">
        <w:rPr>
          <w:i/>
          <w:iCs/>
        </w:rPr>
        <w:t>Calvin University</w:t>
      </w:r>
      <w:r w:rsidR="007D0729" w:rsidRPr="00675FDA">
        <w:rPr>
          <w:i/>
          <w:iCs/>
        </w:rPr>
        <w:t>:</w:t>
      </w:r>
      <w:r w:rsidR="0000298A" w:rsidRPr="00675FDA">
        <w:rPr>
          <w:i/>
          <w:iCs/>
        </w:rPr>
        <w:t xml:space="preserve"> German Propaganda Archive</w:t>
      </w:r>
      <w:r w:rsidR="00207D82" w:rsidRPr="00675FDA">
        <w:t>,</w:t>
      </w:r>
      <w:r w:rsidR="00783F31" w:rsidRPr="00675FDA">
        <w:t xml:space="preserve"> (1998)</w:t>
      </w:r>
      <w:r w:rsidR="00906D7F">
        <w:t>.</w:t>
      </w:r>
      <w:r w:rsidR="00783F31" w:rsidRPr="00675FDA">
        <w:t xml:space="preserve"> </w:t>
      </w:r>
      <w:r w:rsidR="006F5329" w:rsidRPr="00675FDA">
        <w:t>&lt;</w:t>
      </w:r>
      <w:hyperlink r:id="rId1" w:history="1">
        <w:r w:rsidR="006F5329" w:rsidRPr="00675FDA">
          <w:rPr>
            <w:rStyle w:val="Hyperlink"/>
          </w:rPr>
          <w:t>https://research.calvin.edu/german-propaganda-archive/goeb1.htm</w:t>
        </w:r>
      </w:hyperlink>
      <w:r w:rsidR="006F5329" w:rsidRPr="00675FDA">
        <w:t>&gt; [Accessed 20</w:t>
      </w:r>
      <w:r w:rsidR="00675FDA" w:rsidRPr="00675FDA">
        <w:t>/02/2</w:t>
      </w:r>
      <w:r w:rsidR="00675FDA">
        <w:t>023]</w:t>
      </w:r>
      <w:r w:rsidR="00906D7F">
        <w:t>.</w:t>
      </w:r>
    </w:p>
  </w:footnote>
  <w:footnote w:id="2">
    <w:p w14:paraId="47C890E5" w14:textId="19B0DB29" w:rsidR="00212978" w:rsidRPr="00212978" w:rsidRDefault="00212978">
      <w:pPr>
        <w:pStyle w:val="FootnoteText"/>
        <w:rPr>
          <w:lang w:val="en-US"/>
        </w:rPr>
      </w:pPr>
      <w:r>
        <w:rPr>
          <w:rStyle w:val="FootnoteReference"/>
        </w:rPr>
        <w:footnoteRef/>
      </w:r>
      <w:r>
        <w:t xml:space="preserve"> </w:t>
      </w:r>
      <w:r w:rsidR="006F6C22">
        <w:t xml:space="preserve">Joseph Goebbels, </w:t>
      </w:r>
      <w:r w:rsidR="001216F1">
        <w:t>‘The Jews are Guilty’</w:t>
      </w:r>
      <w:r w:rsidR="001D4B45">
        <w:t>, Das Reich, 16</w:t>
      </w:r>
      <w:r w:rsidR="00F27A4D" w:rsidRPr="00F27A4D">
        <w:rPr>
          <w:vertAlign w:val="superscript"/>
        </w:rPr>
        <w:t>th</w:t>
      </w:r>
      <w:r w:rsidR="00F27A4D">
        <w:t xml:space="preserve"> November </w:t>
      </w:r>
      <w:r w:rsidR="001D4B45">
        <w:t>19</w:t>
      </w:r>
      <w:r w:rsidR="00F27A4D">
        <w:t xml:space="preserve">41, </w:t>
      </w:r>
      <w:r w:rsidR="00447E8C">
        <w:t>&lt;</w:t>
      </w:r>
      <w:hyperlink r:id="rId2" w:history="1">
        <w:r w:rsidR="00447E8C" w:rsidRPr="00447E8C">
          <w:rPr>
            <w:rStyle w:val="Hyperlink"/>
          </w:rPr>
          <w:t>https://research.calvin.edu/german-propaganda-archive/goeb1.htm</w:t>
        </w:r>
      </w:hyperlink>
      <w:r w:rsidR="00447E8C">
        <w:t xml:space="preserve">&gt; [Accessed </w:t>
      </w:r>
      <w:r w:rsidR="005D2CA8">
        <w:t>20/02/2023]</w:t>
      </w:r>
      <w:r w:rsidR="00906D7F">
        <w:t>.</w:t>
      </w:r>
    </w:p>
  </w:footnote>
  <w:footnote w:id="3">
    <w:p w14:paraId="57E521FB" w14:textId="18E7CE04" w:rsidR="00212978" w:rsidRPr="00212978" w:rsidRDefault="00212978">
      <w:pPr>
        <w:pStyle w:val="FootnoteText"/>
        <w:rPr>
          <w:lang w:val="en-US"/>
        </w:rPr>
      </w:pPr>
      <w:r>
        <w:rPr>
          <w:rStyle w:val="FootnoteReference"/>
        </w:rPr>
        <w:footnoteRef/>
      </w:r>
      <w:r>
        <w:t xml:space="preserve"> </w:t>
      </w:r>
      <w:r w:rsidR="00675FDA">
        <w:t>Ibid</w:t>
      </w:r>
      <w:r w:rsidR="0053082F">
        <w:t>.</w:t>
      </w:r>
    </w:p>
  </w:footnote>
  <w:footnote w:id="4">
    <w:p w14:paraId="0526C339" w14:textId="695910D6" w:rsidR="00212978" w:rsidRPr="00212978" w:rsidRDefault="00212978">
      <w:pPr>
        <w:pStyle w:val="FootnoteText"/>
        <w:rPr>
          <w:lang w:val="en-US"/>
        </w:rPr>
      </w:pPr>
      <w:r>
        <w:rPr>
          <w:rStyle w:val="FootnoteReference"/>
        </w:rPr>
        <w:footnoteRef/>
      </w:r>
      <w:r>
        <w:t xml:space="preserve"> </w:t>
      </w:r>
      <w:bookmarkStart w:id="0" w:name="_Hlk129866478"/>
      <w:r w:rsidR="00675FDA">
        <w:t>Ibid</w:t>
      </w:r>
      <w:r w:rsidR="0053082F">
        <w:t>.</w:t>
      </w:r>
      <w:bookmarkEnd w:id="0"/>
    </w:p>
  </w:footnote>
  <w:footnote w:id="5">
    <w:p w14:paraId="03EB40E7" w14:textId="65F07FC6" w:rsidR="009C3D7D" w:rsidRPr="009C3D7D" w:rsidRDefault="009C3D7D">
      <w:pPr>
        <w:pStyle w:val="FootnoteText"/>
      </w:pPr>
      <w:r>
        <w:rPr>
          <w:rStyle w:val="FootnoteReference"/>
        </w:rPr>
        <w:footnoteRef/>
      </w:r>
      <w:r>
        <w:t xml:space="preserve"> </w:t>
      </w:r>
      <w:r w:rsidR="00C25E2B">
        <w:t>Bytwerk, (1998)</w:t>
      </w:r>
      <w:r w:rsidR="00342CF1">
        <w:t>.</w:t>
      </w:r>
    </w:p>
  </w:footnote>
  <w:footnote w:id="6">
    <w:p w14:paraId="0655613F" w14:textId="0F6889EF" w:rsidR="006429FD" w:rsidRPr="006429FD" w:rsidRDefault="006429FD">
      <w:pPr>
        <w:pStyle w:val="FootnoteText"/>
        <w:rPr>
          <w:lang w:val="en-US"/>
        </w:rPr>
      </w:pPr>
      <w:r>
        <w:rPr>
          <w:rStyle w:val="FootnoteReference"/>
        </w:rPr>
        <w:footnoteRef/>
      </w:r>
      <w:r w:rsidRPr="0025134C">
        <w:t xml:space="preserve"> </w:t>
      </w:r>
      <w:r w:rsidR="0024343C" w:rsidRPr="0025134C">
        <w:t>Jennifer Terry, Jacqueline L. Urla,</w:t>
      </w:r>
      <w:r w:rsidR="005B6D58" w:rsidRPr="0025134C">
        <w:t xml:space="preserve"> </w:t>
      </w:r>
      <w:r w:rsidR="005B6D58" w:rsidRPr="003B19CF">
        <w:rPr>
          <w:i/>
          <w:iCs/>
        </w:rPr>
        <w:t>Deviant Bodies: Critical Perspectives on Difference in Science and Popular Culture.</w:t>
      </w:r>
      <w:r w:rsidR="005B6D58" w:rsidRPr="005B6D58">
        <w:t xml:space="preserve"> </w:t>
      </w:r>
      <w:r w:rsidR="00A0749A">
        <w:t>(</w:t>
      </w:r>
      <w:r w:rsidR="005A2824">
        <w:t xml:space="preserve">Bloomington: </w:t>
      </w:r>
      <w:r w:rsidR="005B6D58" w:rsidRPr="005B6D58">
        <w:t>Indiana University Press</w:t>
      </w:r>
      <w:r w:rsidR="00A0749A">
        <w:t>, 1995)</w:t>
      </w:r>
      <w:r w:rsidR="0025134C">
        <w:t xml:space="preserve"> p.173</w:t>
      </w:r>
      <w:r w:rsidR="00FB3774">
        <w:t>.</w:t>
      </w:r>
    </w:p>
  </w:footnote>
  <w:footnote w:id="7">
    <w:p w14:paraId="2E4E1E5E" w14:textId="24D9E17D" w:rsidR="00212978" w:rsidRPr="00212978" w:rsidRDefault="00212978">
      <w:pPr>
        <w:pStyle w:val="FootnoteText"/>
        <w:rPr>
          <w:lang w:val="en-US"/>
        </w:rPr>
      </w:pPr>
      <w:r>
        <w:rPr>
          <w:rStyle w:val="FootnoteReference"/>
        </w:rPr>
        <w:footnoteRef/>
      </w:r>
      <w:r>
        <w:t xml:space="preserve"> </w:t>
      </w:r>
      <w:r w:rsidR="00325458">
        <w:t>Goebbels</w:t>
      </w:r>
      <w:r w:rsidR="00F96EC2">
        <w:t>, ‘The Jews are Guilty</w:t>
      </w:r>
      <w:r w:rsidR="00E257A5">
        <w:t>’, 1941</w:t>
      </w:r>
      <w:r w:rsidR="00E9785F">
        <w:t>.</w:t>
      </w:r>
    </w:p>
  </w:footnote>
  <w:footnote w:id="8">
    <w:p w14:paraId="02CB7937" w14:textId="597950C0" w:rsidR="00212978" w:rsidRPr="00212978" w:rsidRDefault="00212978">
      <w:pPr>
        <w:pStyle w:val="FootnoteText"/>
        <w:rPr>
          <w:lang w:val="en-US"/>
        </w:rPr>
      </w:pPr>
      <w:r>
        <w:rPr>
          <w:rStyle w:val="FootnoteReference"/>
        </w:rPr>
        <w:footnoteRef/>
      </w:r>
      <w:r>
        <w:t xml:space="preserve"> </w:t>
      </w:r>
      <w:r w:rsidR="0053082F">
        <w:t>Ibid.</w:t>
      </w:r>
    </w:p>
  </w:footnote>
  <w:footnote w:id="9">
    <w:p w14:paraId="313F37AF" w14:textId="257DA0A2" w:rsidR="00212978" w:rsidRPr="00212978" w:rsidRDefault="00212978">
      <w:pPr>
        <w:pStyle w:val="FootnoteText"/>
        <w:rPr>
          <w:lang w:val="en-US"/>
        </w:rPr>
      </w:pPr>
      <w:r>
        <w:rPr>
          <w:rStyle w:val="FootnoteReference"/>
        </w:rPr>
        <w:footnoteRef/>
      </w:r>
      <w:r>
        <w:t xml:space="preserve"> </w:t>
      </w:r>
      <w:r w:rsidR="0053082F">
        <w:t>Ibid.</w:t>
      </w:r>
    </w:p>
  </w:footnote>
  <w:footnote w:id="10">
    <w:p w14:paraId="0D56D620" w14:textId="3E484A24" w:rsidR="00212978" w:rsidRPr="00212978" w:rsidRDefault="00212978">
      <w:pPr>
        <w:pStyle w:val="FootnoteText"/>
        <w:rPr>
          <w:lang w:val="en-US"/>
        </w:rPr>
      </w:pPr>
      <w:r>
        <w:rPr>
          <w:rStyle w:val="FootnoteReference"/>
        </w:rPr>
        <w:footnoteRef/>
      </w:r>
      <w:r>
        <w:t xml:space="preserve"> </w:t>
      </w:r>
      <w:r w:rsidR="0053082F">
        <w:t>Ibid.</w:t>
      </w:r>
    </w:p>
  </w:footnote>
  <w:footnote w:id="11">
    <w:p w14:paraId="3BA40EFE" w14:textId="4026257E" w:rsidR="00212978" w:rsidRPr="00212978" w:rsidRDefault="00212978">
      <w:pPr>
        <w:pStyle w:val="FootnoteText"/>
        <w:rPr>
          <w:lang w:val="en-US"/>
        </w:rPr>
      </w:pPr>
      <w:r>
        <w:rPr>
          <w:rStyle w:val="FootnoteReference"/>
        </w:rPr>
        <w:footnoteRef/>
      </w:r>
      <w:r>
        <w:t xml:space="preserve"> </w:t>
      </w:r>
      <w:r w:rsidR="0053082F">
        <w:t>Ibid.</w:t>
      </w:r>
    </w:p>
  </w:footnote>
  <w:footnote w:id="12">
    <w:p w14:paraId="0CD5051D" w14:textId="076A2F2F" w:rsidR="00212978" w:rsidRPr="00212978" w:rsidRDefault="00212978">
      <w:pPr>
        <w:pStyle w:val="FootnoteText"/>
        <w:rPr>
          <w:lang w:val="en-US"/>
        </w:rPr>
      </w:pPr>
      <w:r>
        <w:rPr>
          <w:rStyle w:val="FootnoteReference"/>
        </w:rPr>
        <w:footnoteRef/>
      </w:r>
      <w:r>
        <w:t xml:space="preserve"> </w:t>
      </w:r>
      <w:r w:rsidR="0053082F">
        <w:t>Ibid.</w:t>
      </w:r>
    </w:p>
  </w:footnote>
  <w:footnote w:id="13">
    <w:p w14:paraId="28DBCB0C" w14:textId="2CD7CD63" w:rsidR="00484A0A" w:rsidRPr="00484A0A" w:rsidRDefault="00484A0A">
      <w:pPr>
        <w:pStyle w:val="FootnoteText"/>
        <w:rPr>
          <w:lang w:val="en-US"/>
        </w:rPr>
      </w:pPr>
      <w:r>
        <w:rPr>
          <w:rStyle w:val="FootnoteReference"/>
        </w:rPr>
        <w:footnoteRef/>
      </w:r>
      <w:r>
        <w:t xml:space="preserve"> </w:t>
      </w:r>
      <w:r w:rsidR="0053082F">
        <w:t>Ibid.</w:t>
      </w:r>
    </w:p>
  </w:footnote>
  <w:footnote w:id="14">
    <w:p w14:paraId="493222EF" w14:textId="1B521B1E" w:rsidR="00172FF2" w:rsidRPr="00172FF2" w:rsidRDefault="00172FF2">
      <w:pPr>
        <w:pStyle w:val="FootnoteText"/>
        <w:rPr>
          <w:lang w:val="en-US"/>
        </w:rPr>
      </w:pPr>
      <w:r>
        <w:rPr>
          <w:rStyle w:val="FootnoteReference"/>
        </w:rPr>
        <w:footnoteRef/>
      </w:r>
      <w:r>
        <w:t xml:space="preserve"> </w:t>
      </w:r>
      <w:r w:rsidR="00842BE8">
        <w:t>Ibid.</w:t>
      </w:r>
    </w:p>
  </w:footnote>
  <w:footnote w:id="15">
    <w:p w14:paraId="722ADA4E" w14:textId="4DF44788" w:rsidR="00212978" w:rsidRPr="00212978" w:rsidRDefault="00212978">
      <w:pPr>
        <w:pStyle w:val="FootnoteText"/>
        <w:rPr>
          <w:lang w:val="en-US"/>
        </w:rPr>
      </w:pPr>
      <w:r>
        <w:rPr>
          <w:rStyle w:val="FootnoteReference"/>
        </w:rPr>
        <w:footnoteRef/>
      </w:r>
      <w:r>
        <w:t xml:space="preserve"> </w:t>
      </w:r>
      <w:r w:rsidR="0053082F">
        <w:t>Ibid.</w:t>
      </w:r>
    </w:p>
  </w:footnote>
  <w:footnote w:id="16">
    <w:p w14:paraId="6A38D7B8" w14:textId="6952F5C9" w:rsidR="003035A0" w:rsidRPr="003035A0" w:rsidRDefault="003035A0">
      <w:pPr>
        <w:pStyle w:val="FootnoteText"/>
        <w:rPr>
          <w:lang w:val="en-US"/>
        </w:rPr>
      </w:pPr>
      <w:r>
        <w:rPr>
          <w:rStyle w:val="FootnoteReference"/>
        </w:rPr>
        <w:footnoteRef/>
      </w:r>
      <w:r>
        <w:t xml:space="preserve"> </w:t>
      </w:r>
      <w:r w:rsidR="00246957">
        <w:t xml:space="preserve">Nicholas R. J., </w:t>
      </w:r>
      <w:r w:rsidR="00914605" w:rsidRPr="00914605">
        <w:t xml:space="preserve">Chiasson, </w:t>
      </w:r>
      <w:r w:rsidR="00914605" w:rsidRPr="00033CDA">
        <w:rPr>
          <w:i/>
          <w:iCs/>
        </w:rPr>
        <w:t>A State of Delusion: Nazi-Deutsch and the Discursive Manipulation of the Third Reich</w:t>
      </w:r>
      <w:r w:rsidR="00BB0732">
        <w:rPr>
          <w:i/>
          <w:iCs/>
        </w:rPr>
        <w:t>.</w:t>
      </w:r>
      <w:r w:rsidR="00914605" w:rsidRPr="00914605">
        <w:t xml:space="preserve"> </w:t>
      </w:r>
      <w:r w:rsidR="00BB0732">
        <w:t>(</w:t>
      </w:r>
      <w:r w:rsidR="00914605" w:rsidRPr="00914605">
        <w:t xml:space="preserve">Unpublished Master's Thesis. University of Edinburgh. </w:t>
      </w:r>
      <w:r w:rsidR="00DD7EEC">
        <w:t xml:space="preserve">2015) </w:t>
      </w:r>
      <w:r w:rsidR="00914605" w:rsidRPr="00914605">
        <w:t>&lt;</w:t>
      </w:r>
      <w:hyperlink r:id="rId3" w:history="1">
        <w:r w:rsidR="00AD6577" w:rsidRPr="004505F4">
          <w:rPr>
            <w:rStyle w:val="Hyperlink"/>
          </w:rPr>
          <w:t>https://www.academia.edu/12411006/A_State_of_Delusion_Nazi_Deutsch_and_the_Discursive_Manipulation_of_the_Third_Reich</w:t>
        </w:r>
      </w:hyperlink>
      <w:r w:rsidR="00914605" w:rsidRPr="00914605">
        <w:t>&gt; [Accessed 11/03/2023]</w:t>
      </w:r>
      <w:r w:rsidR="00906D7F">
        <w:t>.</w:t>
      </w:r>
      <w:r w:rsidR="00914605" w:rsidRPr="00914605">
        <w:t xml:space="preserve"> </w:t>
      </w:r>
    </w:p>
  </w:footnote>
  <w:footnote w:id="17">
    <w:p w14:paraId="2B702297" w14:textId="18A460E2" w:rsidR="009463EB" w:rsidRPr="009463EB" w:rsidRDefault="009463EB">
      <w:pPr>
        <w:pStyle w:val="FootnoteText"/>
        <w:rPr>
          <w:lang w:val="en-US"/>
        </w:rPr>
      </w:pPr>
      <w:r>
        <w:rPr>
          <w:rStyle w:val="FootnoteReference"/>
        </w:rPr>
        <w:footnoteRef/>
      </w:r>
      <w:r>
        <w:t xml:space="preserve"> </w:t>
      </w:r>
      <w:r w:rsidR="00B42C36">
        <w:t xml:space="preserve">Bytwerk, </w:t>
      </w:r>
      <w:r w:rsidR="00563779">
        <w:t>1998.</w:t>
      </w:r>
    </w:p>
  </w:footnote>
  <w:footnote w:id="18">
    <w:p w14:paraId="7D03C12C" w14:textId="7B06B982" w:rsidR="0037493A" w:rsidRPr="007E2B41" w:rsidRDefault="0037493A">
      <w:pPr>
        <w:pStyle w:val="FootnoteText"/>
        <w:rPr>
          <w:lang w:val="en-US"/>
        </w:rPr>
      </w:pPr>
      <w:r>
        <w:rPr>
          <w:rStyle w:val="FootnoteReference"/>
        </w:rPr>
        <w:footnoteRef/>
      </w:r>
      <w:r>
        <w:t xml:space="preserve"> </w:t>
      </w:r>
      <w:r>
        <w:rPr>
          <w:lang w:val="en-US"/>
        </w:rPr>
        <w:t>Howard K. Smith ‘</w:t>
      </w:r>
      <w:r>
        <w:rPr>
          <w:i/>
          <w:iCs/>
          <w:lang w:val="en-US"/>
        </w:rPr>
        <w:t>Last Train From Berlin’</w:t>
      </w:r>
      <w:r w:rsidR="00342E3C">
        <w:rPr>
          <w:i/>
          <w:iCs/>
          <w:lang w:val="en-US"/>
        </w:rPr>
        <w:t xml:space="preserve"> </w:t>
      </w:r>
      <w:r w:rsidR="00342E3C" w:rsidRPr="00342E3C">
        <w:rPr>
          <w:lang w:val="en-US"/>
        </w:rPr>
        <w:t>(New York</w:t>
      </w:r>
      <w:r w:rsidR="00342E3C">
        <w:rPr>
          <w:lang w:val="en-US"/>
        </w:rPr>
        <w:t>:</w:t>
      </w:r>
      <w:r w:rsidR="00593717">
        <w:rPr>
          <w:lang w:val="en-US"/>
        </w:rPr>
        <w:t xml:space="preserve"> </w:t>
      </w:r>
      <w:r w:rsidR="00995DA1">
        <w:rPr>
          <w:lang w:val="en-US"/>
        </w:rPr>
        <w:t>Knopf, 1942)</w:t>
      </w:r>
      <w:r w:rsidR="00C65683">
        <w:rPr>
          <w:lang w:val="en-US"/>
        </w:rPr>
        <w:t xml:space="preserve">, </w:t>
      </w:r>
      <w:r w:rsidR="007E2B41">
        <w:rPr>
          <w:lang w:val="en-US"/>
        </w:rPr>
        <w:t>p.1</w:t>
      </w:r>
      <w:r w:rsidR="00C03E24">
        <w:rPr>
          <w:lang w:val="en-US"/>
        </w:rPr>
        <w:t>97</w:t>
      </w:r>
      <w:r w:rsidR="00563779">
        <w:rPr>
          <w:lang w:val="en-US"/>
        </w:rPr>
        <w:t>.</w:t>
      </w:r>
    </w:p>
  </w:footnote>
  <w:footnote w:id="19">
    <w:p w14:paraId="5E8D7269" w14:textId="75256DE7" w:rsidR="005801DA" w:rsidRPr="005801DA" w:rsidRDefault="005801DA">
      <w:pPr>
        <w:pStyle w:val="FootnoteText"/>
        <w:rPr>
          <w:lang w:val="en-US"/>
        </w:rPr>
      </w:pPr>
      <w:r>
        <w:rPr>
          <w:rStyle w:val="FootnoteReference"/>
        </w:rPr>
        <w:footnoteRef/>
      </w:r>
      <w:r>
        <w:t xml:space="preserve"> </w:t>
      </w:r>
      <w:r w:rsidR="00196A83">
        <w:t>Guenter Lewy, </w:t>
      </w:r>
      <w:r w:rsidR="00196A83">
        <w:rPr>
          <w:i/>
          <w:iCs/>
        </w:rPr>
        <w:t>Perpetrators: The World of the Holocaust Killers</w:t>
      </w:r>
      <w:r w:rsidR="00196A83">
        <w:t> (New York: Oxford University Press, Incorporated, 2017), p.120</w:t>
      </w:r>
      <w:r w:rsidR="00563779">
        <w:t>.</w:t>
      </w:r>
    </w:p>
  </w:footnote>
  <w:footnote w:id="20">
    <w:p w14:paraId="75E7C8BD" w14:textId="66375017" w:rsidR="00BD60C4" w:rsidRPr="00BD60C4" w:rsidRDefault="00BD60C4">
      <w:pPr>
        <w:pStyle w:val="FootnoteText"/>
        <w:rPr>
          <w:lang w:val="en-US"/>
        </w:rPr>
      </w:pPr>
      <w:r>
        <w:rPr>
          <w:rStyle w:val="FootnoteReference"/>
        </w:rPr>
        <w:footnoteRef/>
      </w:r>
      <w:r>
        <w:t xml:space="preserve"> </w:t>
      </w:r>
      <w:r w:rsidR="003C0C7E">
        <w:rPr>
          <w:lang w:val="en-US"/>
        </w:rPr>
        <w:t>Bytwerk, 1998.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86E9C" w14:textId="40336060" w:rsidR="00D111CA" w:rsidRPr="007F0F0F" w:rsidRDefault="0094100E" w:rsidP="00BC2DA4">
    <w:pPr>
      <w:pStyle w:val="Header"/>
      <w:jc w:val="center"/>
    </w:pPr>
    <w:r>
      <w:t>Alex Hales-Owen</w:t>
    </w:r>
    <w:r w:rsidR="00A30F16">
      <w:t xml:space="preserve"> (221576</w:t>
    </w:r>
    <w:r w:rsidR="009C6CD2">
      <w:t>)</w:t>
    </w:r>
    <w:r w:rsidR="009C6CD2">
      <w:tab/>
    </w:r>
    <w:r w:rsidR="009C6CD2">
      <w:tab/>
      <w:t>HPHI 4903</w:t>
    </w:r>
    <w:r w:rsidR="009C6CD2">
      <w:tab/>
    </w:r>
    <w:r w:rsidR="00D111CA" w:rsidRPr="00D111CA">
      <w:rPr>
        <w:b/>
        <w:bCs/>
        <w:u w:val="single"/>
      </w:rPr>
      <w:t xml:space="preserve">What does the </w:t>
    </w:r>
    <w:r w:rsidR="0057053C">
      <w:rPr>
        <w:b/>
        <w:bCs/>
        <w:u w:val="single"/>
      </w:rPr>
      <w:t>Newspaper Article</w:t>
    </w:r>
    <w:r w:rsidR="00D111CA" w:rsidRPr="00D111CA">
      <w:rPr>
        <w:b/>
        <w:bCs/>
        <w:u w:val="single"/>
      </w:rPr>
      <w:t xml:space="preserve"> ‘The Jews are Guilty’ tell us about </w:t>
    </w:r>
    <w:r w:rsidR="0057053C">
      <w:rPr>
        <w:b/>
        <w:bCs/>
        <w:u w:val="single"/>
      </w:rPr>
      <w:t xml:space="preserve">Joseph Goebbels </w:t>
    </w:r>
    <w:r w:rsidR="00ED201E">
      <w:rPr>
        <w:b/>
        <w:bCs/>
        <w:u w:val="single"/>
      </w:rPr>
      <w:t>and the influence he had on the people of Germany</w:t>
    </w:r>
    <w:r w:rsidR="001C01A2">
      <w:rPr>
        <w:b/>
        <w:bCs/>
        <w:u w:val="single"/>
      </w:rPr>
      <w:t xml:space="preserve"> during the Holocaust</w:t>
    </w:r>
    <w:r w:rsidR="00ED201E">
      <w:rPr>
        <w:b/>
        <w:bCs/>
        <w:u w:val="single"/>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C89"/>
    <w:rsid w:val="0000298A"/>
    <w:rsid w:val="00004713"/>
    <w:rsid w:val="000275AF"/>
    <w:rsid w:val="00033CDA"/>
    <w:rsid w:val="00036513"/>
    <w:rsid w:val="0006619E"/>
    <w:rsid w:val="00091A25"/>
    <w:rsid w:val="000952AE"/>
    <w:rsid w:val="000B1F56"/>
    <w:rsid w:val="000D3072"/>
    <w:rsid w:val="001216F1"/>
    <w:rsid w:val="0012454A"/>
    <w:rsid w:val="00146CA4"/>
    <w:rsid w:val="00166588"/>
    <w:rsid w:val="00172FF2"/>
    <w:rsid w:val="00183BA6"/>
    <w:rsid w:val="00196A83"/>
    <w:rsid w:val="001B6B1B"/>
    <w:rsid w:val="001C01A2"/>
    <w:rsid w:val="001C31FF"/>
    <w:rsid w:val="001D4B45"/>
    <w:rsid w:val="001D5BB6"/>
    <w:rsid w:val="00207D82"/>
    <w:rsid w:val="002114A8"/>
    <w:rsid w:val="00212978"/>
    <w:rsid w:val="00213B4B"/>
    <w:rsid w:val="00220476"/>
    <w:rsid w:val="002405D0"/>
    <w:rsid w:val="0024343C"/>
    <w:rsid w:val="00244537"/>
    <w:rsid w:val="00246957"/>
    <w:rsid w:val="0025134C"/>
    <w:rsid w:val="0025787E"/>
    <w:rsid w:val="00261F5A"/>
    <w:rsid w:val="00263679"/>
    <w:rsid w:val="002704A0"/>
    <w:rsid w:val="00282EB0"/>
    <w:rsid w:val="002901C8"/>
    <w:rsid w:val="00296B0D"/>
    <w:rsid w:val="002A7935"/>
    <w:rsid w:val="002E0485"/>
    <w:rsid w:val="003035A0"/>
    <w:rsid w:val="00314626"/>
    <w:rsid w:val="00325458"/>
    <w:rsid w:val="00342CF1"/>
    <w:rsid w:val="00342E3C"/>
    <w:rsid w:val="00360455"/>
    <w:rsid w:val="0037493A"/>
    <w:rsid w:val="00387A4C"/>
    <w:rsid w:val="003B19CF"/>
    <w:rsid w:val="003C0C7E"/>
    <w:rsid w:val="003D111D"/>
    <w:rsid w:val="00403CAB"/>
    <w:rsid w:val="00447E8C"/>
    <w:rsid w:val="00450184"/>
    <w:rsid w:val="00450C21"/>
    <w:rsid w:val="00463424"/>
    <w:rsid w:val="00484A0A"/>
    <w:rsid w:val="004D2E21"/>
    <w:rsid w:val="004E6D95"/>
    <w:rsid w:val="00507F6C"/>
    <w:rsid w:val="00515C89"/>
    <w:rsid w:val="0053082F"/>
    <w:rsid w:val="00533B02"/>
    <w:rsid w:val="00545A45"/>
    <w:rsid w:val="00546FF2"/>
    <w:rsid w:val="00557AF8"/>
    <w:rsid w:val="0056298D"/>
    <w:rsid w:val="00563779"/>
    <w:rsid w:val="0057053C"/>
    <w:rsid w:val="005801DA"/>
    <w:rsid w:val="00585E82"/>
    <w:rsid w:val="0058677A"/>
    <w:rsid w:val="0059323F"/>
    <w:rsid w:val="00593717"/>
    <w:rsid w:val="005A03C3"/>
    <w:rsid w:val="005A2824"/>
    <w:rsid w:val="005B6D58"/>
    <w:rsid w:val="005C7FD8"/>
    <w:rsid w:val="005D2CA8"/>
    <w:rsid w:val="005E2387"/>
    <w:rsid w:val="00607436"/>
    <w:rsid w:val="00612939"/>
    <w:rsid w:val="006429FD"/>
    <w:rsid w:val="00642C7F"/>
    <w:rsid w:val="00662514"/>
    <w:rsid w:val="0066615F"/>
    <w:rsid w:val="00666EF7"/>
    <w:rsid w:val="00672CAF"/>
    <w:rsid w:val="00675FDA"/>
    <w:rsid w:val="006C213F"/>
    <w:rsid w:val="006D2BC1"/>
    <w:rsid w:val="006D3A73"/>
    <w:rsid w:val="006D7C03"/>
    <w:rsid w:val="006F5329"/>
    <w:rsid w:val="006F6C22"/>
    <w:rsid w:val="0070167B"/>
    <w:rsid w:val="007168AF"/>
    <w:rsid w:val="00725B19"/>
    <w:rsid w:val="00731333"/>
    <w:rsid w:val="00756D01"/>
    <w:rsid w:val="00775725"/>
    <w:rsid w:val="00775B3A"/>
    <w:rsid w:val="00783F31"/>
    <w:rsid w:val="007C40EB"/>
    <w:rsid w:val="007D0729"/>
    <w:rsid w:val="007E2B41"/>
    <w:rsid w:val="007F0F0F"/>
    <w:rsid w:val="007F7EFF"/>
    <w:rsid w:val="00826F65"/>
    <w:rsid w:val="00842BE8"/>
    <w:rsid w:val="00844469"/>
    <w:rsid w:val="00844BC9"/>
    <w:rsid w:val="00886B0A"/>
    <w:rsid w:val="008A6F0E"/>
    <w:rsid w:val="008C30AB"/>
    <w:rsid w:val="00906D7F"/>
    <w:rsid w:val="00911A15"/>
    <w:rsid w:val="00914605"/>
    <w:rsid w:val="00931EF5"/>
    <w:rsid w:val="0094100E"/>
    <w:rsid w:val="009463EB"/>
    <w:rsid w:val="009557C5"/>
    <w:rsid w:val="009831BA"/>
    <w:rsid w:val="00993353"/>
    <w:rsid w:val="009942F6"/>
    <w:rsid w:val="00995DA1"/>
    <w:rsid w:val="009B0F8C"/>
    <w:rsid w:val="009C0EC4"/>
    <w:rsid w:val="009C3D7D"/>
    <w:rsid w:val="009C6CD2"/>
    <w:rsid w:val="009E6A3B"/>
    <w:rsid w:val="00A04A8D"/>
    <w:rsid w:val="00A0749A"/>
    <w:rsid w:val="00A14163"/>
    <w:rsid w:val="00A30F16"/>
    <w:rsid w:val="00A51754"/>
    <w:rsid w:val="00A554DB"/>
    <w:rsid w:val="00A61B18"/>
    <w:rsid w:val="00A67149"/>
    <w:rsid w:val="00A75B5F"/>
    <w:rsid w:val="00A8461F"/>
    <w:rsid w:val="00A965AA"/>
    <w:rsid w:val="00AD381B"/>
    <w:rsid w:val="00AD6577"/>
    <w:rsid w:val="00B1235D"/>
    <w:rsid w:val="00B419F9"/>
    <w:rsid w:val="00B42C36"/>
    <w:rsid w:val="00B5333E"/>
    <w:rsid w:val="00B63B2A"/>
    <w:rsid w:val="00B66701"/>
    <w:rsid w:val="00B739C7"/>
    <w:rsid w:val="00BB0732"/>
    <w:rsid w:val="00BB395C"/>
    <w:rsid w:val="00BC2DA4"/>
    <w:rsid w:val="00BD60C4"/>
    <w:rsid w:val="00C03E24"/>
    <w:rsid w:val="00C25E2B"/>
    <w:rsid w:val="00C26C1D"/>
    <w:rsid w:val="00C54FB0"/>
    <w:rsid w:val="00C64584"/>
    <w:rsid w:val="00C65683"/>
    <w:rsid w:val="00CB0B4C"/>
    <w:rsid w:val="00CD554C"/>
    <w:rsid w:val="00D111CA"/>
    <w:rsid w:val="00D1722B"/>
    <w:rsid w:val="00D217C6"/>
    <w:rsid w:val="00D2335C"/>
    <w:rsid w:val="00D337B6"/>
    <w:rsid w:val="00D54F44"/>
    <w:rsid w:val="00D62027"/>
    <w:rsid w:val="00D62FEE"/>
    <w:rsid w:val="00D6467A"/>
    <w:rsid w:val="00D949CA"/>
    <w:rsid w:val="00DA2152"/>
    <w:rsid w:val="00DD7EEC"/>
    <w:rsid w:val="00E257A5"/>
    <w:rsid w:val="00E5667F"/>
    <w:rsid w:val="00E716DC"/>
    <w:rsid w:val="00E9785F"/>
    <w:rsid w:val="00ED201E"/>
    <w:rsid w:val="00F126AB"/>
    <w:rsid w:val="00F127CE"/>
    <w:rsid w:val="00F23024"/>
    <w:rsid w:val="00F27A4D"/>
    <w:rsid w:val="00F50556"/>
    <w:rsid w:val="00F51615"/>
    <w:rsid w:val="00F70B90"/>
    <w:rsid w:val="00F96EC2"/>
    <w:rsid w:val="00FB3774"/>
    <w:rsid w:val="00FF33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216404"/>
  <w15:chartTrackingRefBased/>
  <w15:docId w15:val="{CE0A1C96-FD61-4542-ABCC-BCE11D555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C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129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12978"/>
    <w:rPr>
      <w:sz w:val="20"/>
      <w:szCs w:val="20"/>
    </w:rPr>
  </w:style>
  <w:style w:type="character" w:styleId="FootnoteReference">
    <w:name w:val="footnote reference"/>
    <w:basedOn w:val="DefaultParagraphFont"/>
    <w:uiPriority w:val="99"/>
    <w:semiHidden/>
    <w:unhideWhenUsed/>
    <w:rsid w:val="00212978"/>
    <w:rPr>
      <w:vertAlign w:val="superscript"/>
    </w:rPr>
  </w:style>
  <w:style w:type="paragraph" w:styleId="Header">
    <w:name w:val="header"/>
    <w:basedOn w:val="Normal"/>
    <w:link w:val="HeaderChar"/>
    <w:uiPriority w:val="99"/>
    <w:unhideWhenUsed/>
    <w:rsid w:val="00D111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11CA"/>
  </w:style>
  <w:style w:type="paragraph" w:styleId="Footer">
    <w:name w:val="footer"/>
    <w:basedOn w:val="Normal"/>
    <w:link w:val="FooterChar"/>
    <w:uiPriority w:val="99"/>
    <w:unhideWhenUsed/>
    <w:rsid w:val="00D111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11CA"/>
  </w:style>
  <w:style w:type="character" w:styleId="Hyperlink">
    <w:name w:val="Hyperlink"/>
    <w:basedOn w:val="DefaultParagraphFont"/>
    <w:uiPriority w:val="99"/>
    <w:unhideWhenUsed/>
    <w:rsid w:val="008C30AB"/>
    <w:rPr>
      <w:color w:val="0563C1" w:themeColor="hyperlink"/>
      <w:u w:val="single"/>
    </w:rPr>
  </w:style>
  <w:style w:type="character" w:styleId="UnresolvedMention">
    <w:name w:val="Unresolved Mention"/>
    <w:basedOn w:val="DefaultParagraphFont"/>
    <w:uiPriority w:val="99"/>
    <w:semiHidden/>
    <w:unhideWhenUsed/>
    <w:rsid w:val="008C30AB"/>
    <w:rPr>
      <w:color w:val="605E5C"/>
      <w:shd w:val="clear" w:color="auto" w:fill="E1DFDD"/>
    </w:rPr>
  </w:style>
  <w:style w:type="character" w:styleId="FollowedHyperlink">
    <w:name w:val="FollowedHyperlink"/>
    <w:basedOn w:val="DefaultParagraphFont"/>
    <w:uiPriority w:val="99"/>
    <w:semiHidden/>
    <w:unhideWhenUsed/>
    <w:rsid w:val="0000471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570221">
      <w:bodyDiv w:val="1"/>
      <w:marLeft w:val="0"/>
      <w:marRight w:val="0"/>
      <w:marTop w:val="0"/>
      <w:marBottom w:val="0"/>
      <w:divBdr>
        <w:top w:val="none" w:sz="0" w:space="0" w:color="auto"/>
        <w:left w:val="none" w:sz="0" w:space="0" w:color="auto"/>
        <w:bottom w:val="none" w:sz="0" w:space="0" w:color="auto"/>
        <w:right w:val="none" w:sz="0" w:space="0" w:color="auto"/>
      </w:divBdr>
    </w:div>
    <w:div w:id="728963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demia.edu/12411006/A_State_of_Delusion_Nazi_Deutsch_and_the_Discursive_Manipulation_of_the_Third_Reich"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esearch.calvin.edu/german-propaganda-archive/goeb1.htm"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boutholocaust.org/en/facts/were-all-jews-required-to-wear-the-yellow-star" TargetMode="External"/><Relationship Id="rId5" Type="http://schemas.openxmlformats.org/officeDocument/2006/relationships/footnotes" Target="footnotes.xml"/><Relationship Id="rId10" Type="http://schemas.openxmlformats.org/officeDocument/2006/relationships/hyperlink" Target="%20https://www.jta.org/archive/goebbels-issues-ten-commandments-against-jews-urges-their-extermination" TargetMode="External"/><Relationship Id="rId4" Type="http://schemas.openxmlformats.org/officeDocument/2006/relationships/webSettings" Target="webSettings.xml"/><Relationship Id="rId9" Type="http://schemas.openxmlformats.org/officeDocument/2006/relationships/hyperlink" Target="https://research.calvin.edu/german-propaganda-archive/goeb1.htm"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academia.edu/12411006/A_State_of_Delusion_Nazi_Deutsch_and_the_Discursive_Manipulation_of_the_Third_Reich" TargetMode="External"/><Relationship Id="rId2" Type="http://schemas.openxmlformats.org/officeDocument/2006/relationships/hyperlink" Target="https://research.calvin.edu/german-propaganda-archive/goeb1.htm" TargetMode="External"/><Relationship Id="rId1" Type="http://schemas.openxmlformats.org/officeDocument/2006/relationships/hyperlink" Target="https://research.calvin.edu/german-propaganda-archive/goeb1.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B1C926-C921-4747-BBC9-9BA98ED2F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1229</Words>
  <Characters>7046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Hales-Owen</dc:creator>
  <cp:keywords/>
  <dc:description/>
  <cp:lastModifiedBy>Alex Hales-Owen</cp:lastModifiedBy>
  <cp:revision>188</cp:revision>
  <dcterms:created xsi:type="dcterms:W3CDTF">2023-02-26T12:41:00Z</dcterms:created>
  <dcterms:modified xsi:type="dcterms:W3CDTF">2023-03-17T15:58:00Z</dcterms:modified>
</cp:coreProperties>
</file>