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480" w:lineRule="auto"/>
        <w:rPr>
          <w:i w:val="1"/>
          <w:sz w:val="24"/>
          <w:szCs w:val="24"/>
          <w:u w:val="single"/>
        </w:rPr>
      </w:pPr>
      <w:r w:rsidDel="00000000" w:rsidR="00000000" w:rsidRPr="00000000">
        <w:rPr>
          <w:i w:val="1"/>
          <w:sz w:val="24"/>
          <w:szCs w:val="24"/>
          <w:u w:val="single"/>
          <w:rtl w:val="0"/>
        </w:rPr>
        <w:t xml:space="preserve">A critical analysis of the relationship between teacher subject knowledge and effective teaching and learning in the primary school.</w:t>
      </w:r>
    </w:p>
    <w:p w:rsidR="00000000" w:rsidDel="00000000" w:rsidP="00000000" w:rsidRDefault="00000000" w:rsidRPr="00000000" w14:paraId="00000001">
      <w:pPr>
        <w:spacing w:line="480" w:lineRule="auto"/>
        <w:rPr>
          <w:i w:val="1"/>
          <w:sz w:val="24"/>
          <w:szCs w:val="24"/>
          <w:u w:val="single"/>
        </w:rPr>
      </w:pPr>
      <w:r w:rsidDel="00000000" w:rsidR="00000000" w:rsidRPr="00000000">
        <w:rPr>
          <w:rtl w:val="0"/>
        </w:rPr>
      </w:r>
    </w:p>
    <w:p w:rsidR="00000000" w:rsidDel="00000000" w:rsidP="00000000" w:rsidRDefault="00000000" w:rsidRPr="00000000" w14:paraId="00000002">
      <w:pPr>
        <w:spacing w:line="480" w:lineRule="auto"/>
        <w:rPr>
          <w:b w:val="1"/>
          <w:i w:val="1"/>
          <w:color w:val="ff0000"/>
          <w:sz w:val="24"/>
          <w:szCs w:val="24"/>
          <w:u w:val="single"/>
        </w:rPr>
      </w:pPr>
      <w:r w:rsidDel="00000000" w:rsidR="00000000" w:rsidRPr="00000000">
        <w:rPr>
          <w:b w:val="1"/>
          <w:i w:val="1"/>
          <w:color w:val="ff0000"/>
          <w:sz w:val="24"/>
          <w:szCs w:val="24"/>
          <w:u w:val="single"/>
          <w:rtl w:val="0"/>
        </w:rPr>
        <w:t xml:space="preserve">Introduction</w:t>
      </w:r>
    </w:p>
    <w:p w:rsidR="00000000" w:rsidDel="00000000" w:rsidP="00000000" w:rsidRDefault="00000000" w:rsidRPr="00000000" w14:paraId="00000003">
      <w:pPr>
        <w:spacing w:line="480" w:lineRule="auto"/>
        <w:rPr>
          <w:sz w:val="24"/>
          <w:szCs w:val="24"/>
        </w:rPr>
      </w:pPr>
      <w:r w:rsidDel="00000000" w:rsidR="00000000" w:rsidRPr="00000000">
        <w:rPr>
          <w:sz w:val="24"/>
          <w:szCs w:val="24"/>
          <w:rtl w:val="0"/>
        </w:rPr>
        <w:t xml:space="preserve">Throughout the history of education, schools, their teachers and their policies have experienced enormous amounts of change. From the the availability of grammar schools to all in 1932, to the introduction of O and A levels in 1951 to the current changes occurring, as the government works towards an updated curriculum, under the considerations of Professor Graham Donaldson and his report “Successful futures” 2015. Whatever the changes occurring the focus for educators and policy makers has always been to create a curriculum that will give pupils the greatest opportunities for academic attainment. Whatever changes have been made throughout the history of education one question has reoccurred time and time again. That question is, does the importance of subject knowledge outweigh the importance of pedagogical strategies and techniques?. </w:t>
      </w:r>
    </w:p>
    <w:p w:rsidR="00000000" w:rsidDel="00000000" w:rsidP="00000000" w:rsidRDefault="00000000" w:rsidRPr="00000000" w14:paraId="00000004">
      <w:pPr>
        <w:spacing w:line="480" w:lineRule="auto"/>
        <w:rPr>
          <w:sz w:val="24"/>
          <w:szCs w:val="24"/>
        </w:rPr>
      </w:pPr>
      <w:r w:rsidDel="00000000" w:rsidR="00000000" w:rsidRPr="00000000">
        <w:rPr>
          <w:sz w:val="24"/>
          <w:szCs w:val="24"/>
          <w:rtl w:val="0"/>
        </w:rPr>
        <w:t xml:space="preserve">In the following essay I will undertake a critical analysis of the relationship between teacher subject knowledge and effective teaching and learning within the primary school. I will be using my own teaching experience on which to base my analysis and will take into account the current changes in the curriculum and how these might implicate my own subject knowledge. During my assignment I will be adhering strictly to BERA guidelines and keeping the identity of my placement school, its staff and children anonymous.</w:t>
      </w:r>
    </w:p>
    <w:p w:rsidR="00000000" w:rsidDel="00000000" w:rsidP="00000000" w:rsidRDefault="00000000" w:rsidRPr="00000000" w14:paraId="00000005">
      <w:pPr>
        <w:spacing w:line="480" w:lineRule="auto"/>
        <w:rPr>
          <w:sz w:val="24"/>
          <w:szCs w:val="24"/>
        </w:rPr>
      </w:pPr>
      <w:r w:rsidDel="00000000" w:rsidR="00000000" w:rsidRPr="00000000">
        <w:rPr>
          <w:sz w:val="24"/>
          <w:szCs w:val="24"/>
          <w:rtl w:val="0"/>
        </w:rPr>
        <w:t xml:space="preserve">School X is a medium sized, suburban school on the outskirts of swansea. The school caters for around 361 children between the ages of 3 and 11. These pupils are taught in  12 mainstream classes, and two specialist teaching facilities for children with ASD. The school itself is situated in an area of South Wales that is neither affluent nor economically disadvantaged. 8% of its pupils were entitled to free school meals at the time of its last inspection, which is significantly lower than the national average. During my first placement I was placed in one of two reception classes with 20 children between the ages of four and five. The classroom teacher had taught in this year group for over 25 years and was assisted by a highly qualified teaching assistant. </w:t>
      </w:r>
    </w:p>
    <w:p w:rsidR="00000000" w:rsidDel="00000000" w:rsidP="00000000" w:rsidRDefault="00000000" w:rsidRPr="00000000" w14:paraId="00000006">
      <w:pPr>
        <w:spacing w:line="480" w:lineRule="auto"/>
        <w:rPr>
          <w:sz w:val="24"/>
          <w:szCs w:val="24"/>
        </w:rPr>
      </w:pPr>
      <w:r w:rsidDel="00000000" w:rsidR="00000000" w:rsidRPr="00000000">
        <w:rPr>
          <w:rtl w:val="0"/>
        </w:rPr>
      </w:r>
    </w:p>
    <w:p w:rsidR="00000000" w:rsidDel="00000000" w:rsidP="00000000" w:rsidRDefault="00000000" w:rsidRPr="00000000" w14:paraId="00000007">
      <w:pPr>
        <w:spacing w:line="480" w:lineRule="auto"/>
        <w:rPr>
          <w:sz w:val="24"/>
          <w:szCs w:val="24"/>
        </w:rPr>
      </w:pPr>
      <w:r w:rsidDel="00000000" w:rsidR="00000000" w:rsidRPr="00000000">
        <w:rPr>
          <w:sz w:val="24"/>
          <w:szCs w:val="24"/>
          <w:rtl w:val="0"/>
        </w:rPr>
        <w:t xml:space="preserve">The important role of teacher subject knowledge has been debated and investigated over a number of years. The Department for Education and skills and teacher training agency suggests that ‘Teaching involves a lot more than care, mutual respect, and well placed optimism’ but rather ‘It demands knowledge and practical skills; as well as an understanding of how children learn and develop’ (2002:4). It would seem therefore that without sufficient subject knowledge good quality learning can not be achieved. </w:t>
      </w:r>
    </w:p>
    <w:p w:rsidR="00000000" w:rsidDel="00000000" w:rsidP="00000000" w:rsidRDefault="00000000" w:rsidRPr="00000000" w14:paraId="00000008">
      <w:pPr>
        <w:spacing w:line="480" w:lineRule="auto"/>
        <w:rPr>
          <w:sz w:val="24"/>
          <w:szCs w:val="24"/>
        </w:rPr>
      </w:pPr>
      <w:r w:rsidDel="00000000" w:rsidR="00000000" w:rsidRPr="00000000">
        <w:rPr>
          <w:sz w:val="24"/>
          <w:szCs w:val="24"/>
          <w:rtl w:val="0"/>
        </w:rPr>
        <w:t xml:space="preserve">Shulman showed this in his seminal article where the study of Colleen, a trainee teacher showed the adverse effects of a lack of subject knowledge. It was clear in this instance that because of her lack of subject knowledge the learning of her pupils suffered. Pupils were not encouraged to ask questions, which a social constructivist such as Vygotsky would say is </w:t>
      </w:r>
      <w:r w:rsidDel="00000000" w:rsidR="00000000" w:rsidRPr="00000000">
        <w:rPr>
          <w:sz w:val="24"/>
          <w:szCs w:val="24"/>
          <w:rtl w:val="0"/>
        </w:rPr>
        <w:t xml:space="preserve">key to children's learning, and Coleen herself admitted to avoiding doing so for fear that she did not know the answer and that her pupils therefore were becoming ‘The more knowledgeable other’. Further to this, due to her lack of confidence Coleen seemed to show little effective pedagogy within her lesson which would further disadvantage her students.</w:t>
      </w:r>
    </w:p>
    <w:p w:rsidR="00000000" w:rsidDel="00000000" w:rsidP="00000000" w:rsidRDefault="00000000" w:rsidRPr="00000000" w14:paraId="00000009">
      <w:pPr>
        <w:spacing w:line="480" w:lineRule="auto"/>
        <w:rPr>
          <w:sz w:val="24"/>
          <w:szCs w:val="24"/>
        </w:rPr>
      </w:pPr>
      <w:r w:rsidDel="00000000" w:rsidR="00000000" w:rsidRPr="00000000">
        <w:rPr>
          <w:rtl w:val="0"/>
        </w:rPr>
      </w:r>
    </w:p>
    <w:p w:rsidR="00000000" w:rsidDel="00000000" w:rsidP="00000000" w:rsidRDefault="00000000" w:rsidRPr="00000000" w14:paraId="0000000A">
      <w:pPr>
        <w:spacing w:line="480" w:lineRule="auto"/>
        <w:rPr>
          <w:b w:val="1"/>
          <w:color w:val="ff0000"/>
          <w:sz w:val="24"/>
          <w:szCs w:val="24"/>
          <w:u w:val="single"/>
        </w:rPr>
      </w:pPr>
      <w:r w:rsidDel="00000000" w:rsidR="00000000" w:rsidRPr="00000000">
        <w:rPr>
          <w:b w:val="1"/>
          <w:color w:val="ff0000"/>
          <w:sz w:val="24"/>
          <w:szCs w:val="24"/>
          <w:u w:val="single"/>
          <w:rtl w:val="0"/>
        </w:rPr>
        <w:t xml:space="preserve">Literature review:</w:t>
      </w:r>
      <w:r w:rsidDel="00000000" w:rsidR="00000000" w:rsidRPr="00000000">
        <w:rPr>
          <w:rtl w:val="0"/>
        </w:rPr>
      </w:r>
    </w:p>
    <w:p w:rsidR="00000000" w:rsidDel="00000000" w:rsidP="00000000" w:rsidRDefault="00000000" w:rsidRPr="00000000" w14:paraId="0000000B">
      <w:pPr>
        <w:spacing w:line="480" w:lineRule="auto"/>
        <w:rPr>
          <w:sz w:val="24"/>
          <w:szCs w:val="24"/>
        </w:rPr>
      </w:pPr>
      <w:r w:rsidDel="00000000" w:rsidR="00000000" w:rsidRPr="00000000">
        <w:rPr>
          <w:sz w:val="24"/>
          <w:szCs w:val="24"/>
          <w:rtl w:val="0"/>
        </w:rPr>
        <w:t xml:space="preserve">The debate surrounding teacher subject knowledge truly began with Shulman’s seminal article, Knowledge and Teaching: Foundations of the New Reform in 1987. Shulman recognised that richly developed portrayals of effective teaching were few and far between, and although there were many characteristics of what was thought to constitute effective teaching they often focused solely on a teachers ability to manage a classroom. Shulman saw little evidence of how ‘ideas, rather than just the pupils’ and workload were managed within the time in the classroom. </w:t>
      </w:r>
      <w:r w:rsidDel="00000000" w:rsidR="00000000" w:rsidRPr="00000000">
        <w:rPr>
          <w:sz w:val="24"/>
          <w:szCs w:val="24"/>
          <w:rtl w:val="0"/>
        </w:rPr>
        <w:t xml:space="preserve">He therefore set about discussing the content, character and sources for such knowledge. Shulman believed the knowledge base consisted of seven elements, which included category headings directly linked to both subject knowledge (content knowledge) and elements of pedagogy (general pedagogical knowledge). Others, such as Turner-bisset (1998) have extended this list, While Devine et al (2013) looked at teacher effectiveness in terms of “passion, reflection, a love for children” and the ‘social and moral dimensions’ of what makes a good teacher, which seems to make little reference to subject knowledge. Therefore it is clear that there are wide ranging opinions on what makes a teacher effective. Cremin and Arthur condensed Shulman's seven categories into three ‘types’ of knowledge. </w:t>
      </w:r>
    </w:p>
    <w:p w:rsidR="00000000" w:rsidDel="00000000" w:rsidP="00000000" w:rsidRDefault="00000000" w:rsidRPr="00000000" w14:paraId="0000000C">
      <w:pPr>
        <w:spacing w:line="480" w:lineRule="auto"/>
        <w:rPr>
          <w:sz w:val="24"/>
          <w:szCs w:val="24"/>
        </w:rPr>
      </w:pPr>
      <w:r w:rsidDel="00000000" w:rsidR="00000000" w:rsidRPr="00000000">
        <w:rPr>
          <w:sz w:val="24"/>
          <w:szCs w:val="24"/>
          <w:rtl w:val="0"/>
        </w:rPr>
        <w:t xml:space="preserve">The first of these is subject knowledge, or what Shulman referred to as content knowledge. This knowledge is in reference to understanding the concepts, content, skills and principles of the areas you as a teacher will be required to teach.This relates to what Bruner called ‘the structure of knowledge’.Shulman recognised the importance of this type of knowledge and acknowledged that teachers needed not only to define and explain the content of that subject but also why it was worth knowing (Shulman 1986). The importance of subject knowledge has been criticised however by researchers such as John Hattie, whose meta-analysis identified 138 different factors that influence student learning, with subject knowledge being only a minor consideration. According to Hattie subject knowledge had an effect size of 0.19 leaving it far less effective than effective teacher feedback for example, which had a significantly larger effect size of 0.75.</w:t>
      </w:r>
    </w:p>
    <w:p w:rsidR="00000000" w:rsidDel="00000000" w:rsidP="00000000" w:rsidRDefault="00000000" w:rsidRPr="00000000" w14:paraId="0000000D">
      <w:pPr>
        <w:spacing w:line="480" w:lineRule="auto"/>
        <w:rPr>
          <w:sz w:val="24"/>
          <w:szCs w:val="24"/>
        </w:rPr>
      </w:pPr>
      <w:r w:rsidDel="00000000" w:rsidR="00000000" w:rsidRPr="00000000">
        <w:rPr>
          <w:rtl w:val="0"/>
        </w:rPr>
      </w:r>
    </w:p>
    <w:p w:rsidR="00000000" w:rsidDel="00000000" w:rsidP="00000000" w:rsidRDefault="00000000" w:rsidRPr="00000000" w14:paraId="0000000E">
      <w:pPr>
        <w:spacing w:line="480" w:lineRule="auto"/>
        <w:rPr>
          <w:sz w:val="24"/>
          <w:szCs w:val="24"/>
        </w:rPr>
      </w:pPr>
      <w:r w:rsidDel="00000000" w:rsidR="00000000" w:rsidRPr="00000000">
        <w:rPr>
          <w:sz w:val="24"/>
          <w:szCs w:val="24"/>
          <w:rtl w:val="0"/>
        </w:rPr>
        <w:t xml:space="preserve">The second involves general pedagogical knowledge, which many agree is the central component of teachers knowledge. According to Shulman general pedagogical knowledge involves  “broad principles and strategies of classroom management and organisation that appear to transcend subject matter” Shalem (2004) states that when applying their pedagogical knowledge teachers are making professional judgments, derived from theoretical and practise based knowledge. It is this type of knowledge that makes teaching a true profession, which Shulman believed evidence failed to show.</w:t>
      </w:r>
    </w:p>
    <w:p w:rsidR="00000000" w:rsidDel="00000000" w:rsidP="00000000" w:rsidRDefault="00000000" w:rsidRPr="00000000" w14:paraId="0000000F">
      <w:pPr>
        <w:spacing w:line="480" w:lineRule="auto"/>
        <w:rPr>
          <w:sz w:val="24"/>
          <w:szCs w:val="24"/>
        </w:rPr>
      </w:pPr>
      <w:r w:rsidDel="00000000" w:rsidR="00000000" w:rsidRPr="00000000">
        <w:rPr>
          <w:rtl w:val="0"/>
        </w:rPr>
      </w:r>
    </w:p>
    <w:p w:rsidR="00000000" w:rsidDel="00000000" w:rsidP="00000000" w:rsidRDefault="00000000" w:rsidRPr="00000000" w14:paraId="00000010">
      <w:pPr>
        <w:spacing w:line="480" w:lineRule="auto"/>
        <w:rPr>
          <w:sz w:val="24"/>
          <w:szCs w:val="24"/>
        </w:rPr>
      </w:pPr>
      <w:r w:rsidDel="00000000" w:rsidR="00000000" w:rsidRPr="00000000">
        <w:rPr>
          <w:sz w:val="24"/>
          <w:szCs w:val="24"/>
          <w:rtl w:val="0"/>
        </w:rPr>
        <w:t xml:space="preserve">The third however has and continues by some to be believed as the most important form of knowledge. That is pedagogical content knowledge. This crucially important area sees the amalgamation of the two previous elements into something that involves knowing how to make the knowledge, understanding and skills of subjects accessible and meaningful to our pupils. It concerns how best to illustrate and represent particular ideas and concepts, what demonstrations, illustrations and examples to employ and looks at how we can relate what needs to be taught to children's personal experiences and interests. Rowland et al furthers the importance of this with the transformation and connection elements of the “Knowledge Quartet”.</w:t>
      </w:r>
    </w:p>
    <w:p w:rsidR="00000000" w:rsidDel="00000000" w:rsidP="00000000" w:rsidRDefault="00000000" w:rsidRPr="00000000" w14:paraId="00000011">
      <w:pPr>
        <w:spacing w:line="480" w:lineRule="auto"/>
        <w:rPr>
          <w:sz w:val="24"/>
          <w:szCs w:val="24"/>
        </w:rPr>
      </w:pPr>
      <w:r w:rsidDel="00000000" w:rsidR="00000000" w:rsidRPr="00000000">
        <w:rPr>
          <w:rtl w:val="0"/>
        </w:rPr>
      </w:r>
    </w:p>
    <w:p w:rsidR="00000000" w:rsidDel="00000000" w:rsidP="00000000" w:rsidRDefault="00000000" w:rsidRPr="00000000" w14:paraId="00000012">
      <w:pPr>
        <w:spacing w:line="480" w:lineRule="auto"/>
        <w:rPr>
          <w:sz w:val="24"/>
          <w:szCs w:val="24"/>
        </w:rPr>
      </w:pPr>
      <w:r w:rsidDel="00000000" w:rsidR="00000000" w:rsidRPr="00000000">
        <w:rPr>
          <w:sz w:val="24"/>
          <w:szCs w:val="24"/>
          <w:rtl w:val="0"/>
        </w:rPr>
        <w:t xml:space="preserve">Along with the categories of the knowledge base Shulman posed four key questions in his seminal article in order to redirect how teaching was understood and how teachers were to be trained and evaluated.</w:t>
      </w:r>
    </w:p>
    <w:p w:rsidR="00000000" w:rsidDel="00000000" w:rsidP="00000000" w:rsidRDefault="00000000" w:rsidRPr="00000000" w14:paraId="00000013">
      <w:pPr>
        <w:spacing w:line="480" w:lineRule="auto"/>
        <w:rPr>
          <w:sz w:val="24"/>
          <w:szCs w:val="24"/>
        </w:rPr>
      </w:pPr>
      <w:r w:rsidDel="00000000" w:rsidR="00000000" w:rsidRPr="00000000">
        <w:rPr>
          <w:sz w:val="24"/>
          <w:szCs w:val="24"/>
          <w:rtl w:val="0"/>
        </w:rPr>
        <w:t xml:space="preserve">The first being ‘What are the sources for the knowledge base of teaching’. He expressed that the “baseline” for knowledge has traditionally viewed effective teachers as requiring: Good general pedagogical skills, good content knowledge , curriculum knowledge and philosophical knowledge. Traditionally, teachers competences in subject matter and pedagogical skill were tested via audits.. Shulman however noted in his article Those Who Understand: Knowledge growth in teaching that “Ninety to ninety- five percent of the test is on the content, the subject matter to be taught” and therefore did not reflect clearly enough what pedagogical strategies, if any, played a part in creating an effective teacher.</w:t>
      </w:r>
    </w:p>
    <w:p w:rsidR="00000000" w:rsidDel="00000000" w:rsidP="00000000" w:rsidRDefault="00000000" w:rsidRPr="00000000" w14:paraId="00000014">
      <w:pPr>
        <w:spacing w:line="480" w:lineRule="auto"/>
        <w:rPr>
          <w:sz w:val="24"/>
          <w:szCs w:val="24"/>
        </w:rPr>
      </w:pPr>
      <w:r w:rsidDel="00000000" w:rsidR="00000000" w:rsidRPr="00000000">
        <w:rPr>
          <w:rtl w:val="0"/>
        </w:rPr>
      </w:r>
    </w:p>
    <w:p w:rsidR="00000000" w:rsidDel="00000000" w:rsidP="00000000" w:rsidRDefault="00000000" w:rsidRPr="00000000" w14:paraId="00000015">
      <w:pPr>
        <w:spacing w:line="480" w:lineRule="auto"/>
        <w:rPr>
          <w:sz w:val="24"/>
          <w:szCs w:val="24"/>
        </w:rPr>
      </w:pPr>
      <w:r w:rsidDel="00000000" w:rsidR="00000000" w:rsidRPr="00000000">
        <w:rPr>
          <w:sz w:val="24"/>
          <w:szCs w:val="24"/>
          <w:rtl w:val="0"/>
        </w:rPr>
        <w:t xml:space="preserve"> He questioned whether the way we express the demands of a teacher's role has been trivialised. In his seminal article he further argues the balance between subject knowledge and pedagogical knowledge with his case study of Nancy, a veteran teacher, whose sound subject knowledge of complex allowed her to be like ‘A symphony orchestrator,posing questions, probing for alternative views’ as she employed great pedagogical strategies. However he also commented on whether Nancy understood her pedagogical choices, and if so how and why did she employ the methods she did. Shulman commented that “The hope that teaching like Nancy’s can become typical instead of unusual motivates much of an effort in the newly reforms of teaching”, Shulman (1987). </w:t>
      </w:r>
    </w:p>
    <w:p w:rsidR="00000000" w:rsidDel="00000000" w:rsidP="00000000" w:rsidRDefault="00000000" w:rsidRPr="00000000" w14:paraId="00000016">
      <w:pPr>
        <w:spacing w:line="480" w:lineRule="auto"/>
        <w:rPr>
          <w:sz w:val="24"/>
          <w:szCs w:val="24"/>
        </w:rPr>
      </w:pPr>
      <w:r w:rsidDel="00000000" w:rsidR="00000000" w:rsidRPr="00000000">
        <w:rPr>
          <w:rtl w:val="0"/>
        </w:rPr>
      </w:r>
    </w:p>
    <w:p w:rsidR="00000000" w:rsidDel="00000000" w:rsidP="00000000" w:rsidRDefault="00000000" w:rsidRPr="00000000" w14:paraId="00000017">
      <w:pPr>
        <w:spacing w:line="480" w:lineRule="auto"/>
        <w:rPr>
          <w:sz w:val="24"/>
          <w:szCs w:val="24"/>
        </w:rPr>
      </w:pPr>
      <w:r w:rsidDel="00000000" w:rsidR="00000000" w:rsidRPr="00000000">
        <w:rPr>
          <w:sz w:val="24"/>
          <w:szCs w:val="24"/>
          <w:rtl w:val="0"/>
        </w:rPr>
        <w:t xml:space="preserve">Shulmans second key question was “In what terms can these sources be conceptualised”. Shulmans report was the driving force that began to push the professionalization of teachers and he suggested that the new reform would give teachers knowledge, both pedagogical and subject validity, to create a sound set of methods to help their pupils progress. Shulman himself recognised that although the knowledge base for teaching continued to grow it did not specify how teachers should apply their understanding or acknowledge pedagogical choices made.This has been supported by the development of the “Knowledge Quartet” and Rowland et al (2003) who said that the knowledge base was but the foundation of how to create effective teaching. It has been furthered by researchers such as Shalem who believed that defining teachers judgments on situated knowledge or ‘KNowledge that is acquired experimentally’ continued to contribute to the de- professionalisation of teaching.Shalem (2004)</w:t>
      </w:r>
    </w:p>
    <w:p w:rsidR="00000000" w:rsidDel="00000000" w:rsidP="00000000" w:rsidRDefault="00000000" w:rsidRPr="00000000" w14:paraId="00000018">
      <w:pPr>
        <w:spacing w:line="480" w:lineRule="auto"/>
        <w:rPr>
          <w:sz w:val="24"/>
          <w:szCs w:val="24"/>
        </w:rPr>
      </w:pPr>
      <w:r w:rsidDel="00000000" w:rsidR="00000000" w:rsidRPr="00000000">
        <w:rPr>
          <w:rtl w:val="0"/>
        </w:rPr>
      </w:r>
    </w:p>
    <w:p w:rsidR="00000000" w:rsidDel="00000000" w:rsidP="00000000" w:rsidRDefault="00000000" w:rsidRPr="00000000" w14:paraId="00000019">
      <w:pPr>
        <w:spacing w:line="480" w:lineRule="auto"/>
        <w:rPr>
          <w:sz w:val="24"/>
          <w:szCs w:val="24"/>
        </w:rPr>
      </w:pPr>
      <w:r w:rsidDel="00000000" w:rsidR="00000000" w:rsidRPr="00000000">
        <w:rPr>
          <w:sz w:val="24"/>
          <w:szCs w:val="24"/>
          <w:rtl w:val="0"/>
        </w:rPr>
        <w:t xml:space="preserve">The third “What are the processes of pedagogical reasoning and action” relates to the process of trying to find rules how teachers should justify and present reasoning for their pedagogical actions. Shullman concluded that there were no set rules. Building from this point Rowland et al depicted a process to allow teachers to depict their understanding. The “Knowledge Quartet” is a framework of four elements, initially intended for the teaching of mathematics, but has since been used across the curriculum. THis framework acts as a form of conceptualizing teaching methods into a process that allows teachers validate effective learning within their teaching. It has proved that although the knowledge base is essential there are many more aspects to consider when looking at effective teaching “Teaching performance is highly constrained and mediated by factors other than their subject knowledge” Rowland et al (2003).</w:t>
      </w:r>
    </w:p>
    <w:p w:rsidR="00000000" w:rsidDel="00000000" w:rsidP="00000000" w:rsidRDefault="00000000" w:rsidRPr="00000000" w14:paraId="0000001A">
      <w:pPr>
        <w:spacing w:line="480" w:lineRule="auto"/>
        <w:rPr>
          <w:sz w:val="24"/>
          <w:szCs w:val="24"/>
        </w:rPr>
      </w:pPr>
      <w:r w:rsidDel="00000000" w:rsidR="00000000" w:rsidRPr="00000000">
        <w:rPr>
          <w:rtl w:val="0"/>
        </w:rPr>
      </w:r>
    </w:p>
    <w:p w:rsidR="00000000" w:rsidDel="00000000" w:rsidP="00000000" w:rsidRDefault="00000000" w:rsidRPr="00000000" w14:paraId="0000001B">
      <w:pPr>
        <w:spacing w:line="480" w:lineRule="auto"/>
        <w:rPr>
          <w:sz w:val="24"/>
          <w:szCs w:val="24"/>
        </w:rPr>
      </w:pPr>
      <w:r w:rsidDel="00000000" w:rsidR="00000000" w:rsidRPr="00000000">
        <w:rPr>
          <w:sz w:val="24"/>
          <w:szCs w:val="24"/>
          <w:rtl w:val="0"/>
        </w:rPr>
        <w:t xml:space="preserve">Shulman’s final question ‘What are the implications for teaching policy and educational reform’ is one that is particularly relevant to us as teachers in Wales today. As teachers is is our greatest responsibility to make the best choices in what we teach to ensure that we foster effective learning in the classroom. Donaldson has criticised the current curriculum as being an ‘over prescribed knowledge base’ that does not give teachers the freedom to be creative within their classrooms and the content that they teach. He believes that all learning should be cross curricular as is life and that to suppress our children into a content driven curriculum will affect their ability to thrive.</w:t>
      </w:r>
    </w:p>
    <w:p w:rsidR="00000000" w:rsidDel="00000000" w:rsidP="00000000" w:rsidRDefault="00000000" w:rsidRPr="00000000" w14:paraId="0000001C">
      <w:pPr>
        <w:spacing w:line="480" w:lineRule="auto"/>
        <w:rPr>
          <w:sz w:val="24"/>
          <w:szCs w:val="24"/>
        </w:rPr>
      </w:pPr>
      <w:r w:rsidDel="00000000" w:rsidR="00000000" w:rsidRPr="00000000">
        <w:rPr>
          <w:sz w:val="24"/>
          <w:szCs w:val="24"/>
          <w:rtl w:val="0"/>
        </w:rPr>
        <w:t xml:space="preserve">Others would disagree and some would say they fear this freedom given by the proposal as teachers will be expected to plan more creatively with the same time constrictions that they already face.</w:t>
      </w:r>
    </w:p>
    <w:p w:rsidR="00000000" w:rsidDel="00000000" w:rsidP="00000000" w:rsidRDefault="00000000" w:rsidRPr="00000000" w14:paraId="0000001D">
      <w:pPr>
        <w:spacing w:line="480" w:lineRule="auto"/>
        <w:rPr>
          <w:sz w:val="24"/>
          <w:szCs w:val="24"/>
        </w:rPr>
      </w:pPr>
      <w:r w:rsidDel="00000000" w:rsidR="00000000" w:rsidRPr="00000000">
        <w:rPr>
          <w:rtl w:val="0"/>
        </w:rPr>
      </w:r>
    </w:p>
    <w:p w:rsidR="00000000" w:rsidDel="00000000" w:rsidP="00000000" w:rsidRDefault="00000000" w:rsidRPr="00000000" w14:paraId="0000001E">
      <w:pPr>
        <w:spacing w:line="480" w:lineRule="auto"/>
        <w:rPr>
          <w:b w:val="1"/>
          <w:color w:val="ff0000"/>
          <w:sz w:val="24"/>
          <w:szCs w:val="24"/>
          <w:u w:val="single"/>
        </w:rPr>
      </w:pPr>
      <w:r w:rsidDel="00000000" w:rsidR="00000000" w:rsidRPr="00000000">
        <w:rPr>
          <w:b w:val="1"/>
          <w:color w:val="ff0000"/>
          <w:sz w:val="24"/>
          <w:szCs w:val="24"/>
          <w:u w:val="single"/>
          <w:rtl w:val="0"/>
        </w:rPr>
        <w:t xml:space="preserve">Critical analysis:</w:t>
      </w:r>
    </w:p>
    <w:p w:rsidR="00000000" w:rsidDel="00000000" w:rsidP="00000000" w:rsidRDefault="00000000" w:rsidRPr="00000000" w14:paraId="0000001F">
      <w:pPr>
        <w:spacing w:line="480" w:lineRule="auto"/>
        <w:rPr>
          <w:sz w:val="24"/>
          <w:szCs w:val="24"/>
        </w:rPr>
      </w:pPr>
      <w:r w:rsidDel="00000000" w:rsidR="00000000" w:rsidRPr="00000000">
        <w:rPr>
          <w:sz w:val="24"/>
          <w:szCs w:val="24"/>
          <w:rtl w:val="0"/>
        </w:rPr>
        <w:t xml:space="preserve">In reflecting upon my first professional teaching practise placement I have used the lens of the ‘Knowledge Quartet’ in order to analyse my own use of subject knowledge and pedagogy and how they affected my experience. During his seminal article in 1987 Shulman observed two teachers. The first, Colleen, was a trainee teacher whose lack of subject knowledge left her and her students at a disadvantage, who in her anxiety seemed to forget to employ effective pedagogical strategies. The later was Nancy, a veteran teacher of over 25 years, who for Shullman showed a combination of , if not all of the characteristics examined in his Knowledge base of teaching. Nancy’s in depth knowledge of complicated subjects and her skills as a pedagogue impressed the observers and led Shulman to question what Nancy believed, understood and knew that allowed her to teach in the way she did.</w:t>
      </w:r>
    </w:p>
    <w:p w:rsidR="00000000" w:rsidDel="00000000" w:rsidP="00000000" w:rsidRDefault="00000000" w:rsidRPr="00000000" w14:paraId="00000020">
      <w:pPr>
        <w:spacing w:line="480" w:lineRule="auto"/>
        <w:rPr>
          <w:sz w:val="24"/>
          <w:szCs w:val="24"/>
        </w:rPr>
      </w:pPr>
      <w:r w:rsidDel="00000000" w:rsidR="00000000" w:rsidRPr="00000000">
        <w:rPr>
          <w:sz w:val="24"/>
          <w:szCs w:val="24"/>
          <w:rtl w:val="0"/>
        </w:rPr>
        <w:t xml:space="preserve">Whilst on teaching practise I admit that there were instances in which I was Colleen, the unsure, under confident and struggling trainee teacher whose subject knowledge (or lack thereof) affected my lesson and my pupils learning. There were times however where I felt I more closely resembled Nancy, employing and amalgamating both effective pedagogy and subject knowledge  which led to a lesson where children met, and even exceeded my expectations.</w:t>
      </w:r>
    </w:p>
    <w:p w:rsidR="00000000" w:rsidDel="00000000" w:rsidP="00000000" w:rsidRDefault="00000000" w:rsidRPr="00000000" w14:paraId="00000021">
      <w:pPr>
        <w:spacing w:line="480" w:lineRule="auto"/>
        <w:rPr>
          <w:sz w:val="24"/>
          <w:szCs w:val="24"/>
        </w:rPr>
      </w:pPr>
      <w:r w:rsidDel="00000000" w:rsidR="00000000" w:rsidRPr="00000000">
        <w:rPr>
          <w:rtl w:val="0"/>
        </w:rPr>
      </w:r>
    </w:p>
    <w:p w:rsidR="00000000" w:rsidDel="00000000" w:rsidP="00000000" w:rsidRDefault="00000000" w:rsidRPr="00000000" w14:paraId="00000022">
      <w:pPr>
        <w:spacing w:line="480" w:lineRule="auto"/>
        <w:rPr>
          <w:sz w:val="24"/>
          <w:szCs w:val="24"/>
        </w:rPr>
      </w:pPr>
      <w:r w:rsidDel="00000000" w:rsidR="00000000" w:rsidRPr="00000000">
        <w:rPr>
          <w:sz w:val="24"/>
          <w:szCs w:val="24"/>
          <w:rtl w:val="0"/>
        </w:rPr>
        <w:t xml:space="preserve">Having looked  at Shulmans Knowledge Base for teaching in the previous section of my essay I will aim to assess and evaluate my teaching experience through the lens of the Knowledge Quartet. Although this scheme of work was initially intended to assess subject knowledge in mathematics, it can and has been applied across the curriculum. </w:t>
      </w:r>
    </w:p>
    <w:p w:rsidR="00000000" w:rsidDel="00000000" w:rsidP="00000000" w:rsidRDefault="00000000" w:rsidRPr="00000000" w14:paraId="00000023">
      <w:pPr>
        <w:spacing w:line="480" w:lineRule="auto"/>
        <w:rPr>
          <w:sz w:val="24"/>
          <w:szCs w:val="24"/>
        </w:rPr>
      </w:pPr>
      <w:r w:rsidDel="00000000" w:rsidR="00000000" w:rsidRPr="00000000">
        <w:rPr>
          <w:rtl w:val="0"/>
        </w:rPr>
      </w:r>
    </w:p>
    <w:p w:rsidR="00000000" w:rsidDel="00000000" w:rsidP="00000000" w:rsidRDefault="00000000" w:rsidRPr="00000000" w14:paraId="00000024">
      <w:pPr>
        <w:spacing w:line="480" w:lineRule="auto"/>
        <w:rPr>
          <w:sz w:val="24"/>
          <w:szCs w:val="24"/>
          <w:u w:val="single"/>
        </w:rPr>
      </w:pPr>
      <w:r w:rsidDel="00000000" w:rsidR="00000000" w:rsidRPr="00000000">
        <w:rPr>
          <w:sz w:val="24"/>
          <w:szCs w:val="24"/>
          <w:u w:val="single"/>
          <w:rtl w:val="0"/>
        </w:rPr>
        <w:t xml:space="preserve">The Foundation strand:</w:t>
      </w:r>
    </w:p>
    <w:p w:rsidR="00000000" w:rsidDel="00000000" w:rsidP="00000000" w:rsidRDefault="00000000" w:rsidRPr="00000000" w14:paraId="00000025">
      <w:pPr>
        <w:spacing w:line="480" w:lineRule="auto"/>
        <w:rPr>
          <w:sz w:val="24"/>
          <w:szCs w:val="24"/>
        </w:rPr>
      </w:pPr>
      <w:r w:rsidDel="00000000" w:rsidR="00000000" w:rsidRPr="00000000">
        <w:rPr>
          <w:sz w:val="24"/>
          <w:szCs w:val="24"/>
          <w:rtl w:val="0"/>
        </w:rPr>
        <w:t xml:space="preserve">The first category of the knowledge quarter concerns the  teachers understanding of the knowledge base, including knowledge and understanding of subject content, understanding of pedagogy, being able to identify misconceptions of pupils and being able to use appropriate language to enhance understanding. During the first two weeks of my placement I was given the responsibility of planning the class’ numeracy activities, at this point in time the children were beginning to explore 1 more and 1 less. Having worked for a numeracy intervention programme before beginning the PGCE I felt my subject knowledge on this particular subject was strong and I felt comfortable introducing this new topic to the children. I had worked with pupils of the same ability level previously and was aware beforehand of the misconceptions that the children may have in regards to the subject. I understood as stated by the knowledge quartet the importance of 1 more one less as a basis for other elements of mathematic, such as subtraction, so i set about combining my prior knowledge with the pedagogical knowledge I has acquired in university. Having this strong subject knowledge led to me being able to be free with how fun or interactive I made the lesson and led to all members of the class achieving their learning objectives and even exceeding them in some instances.</w:t>
      </w:r>
    </w:p>
    <w:p w:rsidR="00000000" w:rsidDel="00000000" w:rsidP="00000000" w:rsidRDefault="00000000" w:rsidRPr="00000000" w14:paraId="00000026">
      <w:pPr>
        <w:spacing w:line="480" w:lineRule="auto"/>
        <w:rPr>
          <w:sz w:val="24"/>
          <w:szCs w:val="24"/>
        </w:rPr>
      </w:pPr>
      <w:r w:rsidDel="00000000" w:rsidR="00000000" w:rsidRPr="00000000">
        <w:rPr>
          <w:rtl w:val="0"/>
        </w:rPr>
      </w:r>
    </w:p>
    <w:p w:rsidR="00000000" w:rsidDel="00000000" w:rsidP="00000000" w:rsidRDefault="00000000" w:rsidRPr="00000000" w14:paraId="00000027">
      <w:pPr>
        <w:spacing w:line="480" w:lineRule="auto"/>
        <w:rPr>
          <w:sz w:val="24"/>
          <w:szCs w:val="24"/>
          <w:u w:val="single"/>
        </w:rPr>
      </w:pPr>
      <w:r w:rsidDel="00000000" w:rsidR="00000000" w:rsidRPr="00000000">
        <w:rPr>
          <w:sz w:val="24"/>
          <w:szCs w:val="24"/>
          <w:u w:val="single"/>
          <w:rtl w:val="0"/>
        </w:rPr>
        <w:t xml:space="preserve">Transformation strand:</w:t>
      </w:r>
    </w:p>
    <w:p w:rsidR="00000000" w:rsidDel="00000000" w:rsidP="00000000" w:rsidRDefault="00000000" w:rsidRPr="00000000" w14:paraId="00000028">
      <w:pPr>
        <w:spacing w:line="480" w:lineRule="auto"/>
        <w:rPr>
          <w:sz w:val="24"/>
          <w:szCs w:val="24"/>
        </w:rPr>
      </w:pPr>
      <w:r w:rsidDel="00000000" w:rsidR="00000000" w:rsidRPr="00000000">
        <w:rPr>
          <w:sz w:val="24"/>
          <w:szCs w:val="24"/>
          <w:rtl w:val="0"/>
        </w:rPr>
        <w:t xml:space="preserve">The second category concerns the knowledge of the teacher in action. Shulman observed that the knowledge base for teaching is distinguished by “The capacity of a teacher to transform the content knowledge he or she possess into forms that are pedagogical powerful” (1987, p15). In this section it is important to make sure the correct presentation of ideas and concepts, including examples and explanations are sound in order for the pupils to understand. Having such sound subject knowledge I thought that this element would be easy. I was wrong however. Having done what seemed to be a very successful introduction the children and myself set about moving on to our focus task. The position I then found myself in was very strange, very few, almost none of the children were able to show me one more or one less .This baffled me, had we not spent the last ten minutes meticulously and expertly looking at a number line and deciding which way we needed to ‘jump’?. What arose in my feedback was one of the key factors of the transformation quarter, my examples. Having not worked with reception children in the past I had not realised the importance of physical objects and the practical application of a concept like one less had for their understanding. Yes the children had understood the concept of jumping back and forth on a number line but could not grasp that in order to achieve the same answer when presented with physical objects we needed to either remove or add to our groups.</w:t>
      </w:r>
    </w:p>
    <w:p w:rsidR="00000000" w:rsidDel="00000000" w:rsidP="00000000" w:rsidRDefault="00000000" w:rsidRPr="00000000" w14:paraId="00000029">
      <w:pPr>
        <w:spacing w:line="480" w:lineRule="auto"/>
        <w:rPr>
          <w:sz w:val="24"/>
          <w:szCs w:val="24"/>
        </w:rPr>
      </w:pPr>
      <w:r w:rsidDel="00000000" w:rsidR="00000000" w:rsidRPr="00000000">
        <w:rPr>
          <w:sz w:val="24"/>
          <w:szCs w:val="24"/>
          <w:rtl w:val="0"/>
        </w:rPr>
        <w:t xml:space="preserve">Having had this experience in my maths lesson I made sure to look more carefully when it came time to introducing the concept for our literacy session the week after. The objective of this lesson was to look at instructional writing and having had issues with my maths lesson i set about making physical instructions on large pieces of paper and going around the class with the children undertaking and following different instructions in different areas. Using this practical method allowed the children to grasp a deeper understanding of the concept and eradicated any problems I had experiences in my maths lesson.</w:t>
      </w:r>
    </w:p>
    <w:p w:rsidR="00000000" w:rsidDel="00000000" w:rsidP="00000000" w:rsidRDefault="00000000" w:rsidRPr="00000000" w14:paraId="0000002A">
      <w:pPr>
        <w:spacing w:line="480" w:lineRule="auto"/>
        <w:rPr>
          <w:sz w:val="24"/>
          <w:szCs w:val="24"/>
        </w:rPr>
      </w:pPr>
      <w:r w:rsidDel="00000000" w:rsidR="00000000" w:rsidRPr="00000000">
        <w:rPr>
          <w:rtl w:val="0"/>
        </w:rPr>
      </w:r>
    </w:p>
    <w:p w:rsidR="00000000" w:rsidDel="00000000" w:rsidP="00000000" w:rsidRDefault="00000000" w:rsidRPr="00000000" w14:paraId="0000002B">
      <w:pPr>
        <w:spacing w:line="480" w:lineRule="auto"/>
        <w:rPr>
          <w:sz w:val="24"/>
          <w:szCs w:val="24"/>
          <w:u w:val="single"/>
        </w:rPr>
      </w:pPr>
      <w:r w:rsidDel="00000000" w:rsidR="00000000" w:rsidRPr="00000000">
        <w:rPr>
          <w:sz w:val="24"/>
          <w:szCs w:val="24"/>
          <w:u w:val="single"/>
          <w:rtl w:val="0"/>
        </w:rPr>
        <w:t xml:space="preserve">Connection strand:</w:t>
      </w:r>
    </w:p>
    <w:p w:rsidR="00000000" w:rsidDel="00000000" w:rsidP="00000000" w:rsidRDefault="00000000" w:rsidRPr="00000000" w14:paraId="0000002C">
      <w:pPr>
        <w:spacing w:line="480" w:lineRule="auto"/>
        <w:rPr>
          <w:sz w:val="24"/>
          <w:szCs w:val="24"/>
        </w:rPr>
      </w:pPr>
      <w:r w:rsidDel="00000000" w:rsidR="00000000" w:rsidRPr="00000000">
        <w:rPr>
          <w:sz w:val="24"/>
          <w:szCs w:val="24"/>
          <w:rtl w:val="0"/>
        </w:rPr>
        <w:t xml:space="preserve">The connection strand of the knowledge quartet binds together prior and new knowledge and allows learners to make connections to the subject matter. Pupils may do this by developing their own concepts of the subject matter and by connecting it with other areas within the curriculum. another  element to this connection strand is the connection the teacher and pupil can make together to discuss progression and next steps. It might be said that sound subject knowledge is key here, as the teacher will need to know clearly what the most appropriate and linear nextstep might be. However this will most definitely be couples with a teachers understanding of that particular child and what step will allow them to flourish. During my placement and the particular lesson previously discussed one of my lower ability groups were struggling with the terminology of less and the consequence of it being that a smaller group ot number occurs. At this point in time i did not want to prompt the use of the term take away for fear of confusing them, however one student remarked after one example I gave regarding toys “Its like when my baby brother takes my toys Miss, then I've got less”. Eureka! Through the use of everyday objects that the children were used to I had prompted a connective response in one of my students, which not only lead to them being able to complete the given task much easier, but allowed me as the teacher to apply my side of the connection quarter and assess their understanding for the future. </w:t>
      </w:r>
    </w:p>
    <w:p w:rsidR="00000000" w:rsidDel="00000000" w:rsidP="00000000" w:rsidRDefault="00000000" w:rsidRPr="00000000" w14:paraId="0000002D">
      <w:pPr>
        <w:spacing w:line="480" w:lineRule="auto"/>
        <w:rPr>
          <w:sz w:val="24"/>
          <w:szCs w:val="24"/>
        </w:rPr>
      </w:pPr>
      <w:r w:rsidDel="00000000" w:rsidR="00000000" w:rsidRPr="00000000">
        <w:rPr>
          <w:sz w:val="24"/>
          <w:szCs w:val="24"/>
          <w:rtl w:val="0"/>
        </w:rPr>
        <w:t xml:space="preserve">During my literacy lesson I was confident that the deployment of a more practical introduction would alleviate problems in the transformation section. Therefore we set about creating instructions on how to make soup. During this lesson it was observed by my mentor that the session was far too teacher led, and I had not allowed my children to make connections to the concept. Although I had strong subject knowledge and was sharing it with my pupils they found it hard to make those connections, this was due to the fact that I had chosen a medium they would find hard to connect with, being 4 and 5 it was very unlikely that they had made soup before. I overcame this obstacle by working with the next group on a set of instructions that they were more familiar with, such as washing their hands or brushing their teeth. This allowed me to step back more and adopt my Nancy persona stated by Shullman where I watched my pupils create these connections independently and with the help of their peers.</w:t>
      </w:r>
    </w:p>
    <w:p w:rsidR="00000000" w:rsidDel="00000000" w:rsidP="00000000" w:rsidRDefault="00000000" w:rsidRPr="00000000" w14:paraId="0000002E">
      <w:pPr>
        <w:spacing w:line="480" w:lineRule="auto"/>
        <w:rPr>
          <w:sz w:val="24"/>
          <w:szCs w:val="24"/>
        </w:rPr>
      </w:pPr>
      <w:r w:rsidDel="00000000" w:rsidR="00000000" w:rsidRPr="00000000">
        <w:rPr>
          <w:rtl w:val="0"/>
        </w:rPr>
      </w:r>
    </w:p>
    <w:p w:rsidR="00000000" w:rsidDel="00000000" w:rsidP="00000000" w:rsidRDefault="00000000" w:rsidRPr="00000000" w14:paraId="0000002F">
      <w:pPr>
        <w:spacing w:line="480" w:lineRule="auto"/>
        <w:rPr>
          <w:sz w:val="24"/>
          <w:szCs w:val="24"/>
          <w:u w:val="single"/>
        </w:rPr>
      </w:pPr>
      <w:r w:rsidDel="00000000" w:rsidR="00000000" w:rsidRPr="00000000">
        <w:rPr>
          <w:sz w:val="24"/>
          <w:szCs w:val="24"/>
          <w:u w:val="single"/>
          <w:rtl w:val="0"/>
        </w:rPr>
        <w:t xml:space="preserve">Contingency strand:</w:t>
      </w:r>
    </w:p>
    <w:p w:rsidR="00000000" w:rsidDel="00000000" w:rsidP="00000000" w:rsidRDefault="00000000" w:rsidRPr="00000000" w14:paraId="00000030">
      <w:pPr>
        <w:spacing w:line="480" w:lineRule="auto"/>
        <w:rPr>
          <w:sz w:val="24"/>
          <w:szCs w:val="24"/>
        </w:rPr>
      </w:pPr>
      <w:r w:rsidDel="00000000" w:rsidR="00000000" w:rsidRPr="00000000">
        <w:rPr>
          <w:sz w:val="24"/>
          <w:szCs w:val="24"/>
          <w:rtl w:val="0"/>
        </w:rPr>
        <w:t xml:space="preserve">The final strand of the quartet is that of contingency. This quarter is concerned with the classroom events that are impossible to plan for. It is the ability of a teacher to be able to think on their feet and adapt their planning ot content of their lesson to best suit the needs of each individual child. In regards to my one more one less lesson there were most definitely times where I felt that I was prepared for anything and was confident in deviating from my plan. This I believe was partly down to my sound subject knowledge of the content being taught, but equally because I believe I have good pedagogical knowledge in being able to continue children's engagement even when things are not going to plan. A clear example of this is when during our focus task, after my ineffective introduction the children were unable to grasp how to work out one more or less without a number line. This let me, with a little help from my pupil to realise that I needed to be using physical objects to explain the concept and therefore I did this without disruption to the lesson or the children's engagement. However in feedback regarding the lesson it was noted that during my introduction, when one of my more able children made a fantastic connection between one less and taking away I dismissed the answer and moved on with the introduction as planned. From a constructivist viewpoint to ignore that contribution was wrong. Brown and Wragg (1993) note that </w:t>
      </w:r>
      <w:r w:rsidDel="00000000" w:rsidR="00000000" w:rsidRPr="00000000">
        <w:rPr>
          <w:i w:val="1"/>
          <w:sz w:val="24"/>
          <w:szCs w:val="24"/>
          <w:rtl w:val="0"/>
        </w:rPr>
        <w:t xml:space="preserve">“our capacity to listen diminishes with anxiety”</w:t>
      </w:r>
      <w:r w:rsidDel="00000000" w:rsidR="00000000" w:rsidRPr="00000000">
        <w:rPr>
          <w:sz w:val="24"/>
          <w:szCs w:val="24"/>
          <w:rtl w:val="0"/>
        </w:rPr>
        <w:t xml:space="preserve">, meaning that without sound subject knowledge we forget to integrate other pedagogical skills. In this instance although it was not my anxiety due to lack of subject knowledge that caused me to behave as such, I believe it was my anxiety to ‘stick to the plan’ that led me to forget the very thing I had done so well later on. As Shullman showed in his seminal article Nancy the veteran teacher was able to balance her pedagogy and subject knowledge for more effectively than Colleen, and I along with many others believe that this is down to experience that only comes with the time to hone one's skills as a balancer of both those pedagogical skills and subject knowledge. A few weeks later I challenged myself to put my pedagogical strategies to the test and planned a PE lesson, where my subject knowledge was definitely at a disadvantage. It was my first time conducting a PE lesson and I had been encouraged to make it as cross curricular as possible. I therefore engaged in lots of research and coupled this with what i had learned regarding transformation and connection to enhance my teaching. Using the connection to instructions and applying my now greatly developed pedagogy I was able to conduct a successful lesson that enhanced the children's cross curricular understanding.</w:t>
      </w:r>
    </w:p>
    <w:p w:rsidR="00000000" w:rsidDel="00000000" w:rsidP="00000000" w:rsidRDefault="00000000" w:rsidRPr="00000000" w14:paraId="00000031">
      <w:pPr>
        <w:spacing w:line="480" w:lineRule="auto"/>
        <w:rPr>
          <w:sz w:val="24"/>
          <w:szCs w:val="24"/>
        </w:rPr>
      </w:pPr>
      <w:r w:rsidDel="00000000" w:rsidR="00000000" w:rsidRPr="00000000">
        <w:rPr>
          <w:rtl w:val="0"/>
        </w:rPr>
      </w:r>
    </w:p>
    <w:p w:rsidR="00000000" w:rsidDel="00000000" w:rsidP="00000000" w:rsidRDefault="00000000" w:rsidRPr="00000000" w14:paraId="00000032">
      <w:pPr>
        <w:spacing w:line="480" w:lineRule="auto"/>
        <w:rPr>
          <w:sz w:val="24"/>
          <w:szCs w:val="24"/>
        </w:rPr>
      </w:pPr>
      <w:r w:rsidDel="00000000" w:rsidR="00000000" w:rsidRPr="00000000">
        <w:rPr>
          <w:sz w:val="24"/>
          <w:szCs w:val="24"/>
          <w:rtl w:val="0"/>
        </w:rPr>
        <w:t xml:space="preserve">As a result of analysing and evaluating my teaching experience I have become more aware of the different aspects of subject knowledge, and that the other skills needed within the classroom setting are as crucial, if not more than my understanding of a particular subject. Using the “Knowledge Quartet” I can now go forward and use it to analyse and validate the choices I make within my planning and within my lessons to enhance my subject and pedagogical knowledge.</w:t>
      </w:r>
    </w:p>
    <w:p w:rsidR="00000000" w:rsidDel="00000000" w:rsidP="00000000" w:rsidRDefault="00000000" w:rsidRPr="00000000" w14:paraId="00000033">
      <w:pPr>
        <w:spacing w:line="480" w:lineRule="auto"/>
        <w:rPr>
          <w:sz w:val="24"/>
          <w:szCs w:val="24"/>
        </w:rPr>
      </w:pPr>
      <w:r w:rsidDel="00000000" w:rsidR="00000000" w:rsidRPr="00000000">
        <w:rPr>
          <w:rtl w:val="0"/>
        </w:rPr>
      </w:r>
    </w:p>
    <w:p w:rsidR="00000000" w:rsidDel="00000000" w:rsidP="00000000" w:rsidRDefault="00000000" w:rsidRPr="00000000" w14:paraId="00000034">
      <w:pPr>
        <w:spacing w:line="480" w:lineRule="auto"/>
        <w:rPr>
          <w:b w:val="1"/>
          <w:color w:val="ff0000"/>
          <w:sz w:val="24"/>
          <w:szCs w:val="24"/>
          <w:u w:val="single"/>
        </w:rPr>
      </w:pPr>
      <w:r w:rsidDel="00000000" w:rsidR="00000000" w:rsidRPr="00000000">
        <w:rPr>
          <w:b w:val="1"/>
          <w:color w:val="ff0000"/>
          <w:sz w:val="24"/>
          <w:szCs w:val="24"/>
          <w:u w:val="single"/>
          <w:rtl w:val="0"/>
        </w:rPr>
        <w:t xml:space="preserve">Conclusion:</w:t>
      </w:r>
    </w:p>
    <w:p w:rsidR="00000000" w:rsidDel="00000000" w:rsidP="00000000" w:rsidRDefault="00000000" w:rsidRPr="00000000" w14:paraId="00000035">
      <w:pPr>
        <w:spacing w:line="480" w:lineRule="auto"/>
        <w:rPr>
          <w:sz w:val="24"/>
          <w:szCs w:val="24"/>
        </w:rPr>
      </w:pPr>
      <w:r w:rsidDel="00000000" w:rsidR="00000000" w:rsidRPr="00000000">
        <w:rPr>
          <w:sz w:val="24"/>
          <w:szCs w:val="24"/>
          <w:rtl w:val="0"/>
        </w:rPr>
        <w:t xml:space="preserve">In conclusion, throughout my readings and research into the role of subject knowledge in effective teaching my conclusion is that  Although it has been overemphasized in the past and many worry we have been concerned with what we teach rather than how we teach, subject knowledge is integral in the creation of an effective teacher. However I have also concluded that subject knowledge alone is insufficient. Cremin and Arthur stress the importance of quality over quantity and that it is not the amount one knows, or the number of teaching skills in which one has competence. Indeed there must be a baseline of subject knowledge, but we are able to develop this over time. The understanding of pupils, and teaching strategies however will always remain the same across the curriculum. Furthermore it would be foolish to prioritise one form of knowledge and exclude the other, as teaching requires a range of skill, ability and knowledge in order to provide the most effective learning experience possible.</w:t>
      </w:r>
    </w:p>
    <w:p w:rsidR="00000000" w:rsidDel="00000000" w:rsidP="00000000" w:rsidRDefault="00000000" w:rsidRPr="00000000" w14:paraId="00000036">
      <w:pPr>
        <w:spacing w:line="480" w:lineRule="auto"/>
        <w:rPr>
          <w:sz w:val="24"/>
          <w:szCs w:val="24"/>
        </w:rPr>
      </w:pPr>
      <w:r w:rsidDel="00000000" w:rsidR="00000000" w:rsidRPr="00000000">
        <w:rPr>
          <w:rtl w:val="0"/>
        </w:rPr>
      </w:r>
    </w:p>
    <w:p w:rsidR="00000000" w:rsidDel="00000000" w:rsidP="00000000" w:rsidRDefault="00000000" w:rsidRPr="00000000" w14:paraId="00000037">
      <w:pPr>
        <w:spacing w:line="480" w:lineRule="auto"/>
        <w:rPr>
          <w:sz w:val="24"/>
          <w:szCs w:val="24"/>
        </w:rPr>
      </w:pPr>
      <w:r w:rsidDel="00000000" w:rsidR="00000000" w:rsidRPr="00000000">
        <w:rPr>
          <w:rtl w:val="0"/>
        </w:rPr>
      </w:r>
    </w:p>
    <w:p w:rsidR="00000000" w:rsidDel="00000000" w:rsidP="00000000" w:rsidRDefault="00000000" w:rsidRPr="00000000" w14:paraId="00000038">
      <w:pPr>
        <w:spacing w:line="480" w:lineRule="auto"/>
        <w:rPr>
          <w:sz w:val="24"/>
          <w:szCs w:val="24"/>
        </w:rPr>
      </w:pPr>
      <w:r w:rsidDel="00000000" w:rsidR="00000000" w:rsidRPr="00000000">
        <w:rPr>
          <w:rtl w:val="0"/>
        </w:rPr>
      </w:r>
    </w:p>
    <w:p w:rsidR="00000000" w:rsidDel="00000000" w:rsidP="00000000" w:rsidRDefault="00000000" w:rsidRPr="00000000" w14:paraId="00000039">
      <w:pPr>
        <w:spacing w:line="480" w:lineRule="auto"/>
        <w:rPr>
          <w:sz w:val="24"/>
          <w:szCs w:val="24"/>
        </w:rPr>
      </w:pPr>
      <w:r w:rsidDel="00000000" w:rsidR="00000000" w:rsidRPr="00000000">
        <w:rPr>
          <w:rtl w:val="0"/>
        </w:rPr>
      </w:r>
    </w:p>
    <w:p w:rsidR="00000000" w:rsidDel="00000000" w:rsidP="00000000" w:rsidRDefault="00000000" w:rsidRPr="00000000" w14:paraId="0000003A">
      <w:pPr>
        <w:spacing w:line="480" w:lineRule="auto"/>
        <w:rPr>
          <w:sz w:val="24"/>
          <w:szCs w:val="24"/>
        </w:rPr>
      </w:pPr>
      <w:r w:rsidDel="00000000" w:rsidR="00000000" w:rsidRPr="00000000">
        <w:rPr>
          <w:rtl w:val="0"/>
        </w:rPr>
      </w:r>
    </w:p>
    <w:p w:rsidR="00000000" w:rsidDel="00000000" w:rsidP="00000000" w:rsidRDefault="00000000" w:rsidRPr="00000000" w14:paraId="0000003B">
      <w:pPr>
        <w:spacing w:line="480" w:lineRule="auto"/>
        <w:rPr>
          <w:sz w:val="24"/>
          <w:szCs w:val="24"/>
        </w:rPr>
      </w:pPr>
      <w:r w:rsidDel="00000000" w:rsidR="00000000" w:rsidRPr="00000000">
        <w:rPr>
          <w:rtl w:val="0"/>
        </w:rPr>
      </w:r>
    </w:p>
    <w:p w:rsidR="00000000" w:rsidDel="00000000" w:rsidP="00000000" w:rsidRDefault="00000000" w:rsidRPr="00000000" w14:paraId="0000003C">
      <w:pPr>
        <w:spacing w:line="480" w:lineRule="auto"/>
        <w:rPr>
          <w:sz w:val="24"/>
          <w:szCs w:val="24"/>
        </w:rPr>
      </w:pPr>
      <w:r w:rsidDel="00000000" w:rsidR="00000000" w:rsidRPr="00000000">
        <w:rPr>
          <w:rtl w:val="0"/>
        </w:rPr>
      </w:r>
    </w:p>
    <w:p w:rsidR="00000000" w:rsidDel="00000000" w:rsidP="00000000" w:rsidRDefault="00000000" w:rsidRPr="00000000" w14:paraId="0000003D">
      <w:pPr>
        <w:spacing w:line="480" w:lineRule="auto"/>
        <w:rPr>
          <w:sz w:val="24"/>
          <w:szCs w:val="24"/>
        </w:rPr>
      </w:pPr>
      <w:r w:rsidDel="00000000" w:rsidR="00000000" w:rsidRPr="00000000">
        <w:rPr>
          <w:rtl w:val="0"/>
        </w:rPr>
      </w:r>
    </w:p>
    <w:p w:rsidR="00000000" w:rsidDel="00000000" w:rsidP="00000000" w:rsidRDefault="00000000" w:rsidRPr="00000000" w14:paraId="0000003E">
      <w:pPr>
        <w:spacing w:line="480" w:lineRule="auto"/>
        <w:rPr>
          <w:sz w:val="24"/>
          <w:szCs w:val="24"/>
        </w:rPr>
      </w:pPr>
      <w:r w:rsidDel="00000000" w:rsidR="00000000" w:rsidRPr="00000000">
        <w:rPr>
          <w:rtl w:val="0"/>
        </w:rPr>
      </w:r>
    </w:p>
    <w:p w:rsidR="00000000" w:rsidDel="00000000" w:rsidP="00000000" w:rsidRDefault="00000000" w:rsidRPr="00000000" w14:paraId="0000003F">
      <w:pPr>
        <w:jc w:val="left"/>
        <w:rPr>
          <w:sz w:val="24"/>
          <w:szCs w:val="24"/>
        </w:rPr>
      </w:pPr>
      <w:r w:rsidDel="00000000" w:rsidR="00000000" w:rsidRPr="00000000">
        <w:rPr>
          <w:rtl w:val="0"/>
        </w:rPr>
      </w:r>
    </w:p>
    <w:p w:rsidR="00000000" w:rsidDel="00000000" w:rsidP="00000000" w:rsidRDefault="00000000" w:rsidRPr="00000000" w14:paraId="00000040">
      <w:pPr>
        <w:jc w:val="left"/>
        <w:rPr>
          <w:sz w:val="24"/>
          <w:szCs w:val="24"/>
        </w:rPr>
      </w:pPr>
      <w:r w:rsidDel="00000000" w:rsidR="00000000" w:rsidRPr="00000000">
        <w:rPr>
          <w:rtl w:val="0"/>
        </w:rPr>
      </w:r>
    </w:p>
    <w:p w:rsidR="00000000" w:rsidDel="00000000" w:rsidP="00000000" w:rsidRDefault="00000000" w:rsidRPr="00000000" w14:paraId="00000041">
      <w:pPr>
        <w:jc w:val="left"/>
        <w:rPr>
          <w:sz w:val="28"/>
          <w:szCs w:val="28"/>
          <w:u w:val="single"/>
        </w:rPr>
      </w:pPr>
      <w:r w:rsidDel="00000000" w:rsidR="00000000" w:rsidRPr="00000000">
        <w:rPr>
          <w:rtl w:val="0"/>
        </w:rPr>
      </w:r>
    </w:p>
    <w:p w:rsidR="00000000" w:rsidDel="00000000" w:rsidP="00000000" w:rsidRDefault="00000000" w:rsidRPr="00000000" w14:paraId="00000042">
      <w:pPr>
        <w:jc w:val="left"/>
        <w:rPr>
          <w:sz w:val="28"/>
          <w:szCs w:val="28"/>
          <w:u w:val="single"/>
        </w:rPr>
      </w:pPr>
      <w:r w:rsidDel="00000000" w:rsidR="00000000" w:rsidRPr="00000000">
        <w:rPr>
          <w:rtl w:val="0"/>
        </w:rPr>
      </w:r>
    </w:p>
    <w:p w:rsidR="00000000" w:rsidDel="00000000" w:rsidP="00000000" w:rsidRDefault="00000000" w:rsidRPr="00000000" w14:paraId="00000043">
      <w:pPr>
        <w:jc w:val="left"/>
        <w:rPr>
          <w:sz w:val="28"/>
          <w:szCs w:val="28"/>
          <w:u w:val="single"/>
        </w:rPr>
      </w:pPr>
      <w:r w:rsidDel="00000000" w:rsidR="00000000" w:rsidRPr="00000000">
        <w:rPr>
          <w:rtl w:val="0"/>
        </w:rPr>
      </w:r>
    </w:p>
    <w:p w:rsidR="00000000" w:rsidDel="00000000" w:rsidP="00000000" w:rsidRDefault="00000000" w:rsidRPr="00000000" w14:paraId="00000044">
      <w:pPr>
        <w:jc w:val="left"/>
        <w:rPr>
          <w:sz w:val="28"/>
          <w:szCs w:val="28"/>
          <w:u w:val="single"/>
        </w:rPr>
      </w:pPr>
      <w:r w:rsidDel="00000000" w:rsidR="00000000" w:rsidRPr="00000000">
        <w:rPr>
          <w:sz w:val="28"/>
          <w:szCs w:val="28"/>
          <w:u w:val="single"/>
          <w:rtl w:val="0"/>
        </w:rPr>
        <w:t xml:space="preserve">Reference list.</w:t>
      </w:r>
    </w:p>
    <w:p w:rsidR="00000000" w:rsidDel="00000000" w:rsidP="00000000" w:rsidRDefault="00000000" w:rsidRPr="00000000" w14:paraId="00000045">
      <w:pPr>
        <w:jc w:val="center"/>
        <w:rPr>
          <w:sz w:val="28"/>
          <w:szCs w:val="28"/>
          <w:u w:val="single"/>
        </w:rPr>
      </w:pPr>
      <w:r w:rsidDel="00000000" w:rsidR="00000000" w:rsidRPr="00000000">
        <w:rPr>
          <w:rtl w:val="0"/>
        </w:rPr>
      </w:r>
    </w:p>
    <w:p w:rsidR="00000000" w:rsidDel="00000000" w:rsidP="00000000" w:rsidRDefault="00000000" w:rsidRPr="00000000" w14:paraId="00000046">
      <w:pPr>
        <w:rPr>
          <w:i w:val="1"/>
          <w:sz w:val="24"/>
          <w:szCs w:val="24"/>
          <w:u w:val="single"/>
        </w:rPr>
      </w:pPr>
      <w:r w:rsidDel="00000000" w:rsidR="00000000" w:rsidRPr="00000000">
        <w:rPr>
          <w:i w:val="1"/>
          <w:sz w:val="24"/>
          <w:szCs w:val="24"/>
          <w:u w:val="single"/>
          <w:rtl w:val="0"/>
        </w:rPr>
        <w:t xml:space="preserve">Brant. J.W. Subject knowledge and pedagogic knowledge: ingredients for good teaching? An English perspective. Institute of Education, University of London.</w:t>
      </w:r>
    </w:p>
    <w:p w:rsidR="00000000" w:rsidDel="00000000" w:rsidP="00000000" w:rsidRDefault="00000000" w:rsidRPr="00000000" w14:paraId="00000047">
      <w:pPr>
        <w:jc w:val="center"/>
        <w:rPr>
          <w:sz w:val="28"/>
          <w:szCs w:val="28"/>
          <w:u w:val="single"/>
        </w:rPr>
      </w:pPr>
      <w:r w:rsidDel="00000000" w:rsidR="00000000" w:rsidRPr="00000000">
        <w:rPr>
          <w:rtl w:val="0"/>
        </w:rPr>
      </w:r>
    </w:p>
    <w:p w:rsidR="00000000" w:rsidDel="00000000" w:rsidP="00000000" w:rsidRDefault="00000000" w:rsidRPr="00000000" w14:paraId="00000048">
      <w:pPr>
        <w:rPr>
          <w:i w:val="1"/>
          <w:sz w:val="24"/>
          <w:szCs w:val="24"/>
          <w:highlight w:val="white"/>
          <w:u w:val="single"/>
        </w:rPr>
      </w:pPr>
      <w:r w:rsidDel="00000000" w:rsidR="00000000" w:rsidRPr="00000000">
        <w:rPr>
          <w:sz w:val="24"/>
          <w:szCs w:val="24"/>
          <w:highlight w:val="white"/>
          <w:u w:val="single"/>
          <w:rtl w:val="0"/>
        </w:rPr>
        <w:t xml:space="preserve">Donaldson, Graham (2015). Independent Review of Curriculum and Assessment Arrangements in Wales. </w:t>
      </w:r>
      <w:r w:rsidDel="00000000" w:rsidR="00000000" w:rsidRPr="00000000">
        <w:rPr>
          <w:i w:val="1"/>
          <w:sz w:val="24"/>
          <w:szCs w:val="24"/>
          <w:highlight w:val="white"/>
          <w:u w:val="single"/>
          <w:rtl w:val="0"/>
        </w:rPr>
        <w:t xml:space="preserve">Successful Futures.</w:t>
      </w:r>
    </w:p>
    <w:p w:rsidR="00000000" w:rsidDel="00000000" w:rsidP="00000000" w:rsidRDefault="00000000" w:rsidRPr="00000000" w14:paraId="00000049">
      <w:pPr>
        <w:rPr>
          <w:i w:val="1"/>
          <w:sz w:val="24"/>
          <w:szCs w:val="24"/>
          <w:highlight w:val="white"/>
          <w:u w:val="single"/>
        </w:rPr>
      </w:pPr>
      <w:r w:rsidDel="00000000" w:rsidR="00000000" w:rsidRPr="00000000">
        <w:rPr>
          <w:rtl w:val="0"/>
        </w:rPr>
      </w:r>
    </w:p>
    <w:p w:rsidR="00000000" w:rsidDel="00000000" w:rsidP="00000000" w:rsidRDefault="00000000" w:rsidRPr="00000000" w14:paraId="0000004A">
      <w:pPr>
        <w:rPr>
          <w:i w:val="1"/>
          <w:sz w:val="24"/>
          <w:szCs w:val="24"/>
          <w:highlight w:val="white"/>
          <w:u w:val="single"/>
        </w:rPr>
      </w:pPr>
      <w:r w:rsidDel="00000000" w:rsidR="00000000" w:rsidRPr="00000000">
        <w:rPr>
          <w:i w:val="1"/>
          <w:sz w:val="24"/>
          <w:szCs w:val="24"/>
          <w:highlight w:val="white"/>
          <w:u w:val="single"/>
          <w:rtl w:val="0"/>
        </w:rPr>
        <w:t xml:space="preserve">Guerriero.S. (2017) Teachers Pedagogical Knowledge: What is it and how it functions. OECD Publishing.</w:t>
      </w:r>
    </w:p>
    <w:p w:rsidR="00000000" w:rsidDel="00000000" w:rsidP="00000000" w:rsidRDefault="00000000" w:rsidRPr="00000000" w14:paraId="0000004B">
      <w:pPr>
        <w:rPr>
          <w:i w:val="1"/>
          <w:sz w:val="24"/>
          <w:szCs w:val="24"/>
          <w:highlight w:val="white"/>
          <w:u w:val="single"/>
        </w:rPr>
      </w:pPr>
      <w:r w:rsidDel="00000000" w:rsidR="00000000" w:rsidRPr="00000000">
        <w:rPr>
          <w:rtl w:val="0"/>
        </w:rPr>
      </w:r>
    </w:p>
    <w:p w:rsidR="00000000" w:rsidDel="00000000" w:rsidP="00000000" w:rsidRDefault="00000000" w:rsidRPr="00000000" w14:paraId="0000004C">
      <w:pPr>
        <w:rPr>
          <w:i w:val="1"/>
          <w:sz w:val="24"/>
          <w:szCs w:val="24"/>
          <w:highlight w:val="white"/>
          <w:u w:val="single"/>
        </w:rPr>
      </w:pPr>
      <w:r w:rsidDel="00000000" w:rsidR="00000000" w:rsidRPr="00000000">
        <w:rPr>
          <w:i w:val="1"/>
          <w:sz w:val="24"/>
          <w:szCs w:val="24"/>
          <w:highlight w:val="white"/>
          <w:u w:val="single"/>
          <w:rtl w:val="0"/>
        </w:rPr>
        <w:t xml:space="preserve">Hattie, J. (2012). Visible Learning for Teachers.Maximising Impact on Learning. Routledge.</w:t>
      </w:r>
    </w:p>
    <w:p w:rsidR="00000000" w:rsidDel="00000000" w:rsidP="00000000" w:rsidRDefault="00000000" w:rsidRPr="00000000" w14:paraId="0000004D">
      <w:pPr>
        <w:rPr>
          <w:i w:val="1"/>
          <w:sz w:val="24"/>
          <w:szCs w:val="24"/>
          <w:highlight w:val="white"/>
          <w:u w:val="single"/>
        </w:rPr>
      </w:pPr>
      <w:r w:rsidDel="00000000" w:rsidR="00000000" w:rsidRPr="00000000">
        <w:rPr>
          <w:rtl w:val="0"/>
        </w:rPr>
      </w:r>
    </w:p>
    <w:p w:rsidR="00000000" w:rsidDel="00000000" w:rsidP="00000000" w:rsidRDefault="00000000" w:rsidRPr="00000000" w14:paraId="0000004E">
      <w:pPr>
        <w:rPr>
          <w:i w:val="1"/>
          <w:sz w:val="24"/>
          <w:szCs w:val="24"/>
          <w:highlight w:val="white"/>
          <w:u w:val="single"/>
        </w:rPr>
      </w:pPr>
      <w:r w:rsidDel="00000000" w:rsidR="00000000" w:rsidRPr="00000000">
        <w:rPr>
          <w:i w:val="1"/>
          <w:sz w:val="24"/>
          <w:szCs w:val="24"/>
          <w:highlight w:val="white"/>
          <w:u w:val="single"/>
          <w:rtl w:val="0"/>
        </w:rPr>
        <w:t xml:space="preserve">OFSTED report (2009) Improving primary teachers’ subject knowledge across the curriculum A summary of evidence from subject surveys (excluding English and mathematics) </w:t>
      </w:r>
    </w:p>
    <w:p w:rsidR="00000000" w:rsidDel="00000000" w:rsidP="00000000" w:rsidRDefault="00000000" w:rsidRPr="00000000" w14:paraId="0000004F">
      <w:pPr>
        <w:rPr>
          <w:i w:val="1"/>
          <w:sz w:val="24"/>
          <w:szCs w:val="24"/>
          <w:highlight w:val="white"/>
          <w:u w:val="single"/>
        </w:rPr>
      </w:pPr>
      <w:r w:rsidDel="00000000" w:rsidR="00000000" w:rsidRPr="00000000">
        <w:rPr>
          <w:rtl w:val="0"/>
        </w:rPr>
      </w:r>
    </w:p>
    <w:p w:rsidR="00000000" w:rsidDel="00000000" w:rsidP="00000000" w:rsidRDefault="00000000" w:rsidRPr="00000000" w14:paraId="00000050">
      <w:pPr>
        <w:rPr>
          <w:i w:val="1"/>
          <w:sz w:val="24"/>
          <w:szCs w:val="24"/>
          <w:highlight w:val="white"/>
          <w:u w:val="single"/>
        </w:rPr>
      </w:pPr>
      <w:r w:rsidDel="00000000" w:rsidR="00000000" w:rsidRPr="00000000">
        <w:rPr>
          <w:i w:val="1"/>
          <w:sz w:val="24"/>
          <w:szCs w:val="24"/>
          <w:highlight w:val="white"/>
          <w:u w:val="single"/>
          <w:rtl w:val="0"/>
        </w:rPr>
        <w:t xml:space="preserve">Rowland, T (2017). A four-dimensional framework for the analysis of mathematics teaching. Available: http://www.knowledgequartet.org/. Last accessed 29th December 2017. </w:t>
      </w:r>
    </w:p>
    <w:p w:rsidR="00000000" w:rsidDel="00000000" w:rsidP="00000000" w:rsidRDefault="00000000" w:rsidRPr="00000000" w14:paraId="00000051">
      <w:pPr>
        <w:rPr>
          <w:i w:val="1"/>
          <w:sz w:val="24"/>
          <w:szCs w:val="24"/>
          <w:highlight w:val="white"/>
          <w:u w:val="single"/>
        </w:rPr>
      </w:pPr>
      <w:r w:rsidDel="00000000" w:rsidR="00000000" w:rsidRPr="00000000">
        <w:rPr>
          <w:rtl w:val="0"/>
        </w:rPr>
      </w:r>
    </w:p>
    <w:p w:rsidR="00000000" w:rsidDel="00000000" w:rsidP="00000000" w:rsidRDefault="00000000" w:rsidRPr="00000000" w14:paraId="00000052">
      <w:pPr>
        <w:rPr>
          <w:i w:val="1"/>
          <w:sz w:val="24"/>
          <w:szCs w:val="24"/>
          <w:highlight w:val="white"/>
          <w:u w:val="single"/>
        </w:rPr>
      </w:pPr>
      <w:r w:rsidDel="00000000" w:rsidR="00000000" w:rsidRPr="00000000">
        <w:rPr>
          <w:i w:val="1"/>
          <w:sz w:val="24"/>
          <w:szCs w:val="24"/>
          <w:highlight w:val="white"/>
          <w:u w:val="single"/>
          <w:rtl w:val="0"/>
        </w:rPr>
        <w:t xml:space="preserve">Shulman, L.S. (1987). Knowledge and Teaching: Foundations of the New Reform. Harvard Educational Review. </w:t>
      </w:r>
    </w:p>
    <w:p w:rsidR="00000000" w:rsidDel="00000000" w:rsidP="00000000" w:rsidRDefault="00000000" w:rsidRPr="00000000" w14:paraId="00000053">
      <w:pPr>
        <w:rPr>
          <w:i w:val="1"/>
          <w:sz w:val="24"/>
          <w:szCs w:val="24"/>
          <w:highlight w:val="white"/>
          <w:u w:val="single"/>
        </w:rPr>
      </w:pPr>
      <w:r w:rsidDel="00000000" w:rsidR="00000000" w:rsidRPr="00000000">
        <w:rPr>
          <w:rtl w:val="0"/>
        </w:rPr>
      </w:r>
    </w:p>
    <w:p w:rsidR="00000000" w:rsidDel="00000000" w:rsidP="00000000" w:rsidRDefault="00000000" w:rsidRPr="00000000" w14:paraId="00000054">
      <w:pPr>
        <w:rPr>
          <w:i w:val="1"/>
          <w:sz w:val="24"/>
          <w:szCs w:val="24"/>
          <w:highlight w:val="white"/>
          <w:u w:val="single"/>
        </w:rPr>
      </w:pPr>
      <w:r w:rsidDel="00000000" w:rsidR="00000000" w:rsidRPr="00000000">
        <w:rPr>
          <w:i w:val="1"/>
          <w:sz w:val="24"/>
          <w:szCs w:val="24"/>
          <w:highlight w:val="white"/>
          <w:u w:val="single"/>
          <w:rtl w:val="0"/>
        </w:rPr>
        <w:t xml:space="preserve">Shulman, L.S (1986) Those Who Understand: Knowledge Growth in Teaching. American Educational Research Association.</w:t>
      </w:r>
    </w:p>
    <w:p w:rsidR="00000000" w:rsidDel="00000000" w:rsidP="00000000" w:rsidRDefault="00000000" w:rsidRPr="00000000" w14:paraId="00000055">
      <w:pPr>
        <w:rPr>
          <w:i w:val="1"/>
          <w:sz w:val="24"/>
          <w:szCs w:val="24"/>
          <w:highlight w:val="white"/>
          <w:u w:val="single"/>
        </w:rPr>
      </w:pPr>
      <w:r w:rsidDel="00000000" w:rsidR="00000000" w:rsidRPr="00000000">
        <w:rPr>
          <w:rtl w:val="0"/>
        </w:rPr>
      </w:r>
    </w:p>
    <w:p w:rsidR="00000000" w:rsidDel="00000000" w:rsidP="00000000" w:rsidRDefault="00000000" w:rsidRPr="00000000" w14:paraId="00000056">
      <w:pPr>
        <w:rPr>
          <w:i w:val="1"/>
          <w:sz w:val="24"/>
          <w:szCs w:val="24"/>
          <w:highlight w:val="white"/>
          <w:u w:val="single"/>
        </w:rPr>
      </w:pPr>
      <w:r w:rsidDel="00000000" w:rsidR="00000000" w:rsidRPr="00000000">
        <w:rPr>
          <w:i w:val="1"/>
          <w:sz w:val="24"/>
          <w:szCs w:val="24"/>
          <w:highlight w:val="white"/>
          <w:u w:val="single"/>
          <w:rtl w:val="0"/>
        </w:rPr>
        <w:t xml:space="preserve">Williams. J, (Ed.) Proceedings of the British Society for Research into Learning Mathematics 23 (3) “The Knowledge Quartet”, Rowland et al, University of Cambridge (2003) </w:t>
      </w:r>
    </w:p>
    <w:p w:rsidR="00000000" w:rsidDel="00000000" w:rsidP="00000000" w:rsidRDefault="00000000" w:rsidRPr="00000000" w14:paraId="00000057">
      <w:pPr>
        <w:rPr>
          <w:i w:val="1"/>
          <w:sz w:val="24"/>
          <w:szCs w:val="24"/>
          <w:highlight w:val="white"/>
          <w:u w:val="single"/>
        </w:rPr>
      </w:pPr>
      <w:r w:rsidDel="00000000" w:rsidR="00000000" w:rsidRPr="00000000">
        <w:rPr>
          <w:rtl w:val="0"/>
        </w:rPr>
      </w:r>
    </w:p>
    <w:p w:rsidR="00000000" w:rsidDel="00000000" w:rsidP="00000000" w:rsidRDefault="00000000" w:rsidRPr="00000000" w14:paraId="00000058">
      <w:pPr>
        <w:rPr>
          <w:sz w:val="24"/>
          <w:szCs w:val="24"/>
        </w:rPr>
      </w:pPr>
      <w:r w:rsidDel="00000000" w:rsidR="00000000" w:rsidRPr="00000000">
        <w:rPr>
          <w:i w:val="1"/>
          <w:sz w:val="24"/>
          <w:szCs w:val="24"/>
          <w:highlight w:val="white"/>
          <w:u w:val="single"/>
          <w:rtl w:val="0"/>
        </w:rPr>
        <w:t xml:space="preserve">Coe R. Aloisi C. Higgins S. Major L.E. (2014). What makes great teaching? Review of the underpinning research.</w:t>
      </w:r>
      <w:r w:rsidDel="00000000" w:rsidR="00000000" w:rsidRPr="00000000">
        <w:rPr>
          <w:rtl w:val="0"/>
        </w:rPr>
      </w:r>
    </w:p>
    <w:p w:rsidR="00000000" w:rsidDel="00000000" w:rsidP="00000000" w:rsidRDefault="00000000" w:rsidRPr="00000000" w14:paraId="00000059">
      <w:pPr>
        <w:spacing w:line="480" w:lineRule="auto"/>
        <w:rPr>
          <w:sz w:val="24"/>
          <w:szCs w:val="24"/>
        </w:rPr>
      </w:pPr>
      <w:r w:rsidDel="00000000" w:rsidR="00000000" w:rsidRPr="00000000">
        <w:rPr>
          <w:rtl w:val="0"/>
        </w:rPr>
      </w:r>
    </w:p>
    <w:p w:rsidR="00000000" w:rsidDel="00000000" w:rsidP="00000000" w:rsidRDefault="00000000" w:rsidRPr="00000000" w14:paraId="0000005A">
      <w:pPr>
        <w:spacing w:line="480" w:lineRule="auto"/>
        <w:rPr>
          <w:sz w:val="24"/>
          <w:szCs w:val="24"/>
        </w:rPr>
      </w:pPr>
      <w:r w:rsidDel="00000000" w:rsidR="00000000" w:rsidRPr="00000000">
        <w:rPr>
          <w:rtl w:val="0"/>
        </w:rPr>
      </w:r>
    </w:p>
    <w:p w:rsidR="00000000" w:rsidDel="00000000" w:rsidP="00000000" w:rsidRDefault="00000000" w:rsidRPr="00000000" w14:paraId="0000005B">
      <w:pPr>
        <w:spacing w:line="480" w:lineRule="auto"/>
        <w:rPr>
          <w:sz w:val="24"/>
          <w:szCs w:val="24"/>
        </w:rPr>
      </w:pPr>
      <w:r w:rsidDel="00000000" w:rsidR="00000000" w:rsidRPr="00000000">
        <w:rPr>
          <w:rtl w:val="0"/>
        </w:rPr>
      </w:r>
    </w:p>
    <w:p w:rsidR="00000000" w:rsidDel="00000000" w:rsidP="00000000" w:rsidRDefault="00000000" w:rsidRPr="00000000" w14:paraId="0000005C">
      <w:pPr>
        <w:spacing w:line="480" w:lineRule="auto"/>
        <w:rPr>
          <w:sz w:val="24"/>
          <w:szCs w:val="24"/>
        </w:rPr>
      </w:pPr>
      <w:r w:rsidDel="00000000" w:rsidR="00000000" w:rsidRPr="00000000">
        <w:rPr>
          <w:rtl w:val="0"/>
        </w:rPr>
      </w:r>
    </w:p>
    <w:p w:rsidR="00000000" w:rsidDel="00000000" w:rsidP="00000000" w:rsidRDefault="00000000" w:rsidRPr="00000000" w14:paraId="0000005D">
      <w:pPr>
        <w:spacing w:line="480" w:lineRule="auto"/>
        <w:rPr>
          <w:sz w:val="24"/>
          <w:szCs w:val="24"/>
        </w:rPr>
      </w:pPr>
      <w:r w:rsidDel="00000000" w:rsidR="00000000" w:rsidRPr="00000000">
        <w:rPr>
          <w:rtl w:val="0"/>
        </w:rPr>
      </w:r>
    </w:p>
    <w:p w:rsidR="00000000" w:rsidDel="00000000" w:rsidP="00000000" w:rsidRDefault="00000000" w:rsidRPr="00000000" w14:paraId="0000005E">
      <w:pPr>
        <w:spacing w:line="480" w:lineRule="auto"/>
        <w:rPr>
          <w:sz w:val="24"/>
          <w:szCs w:val="24"/>
        </w:rPr>
      </w:pPr>
      <w:r w:rsidDel="00000000" w:rsidR="00000000" w:rsidRPr="00000000">
        <w:rPr>
          <w:rtl w:val="0"/>
        </w:rPr>
      </w:r>
    </w:p>
    <w:p w:rsidR="00000000" w:rsidDel="00000000" w:rsidP="00000000" w:rsidRDefault="00000000" w:rsidRPr="00000000" w14:paraId="0000005F">
      <w:pPr>
        <w:spacing w:line="480" w:lineRule="auto"/>
        <w:rPr>
          <w:sz w:val="24"/>
          <w:szCs w:val="24"/>
        </w:rPr>
      </w:pPr>
      <w:r w:rsidDel="00000000" w:rsidR="00000000" w:rsidRPr="00000000">
        <w:rPr>
          <w:rtl w:val="0"/>
        </w:rPr>
      </w:r>
    </w:p>
    <w:p w:rsidR="00000000" w:rsidDel="00000000" w:rsidP="00000000" w:rsidRDefault="00000000" w:rsidRPr="00000000" w14:paraId="00000060">
      <w:pPr>
        <w:spacing w:line="480" w:lineRule="auto"/>
        <w:rPr>
          <w:sz w:val="24"/>
          <w:szCs w:val="24"/>
        </w:rPr>
      </w:pPr>
      <w:r w:rsidDel="00000000" w:rsidR="00000000" w:rsidRPr="00000000">
        <w:rPr>
          <w:rtl w:val="0"/>
        </w:rPr>
      </w:r>
    </w:p>
    <w:p w:rsidR="00000000" w:rsidDel="00000000" w:rsidP="00000000" w:rsidRDefault="00000000" w:rsidRPr="00000000" w14:paraId="00000061">
      <w:pPr>
        <w:spacing w:line="480" w:lineRule="auto"/>
        <w:rPr>
          <w:sz w:val="24"/>
          <w:szCs w:val="24"/>
        </w:rPr>
      </w:pPr>
      <w:r w:rsidDel="00000000" w:rsidR="00000000" w:rsidRPr="00000000">
        <w:rPr>
          <w:rtl w:val="0"/>
        </w:rPr>
      </w:r>
    </w:p>
    <w:p w:rsidR="00000000" w:rsidDel="00000000" w:rsidP="00000000" w:rsidRDefault="00000000" w:rsidRPr="00000000" w14:paraId="00000062">
      <w:pPr>
        <w:spacing w:line="480" w:lineRule="auto"/>
        <w:rPr>
          <w:sz w:val="24"/>
          <w:szCs w:val="24"/>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