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5F3ABA" w14:textId="77777777" w:rsidR="008C2831" w:rsidRDefault="008C2831" w:rsidP="008C2831">
      <w:pPr>
        <w:tabs>
          <w:tab w:val="left" w:pos="3444"/>
        </w:tabs>
        <w:jc w:val="center"/>
        <w:rPr>
          <w:sz w:val="56"/>
          <w:szCs w:val="52"/>
        </w:rPr>
      </w:pPr>
    </w:p>
    <w:p w14:paraId="4B374364" w14:textId="77777777" w:rsidR="008C2831" w:rsidRDefault="008C2831" w:rsidP="008C2831">
      <w:pPr>
        <w:tabs>
          <w:tab w:val="left" w:pos="3444"/>
        </w:tabs>
        <w:jc w:val="center"/>
        <w:rPr>
          <w:sz w:val="56"/>
          <w:szCs w:val="52"/>
        </w:rPr>
      </w:pPr>
    </w:p>
    <w:p w14:paraId="6FA60715" w14:textId="77777777" w:rsidR="008C2831" w:rsidRDefault="008C2831" w:rsidP="008C2831">
      <w:pPr>
        <w:tabs>
          <w:tab w:val="left" w:pos="3444"/>
        </w:tabs>
        <w:jc w:val="center"/>
        <w:rPr>
          <w:sz w:val="56"/>
          <w:szCs w:val="52"/>
        </w:rPr>
      </w:pPr>
    </w:p>
    <w:p w14:paraId="65756877" w14:textId="22213975" w:rsidR="0000113C" w:rsidRPr="008C2831" w:rsidRDefault="008C2831" w:rsidP="008C2831">
      <w:pPr>
        <w:tabs>
          <w:tab w:val="left" w:pos="3444"/>
        </w:tabs>
        <w:jc w:val="center"/>
        <w:rPr>
          <w:sz w:val="56"/>
          <w:szCs w:val="52"/>
        </w:rPr>
      </w:pPr>
      <w:r w:rsidRPr="008C2831">
        <w:rPr>
          <w:sz w:val="56"/>
          <w:szCs w:val="52"/>
        </w:rPr>
        <w:t>BA Business Management</w:t>
      </w:r>
    </w:p>
    <w:p w14:paraId="6B5C23BF" w14:textId="47926403" w:rsidR="008C2831" w:rsidRPr="00C76580" w:rsidRDefault="008C2831" w:rsidP="001C7684">
      <w:pPr>
        <w:tabs>
          <w:tab w:val="left" w:pos="3444"/>
        </w:tabs>
        <w:jc w:val="center"/>
        <w:rPr>
          <w:rFonts w:ascii="Arial" w:hAnsi="Arial" w:cs="Arial"/>
          <w:sz w:val="22"/>
        </w:rPr>
      </w:pPr>
      <w:r w:rsidRPr="00C76580">
        <w:rPr>
          <w:rFonts w:ascii="Arial" w:hAnsi="Arial" w:cs="Arial"/>
          <w:sz w:val="22"/>
        </w:rPr>
        <w:t>Managing People</w:t>
      </w:r>
    </w:p>
    <w:p w14:paraId="258B6E2A" w14:textId="480D9192" w:rsidR="008C2831" w:rsidRPr="004926C7" w:rsidRDefault="008C2831" w:rsidP="008C2831">
      <w:pPr>
        <w:tabs>
          <w:tab w:val="left" w:pos="3444"/>
        </w:tabs>
        <w:jc w:val="center"/>
        <w:rPr>
          <w:rFonts w:ascii="Arial" w:hAnsi="Arial" w:cs="Arial"/>
          <w:sz w:val="22"/>
        </w:rPr>
      </w:pPr>
      <w:r w:rsidRPr="004926C7">
        <w:rPr>
          <w:rFonts w:ascii="Arial" w:hAnsi="Arial" w:cs="Arial"/>
          <w:sz w:val="22"/>
        </w:rPr>
        <w:t>Assessment Component 2</w:t>
      </w:r>
    </w:p>
    <w:p w14:paraId="2F88D77A" w14:textId="77777777" w:rsidR="00C22022" w:rsidRPr="004926C7" w:rsidRDefault="00C22022">
      <w:pPr>
        <w:spacing w:line="276" w:lineRule="auto"/>
        <w:jc w:val="left"/>
        <w:rPr>
          <w:rFonts w:ascii="Arial" w:hAnsi="Arial" w:cs="Arial"/>
          <w:sz w:val="22"/>
        </w:rPr>
      </w:pPr>
    </w:p>
    <w:p w14:paraId="53F69DF5" w14:textId="77777777" w:rsidR="00C22022" w:rsidRPr="004926C7" w:rsidRDefault="00C22022">
      <w:pPr>
        <w:spacing w:line="276" w:lineRule="auto"/>
        <w:jc w:val="left"/>
        <w:rPr>
          <w:rFonts w:ascii="Arial" w:hAnsi="Arial" w:cs="Arial"/>
          <w:sz w:val="22"/>
        </w:rPr>
      </w:pPr>
    </w:p>
    <w:p w14:paraId="7A6ED5BF" w14:textId="77777777" w:rsidR="00C22022" w:rsidRPr="004926C7" w:rsidRDefault="00C22022">
      <w:pPr>
        <w:spacing w:line="276" w:lineRule="auto"/>
        <w:jc w:val="left"/>
        <w:rPr>
          <w:rFonts w:ascii="Arial" w:hAnsi="Arial" w:cs="Arial"/>
          <w:sz w:val="22"/>
        </w:rPr>
      </w:pPr>
    </w:p>
    <w:p w14:paraId="075044F4" w14:textId="77777777" w:rsidR="00C22022" w:rsidRPr="004926C7" w:rsidRDefault="00C22022">
      <w:pPr>
        <w:spacing w:line="276" w:lineRule="auto"/>
        <w:jc w:val="left"/>
        <w:rPr>
          <w:rFonts w:ascii="Arial" w:hAnsi="Arial" w:cs="Arial"/>
          <w:sz w:val="22"/>
        </w:rPr>
      </w:pPr>
    </w:p>
    <w:p w14:paraId="069C1BD8" w14:textId="77777777" w:rsidR="00C22022" w:rsidRPr="004926C7" w:rsidRDefault="00C22022">
      <w:pPr>
        <w:spacing w:line="276" w:lineRule="auto"/>
        <w:jc w:val="left"/>
        <w:rPr>
          <w:rFonts w:ascii="Arial" w:hAnsi="Arial" w:cs="Arial"/>
          <w:sz w:val="22"/>
        </w:rPr>
      </w:pPr>
    </w:p>
    <w:p w14:paraId="408DD5F9" w14:textId="77777777" w:rsidR="00C22022" w:rsidRPr="004926C7" w:rsidRDefault="00C22022">
      <w:pPr>
        <w:spacing w:line="276" w:lineRule="auto"/>
        <w:jc w:val="left"/>
        <w:rPr>
          <w:rFonts w:ascii="Arial" w:hAnsi="Arial" w:cs="Arial"/>
          <w:sz w:val="22"/>
        </w:rPr>
      </w:pPr>
    </w:p>
    <w:p w14:paraId="40F3BFB8" w14:textId="77777777" w:rsidR="00C22022" w:rsidRPr="004926C7" w:rsidRDefault="00C22022">
      <w:pPr>
        <w:spacing w:line="276" w:lineRule="auto"/>
        <w:jc w:val="left"/>
        <w:rPr>
          <w:rFonts w:ascii="Arial" w:hAnsi="Arial" w:cs="Arial"/>
          <w:sz w:val="22"/>
        </w:rPr>
      </w:pPr>
    </w:p>
    <w:p w14:paraId="6CBB2452" w14:textId="77777777" w:rsidR="00C22022" w:rsidRPr="004926C7" w:rsidRDefault="00C22022">
      <w:pPr>
        <w:spacing w:line="276" w:lineRule="auto"/>
        <w:jc w:val="left"/>
        <w:rPr>
          <w:rFonts w:ascii="Arial" w:hAnsi="Arial" w:cs="Arial"/>
          <w:sz w:val="22"/>
        </w:rPr>
      </w:pPr>
    </w:p>
    <w:p w14:paraId="18F248A4" w14:textId="77777777" w:rsidR="00C22022" w:rsidRPr="004926C7" w:rsidRDefault="00C22022">
      <w:pPr>
        <w:spacing w:line="276" w:lineRule="auto"/>
        <w:jc w:val="left"/>
        <w:rPr>
          <w:rFonts w:ascii="Arial" w:hAnsi="Arial" w:cs="Arial"/>
          <w:sz w:val="22"/>
        </w:rPr>
      </w:pPr>
    </w:p>
    <w:p w14:paraId="2F4F4932" w14:textId="77777777" w:rsidR="00C22022" w:rsidRPr="004926C7" w:rsidRDefault="00C22022">
      <w:pPr>
        <w:spacing w:line="276" w:lineRule="auto"/>
        <w:jc w:val="left"/>
        <w:rPr>
          <w:rFonts w:ascii="Arial" w:hAnsi="Arial" w:cs="Arial"/>
          <w:sz w:val="22"/>
        </w:rPr>
      </w:pPr>
    </w:p>
    <w:p w14:paraId="1B1F271E" w14:textId="77777777" w:rsidR="00C22022" w:rsidRPr="004926C7" w:rsidRDefault="00C22022">
      <w:pPr>
        <w:spacing w:line="276" w:lineRule="auto"/>
        <w:jc w:val="left"/>
        <w:rPr>
          <w:rFonts w:ascii="Arial" w:hAnsi="Arial" w:cs="Arial"/>
          <w:sz w:val="22"/>
        </w:rPr>
      </w:pPr>
    </w:p>
    <w:p w14:paraId="623D9B16" w14:textId="77777777" w:rsidR="00C22022" w:rsidRPr="004926C7" w:rsidRDefault="00C22022">
      <w:pPr>
        <w:spacing w:line="276" w:lineRule="auto"/>
        <w:jc w:val="left"/>
        <w:rPr>
          <w:rFonts w:ascii="Arial" w:hAnsi="Arial" w:cs="Arial"/>
          <w:sz w:val="22"/>
        </w:rPr>
      </w:pPr>
    </w:p>
    <w:p w14:paraId="1DC80255" w14:textId="77777777" w:rsidR="00C22022" w:rsidRPr="004926C7" w:rsidRDefault="00C22022">
      <w:pPr>
        <w:spacing w:line="276" w:lineRule="auto"/>
        <w:jc w:val="left"/>
        <w:rPr>
          <w:rFonts w:ascii="Arial" w:hAnsi="Arial" w:cs="Arial"/>
          <w:sz w:val="22"/>
        </w:rPr>
      </w:pPr>
    </w:p>
    <w:p w14:paraId="42DABDF9" w14:textId="77777777" w:rsidR="00C22022" w:rsidRPr="004926C7" w:rsidRDefault="00C22022">
      <w:pPr>
        <w:spacing w:line="276" w:lineRule="auto"/>
        <w:jc w:val="left"/>
        <w:rPr>
          <w:rFonts w:ascii="Arial" w:hAnsi="Arial" w:cs="Arial"/>
          <w:sz w:val="22"/>
        </w:rPr>
      </w:pPr>
    </w:p>
    <w:p w14:paraId="6CDA9C05" w14:textId="77777777" w:rsidR="00C22022" w:rsidRPr="004926C7" w:rsidRDefault="00C22022">
      <w:pPr>
        <w:spacing w:line="276" w:lineRule="auto"/>
        <w:jc w:val="left"/>
        <w:rPr>
          <w:rFonts w:ascii="Arial" w:hAnsi="Arial" w:cs="Arial"/>
          <w:sz w:val="22"/>
        </w:rPr>
      </w:pPr>
    </w:p>
    <w:p w14:paraId="390F5C91" w14:textId="77777777" w:rsidR="00C22022" w:rsidRPr="004926C7" w:rsidRDefault="00C22022">
      <w:pPr>
        <w:spacing w:line="276" w:lineRule="auto"/>
        <w:jc w:val="left"/>
        <w:rPr>
          <w:rFonts w:ascii="Arial" w:hAnsi="Arial" w:cs="Arial"/>
          <w:sz w:val="22"/>
        </w:rPr>
      </w:pPr>
    </w:p>
    <w:p w14:paraId="1EC2F72A" w14:textId="21D97AF8" w:rsidR="00C22022" w:rsidRPr="004926C7" w:rsidRDefault="00CB2140">
      <w:pPr>
        <w:spacing w:line="276" w:lineRule="auto"/>
        <w:jc w:val="left"/>
        <w:rPr>
          <w:rFonts w:ascii="Arial" w:hAnsi="Arial" w:cs="Arial"/>
          <w:sz w:val="22"/>
        </w:rPr>
      </w:pPr>
      <w:r w:rsidRPr="004926C7">
        <w:rPr>
          <w:rFonts w:ascii="Arial" w:hAnsi="Arial" w:cs="Arial"/>
          <w:sz w:val="22"/>
        </w:rPr>
        <w:t>Lecturer: Dr Dennis Pepple</w:t>
      </w:r>
    </w:p>
    <w:p w14:paraId="0F4B5110" w14:textId="584F0F3F" w:rsidR="00CB2140" w:rsidRPr="004926C7" w:rsidRDefault="00CB2140">
      <w:pPr>
        <w:spacing w:line="276" w:lineRule="auto"/>
        <w:jc w:val="left"/>
        <w:rPr>
          <w:rFonts w:ascii="Arial" w:hAnsi="Arial" w:cs="Arial"/>
          <w:sz w:val="22"/>
        </w:rPr>
      </w:pPr>
      <w:r w:rsidRPr="004926C7">
        <w:rPr>
          <w:rFonts w:ascii="Arial" w:hAnsi="Arial" w:cs="Arial"/>
          <w:sz w:val="22"/>
        </w:rPr>
        <w:t>Student number :</w:t>
      </w:r>
      <w:r w:rsidR="001C7684" w:rsidRPr="004926C7">
        <w:rPr>
          <w:rFonts w:ascii="Arial" w:hAnsi="Arial" w:cs="Arial"/>
          <w:sz w:val="22"/>
        </w:rPr>
        <w:t xml:space="preserve"> </w:t>
      </w:r>
      <w:r w:rsidR="00C76580" w:rsidRPr="004926C7">
        <w:rPr>
          <w:rFonts w:ascii="Arial" w:hAnsi="Arial" w:cs="Arial"/>
          <w:sz w:val="22"/>
        </w:rPr>
        <w:t>2</w:t>
      </w:r>
      <w:r w:rsidR="001C7684" w:rsidRPr="004926C7">
        <w:rPr>
          <w:rFonts w:ascii="Arial" w:hAnsi="Arial" w:cs="Arial"/>
          <w:sz w:val="22"/>
        </w:rPr>
        <w:t>2</w:t>
      </w:r>
      <w:r w:rsidR="00C76580" w:rsidRPr="004926C7">
        <w:rPr>
          <w:rFonts w:ascii="Arial" w:hAnsi="Arial" w:cs="Arial"/>
          <w:sz w:val="22"/>
        </w:rPr>
        <w:t>16541</w:t>
      </w:r>
    </w:p>
    <w:p w14:paraId="2AF20700" w14:textId="6A401346" w:rsidR="001C7684" w:rsidRPr="004926C7" w:rsidRDefault="00CB2140" w:rsidP="001C7684">
      <w:pPr>
        <w:spacing w:line="276" w:lineRule="auto"/>
        <w:jc w:val="left"/>
        <w:rPr>
          <w:rFonts w:ascii="Arial" w:hAnsi="Arial" w:cs="Arial"/>
          <w:sz w:val="22"/>
        </w:rPr>
      </w:pPr>
      <w:r w:rsidRPr="004926C7">
        <w:rPr>
          <w:rFonts w:ascii="Arial" w:hAnsi="Arial" w:cs="Arial"/>
          <w:sz w:val="22"/>
        </w:rPr>
        <w:t>Student name :</w:t>
      </w:r>
      <w:r w:rsidR="001C7684" w:rsidRPr="004926C7">
        <w:rPr>
          <w:rFonts w:ascii="Arial" w:hAnsi="Arial" w:cs="Arial"/>
          <w:sz w:val="22"/>
        </w:rPr>
        <w:t xml:space="preserve"> Gindila Smaranda</w:t>
      </w:r>
    </w:p>
    <w:p w14:paraId="1B73102C" w14:textId="7C56D9E4" w:rsidR="001C7684" w:rsidRPr="001C7684" w:rsidRDefault="00CB2140" w:rsidP="001C7684">
      <w:pPr>
        <w:spacing w:line="276" w:lineRule="auto"/>
        <w:jc w:val="left"/>
        <w:rPr>
          <w:b/>
          <w:sz w:val="56"/>
          <w:szCs w:val="52"/>
        </w:rPr>
      </w:pPr>
      <w:r w:rsidRPr="00C76580">
        <w:rPr>
          <w:rFonts w:ascii="Arial" w:hAnsi="Arial" w:cs="Arial"/>
          <w:sz w:val="22"/>
        </w:rPr>
        <w:t>Course</w:t>
      </w:r>
      <w:r w:rsidR="001C7684" w:rsidRPr="00C76580">
        <w:rPr>
          <w:rFonts w:ascii="Arial" w:hAnsi="Arial" w:cs="Arial"/>
          <w:sz w:val="22"/>
        </w:rPr>
        <w:t xml:space="preserve"> : LCBB5004</w:t>
      </w:r>
    </w:p>
    <w:p w14:paraId="4141A05C" w14:textId="28401877" w:rsidR="008C2831" w:rsidRDefault="008C2831">
      <w:pPr>
        <w:spacing w:line="276" w:lineRule="auto"/>
        <w:jc w:val="left"/>
        <w:rPr>
          <w:sz w:val="56"/>
          <w:szCs w:val="52"/>
        </w:rPr>
      </w:pPr>
      <w:r>
        <w:rPr>
          <w:sz w:val="56"/>
          <w:szCs w:val="52"/>
        </w:rPr>
        <w:br w:type="page"/>
      </w:r>
    </w:p>
    <w:sdt>
      <w:sdtPr>
        <w:rPr>
          <w:rFonts w:ascii="Times New Roman" w:eastAsiaTheme="minorHAnsi" w:hAnsi="Times New Roman" w:cstheme="minorBidi"/>
          <w:b w:val="0"/>
          <w:bCs w:val="0"/>
          <w:color w:val="auto"/>
          <w:sz w:val="24"/>
          <w:szCs w:val="22"/>
          <w:lang w:val="en-GB"/>
        </w:rPr>
        <w:id w:val="1529301787"/>
        <w:docPartObj>
          <w:docPartGallery w:val="Table of Contents"/>
          <w:docPartUnique/>
        </w:docPartObj>
      </w:sdtPr>
      <w:sdtEndPr>
        <w:rPr>
          <w:noProof/>
        </w:rPr>
      </w:sdtEndPr>
      <w:sdtContent>
        <w:p w14:paraId="42F16891" w14:textId="67B0A186" w:rsidR="00222D5D" w:rsidRPr="00222D5D" w:rsidRDefault="00222D5D" w:rsidP="00222D5D">
          <w:pPr>
            <w:pStyle w:val="TOCHeading"/>
            <w:jc w:val="center"/>
            <w:rPr>
              <w:rFonts w:ascii="Times New Roman" w:hAnsi="Times New Roman" w:cs="Times New Roman"/>
              <w:color w:val="000000" w:themeColor="text1"/>
              <w:sz w:val="24"/>
              <w:szCs w:val="24"/>
            </w:rPr>
          </w:pPr>
          <w:r w:rsidRPr="00222D5D">
            <w:rPr>
              <w:rFonts w:ascii="Times New Roman" w:hAnsi="Times New Roman" w:cs="Times New Roman"/>
              <w:color w:val="000000" w:themeColor="text1"/>
              <w:sz w:val="24"/>
              <w:szCs w:val="24"/>
            </w:rPr>
            <w:t>Table of Contents</w:t>
          </w:r>
        </w:p>
        <w:p w14:paraId="11370313" w14:textId="7B032945" w:rsidR="00222D5D" w:rsidRDefault="00222D5D">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72535092" w:history="1">
            <w:r w:rsidRPr="008574EB">
              <w:rPr>
                <w:rStyle w:val="Hyperlink"/>
                <w:noProof/>
              </w:rPr>
              <w:t>Introduction</w:t>
            </w:r>
            <w:r>
              <w:rPr>
                <w:noProof/>
                <w:webHidden/>
              </w:rPr>
              <w:tab/>
            </w:r>
            <w:r>
              <w:rPr>
                <w:noProof/>
                <w:webHidden/>
              </w:rPr>
              <w:fldChar w:fldCharType="begin"/>
            </w:r>
            <w:r>
              <w:rPr>
                <w:noProof/>
                <w:webHidden/>
              </w:rPr>
              <w:instrText xml:space="preserve"> PAGEREF _Toc172535092 \h </w:instrText>
            </w:r>
            <w:r>
              <w:rPr>
                <w:noProof/>
                <w:webHidden/>
              </w:rPr>
            </w:r>
            <w:r>
              <w:rPr>
                <w:noProof/>
                <w:webHidden/>
              </w:rPr>
              <w:fldChar w:fldCharType="separate"/>
            </w:r>
            <w:r>
              <w:rPr>
                <w:noProof/>
                <w:webHidden/>
              </w:rPr>
              <w:t>3</w:t>
            </w:r>
            <w:r>
              <w:rPr>
                <w:noProof/>
                <w:webHidden/>
              </w:rPr>
              <w:fldChar w:fldCharType="end"/>
            </w:r>
          </w:hyperlink>
        </w:p>
        <w:p w14:paraId="067DB8D0" w14:textId="70B53DF1"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3" w:history="1">
            <w:r w:rsidR="00222D5D" w:rsidRPr="008574EB">
              <w:rPr>
                <w:rStyle w:val="Hyperlink"/>
                <w:noProof/>
              </w:rPr>
              <w:t>Benefits of Implementing Flexible Working Strategies</w:t>
            </w:r>
            <w:r w:rsidR="00222D5D">
              <w:rPr>
                <w:noProof/>
                <w:webHidden/>
              </w:rPr>
              <w:tab/>
            </w:r>
            <w:r w:rsidR="00222D5D">
              <w:rPr>
                <w:noProof/>
                <w:webHidden/>
              </w:rPr>
              <w:fldChar w:fldCharType="begin"/>
            </w:r>
            <w:r w:rsidR="00222D5D">
              <w:rPr>
                <w:noProof/>
                <w:webHidden/>
              </w:rPr>
              <w:instrText xml:space="preserve"> PAGEREF _Toc172535093 \h </w:instrText>
            </w:r>
            <w:r w:rsidR="00222D5D">
              <w:rPr>
                <w:noProof/>
                <w:webHidden/>
              </w:rPr>
            </w:r>
            <w:r w:rsidR="00222D5D">
              <w:rPr>
                <w:noProof/>
                <w:webHidden/>
              </w:rPr>
              <w:fldChar w:fldCharType="separate"/>
            </w:r>
            <w:r w:rsidR="00222D5D">
              <w:rPr>
                <w:noProof/>
                <w:webHidden/>
              </w:rPr>
              <w:t>3</w:t>
            </w:r>
            <w:r w:rsidR="00222D5D">
              <w:rPr>
                <w:noProof/>
                <w:webHidden/>
              </w:rPr>
              <w:fldChar w:fldCharType="end"/>
            </w:r>
          </w:hyperlink>
        </w:p>
        <w:p w14:paraId="2027ACED" w14:textId="0524F078"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4" w:history="1">
            <w:r w:rsidR="00222D5D" w:rsidRPr="008574EB">
              <w:rPr>
                <w:rStyle w:val="Hyperlink"/>
                <w:noProof/>
                <w:shd w:val="clear" w:color="auto" w:fill="FFFFFF"/>
              </w:rPr>
              <w:t>Considerations before Implementing Flexible Working Options</w:t>
            </w:r>
            <w:r w:rsidR="00222D5D">
              <w:rPr>
                <w:noProof/>
                <w:webHidden/>
              </w:rPr>
              <w:tab/>
            </w:r>
            <w:r w:rsidR="00222D5D">
              <w:rPr>
                <w:noProof/>
                <w:webHidden/>
              </w:rPr>
              <w:fldChar w:fldCharType="begin"/>
            </w:r>
            <w:r w:rsidR="00222D5D">
              <w:rPr>
                <w:noProof/>
                <w:webHidden/>
              </w:rPr>
              <w:instrText xml:space="preserve"> PAGEREF _Toc172535094 \h </w:instrText>
            </w:r>
            <w:r w:rsidR="00222D5D">
              <w:rPr>
                <w:noProof/>
                <w:webHidden/>
              </w:rPr>
            </w:r>
            <w:r w:rsidR="00222D5D">
              <w:rPr>
                <w:noProof/>
                <w:webHidden/>
              </w:rPr>
              <w:fldChar w:fldCharType="separate"/>
            </w:r>
            <w:r w:rsidR="00222D5D">
              <w:rPr>
                <w:noProof/>
                <w:webHidden/>
              </w:rPr>
              <w:t>4</w:t>
            </w:r>
            <w:r w:rsidR="00222D5D">
              <w:rPr>
                <w:noProof/>
                <w:webHidden/>
              </w:rPr>
              <w:fldChar w:fldCharType="end"/>
            </w:r>
          </w:hyperlink>
        </w:p>
        <w:p w14:paraId="2D21BDC4" w14:textId="7DDA1480"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5" w:history="1">
            <w:r w:rsidR="00222D5D" w:rsidRPr="008574EB">
              <w:rPr>
                <w:rStyle w:val="Hyperlink"/>
                <w:noProof/>
                <w:shd w:val="clear" w:color="auto" w:fill="FFFFFF"/>
              </w:rPr>
              <w:t>Pay Structure to be Reconfigured</w:t>
            </w:r>
            <w:r w:rsidR="00222D5D">
              <w:rPr>
                <w:noProof/>
                <w:webHidden/>
              </w:rPr>
              <w:tab/>
            </w:r>
            <w:r w:rsidR="00222D5D">
              <w:rPr>
                <w:noProof/>
                <w:webHidden/>
              </w:rPr>
              <w:fldChar w:fldCharType="begin"/>
            </w:r>
            <w:r w:rsidR="00222D5D">
              <w:rPr>
                <w:noProof/>
                <w:webHidden/>
              </w:rPr>
              <w:instrText xml:space="preserve"> PAGEREF _Toc172535095 \h </w:instrText>
            </w:r>
            <w:r w:rsidR="00222D5D">
              <w:rPr>
                <w:noProof/>
                <w:webHidden/>
              </w:rPr>
            </w:r>
            <w:r w:rsidR="00222D5D">
              <w:rPr>
                <w:noProof/>
                <w:webHidden/>
              </w:rPr>
              <w:fldChar w:fldCharType="separate"/>
            </w:r>
            <w:r w:rsidR="00222D5D">
              <w:rPr>
                <w:noProof/>
                <w:webHidden/>
              </w:rPr>
              <w:t>6</w:t>
            </w:r>
            <w:r w:rsidR="00222D5D">
              <w:rPr>
                <w:noProof/>
                <w:webHidden/>
              </w:rPr>
              <w:fldChar w:fldCharType="end"/>
            </w:r>
          </w:hyperlink>
        </w:p>
        <w:p w14:paraId="0279CE7D" w14:textId="34D8551A"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6" w:history="1">
            <w:r w:rsidR="00222D5D" w:rsidRPr="008574EB">
              <w:rPr>
                <w:rStyle w:val="Hyperlink"/>
                <w:noProof/>
                <w:shd w:val="clear" w:color="auto" w:fill="FFFFFF"/>
              </w:rPr>
              <w:t>Strategies to Promote Employee Engagement</w:t>
            </w:r>
            <w:r w:rsidR="00222D5D">
              <w:rPr>
                <w:noProof/>
                <w:webHidden/>
              </w:rPr>
              <w:tab/>
            </w:r>
            <w:r w:rsidR="00222D5D">
              <w:rPr>
                <w:noProof/>
                <w:webHidden/>
              </w:rPr>
              <w:fldChar w:fldCharType="begin"/>
            </w:r>
            <w:r w:rsidR="00222D5D">
              <w:rPr>
                <w:noProof/>
                <w:webHidden/>
              </w:rPr>
              <w:instrText xml:space="preserve"> PAGEREF _Toc172535096 \h </w:instrText>
            </w:r>
            <w:r w:rsidR="00222D5D">
              <w:rPr>
                <w:noProof/>
                <w:webHidden/>
              </w:rPr>
            </w:r>
            <w:r w:rsidR="00222D5D">
              <w:rPr>
                <w:noProof/>
                <w:webHidden/>
              </w:rPr>
              <w:fldChar w:fldCharType="separate"/>
            </w:r>
            <w:r w:rsidR="00222D5D">
              <w:rPr>
                <w:noProof/>
                <w:webHidden/>
              </w:rPr>
              <w:t>6</w:t>
            </w:r>
            <w:r w:rsidR="00222D5D">
              <w:rPr>
                <w:noProof/>
                <w:webHidden/>
              </w:rPr>
              <w:fldChar w:fldCharType="end"/>
            </w:r>
          </w:hyperlink>
        </w:p>
        <w:p w14:paraId="15F3536D" w14:textId="5EFC9A5E"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7" w:history="1">
            <w:r w:rsidR="00222D5D" w:rsidRPr="008574EB">
              <w:rPr>
                <w:rStyle w:val="Hyperlink"/>
                <w:noProof/>
                <w:shd w:val="clear" w:color="auto" w:fill="FFFFFF"/>
              </w:rPr>
              <w:t>Conclusion</w:t>
            </w:r>
            <w:r w:rsidR="00222D5D">
              <w:rPr>
                <w:noProof/>
                <w:webHidden/>
              </w:rPr>
              <w:tab/>
            </w:r>
            <w:r w:rsidR="00222D5D">
              <w:rPr>
                <w:noProof/>
                <w:webHidden/>
              </w:rPr>
              <w:fldChar w:fldCharType="begin"/>
            </w:r>
            <w:r w:rsidR="00222D5D">
              <w:rPr>
                <w:noProof/>
                <w:webHidden/>
              </w:rPr>
              <w:instrText xml:space="preserve"> PAGEREF _Toc172535097 \h </w:instrText>
            </w:r>
            <w:r w:rsidR="00222D5D">
              <w:rPr>
                <w:noProof/>
                <w:webHidden/>
              </w:rPr>
            </w:r>
            <w:r w:rsidR="00222D5D">
              <w:rPr>
                <w:noProof/>
                <w:webHidden/>
              </w:rPr>
              <w:fldChar w:fldCharType="separate"/>
            </w:r>
            <w:r w:rsidR="00222D5D">
              <w:rPr>
                <w:noProof/>
                <w:webHidden/>
              </w:rPr>
              <w:t>7</w:t>
            </w:r>
            <w:r w:rsidR="00222D5D">
              <w:rPr>
                <w:noProof/>
                <w:webHidden/>
              </w:rPr>
              <w:fldChar w:fldCharType="end"/>
            </w:r>
          </w:hyperlink>
        </w:p>
        <w:p w14:paraId="32D4310D" w14:textId="67758C6B" w:rsidR="00222D5D" w:rsidRDefault="004926C7">
          <w:pPr>
            <w:pStyle w:val="TOC1"/>
            <w:tabs>
              <w:tab w:val="right" w:leader="dot" w:pos="9350"/>
            </w:tabs>
            <w:rPr>
              <w:rFonts w:asciiTheme="minorHAnsi" w:eastAsiaTheme="minorEastAsia" w:hAnsiTheme="minorHAnsi"/>
              <w:noProof/>
              <w:kern w:val="2"/>
              <w:sz w:val="22"/>
              <w:lang w:eastAsia="en-GB"/>
              <w14:ligatures w14:val="standardContextual"/>
            </w:rPr>
          </w:pPr>
          <w:hyperlink w:anchor="_Toc172535098" w:history="1">
            <w:r w:rsidR="00222D5D" w:rsidRPr="008574EB">
              <w:rPr>
                <w:rStyle w:val="Hyperlink"/>
                <w:noProof/>
              </w:rPr>
              <w:t>Reference List</w:t>
            </w:r>
            <w:r w:rsidR="00222D5D">
              <w:rPr>
                <w:noProof/>
                <w:webHidden/>
              </w:rPr>
              <w:tab/>
            </w:r>
            <w:r w:rsidR="00222D5D">
              <w:rPr>
                <w:noProof/>
                <w:webHidden/>
              </w:rPr>
              <w:fldChar w:fldCharType="begin"/>
            </w:r>
            <w:r w:rsidR="00222D5D">
              <w:rPr>
                <w:noProof/>
                <w:webHidden/>
              </w:rPr>
              <w:instrText xml:space="preserve"> PAGEREF _Toc172535098 \h </w:instrText>
            </w:r>
            <w:r w:rsidR="00222D5D">
              <w:rPr>
                <w:noProof/>
                <w:webHidden/>
              </w:rPr>
            </w:r>
            <w:r w:rsidR="00222D5D">
              <w:rPr>
                <w:noProof/>
                <w:webHidden/>
              </w:rPr>
              <w:fldChar w:fldCharType="separate"/>
            </w:r>
            <w:r w:rsidR="00222D5D">
              <w:rPr>
                <w:noProof/>
                <w:webHidden/>
              </w:rPr>
              <w:t>8</w:t>
            </w:r>
            <w:r w:rsidR="00222D5D">
              <w:rPr>
                <w:noProof/>
                <w:webHidden/>
              </w:rPr>
              <w:fldChar w:fldCharType="end"/>
            </w:r>
          </w:hyperlink>
        </w:p>
        <w:p w14:paraId="424564C2" w14:textId="116A8FE6" w:rsidR="00222D5D" w:rsidRDefault="00222D5D">
          <w:r>
            <w:rPr>
              <w:b/>
              <w:bCs/>
              <w:noProof/>
            </w:rPr>
            <w:fldChar w:fldCharType="end"/>
          </w:r>
        </w:p>
      </w:sdtContent>
    </w:sdt>
    <w:p w14:paraId="11790004" w14:textId="77777777" w:rsidR="00222D5D" w:rsidRDefault="00222D5D">
      <w:pPr>
        <w:spacing w:line="276" w:lineRule="auto"/>
        <w:jc w:val="left"/>
        <w:rPr>
          <w:rFonts w:eastAsiaTheme="majorEastAsia" w:cstheme="majorBidi"/>
          <w:b/>
          <w:bCs/>
          <w:sz w:val="28"/>
          <w:szCs w:val="28"/>
        </w:rPr>
      </w:pPr>
      <w:r>
        <w:br w:type="page"/>
      </w:r>
    </w:p>
    <w:p w14:paraId="477116C5" w14:textId="7EB21914" w:rsidR="008C2831" w:rsidRDefault="00B600FD" w:rsidP="00B600FD">
      <w:pPr>
        <w:pStyle w:val="Heading1"/>
      </w:pPr>
      <w:bookmarkStart w:id="0" w:name="_Toc172535092"/>
      <w:r>
        <w:lastRenderedPageBreak/>
        <w:t>Introduction</w:t>
      </w:r>
      <w:bookmarkEnd w:id="0"/>
    </w:p>
    <w:p w14:paraId="7B186466" w14:textId="4F063356" w:rsidR="002357C4" w:rsidRDefault="002357C4" w:rsidP="002357C4">
      <w:r>
        <w:rPr>
          <w:shd w:val="clear" w:color="auto" w:fill="FFFFFF"/>
        </w:rPr>
        <w:t>The Covid</w:t>
      </w:r>
      <w:r w:rsidR="00A97183">
        <w:rPr>
          <w:shd w:val="clear" w:color="auto" w:fill="FFFFFF"/>
        </w:rPr>
        <w:t>-</w:t>
      </w:r>
      <w:r>
        <w:rPr>
          <w:shd w:val="clear" w:color="auto" w:fill="FFFFFF"/>
        </w:rPr>
        <w:t>19 pandemic has transformed the dynamics of the workplace and enhanced the need for flexible and hybrid working arrangements</w:t>
      </w:r>
      <w:r w:rsidR="00A97183">
        <w:rPr>
          <w:shd w:val="clear" w:color="auto" w:fill="FFFFFF"/>
        </w:rPr>
        <w:t xml:space="preserve"> (</w:t>
      </w:r>
      <w:r w:rsidR="00A97183" w:rsidRPr="00A97183">
        <w:rPr>
          <w:shd w:val="clear" w:color="auto" w:fill="FFFFFF"/>
        </w:rPr>
        <w:t>Diab-Bahman and Al-Enzi,</w:t>
      </w:r>
      <w:r w:rsidR="00A97183">
        <w:rPr>
          <w:shd w:val="clear" w:color="auto" w:fill="FFFFFF"/>
        </w:rPr>
        <w:t xml:space="preserve"> 2020)</w:t>
      </w:r>
      <w:r>
        <w:rPr>
          <w:shd w:val="clear" w:color="auto" w:fill="FFFFFF"/>
        </w:rPr>
        <w:t xml:space="preserve">. This report will focus on implementing flexible working strategies in VialTech. The new human resource manager of VialTech needs to perform tests for private patients and the NHS and it is crucial for implementing flexible </w:t>
      </w:r>
      <w:r w:rsidR="00FA3388">
        <w:rPr>
          <w:shd w:val="clear" w:color="auto" w:fill="FFFFFF"/>
        </w:rPr>
        <w:t>working</w:t>
      </w:r>
      <w:r>
        <w:rPr>
          <w:shd w:val="clear" w:color="auto" w:fill="FFFFFF"/>
        </w:rPr>
        <w:t xml:space="preserve"> strategies to improve satisfaction and productivity of employees that will basically improve the overall efficiency of the organisation. This report will include a detailed discussion on the benefits of flexible working in the firm and considerations for implementing these working arrangements. This report will also describe the potential changes for the pay structure and strategies for promoting engagement of employees during this phase of transition.</w:t>
      </w:r>
    </w:p>
    <w:p w14:paraId="159BFF33" w14:textId="0C0ECAD5" w:rsidR="00B600FD" w:rsidRDefault="002357C4" w:rsidP="00222D5D">
      <w:pPr>
        <w:pStyle w:val="Heading1"/>
      </w:pPr>
      <w:bookmarkStart w:id="1" w:name="_Toc172535093"/>
      <w:r>
        <w:t>B</w:t>
      </w:r>
      <w:r w:rsidRPr="002357C4">
        <w:t>enefit</w:t>
      </w:r>
      <w:r w:rsidR="00222D5D">
        <w:t>s</w:t>
      </w:r>
      <w:r w:rsidRPr="002357C4">
        <w:t xml:space="preserve"> of Implementing Flexible Working Strategies</w:t>
      </w:r>
      <w:bookmarkEnd w:id="1"/>
    </w:p>
    <w:p w14:paraId="79B874BC" w14:textId="77777777" w:rsidR="00A97183" w:rsidRDefault="00A97183" w:rsidP="00A97183">
      <w:r>
        <w:rPr>
          <w:shd w:val="clear" w:color="auto" w:fill="FFFFFF"/>
        </w:rPr>
        <w:t>Some benefits of implementing flexible working strategies in VialTech are described as follows:</w:t>
      </w:r>
    </w:p>
    <w:p w14:paraId="34633740" w14:textId="240AA1E0" w:rsidR="00A97183" w:rsidRDefault="00A97183" w:rsidP="00A97183">
      <w:r>
        <w:rPr>
          <w:b/>
          <w:bCs/>
          <w:shd w:val="clear" w:color="auto" w:fill="FFFFFF"/>
        </w:rPr>
        <w:t>Improved Employee Satisfaction and Productivity:</w:t>
      </w:r>
      <w:r>
        <w:rPr>
          <w:shd w:val="clear" w:color="auto" w:fill="FFFFFF"/>
        </w:rPr>
        <w:t xml:space="preserve"> Hybrid working permits employees to schedule their works accordingly as per their personal requirements that improves balance between professional life and personal life. Employees feel that more control on the work hours makes them productive and increases their levels of job satisfaction. Around 46% of employers feel that the employees want work from home even after the end of the pandemic (CIPD, 2023). Therefore, to improve the satisfaction as well as productivity of employees and the overall effectiveness of the organisation</w:t>
      </w:r>
      <w:r w:rsidR="004716F7">
        <w:rPr>
          <w:shd w:val="clear" w:color="auto" w:fill="FFFFFF"/>
        </w:rPr>
        <w:t>,</w:t>
      </w:r>
      <w:r>
        <w:rPr>
          <w:shd w:val="clear" w:color="auto" w:fill="FFFFFF"/>
        </w:rPr>
        <w:t xml:space="preserve"> </w:t>
      </w:r>
      <w:r w:rsidR="004716F7">
        <w:rPr>
          <w:shd w:val="clear" w:color="auto" w:fill="FFFFFF"/>
        </w:rPr>
        <w:t>V</w:t>
      </w:r>
      <w:r>
        <w:rPr>
          <w:shd w:val="clear" w:color="auto" w:fill="FFFFFF"/>
        </w:rPr>
        <w:t>ia</w:t>
      </w:r>
      <w:r w:rsidR="004716F7">
        <w:rPr>
          <w:shd w:val="clear" w:color="auto" w:fill="FFFFFF"/>
        </w:rPr>
        <w:t>lT</w:t>
      </w:r>
      <w:r>
        <w:rPr>
          <w:shd w:val="clear" w:color="auto" w:fill="FFFFFF"/>
        </w:rPr>
        <w:t>ech should implement flexible working strategies.</w:t>
      </w:r>
    </w:p>
    <w:p w14:paraId="5D4B5BE7" w14:textId="77777777" w:rsidR="00A97183" w:rsidRDefault="00A97183" w:rsidP="00A97183">
      <w:r>
        <w:rPr>
          <w:b/>
          <w:bCs/>
          <w:shd w:val="clear" w:color="auto" w:fill="FFFFFF"/>
        </w:rPr>
        <w:t>Decreased Employee Turnover:</w:t>
      </w:r>
      <w:r>
        <w:rPr>
          <w:shd w:val="clear" w:color="auto" w:fill="FFFFFF"/>
        </w:rPr>
        <w:t xml:space="preserve"> Providing flexible options of working can reduce the absenteeism of employees and the rates of turnover as well. The implementation of flexible working strategies in VialTech will make the employees satisfied, increase their retention and save the company from the extra costs of recruitment as well as training. Employees will not take unplanned leave if their personal commitments are properly managed with their work. The employees work with more relaxed inflexible walk in which reduces their turnover and helps them to effectively manage their life.</w:t>
      </w:r>
    </w:p>
    <w:p w14:paraId="2F119BF7" w14:textId="77777777" w:rsidR="00A97183" w:rsidRDefault="00A97183" w:rsidP="00A97183">
      <w:r>
        <w:rPr>
          <w:b/>
          <w:bCs/>
          <w:shd w:val="clear" w:color="auto" w:fill="FFFFFF"/>
        </w:rPr>
        <w:lastRenderedPageBreak/>
        <w:t>Savings in Costs:</w:t>
      </w:r>
      <w:r>
        <w:rPr>
          <w:shd w:val="clear" w:color="auto" w:fill="FFFFFF"/>
        </w:rPr>
        <w:t xml:space="preserve"> Flexible working is a best way to save extra costs of office space, overheads and other utilities. Hybrid working allows the employees to work in a remote location and on an unfixed schedule. The implementation of flexible working will help VialTech to optimise the utilisation of its facilities and decrease the operational costs. The business can also save almost millions of pounds by reducing the space in the office and expenses of utility through flexible working arrangements.</w:t>
      </w:r>
    </w:p>
    <w:p w14:paraId="5F9A59CD" w14:textId="74750ED9" w:rsidR="00833C25" w:rsidRDefault="00A97183" w:rsidP="00A97183">
      <w:pPr>
        <w:rPr>
          <w:shd w:val="clear" w:color="auto" w:fill="FFFFFF"/>
        </w:rPr>
      </w:pPr>
      <w:r>
        <w:rPr>
          <w:b/>
          <w:bCs/>
          <w:shd w:val="clear" w:color="auto" w:fill="FFFFFF"/>
        </w:rPr>
        <w:t>Enhanced Talented Employees:</w:t>
      </w:r>
      <w:r>
        <w:rPr>
          <w:shd w:val="clear" w:color="auto" w:fill="FFFFFF"/>
        </w:rPr>
        <w:t xml:space="preserve"> The implementation of flexible working in the company will make the company attract a wider pool of talent</w:t>
      </w:r>
      <w:r w:rsidR="004716F7">
        <w:rPr>
          <w:shd w:val="clear" w:color="auto" w:fill="FFFFFF"/>
        </w:rPr>
        <w:t xml:space="preserve"> (</w:t>
      </w:r>
      <w:proofErr w:type="spellStart"/>
      <w:r w:rsidR="004716F7" w:rsidRPr="004716F7">
        <w:rPr>
          <w:shd w:val="clear" w:color="auto" w:fill="FFFFFF"/>
        </w:rPr>
        <w:t>Kossek</w:t>
      </w:r>
      <w:proofErr w:type="spellEnd"/>
      <w:r w:rsidR="004716F7" w:rsidRPr="004716F7">
        <w:rPr>
          <w:shd w:val="clear" w:color="auto" w:fill="FFFFFF"/>
        </w:rPr>
        <w:t>, Gettings and Misra, 2021</w:t>
      </w:r>
      <w:r w:rsidR="004716F7">
        <w:rPr>
          <w:shd w:val="clear" w:color="auto" w:fill="FFFFFF"/>
        </w:rPr>
        <w:t>)</w:t>
      </w:r>
      <w:r>
        <w:rPr>
          <w:shd w:val="clear" w:color="auto" w:fill="FFFFFF"/>
        </w:rPr>
        <w:t xml:space="preserve">. This will involve the individuals who are not able to perform tasks in traditional hours because of personal commitments and other constraints. Flexible </w:t>
      </w:r>
      <w:r w:rsidR="004716F7">
        <w:rPr>
          <w:shd w:val="clear" w:color="auto" w:fill="FFFFFF"/>
        </w:rPr>
        <w:t>working</w:t>
      </w:r>
      <w:r>
        <w:rPr>
          <w:shd w:val="clear" w:color="auto" w:fill="FFFFFF"/>
        </w:rPr>
        <w:t xml:space="preserve"> is highly beneficial for them and for the people who are in the healthcare field where finding talented professionals is a challenge. For instance, the flexible </w:t>
      </w:r>
      <w:r w:rsidR="00FA3388">
        <w:rPr>
          <w:shd w:val="clear" w:color="auto" w:fill="FFFFFF"/>
        </w:rPr>
        <w:t>working</w:t>
      </w:r>
      <w:r>
        <w:rPr>
          <w:shd w:val="clear" w:color="auto" w:fill="FFFFFF"/>
        </w:rPr>
        <w:t xml:space="preserve"> arrangement of Vodafone has enabled the company to attract a wider pool of talent including individuals as well as parents with disability; this has also improved their strategies of diversity and inclusion.</w:t>
      </w:r>
    </w:p>
    <w:p w14:paraId="58C39794" w14:textId="77777777" w:rsidR="001522F5" w:rsidRDefault="00833C25" w:rsidP="00A97183">
      <w:pPr>
        <w:rPr>
          <w:shd w:val="clear" w:color="auto" w:fill="FFFFFF"/>
        </w:rPr>
      </w:pPr>
      <w:r>
        <w:rPr>
          <w:shd w:val="clear" w:color="auto" w:fill="FFFFFF"/>
        </w:rPr>
        <w:t>“The Self-determination Theory of Motivation” states that flexible work strategies help employees to properly control their schedule and work environment. Flexibility helps employees to work with more productivity and enhance their achievement sense and efficiency.</w:t>
      </w:r>
      <w:r w:rsidR="00EC1F5F">
        <w:rPr>
          <w:shd w:val="clear" w:color="auto" w:fill="FFFFFF"/>
        </w:rPr>
        <w:t xml:space="preserve"> The use of this theory by VialTech will help the company to implement remote working options and attract a global pool of talent. They will allow flexible working schedules to enhance the effectiveness of employees and prioritise their work life balance.</w:t>
      </w:r>
    </w:p>
    <w:p w14:paraId="76E29E66" w14:textId="77777777" w:rsidR="001522F5" w:rsidRDefault="001522F5" w:rsidP="001522F5">
      <w:pPr>
        <w:pStyle w:val="Heading1"/>
        <w:rPr>
          <w:shd w:val="clear" w:color="auto" w:fill="FFFFFF"/>
        </w:rPr>
      </w:pPr>
      <w:bookmarkStart w:id="2" w:name="_Toc172535094"/>
      <w:r>
        <w:rPr>
          <w:shd w:val="clear" w:color="auto" w:fill="FFFFFF"/>
        </w:rPr>
        <w:t>Considerations before Implementing Flexible Working Options</w:t>
      </w:r>
      <w:bookmarkEnd w:id="2"/>
    </w:p>
    <w:p w14:paraId="04644FF8" w14:textId="77777777" w:rsidR="002716DD" w:rsidRDefault="002716DD" w:rsidP="002716DD">
      <w:r>
        <w:rPr>
          <w:shd w:val="clear" w:color="auto" w:fill="FFFFFF"/>
        </w:rPr>
        <w:t>The implementation of flexible working arrangements in VialTech requires various considerations and evaluation by the HR Department. These considerations are stated follows:</w:t>
      </w:r>
    </w:p>
    <w:p w14:paraId="175C8FE6" w14:textId="4F59E518" w:rsidR="002716DD" w:rsidRDefault="002716DD" w:rsidP="002716DD">
      <w:r>
        <w:rPr>
          <w:b/>
          <w:bCs/>
          <w:shd w:val="clear" w:color="auto" w:fill="FFFFFF"/>
        </w:rPr>
        <w:t>Business Requirements:</w:t>
      </w:r>
      <w:r>
        <w:rPr>
          <w:shd w:val="clear" w:color="auto" w:fill="FFFFFF"/>
        </w:rPr>
        <w:t xml:space="preserve"> VialTech must focus on the needs of business and operational requirements before implementing flexible working arrangements. These arrangements have to align with the operational requirements of the company. The HR Department must evaluate the acceptability of remote working for various roles especially those who are involved in diagnostic texting and may need physical presence because of specialised equipment and strict adherence to </w:t>
      </w:r>
      <w:r>
        <w:rPr>
          <w:shd w:val="clear" w:color="auto" w:fill="FFFFFF"/>
        </w:rPr>
        <w:lastRenderedPageBreak/>
        <w:t>protocols</w:t>
      </w:r>
      <w:r w:rsidR="00FA3388">
        <w:rPr>
          <w:shd w:val="clear" w:color="auto" w:fill="FFFFFF"/>
        </w:rPr>
        <w:t xml:space="preserve"> (Donati </w:t>
      </w:r>
      <w:r w:rsidR="00FA3388">
        <w:rPr>
          <w:i/>
          <w:iCs/>
          <w:shd w:val="clear" w:color="auto" w:fill="FFFFFF"/>
        </w:rPr>
        <w:t>et al</w:t>
      </w:r>
      <w:r w:rsidR="00FA3388">
        <w:rPr>
          <w:shd w:val="clear" w:color="auto" w:fill="FFFFFF"/>
        </w:rPr>
        <w:t>, 2021)</w:t>
      </w:r>
      <w:r>
        <w:rPr>
          <w:shd w:val="clear" w:color="auto" w:fill="FFFFFF"/>
        </w:rPr>
        <w:t>. The roles of support and administrative are more feasible to hybrid and remote working arrangements.</w:t>
      </w:r>
    </w:p>
    <w:p w14:paraId="550923E0" w14:textId="77777777" w:rsidR="002716DD" w:rsidRDefault="002716DD" w:rsidP="002716DD">
      <w:r>
        <w:rPr>
          <w:b/>
          <w:bCs/>
          <w:shd w:val="clear" w:color="auto" w:fill="FFFFFF"/>
        </w:rPr>
        <w:t>Preferences of Employees:</w:t>
      </w:r>
      <w:r>
        <w:rPr>
          <w:shd w:val="clear" w:color="auto" w:fill="FFFFFF"/>
        </w:rPr>
        <w:t xml:space="preserve"> The preferences of employees regarding offline working and hybrid working are quite different. Employees have their own reasons for selecting the way in which they want to work. Therefore, the Human Resource Department of VialTech has to assess the preferences of employees properly. They have to assess the suitability of options of flexible work for different roles of employees. The company can ask the employees their interests, identify their certain needs and then create flexible policies of working effectively to fulfil the preferences of employees.</w:t>
      </w:r>
    </w:p>
    <w:p w14:paraId="5AB2207D" w14:textId="6B646EC8" w:rsidR="002716DD" w:rsidRDefault="002716DD" w:rsidP="002716DD">
      <w:r>
        <w:rPr>
          <w:b/>
          <w:bCs/>
          <w:shd w:val="clear" w:color="auto" w:fill="FFFFFF"/>
        </w:rPr>
        <w:t>Technological Requirements:</w:t>
      </w:r>
      <w:r>
        <w:rPr>
          <w:shd w:val="clear" w:color="auto" w:fill="FFFFFF"/>
        </w:rPr>
        <w:t xml:space="preserve"> The flexible </w:t>
      </w:r>
      <w:r w:rsidR="00FA3388">
        <w:rPr>
          <w:shd w:val="clear" w:color="auto" w:fill="FFFFFF"/>
        </w:rPr>
        <w:t>working</w:t>
      </w:r>
      <w:r>
        <w:rPr>
          <w:shd w:val="clear" w:color="auto" w:fill="FFFFFF"/>
        </w:rPr>
        <w:t xml:space="preserve"> arrangements require proper technology and as well as infrastructure. Strong information technology infrastructure as well as support are essential for remote working</w:t>
      </w:r>
      <w:r w:rsidR="00A518F8">
        <w:rPr>
          <w:shd w:val="clear" w:color="auto" w:fill="FFFFFF"/>
        </w:rPr>
        <w:t xml:space="preserve"> (Wang </w:t>
      </w:r>
      <w:r w:rsidR="00A518F8">
        <w:rPr>
          <w:i/>
          <w:iCs/>
          <w:shd w:val="clear" w:color="auto" w:fill="FFFFFF"/>
        </w:rPr>
        <w:t>et al</w:t>
      </w:r>
      <w:r w:rsidR="00A518F8">
        <w:rPr>
          <w:shd w:val="clear" w:color="auto" w:fill="FFFFFF"/>
        </w:rPr>
        <w:t>, 2021)</w:t>
      </w:r>
      <w:r>
        <w:rPr>
          <w:shd w:val="clear" w:color="auto" w:fill="FFFFFF"/>
        </w:rPr>
        <w:t>. VialTech has to ensure the secured access to data and systems along with maintaining compliance with privacy and health regulations. The company also has to make significant investments in communication tools as well as training for both managers and employees to support effectiveness in remote working.</w:t>
      </w:r>
    </w:p>
    <w:p w14:paraId="7E954CA0" w14:textId="77777777" w:rsidR="002716DD" w:rsidRDefault="002716DD" w:rsidP="002716DD">
      <w:r>
        <w:rPr>
          <w:b/>
          <w:bCs/>
          <w:shd w:val="clear" w:color="auto" w:fill="FFFFFF"/>
        </w:rPr>
        <w:t>Productivity and Motivation:</w:t>
      </w:r>
      <w:r>
        <w:rPr>
          <w:shd w:val="clear" w:color="auto" w:fill="FFFFFF"/>
        </w:rPr>
        <w:t xml:space="preserve"> Proper understanding about employment motivation is essential for successfully implementing flexible working policies. The “Two Factor Theory of Herzberg” creates a distinction between motivators such as recognition and responsibility as well as hygiene factors such as salary and job security. This theory proposes that flexible working improves satisfaction within employees because this addresses their requirements. Flexible working is a motivator for the employees because it offers them autonomy, improves their work life balance and develops a sense of responsibility and trust.</w:t>
      </w:r>
    </w:p>
    <w:p w14:paraId="40A98193" w14:textId="77777777" w:rsidR="002716DD" w:rsidRDefault="002716DD" w:rsidP="002716DD">
      <w:r>
        <w:rPr>
          <w:b/>
          <w:bCs/>
          <w:shd w:val="clear" w:color="auto" w:fill="FFFFFF"/>
        </w:rPr>
        <w:t>Workplace Culture:</w:t>
      </w:r>
      <w:r>
        <w:rPr>
          <w:shd w:val="clear" w:color="auto" w:fill="FFFFFF"/>
        </w:rPr>
        <w:t xml:space="preserve"> The culture at the workplace is a key for the success of hybrid working. VialTech has to maintain a strong culture within its organisation and this also requires effective communication. The company has to conduct regular virtual meetings, activities related to team building and a channel focusing on open communication. These activities are going to help VialTech to sustain the engagement of employees and make them more collaborative as well as satisfied with their job roles.</w:t>
      </w:r>
    </w:p>
    <w:p w14:paraId="41DCAA29" w14:textId="35EE6B91" w:rsidR="002716DD" w:rsidRDefault="002716DD" w:rsidP="002716DD">
      <w:r>
        <w:rPr>
          <w:b/>
          <w:bCs/>
          <w:shd w:val="clear" w:color="auto" w:fill="FFFFFF"/>
        </w:rPr>
        <w:lastRenderedPageBreak/>
        <w:t>Well-being of Employees:</w:t>
      </w:r>
      <w:r>
        <w:rPr>
          <w:shd w:val="clear" w:color="auto" w:fill="FFFFFF"/>
        </w:rPr>
        <w:t xml:space="preserve"> Flexible working is essential to influence the well-being of employees</w:t>
      </w:r>
      <w:r w:rsidR="008614FF">
        <w:rPr>
          <w:shd w:val="clear" w:color="auto" w:fill="FFFFFF"/>
        </w:rPr>
        <w:t xml:space="preserve"> (</w:t>
      </w:r>
      <w:r w:rsidR="008614FF" w:rsidRPr="008614FF">
        <w:rPr>
          <w:shd w:val="clear" w:color="auto" w:fill="FFFFFF"/>
        </w:rPr>
        <w:t>Weideman and Hofmeyr,</w:t>
      </w:r>
      <w:r w:rsidR="008614FF">
        <w:rPr>
          <w:shd w:val="clear" w:color="auto" w:fill="FFFFFF"/>
        </w:rPr>
        <w:t xml:space="preserve"> 2020)</w:t>
      </w:r>
      <w:r>
        <w:rPr>
          <w:shd w:val="clear" w:color="auto" w:fill="FFFFFF"/>
        </w:rPr>
        <w:t>. The company should provide support through assessments, mental health resources and also focus on promoting balance between the professional life and personal life of employees. This will help in enhancing the overall effectiveness of the arrangements of flexible working made by the company.</w:t>
      </w:r>
    </w:p>
    <w:p w14:paraId="6A117107" w14:textId="1386A147" w:rsidR="001522F5" w:rsidRDefault="001522F5" w:rsidP="001522F5">
      <w:pPr>
        <w:pStyle w:val="Heading1"/>
        <w:rPr>
          <w:shd w:val="clear" w:color="auto" w:fill="FFFFFF"/>
        </w:rPr>
      </w:pPr>
      <w:bookmarkStart w:id="3" w:name="_Toc172535095"/>
      <w:r>
        <w:rPr>
          <w:shd w:val="clear" w:color="auto" w:fill="FFFFFF"/>
        </w:rPr>
        <w:t>Pay Structure to be Reconfigured</w:t>
      </w:r>
      <w:bookmarkEnd w:id="3"/>
    </w:p>
    <w:p w14:paraId="2A931758" w14:textId="77777777" w:rsidR="007F4301" w:rsidRDefault="007F4301" w:rsidP="007F4301">
      <w:bookmarkStart w:id="4" w:name="_Toc172535096"/>
      <w:r>
        <w:rPr>
          <w:shd w:val="clear" w:color="auto" w:fill="FFFFFF"/>
        </w:rPr>
        <w:t>VialTech needs to provide diagnostic tests for private patients and the NHS which is essential for the company to adapt the pay structure for accommodating the increasing demand for flexible and hybrid working arrangements. The pandemic has significantly shifted the dynamics of the workplace and necessitated the approach to compensation which aligns with all these transitions and at the same time motivates employees. the reconfiguration of pay structure for VialTech is described below:</w:t>
      </w:r>
    </w:p>
    <w:p w14:paraId="67F35A2A" w14:textId="0A1C0E34" w:rsidR="007F4301" w:rsidRDefault="007F4301" w:rsidP="007F4301">
      <w:r>
        <w:rPr>
          <w:b/>
          <w:bCs/>
          <w:shd w:val="clear" w:color="auto" w:fill="FFFFFF"/>
        </w:rPr>
        <w:t>Integrating Components of Flexible Pay:</w:t>
      </w:r>
      <w:r>
        <w:rPr>
          <w:shd w:val="clear" w:color="auto" w:fill="FFFFFF"/>
        </w:rPr>
        <w:t xml:space="preserve"> The traditional structure of the company based on hourly wages and fixed salaries is not sufficient in a hybrid working arrangement. VialTech has to introduce flexible pay components such as incentives on project completion, bonuses based on performances, pay based on skills to ensure the motivation of employees regardless of their location and working hours. This approach helps in understanding the contributions made by employees. “The Equity Theory” stated by John Stacey Adams focuses on the importance of fairness within a workplace (</w:t>
      </w:r>
      <w:proofErr w:type="spellStart"/>
      <w:r w:rsidRPr="007F4301">
        <w:rPr>
          <w:shd w:val="clear" w:color="auto" w:fill="FFFFFF"/>
        </w:rPr>
        <w:t>Abaikpa</w:t>
      </w:r>
      <w:proofErr w:type="spellEnd"/>
      <w:r w:rsidRPr="007F4301">
        <w:rPr>
          <w:shd w:val="clear" w:color="auto" w:fill="FFFFFF"/>
        </w:rPr>
        <w:t>,</w:t>
      </w:r>
      <w:r>
        <w:rPr>
          <w:shd w:val="clear" w:color="auto" w:fill="FFFFFF"/>
        </w:rPr>
        <w:t xml:space="preserve"> </w:t>
      </w:r>
      <w:proofErr w:type="spellStart"/>
      <w:r w:rsidRPr="007F4301">
        <w:rPr>
          <w:shd w:val="clear" w:color="auto" w:fill="FFFFFF"/>
        </w:rPr>
        <w:t>Baridam</w:t>
      </w:r>
      <w:proofErr w:type="spellEnd"/>
      <w:r w:rsidRPr="007F4301">
        <w:rPr>
          <w:shd w:val="clear" w:color="auto" w:fill="FFFFFF"/>
        </w:rPr>
        <w:t xml:space="preserve"> and </w:t>
      </w:r>
      <w:proofErr w:type="spellStart"/>
      <w:r w:rsidRPr="007F4301">
        <w:rPr>
          <w:shd w:val="clear" w:color="auto" w:fill="FFFFFF"/>
        </w:rPr>
        <w:t>Uwa</w:t>
      </w:r>
      <w:proofErr w:type="spellEnd"/>
      <w:r w:rsidRPr="007F4301">
        <w:rPr>
          <w:shd w:val="clear" w:color="auto" w:fill="FFFFFF"/>
        </w:rPr>
        <w:t>,</w:t>
      </w:r>
      <w:r>
        <w:rPr>
          <w:shd w:val="clear" w:color="auto" w:fill="FFFFFF"/>
        </w:rPr>
        <w:t xml:space="preserve"> 2022). Employees compare their efforts with the rewards of others. VialTech has to maintain equity to make the employees not feel any kind of disadvantage as compared to their colleagues.</w:t>
      </w:r>
    </w:p>
    <w:p w14:paraId="7DD6FD3B" w14:textId="05D4FB0A" w:rsidR="007F4301" w:rsidRDefault="007F4301" w:rsidP="007F4301">
      <w:r>
        <w:rPr>
          <w:b/>
          <w:bCs/>
          <w:shd w:val="clear" w:color="auto" w:fill="FFFFFF"/>
        </w:rPr>
        <w:t xml:space="preserve">Adopting Flexible Advantages: </w:t>
      </w:r>
      <w:r>
        <w:rPr>
          <w:shd w:val="clear" w:color="auto" w:fill="FFFFFF"/>
        </w:rPr>
        <w:t>The incorporation of flexible advantages into the pay structures will help in addressing the individual needs of employees more effectively. The options of wellness and health programmes stipends and childcare support will help in enhancing the value of the company within the eyes of employees. These benefits can improve work life balance at VialTech and contribute to increased job retention and satisfaction. “Herzberg’s Two-Factor Theory” creates a difference between motivators such as responsibility and recognition as well as hygiene factors such as work conditions and salary</w:t>
      </w:r>
      <w:r w:rsidR="00E7205E">
        <w:rPr>
          <w:shd w:val="clear" w:color="auto" w:fill="FFFFFF"/>
        </w:rPr>
        <w:t xml:space="preserve"> (</w:t>
      </w:r>
      <w:r w:rsidR="00E7205E" w:rsidRPr="00E7205E">
        <w:rPr>
          <w:shd w:val="clear" w:color="auto" w:fill="FFFFFF"/>
        </w:rPr>
        <w:t xml:space="preserve">Rai, </w:t>
      </w:r>
      <w:proofErr w:type="spellStart"/>
      <w:r w:rsidR="00E7205E" w:rsidRPr="00E7205E">
        <w:rPr>
          <w:shd w:val="clear" w:color="auto" w:fill="FFFFFF"/>
        </w:rPr>
        <w:t>Thekkekara</w:t>
      </w:r>
      <w:proofErr w:type="spellEnd"/>
      <w:r w:rsidR="00E7205E" w:rsidRPr="00E7205E">
        <w:rPr>
          <w:shd w:val="clear" w:color="auto" w:fill="FFFFFF"/>
        </w:rPr>
        <w:t xml:space="preserve"> and </w:t>
      </w:r>
      <w:proofErr w:type="spellStart"/>
      <w:r w:rsidR="00E7205E" w:rsidRPr="00E7205E">
        <w:rPr>
          <w:shd w:val="clear" w:color="auto" w:fill="FFFFFF"/>
        </w:rPr>
        <w:t>Kanhare</w:t>
      </w:r>
      <w:proofErr w:type="spellEnd"/>
      <w:r w:rsidR="00E7205E" w:rsidRPr="00E7205E">
        <w:rPr>
          <w:shd w:val="clear" w:color="auto" w:fill="FFFFFF"/>
        </w:rPr>
        <w:t>,</w:t>
      </w:r>
      <w:r w:rsidR="00E7205E">
        <w:rPr>
          <w:shd w:val="clear" w:color="auto" w:fill="FFFFFF"/>
        </w:rPr>
        <w:t xml:space="preserve"> 2021)</w:t>
      </w:r>
      <w:r>
        <w:rPr>
          <w:shd w:val="clear" w:color="auto" w:fill="FFFFFF"/>
        </w:rPr>
        <w:t xml:space="preserve">. The implementation of </w:t>
      </w:r>
      <w:r>
        <w:rPr>
          <w:shd w:val="clear" w:color="auto" w:fill="FFFFFF"/>
        </w:rPr>
        <w:lastRenderedPageBreak/>
        <w:t>a recognition programme in which not only the outcomes are rewarded but also collaboration and innovative approaches are promoted can enhance motivation and job satisfaction.</w:t>
      </w:r>
    </w:p>
    <w:p w14:paraId="3BBDC9ED" w14:textId="77777777" w:rsidR="007F4301" w:rsidRDefault="007F4301" w:rsidP="007F4301">
      <w:r>
        <w:rPr>
          <w:b/>
          <w:bCs/>
          <w:shd w:val="clear" w:color="auto" w:fill="FFFFFF"/>
        </w:rPr>
        <w:t>Focusing on Pay Based on Outcomes:</w:t>
      </w:r>
      <w:r>
        <w:rPr>
          <w:shd w:val="clear" w:color="auto" w:fill="FFFFFF"/>
        </w:rPr>
        <w:t xml:space="preserve"> VialTech should shift to an outcome based pay structure which can align properly with the objectives of flexible working. The company can focus on the achievement of objectives and completion of roles rather than the number of hours worked in order to promote accountability as well as productivity. This shift needs clear setting of objectives, regular reviews of performances and robust mechanisms to track the performances for ensuring fairness and transparency in evaluations.</w:t>
      </w:r>
    </w:p>
    <w:p w14:paraId="42453F55" w14:textId="77777777" w:rsidR="001B7C46" w:rsidRDefault="001522F5" w:rsidP="001522F5">
      <w:pPr>
        <w:pStyle w:val="Heading1"/>
        <w:rPr>
          <w:shd w:val="clear" w:color="auto" w:fill="FFFFFF"/>
        </w:rPr>
      </w:pPr>
      <w:r>
        <w:rPr>
          <w:shd w:val="clear" w:color="auto" w:fill="FFFFFF"/>
        </w:rPr>
        <w:t>Strategies to Promote Employee Engagement</w:t>
      </w:r>
      <w:bookmarkEnd w:id="4"/>
    </w:p>
    <w:p w14:paraId="3A85C783" w14:textId="77777777" w:rsidR="00FA3388" w:rsidRDefault="00FA3388" w:rsidP="00FA3388">
      <w:r>
        <w:rPr>
          <w:shd w:val="clear" w:color="auto" w:fill="FFFFFF"/>
        </w:rPr>
        <w:t>The promotion of employee engagement while implementing flexible working arrangements at VialTech require some strategies, these strategies are:</w:t>
      </w:r>
    </w:p>
    <w:p w14:paraId="3943CE72" w14:textId="517CC6A2" w:rsidR="00FA3388" w:rsidRDefault="00FA3388" w:rsidP="00FA3388">
      <w:r>
        <w:rPr>
          <w:b/>
          <w:bCs/>
          <w:shd w:val="clear" w:color="auto" w:fill="FFFFFF"/>
        </w:rPr>
        <w:t>Clear Communication Channels:</w:t>
      </w:r>
      <w:r>
        <w:rPr>
          <w:shd w:val="clear" w:color="auto" w:fill="FFFFFF"/>
        </w:rPr>
        <w:t xml:space="preserve"> The company should establish clear communication channels through email updates, virtual meetings and collaboration tools like Microsoft Teams. As per the “Herzberg’s Two-Factor Theory”, communication and company policies are the hygiene factors that prevent dissatisfaction of employees</w:t>
      </w:r>
      <w:r w:rsidR="008614FF">
        <w:rPr>
          <w:shd w:val="clear" w:color="auto" w:fill="FFFFFF"/>
        </w:rPr>
        <w:t xml:space="preserve"> (Lee </w:t>
      </w:r>
      <w:r w:rsidR="008614FF">
        <w:rPr>
          <w:i/>
          <w:iCs/>
          <w:shd w:val="clear" w:color="auto" w:fill="FFFFFF"/>
        </w:rPr>
        <w:t>et al</w:t>
      </w:r>
      <w:r w:rsidR="008614FF">
        <w:rPr>
          <w:shd w:val="clear" w:color="auto" w:fill="FFFFFF"/>
        </w:rPr>
        <w:t>, 2022)</w:t>
      </w:r>
      <w:r>
        <w:rPr>
          <w:shd w:val="clear" w:color="auto" w:fill="FFFFFF"/>
        </w:rPr>
        <w:t>. Clear communication makes sure that employees are properly informed about the strategies and uncertainties have been reduced along with this engagement has been promoted. This strategy will ensure the alignment of employees with VialTech’s objectives. This will improve the productivity of employees and reduce errors in the processes of diagnostic testing.</w:t>
      </w:r>
    </w:p>
    <w:p w14:paraId="7953CDCB" w14:textId="05DEE4B3" w:rsidR="00FA3388" w:rsidRDefault="00FA3388" w:rsidP="00FA3388">
      <w:r>
        <w:rPr>
          <w:b/>
          <w:bCs/>
          <w:shd w:val="clear" w:color="auto" w:fill="FFFFFF"/>
        </w:rPr>
        <w:t>Career Development Opportunities:</w:t>
      </w:r>
      <w:r>
        <w:rPr>
          <w:shd w:val="clear" w:color="auto" w:fill="FFFFFF"/>
        </w:rPr>
        <w:t xml:space="preserve"> VialTech should offer career development opportunities, programs of online training and workshops. They should develop the plans of career development by analysing the career objectives of each employee. “Maslow’s Hierarchy of Needs Theory” states that self-actualization needs such as career advancement and personal growth as the most powerful motivators. The company should ensure development opportunities to enhance the engagement levels of employees. This will provide an advantage to VialTech because well trained employees handle complex situations properly.</w:t>
      </w:r>
    </w:p>
    <w:p w14:paraId="1F0AD18B" w14:textId="77777777" w:rsidR="00FA3388" w:rsidRDefault="00FA3388" w:rsidP="00FA3388">
      <w:r>
        <w:rPr>
          <w:b/>
          <w:bCs/>
          <w:shd w:val="clear" w:color="auto" w:fill="FFFFFF"/>
        </w:rPr>
        <w:t>Rewarding Culture:</w:t>
      </w:r>
      <w:r>
        <w:rPr>
          <w:shd w:val="clear" w:color="auto" w:fill="FFFFFF"/>
        </w:rPr>
        <w:t xml:space="preserve"> VialTech should implement a recognition program to acknowledge the achievements of employees and their contributions both privately and publicly. Employees should </w:t>
      </w:r>
      <w:r>
        <w:rPr>
          <w:shd w:val="clear" w:color="auto" w:fill="FFFFFF"/>
        </w:rPr>
        <w:lastRenderedPageBreak/>
        <w:t>be given extra time off, bonuses and professional development and training opportunities. “The Expectancy Theory of Vroom” states that the motivation of individuals lies in the fact that their efforts are believed by the company and will lead to desired results. Rewards and recognition strengthen the link between performance and effort. This will help VialTech to develop motivation and morale of employees and enhance their accuracy and productivity</w:t>
      </w:r>
    </w:p>
    <w:p w14:paraId="7D159171" w14:textId="5691D69F" w:rsidR="00FA3388" w:rsidRDefault="00FA3388" w:rsidP="00FA3388">
      <w:r>
        <w:rPr>
          <w:b/>
          <w:bCs/>
          <w:shd w:val="clear" w:color="auto" w:fill="FFFFFF"/>
        </w:rPr>
        <w:t>Flexible Scheduling:</w:t>
      </w:r>
      <w:r>
        <w:rPr>
          <w:shd w:val="clear" w:color="auto" w:fill="FFFFFF"/>
        </w:rPr>
        <w:t xml:space="preserve"> This strategy allows employees to choose their work hours within a process that ensures collaboration of the team and coverage of patient services. The implementation of major hours in which everyone is available for collaborations and key meetings should be done by VialTech. “Theory Y of McGregor” proposes that employees are motivated and focus on responsibility. By providing flexible options of scheduling, the intrinsic motivation of employees improves and autonomy as well as trust are built</w:t>
      </w:r>
      <w:r w:rsidR="002D3EFD">
        <w:rPr>
          <w:shd w:val="clear" w:color="auto" w:fill="FFFFFF"/>
        </w:rPr>
        <w:t xml:space="preserve"> (</w:t>
      </w:r>
      <w:r w:rsidR="002D3EFD" w:rsidRPr="002D3EFD">
        <w:rPr>
          <w:shd w:val="clear" w:color="auto" w:fill="FFFFFF"/>
        </w:rPr>
        <w:t>Earl-Wilcox, 2021</w:t>
      </w:r>
      <w:r w:rsidR="002D3EFD">
        <w:rPr>
          <w:shd w:val="clear" w:color="auto" w:fill="FFFFFF"/>
        </w:rPr>
        <w:t>)</w:t>
      </w:r>
      <w:r>
        <w:rPr>
          <w:shd w:val="clear" w:color="auto" w:fill="FFFFFF"/>
        </w:rPr>
        <w:t>. Employees having flexible schedules can properly balance personal and work commitments and leads to increased job satisfaction which will help VialTech to grow.</w:t>
      </w:r>
    </w:p>
    <w:p w14:paraId="3F7994FC" w14:textId="77777777" w:rsidR="00FA3388" w:rsidRDefault="00FA3388" w:rsidP="00FA3388">
      <w:r>
        <w:rPr>
          <w:shd w:val="clear" w:color="auto" w:fill="FFFFFF"/>
        </w:rPr>
        <w:t>With the implementation of these strategies, VialTech can create a motivated, productive, inspired and engaging work environment and implement flexible working options easily that will ultimately lead to improved satisfaction and performance of employees.</w:t>
      </w:r>
    </w:p>
    <w:p w14:paraId="7F191DA9" w14:textId="77777777" w:rsidR="00FF7F37" w:rsidRDefault="001B7C46" w:rsidP="001522F5">
      <w:pPr>
        <w:pStyle w:val="Heading1"/>
        <w:rPr>
          <w:shd w:val="clear" w:color="auto" w:fill="FFFFFF"/>
        </w:rPr>
      </w:pPr>
      <w:bookmarkStart w:id="5" w:name="_Toc172535097"/>
      <w:r>
        <w:rPr>
          <w:shd w:val="clear" w:color="auto" w:fill="FFFFFF"/>
        </w:rPr>
        <w:t>Conclusion</w:t>
      </w:r>
      <w:bookmarkEnd w:id="5"/>
    </w:p>
    <w:p w14:paraId="16CC80E7" w14:textId="4F0ED31A" w:rsidR="00BF49C6" w:rsidRPr="00A97183" w:rsidRDefault="00FF7F37" w:rsidP="00FF7F37">
      <w:r>
        <w:t xml:space="preserve">In conclusion, the Covid-19 pandemic has enhanced the need </w:t>
      </w:r>
      <w:r w:rsidR="00984A9F">
        <w:t>for</w:t>
      </w:r>
      <w:r>
        <w:t xml:space="preserve"> hybrid and flexible working arrangements and changed the workplace dynamics.</w:t>
      </w:r>
      <w:r w:rsidR="00D71233">
        <w:t xml:space="preserve"> This report has focused on the implementation of flexible working strategies within VialTech. The human resource manager of the company has to perform and</w:t>
      </w:r>
      <w:r w:rsidR="00D71233" w:rsidRPr="00D71233">
        <w:t xml:space="preserve"> </w:t>
      </w:r>
      <w:r w:rsidR="00D71233">
        <w:t>that need</w:t>
      </w:r>
      <w:r w:rsidR="00984A9F">
        <w:t>s</w:t>
      </w:r>
      <w:r w:rsidR="00D71233">
        <w:t xml:space="preserve"> flexible working strategies for improving productivity and satisfaction of employees and overall effectiveness of the company. This report has described the benefits of hybrid working and some considerations needed to implement these working activities. The report has also mentioned the possible changes for the space structures and relevant strategies for the promotion of engagement of employees in this transition phase.</w:t>
      </w:r>
    </w:p>
    <w:p w14:paraId="51DAD970" w14:textId="77777777" w:rsidR="00D71233" w:rsidRDefault="00D71233">
      <w:pPr>
        <w:spacing w:line="276" w:lineRule="auto"/>
        <w:jc w:val="left"/>
        <w:rPr>
          <w:rFonts w:eastAsiaTheme="majorEastAsia" w:cstheme="majorBidi"/>
          <w:b/>
          <w:bCs/>
          <w:sz w:val="28"/>
          <w:szCs w:val="28"/>
        </w:rPr>
      </w:pPr>
      <w:r>
        <w:br w:type="page"/>
      </w:r>
    </w:p>
    <w:p w14:paraId="635FD5FB" w14:textId="4702CF63" w:rsidR="00BF49C6" w:rsidRDefault="00BF49C6" w:rsidP="00BF49C6">
      <w:pPr>
        <w:pStyle w:val="Heading1"/>
      </w:pPr>
      <w:bookmarkStart w:id="6" w:name="_Toc172535098"/>
      <w:r>
        <w:lastRenderedPageBreak/>
        <w:t>Reference List</w:t>
      </w:r>
      <w:bookmarkEnd w:id="6"/>
    </w:p>
    <w:p w14:paraId="3156B236" w14:textId="77777777" w:rsidR="00661C68" w:rsidRDefault="00661C68" w:rsidP="00661C68">
      <w:proofErr w:type="spellStart"/>
      <w:r>
        <w:rPr>
          <w:shd w:val="clear" w:color="auto" w:fill="FFFFFF"/>
        </w:rPr>
        <w:t>Abaikpa</w:t>
      </w:r>
      <w:proofErr w:type="spellEnd"/>
      <w:r>
        <w:rPr>
          <w:shd w:val="clear" w:color="auto" w:fill="FFFFFF"/>
        </w:rPr>
        <w:t xml:space="preserve">, U.A., </w:t>
      </w:r>
      <w:proofErr w:type="spellStart"/>
      <w:r>
        <w:rPr>
          <w:shd w:val="clear" w:color="auto" w:fill="FFFFFF"/>
        </w:rPr>
        <w:t>Baridam</w:t>
      </w:r>
      <w:proofErr w:type="spellEnd"/>
      <w:r>
        <w:rPr>
          <w:shd w:val="clear" w:color="auto" w:fill="FFFFFF"/>
        </w:rPr>
        <w:t xml:space="preserve">, D. and </w:t>
      </w:r>
      <w:proofErr w:type="spellStart"/>
      <w:r>
        <w:rPr>
          <w:shd w:val="clear" w:color="auto" w:fill="FFFFFF"/>
        </w:rPr>
        <w:t>Uwa</w:t>
      </w:r>
      <w:proofErr w:type="spellEnd"/>
      <w:r>
        <w:rPr>
          <w:shd w:val="clear" w:color="auto" w:fill="FFFFFF"/>
        </w:rPr>
        <w:t>, K., 2022. Distributive Justice and Employee.</w:t>
      </w:r>
    </w:p>
    <w:p w14:paraId="65FF9469" w14:textId="77777777" w:rsidR="00661C68" w:rsidRPr="00FF7F37" w:rsidRDefault="00661C68" w:rsidP="00FF7F37">
      <w:pPr>
        <w:rPr>
          <w:rFonts w:cs="Times New Roman"/>
        </w:rPr>
      </w:pPr>
      <w:r w:rsidRPr="00FF7F37">
        <w:rPr>
          <w:rFonts w:cs="Times New Roman"/>
        </w:rPr>
        <w:t xml:space="preserve">CIPD, 2023. </w:t>
      </w:r>
      <w:r w:rsidRPr="00FF7F37">
        <w:rPr>
          <w:rFonts w:cs="Times New Roman"/>
          <w:i/>
          <w:iCs/>
        </w:rPr>
        <w:t>Flexible and hybrid working practices in 2023</w:t>
      </w:r>
      <w:r w:rsidRPr="00FF7F37">
        <w:rPr>
          <w:rFonts w:cs="Times New Roman"/>
        </w:rPr>
        <w:t>, https://www.cipd.org/en/knowledge/reports/flexible-hybrid-working-2023/</w:t>
      </w:r>
    </w:p>
    <w:p w14:paraId="18ED7556" w14:textId="77777777" w:rsidR="00661C68" w:rsidRPr="00FF7F37" w:rsidRDefault="00661C68" w:rsidP="00FF7F37">
      <w:pPr>
        <w:rPr>
          <w:rFonts w:cs="Times New Roman"/>
        </w:rPr>
      </w:pPr>
      <w:r w:rsidRPr="00FF7F37">
        <w:rPr>
          <w:rFonts w:cs="Times New Roman"/>
          <w:shd w:val="clear" w:color="auto" w:fill="FFFFFF"/>
        </w:rPr>
        <w:t xml:space="preserve">Diab-Bahman, R. and Al-Enzi, A., 2020. The impact of COVID-19 pandemic on conventional work settings. </w:t>
      </w:r>
      <w:r w:rsidRPr="00FF7F37">
        <w:rPr>
          <w:rFonts w:cs="Times New Roman"/>
          <w:i/>
          <w:iCs/>
          <w:shd w:val="clear" w:color="auto" w:fill="FFFFFF"/>
        </w:rPr>
        <w:t>International Journal of Sociology and Social Policy</w:t>
      </w:r>
      <w:r w:rsidRPr="00FF7F37">
        <w:rPr>
          <w:rFonts w:cs="Times New Roman"/>
          <w:shd w:val="clear" w:color="auto" w:fill="FFFFFF"/>
        </w:rPr>
        <w:t xml:space="preserve">, </w:t>
      </w:r>
      <w:r w:rsidRPr="00FF7F37">
        <w:rPr>
          <w:rFonts w:cs="Times New Roman"/>
          <w:i/>
          <w:iCs/>
          <w:shd w:val="clear" w:color="auto" w:fill="FFFFFF"/>
        </w:rPr>
        <w:t>40</w:t>
      </w:r>
      <w:r w:rsidRPr="00FF7F37">
        <w:rPr>
          <w:rFonts w:cs="Times New Roman"/>
          <w:shd w:val="clear" w:color="auto" w:fill="FFFFFF"/>
        </w:rPr>
        <w:t>(9/10), pp.909-927.</w:t>
      </w:r>
    </w:p>
    <w:p w14:paraId="68BB1B03" w14:textId="77777777" w:rsidR="00661C68" w:rsidRPr="00FF7F37" w:rsidRDefault="00661C68" w:rsidP="00FF7F37">
      <w:pPr>
        <w:rPr>
          <w:rFonts w:cs="Times New Roman"/>
        </w:rPr>
      </w:pPr>
      <w:r w:rsidRPr="00FF7F37">
        <w:rPr>
          <w:rFonts w:cs="Times New Roman"/>
          <w:shd w:val="clear" w:color="auto" w:fill="FFFFFF"/>
        </w:rPr>
        <w:t xml:space="preserve">Donati, S., Viola, G., Toscano, F. and </w:t>
      </w:r>
      <w:proofErr w:type="spellStart"/>
      <w:r w:rsidRPr="00FF7F37">
        <w:rPr>
          <w:rFonts w:cs="Times New Roman"/>
          <w:shd w:val="clear" w:color="auto" w:fill="FFFFFF"/>
        </w:rPr>
        <w:t>Zappalà</w:t>
      </w:r>
      <w:proofErr w:type="spellEnd"/>
      <w:r w:rsidRPr="00FF7F37">
        <w:rPr>
          <w:rFonts w:cs="Times New Roman"/>
          <w:shd w:val="clear" w:color="auto" w:fill="FFFFFF"/>
        </w:rPr>
        <w:t xml:space="preserve">, S., 2021. Not all remote workers are similar: Technology acceptance, remote work beliefs, and wellbeing of remote workers during the second wave of the COVID-19 pandemic. </w:t>
      </w:r>
      <w:r w:rsidRPr="00FF7F37">
        <w:rPr>
          <w:rFonts w:cs="Times New Roman"/>
          <w:i/>
          <w:iCs/>
          <w:shd w:val="clear" w:color="auto" w:fill="FFFFFF"/>
        </w:rPr>
        <w:t>International journal of environmental research and public health</w:t>
      </w:r>
      <w:r w:rsidRPr="00FF7F37">
        <w:rPr>
          <w:rFonts w:cs="Times New Roman"/>
          <w:shd w:val="clear" w:color="auto" w:fill="FFFFFF"/>
        </w:rPr>
        <w:t xml:space="preserve">, </w:t>
      </w:r>
      <w:r w:rsidRPr="00FF7F37">
        <w:rPr>
          <w:rFonts w:cs="Times New Roman"/>
          <w:i/>
          <w:iCs/>
          <w:shd w:val="clear" w:color="auto" w:fill="FFFFFF"/>
        </w:rPr>
        <w:t>18</w:t>
      </w:r>
      <w:r w:rsidRPr="00FF7F37">
        <w:rPr>
          <w:rFonts w:cs="Times New Roman"/>
          <w:shd w:val="clear" w:color="auto" w:fill="FFFFFF"/>
        </w:rPr>
        <w:t>(22), p.12095.</w:t>
      </w:r>
    </w:p>
    <w:p w14:paraId="6D0839D3" w14:textId="77777777" w:rsidR="00661C68" w:rsidRPr="00FF7F37" w:rsidRDefault="00661C68" w:rsidP="00FF7F37">
      <w:pPr>
        <w:rPr>
          <w:rFonts w:cs="Times New Roman"/>
        </w:rPr>
      </w:pPr>
      <w:r w:rsidRPr="00FF7F37">
        <w:rPr>
          <w:rFonts w:cs="Times New Roman"/>
          <w:shd w:val="clear" w:color="auto" w:fill="FFFFFF"/>
        </w:rPr>
        <w:t xml:space="preserve">Earl-Wilcox, K.A., 2021. </w:t>
      </w:r>
      <w:r w:rsidRPr="00FF7F37">
        <w:rPr>
          <w:rFonts w:cs="Times New Roman"/>
          <w:i/>
          <w:iCs/>
          <w:shd w:val="clear" w:color="auto" w:fill="FFFFFF"/>
        </w:rPr>
        <w:t>Autonomy and Engagement as Intrinsic Motivation Factors for Remote Workers</w:t>
      </w:r>
      <w:r w:rsidRPr="00FF7F37">
        <w:rPr>
          <w:rFonts w:cs="Times New Roman"/>
          <w:shd w:val="clear" w:color="auto" w:fill="FFFFFF"/>
        </w:rPr>
        <w:t xml:space="preserve"> (Doctoral dissertation, Grand Canyon University).</w:t>
      </w:r>
    </w:p>
    <w:p w14:paraId="6F9F3787" w14:textId="77777777" w:rsidR="00661C68" w:rsidRPr="00FF7F37" w:rsidRDefault="00661C68" w:rsidP="00FF7F37">
      <w:pPr>
        <w:rPr>
          <w:rFonts w:cs="Times New Roman"/>
        </w:rPr>
      </w:pPr>
      <w:proofErr w:type="spellStart"/>
      <w:r w:rsidRPr="00FF7F37">
        <w:rPr>
          <w:rFonts w:cs="Times New Roman"/>
          <w:shd w:val="clear" w:color="auto" w:fill="FFFFFF"/>
        </w:rPr>
        <w:t>Kossek</w:t>
      </w:r>
      <w:proofErr w:type="spellEnd"/>
      <w:r w:rsidRPr="00FF7F37">
        <w:rPr>
          <w:rFonts w:cs="Times New Roman"/>
          <w:shd w:val="clear" w:color="auto" w:fill="FFFFFF"/>
        </w:rPr>
        <w:t xml:space="preserve">, E.E., Gettings, P. and Misra, K., 2021. The future of flexibility at work. </w:t>
      </w:r>
      <w:r w:rsidRPr="00FF7F37">
        <w:rPr>
          <w:rFonts w:cs="Times New Roman"/>
          <w:i/>
          <w:iCs/>
          <w:shd w:val="clear" w:color="auto" w:fill="FFFFFF"/>
        </w:rPr>
        <w:t>Harvard Business Review</w:t>
      </w:r>
      <w:r w:rsidRPr="00FF7F37">
        <w:rPr>
          <w:rFonts w:cs="Times New Roman"/>
          <w:shd w:val="clear" w:color="auto" w:fill="FFFFFF"/>
        </w:rPr>
        <w:t xml:space="preserve">, </w:t>
      </w:r>
      <w:r w:rsidRPr="00FF7F37">
        <w:rPr>
          <w:rFonts w:cs="Times New Roman"/>
          <w:i/>
          <w:iCs/>
          <w:shd w:val="clear" w:color="auto" w:fill="FFFFFF"/>
        </w:rPr>
        <w:t>28</w:t>
      </w:r>
      <w:r w:rsidRPr="00FF7F37">
        <w:rPr>
          <w:rFonts w:cs="Times New Roman"/>
          <w:shd w:val="clear" w:color="auto" w:fill="FFFFFF"/>
        </w:rPr>
        <w:t>.</w:t>
      </w:r>
    </w:p>
    <w:p w14:paraId="4A223B31" w14:textId="77777777" w:rsidR="00661C68" w:rsidRPr="00FF7F37" w:rsidRDefault="00661C68" w:rsidP="00FF7F37">
      <w:pPr>
        <w:rPr>
          <w:rFonts w:cs="Times New Roman"/>
        </w:rPr>
      </w:pPr>
      <w:r w:rsidRPr="00FF7F37">
        <w:rPr>
          <w:rFonts w:cs="Times New Roman"/>
          <w:shd w:val="clear" w:color="auto" w:fill="FFFFFF"/>
        </w:rPr>
        <w:t xml:space="preserve">Lee, B., Lee, C., Choi, I. and Kim, J., 2022. Analyzing determinants of job satisfaction based on two-factor theory. </w:t>
      </w:r>
      <w:r w:rsidRPr="00FF7F37">
        <w:rPr>
          <w:rFonts w:cs="Times New Roman"/>
          <w:i/>
          <w:iCs/>
          <w:shd w:val="clear" w:color="auto" w:fill="FFFFFF"/>
        </w:rPr>
        <w:t>Sustainability</w:t>
      </w:r>
      <w:r w:rsidRPr="00FF7F37">
        <w:rPr>
          <w:rFonts w:cs="Times New Roman"/>
          <w:shd w:val="clear" w:color="auto" w:fill="FFFFFF"/>
        </w:rPr>
        <w:t xml:space="preserve">, </w:t>
      </w:r>
      <w:r w:rsidRPr="00FF7F37">
        <w:rPr>
          <w:rFonts w:cs="Times New Roman"/>
          <w:i/>
          <w:iCs/>
          <w:shd w:val="clear" w:color="auto" w:fill="FFFFFF"/>
        </w:rPr>
        <w:t>14</w:t>
      </w:r>
      <w:r w:rsidRPr="00FF7F37">
        <w:rPr>
          <w:rFonts w:cs="Times New Roman"/>
          <w:shd w:val="clear" w:color="auto" w:fill="FFFFFF"/>
        </w:rPr>
        <w:t>(19), p.12557.</w:t>
      </w:r>
    </w:p>
    <w:p w14:paraId="1E45981A" w14:textId="77777777" w:rsidR="00661C68" w:rsidRPr="00FF7F37" w:rsidRDefault="00661C68" w:rsidP="00661C68">
      <w:pPr>
        <w:rPr>
          <w:rFonts w:cs="Times New Roman"/>
        </w:rPr>
      </w:pPr>
      <w:r>
        <w:rPr>
          <w:shd w:val="clear" w:color="auto" w:fill="FFFFFF"/>
        </w:rPr>
        <w:t xml:space="preserve">Rai, R., </w:t>
      </w:r>
      <w:proofErr w:type="spellStart"/>
      <w:r>
        <w:rPr>
          <w:shd w:val="clear" w:color="auto" w:fill="FFFFFF"/>
        </w:rPr>
        <w:t>Thekkekara</w:t>
      </w:r>
      <w:proofErr w:type="spellEnd"/>
      <w:r>
        <w:rPr>
          <w:shd w:val="clear" w:color="auto" w:fill="FFFFFF"/>
        </w:rPr>
        <w:t xml:space="preserve">, J.V. and </w:t>
      </w:r>
      <w:proofErr w:type="spellStart"/>
      <w:r>
        <w:rPr>
          <w:shd w:val="clear" w:color="auto" w:fill="FFFFFF"/>
        </w:rPr>
        <w:t>Kanhare</w:t>
      </w:r>
      <w:proofErr w:type="spellEnd"/>
      <w:r>
        <w:rPr>
          <w:shd w:val="clear" w:color="auto" w:fill="FFFFFF"/>
        </w:rPr>
        <w:t xml:space="preserve">, R., 2021. Herzberg’s two factor theory: A study on </w:t>
      </w:r>
      <w:proofErr w:type="spellStart"/>
      <w:r>
        <w:rPr>
          <w:shd w:val="clear" w:color="auto" w:fill="FFFFFF"/>
        </w:rPr>
        <w:t>nurses’s</w:t>
      </w:r>
      <w:proofErr w:type="spellEnd"/>
      <w:r>
        <w:rPr>
          <w:shd w:val="clear" w:color="auto" w:fill="FFFFFF"/>
        </w:rPr>
        <w:t xml:space="preserve"> motivation. </w:t>
      </w:r>
      <w:r>
        <w:rPr>
          <w:i/>
          <w:iCs/>
          <w:shd w:val="clear" w:color="auto" w:fill="FFFFFF"/>
        </w:rPr>
        <w:t>RGUHS Journal of Allied Health Sciences</w:t>
      </w:r>
      <w:r>
        <w:rPr>
          <w:shd w:val="clear" w:color="auto" w:fill="FFFFFF"/>
        </w:rPr>
        <w:t xml:space="preserve">, </w:t>
      </w:r>
      <w:r>
        <w:rPr>
          <w:i/>
          <w:iCs/>
          <w:shd w:val="clear" w:color="auto" w:fill="FFFFFF"/>
        </w:rPr>
        <w:t>1</w:t>
      </w:r>
      <w:r>
        <w:rPr>
          <w:shd w:val="clear" w:color="auto" w:fill="FFFFFF"/>
        </w:rPr>
        <w:t>(1).</w:t>
      </w:r>
    </w:p>
    <w:p w14:paraId="6EE8D3FE" w14:textId="77777777" w:rsidR="00661C68" w:rsidRPr="00FF7F37" w:rsidRDefault="00661C68" w:rsidP="00FF7F37">
      <w:pPr>
        <w:rPr>
          <w:rFonts w:cs="Times New Roman"/>
        </w:rPr>
      </w:pPr>
      <w:r w:rsidRPr="00FF7F37">
        <w:rPr>
          <w:rFonts w:cs="Times New Roman"/>
          <w:shd w:val="clear" w:color="auto" w:fill="FFFFFF"/>
        </w:rPr>
        <w:t xml:space="preserve">Wang, B., Liu, Y., Qian, J. and Parker, S.K., 2021. Achieving effective remote working during the COVID‐19 pandemic: A work design perspective. </w:t>
      </w:r>
      <w:r w:rsidRPr="00FF7F37">
        <w:rPr>
          <w:rFonts w:cs="Times New Roman"/>
          <w:i/>
          <w:iCs/>
          <w:shd w:val="clear" w:color="auto" w:fill="FFFFFF"/>
        </w:rPr>
        <w:t>Applied psychology</w:t>
      </w:r>
      <w:r w:rsidRPr="00FF7F37">
        <w:rPr>
          <w:rFonts w:cs="Times New Roman"/>
          <w:shd w:val="clear" w:color="auto" w:fill="FFFFFF"/>
        </w:rPr>
        <w:t xml:space="preserve">, </w:t>
      </w:r>
      <w:r w:rsidRPr="00FF7F37">
        <w:rPr>
          <w:rFonts w:cs="Times New Roman"/>
          <w:i/>
          <w:iCs/>
          <w:shd w:val="clear" w:color="auto" w:fill="FFFFFF"/>
        </w:rPr>
        <w:t>70</w:t>
      </w:r>
      <w:r w:rsidRPr="00FF7F37">
        <w:rPr>
          <w:rFonts w:cs="Times New Roman"/>
          <w:shd w:val="clear" w:color="auto" w:fill="FFFFFF"/>
        </w:rPr>
        <w:t>(1), pp.16-59.</w:t>
      </w:r>
    </w:p>
    <w:p w14:paraId="75199A1A" w14:textId="77777777" w:rsidR="00661C68" w:rsidRDefault="00661C68" w:rsidP="00FF7F37">
      <w:pPr>
        <w:rPr>
          <w:rFonts w:cs="Times New Roman"/>
          <w:shd w:val="clear" w:color="auto" w:fill="FFFFFF"/>
        </w:rPr>
      </w:pPr>
      <w:r w:rsidRPr="00FF7F37">
        <w:rPr>
          <w:rFonts w:cs="Times New Roman"/>
          <w:shd w:val="clear" w:color="auto" w:fill="FFFFFF"/>
        </w:rPr>
        <w:t xml:space="preserve">Weideman, M. and Hofmeyr, K.B., 2020. The influence of flexible work arrangements on employee engagement: An exploratory study. </w:t>
      </w:r>
      <w:r w:rsidRPr="00FF7F37">
        <w:rPr>
          <w:rFonts w:cs="Times New Roman"/>
          <w:i/>
          <w:iCs/>
          <w:shd w:val="clear" w:color="auto" w:fill="FFFFFF"/>
        </w:rPr>
        <w:t>SA Journal of Human Resource Management</w:t>
      </w:r>
      <w:r w:rsidRPr="00FF7F37">
        <w:rPr>
          <w:rFonts w:cs="Times New Roman"/>
          <w:shd w:val="clear" w:color="auto" w:fill="FFFFFF"/>
        </w:rPr>
        <w:t xml:space="preserve">, </w:t>
      </w:r>
      <w:r w:rsidRPr="00FF7F37">
        <w:rPr>
          <w:rFonts w:cs="Times New Roman"/>
          <w:i/>
          <w:iCs/>
          <w:shd w:val="clear" w:color="auto" w:fill="FFFFFF"/>
        </w:rPr>
        <w:t>18</w:t>
      </w:r>
      <w:r w:rsidRPr="00FF7F37">
        <w:rPr>
          <w:rFonts w:cs="Times New Roman"/>
          <w:shd w:val="clear" w:color="auto" w:fill="FFFFFF"/>
        </w:rPr>
        <w:t>(1), pp.1-18.</w:t>
      </w:r>
    </w:p>
    <w:sectPr w:rsidR="00661C68" w:rsidSect="00C22022">
      <w:footerReference w:type="default" r:id="rId8"/>
      <w:pgSz w:w="12240" w:h="15840" w:code="1"/>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E2EB39" w14:textId="77777777" w:rsidR="00870AA5" w:rsidRDefault="00870AA5" w:rsidP="004354B4">
      <w:pPr>
        <w:spacing w:after="0" w:line="240" w:lineRule="auto"/>
      </w:pPr>
      <w:r>
        <w:separator/>
      </w:r>
    </w:p>
  </w:endnote>
  <w:endnote w:type="continuationSeparator" w:id="0">
    <w:p w14:paraId="7EE1B51E" w14:textId="77777777" w:rsidR="00870AA5" w:rsidRDefault="00870AA5" w:rsidP="004354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1419306"/>
      <w:docPartObj>
        <w:docPartGallery w:val="Page Numbers (Bottom of Page)"/>
        <w:docPartUnique/>
      </w:docPartObj>
    </w:sdtPr>
    <w:sdtEndPr>
      <w:rPr>
        <w:noProof/>
      </w:rPr>
    </w:sdtEndPr>
    <w:sdtContent>
      <w:p w14:paraId="619D4BCC" w14:textId="299507C4" w:rsidR="004354B4" w:rsidRDefault="004354B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1A662" w14:textId="77777777" w:rsidR="004354B4" w:rsidRDefault="004354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7CAB43" w14:textId="77777777" w:rsidR="00870AA5" w:rsidRDefault="00870AA5" w:rsidP="004354B4">
      <w:pPr>
        <w:spacing w:after="0" w:line="240" w:lineRule="auto"/>
      </w:pPr>
      <w:r>
        <w:separator/>
      </w:r>
    </w:p>
  </w:footnote>
  <w:footnote w:type="continuationSeparator" w:id="0">
    <w:p w14:paraId="76CE9660" w14:textId="77777777" w:rsidR="00870AA5" w:rsidRDefault="00870AA5" w:rsidP="004354B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53FC5"/>
    <w:multiLevelType w:val="hybridMultilevel"/>
    <w:tmpl w:val="5AD61A08"/>
    <w:lvl w:ilvl="0" w:tplc="E904D9F8">
      <w:start w:val="1"/>
      <w:numFmt w:val="bullet"/>
      <w:lvlText w:val=""/>
      <w:lvlJc w:val="left"/>
      <w:pPr>
        <w:tabs>
          <w:tab w:val="num" w:pos="720"/>
        </w:tabs>
        <w:ind w:left="720" w:hanging="360"/>
      </w:pPr>
      <w:rPr>
        <w:rFonts w:ascii="Wingdings" w:hAnsi="Wingdings" w:hint="default"/>
      </w:rPr>
    </w:lvl>
    <w:lvl w:ilvl="1" w:tplc="78140DA8" w:tentative="1">
      <w:start w:val="1"/>
      <w:numFmt w:val="bullet"/>
      <w:lvlText w:val=""/>
      <w:lvlJc w:val="left"/>
      <w:pPr>
        <w:tabs>
          <w:tab w:val="num" w:pos="1440"/>
        </w:tabs>
        <w:ind w:left="1440" w:hanging="360"/>
      </w:pPr>
      <w:rPr>
        <w:rFonts w:ascii="Wingdings" w:hAnsi="Wingdings" w:hint="default"/>
      </w:rPr>
    </w:lvl>
    <w:lvl w:ilvl="2" w:tplc="62C82D1C" w:tentative="1">
      <w:start w:val="1"/>
      <w:numFmt w:val="bullet"/>
      <w:lvlText w:val=""/>
      <w:lvlJc w:val="left"/>
      <w:pPr>
        <w:tabs>
          <w:tab w:val="num" w:pos="2160"/>
        </w:tabs>
        <w:ind w:left="2160" w:hanging="360"/>
      </w:pPr>
      <w:rPr>
        <w:rFonts w:ascii="Wingdings" w:hAnsi="Wingdings" w:hint="default"/>
      </w:rPr>
    </w:lvl>
    <w:lvl w:ilvl="3" w:tplc="D8A6D586" w:tentative="1">
      <w:start w:val="1"/>
      <w:numFmt w:val="bullet"/>
      <w:lvlText w:val=""/>
      <w:lvlJc w:val="left"/>
      <w:pPr>
        <w:tabs>
          <w:tab w:val="num" w:pos="2880"/>
        </w:tabs>
        <w:ind w:left="2880" w:hanging="360"/>
      </w:pPr>
      <w:rPr>
        <w:rFonts w:ascii="Wingdings" w:hAnsi="Wingdings" w:hint="default"/>
      </w:rPr>
    </w:lvl>
    <w:lvl w:ilvl="4" w:tplc="2EF61092" w:tentative="1">
      <w:start w:val="1"/>
      <w:numFmt w:val="bullet"/>
      <w:lvlText w:val=""/>
      <w:lvlJc w:val="left"/>
      <w:pPr>
        <w:tabs>
          <w:tab w:val="num" w:pos="3600"/>
        </w:tabs>
        <w:ind w:left="3600" w:hanging="360"/>
      </w:pPr>
      <w:rPr>
        <w:rFonts w:ascii="Wingdings" w:hAnsi="Wingdings" w:hint="default"/>
      </w:rPr>
    </w:lvl>
    <w:lvl w:ilvl="5" w:tplc="002C08E0" w:tentative="1">
      <w:start w:val="1"/>
      <w:numFmt w:val="bullet"/>
      <w:lvlText w:val=""/>
      <w:lvlJc w:val="left"/>
      <w:pPr>
        <w:tabs>
          <w:tab w:val="num" w:pos="4320"/>
        </w:tabs>
        <w:ind w:left="4320" w:hanging="360"/>
      </w:pPr>
      <w:rPr>
        <w:rFonts w:ascii="Wingdings" w:hAnsi="Wingdings" w:hint="default"/>
      </w:rPr>
    </w:lvl>
    <w:lvl w:ilvl="6" w:tplc="EEDC2FD0" w:tentative="1">
      <w:start w:val="1"/>
      <w:numFmt w:val="bullet"/>
      <w:lvlText w:val=""/>
      <w:lvlJc w:val="left"/>
      <w:pPr>
        <w:tabs>
          <w:tab w:val="num" w:pos="5040"/>
        </w:tabs>
        <w:ind w:left="5040" w:hanging="360"/>
      </w:pPr>
      <w:rPr>
        <w:rFonts w:ascii="Wingdings" w:hAnsi="Wingdings" w:hint="default"/>
      </w:rPr>
    </w:lvl>
    <w:lvl w:ilvl="7" w:tplc="B9709794" w:tentative="1">
      <w:start w:val="1"/>
      <w:numFmt w:val="bullet"/>
      <w:lvlText w:val=""/>
      <w:lvlJc w:val="left"/>
      <w:pPr>
        <w:tabs>
          <w:tab w:val="num" w:pos="5760"/>
        </w:tabs>
        <w:ind w:left="5760" w:hanging="360"/>
      </w:pPr>
      <w:rPr>
        <w:rFonts w:ascii="Wingdings" w:hAnsi="Wingdings" w:hint="default"/>
      </w:rPr>
    </w:lvl>
    <w:lvl w:ilvl="8" w:tplc="732022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992612"/>
    <w:multiLevelType w:val="hybridMultilevel"/>
    <w:tmpl w:val="8220A302"/>
    <w:lvl w:ilvl="0" w:tplc="1ED085A6">
      <w:start w:val="1"/>
      <w:numFmt w:val="bullet"/>
      <w:lvlText w:val=""/>
      <w:lvlJc w:val="left"/>
      <w:pPr>
        <w:tabs>
          <w:tab w:val="num" w:pos="720"/>
        </w:tabs>
        <w:ind w:left="720" w:hanging="360"/>
      </w:pPr>
      <w:rPr>
        <w:rFonts w:ascii="Wingdings" w:hAnsi="Wingdings" w:hint="default"/>
      </w:rPr>
    </w:lvl>
    <w:lvl w:ilvl="1" w:tplc="C786F7E0" w:tentative="1">
      <w:start w:val="1"/>
      <w:numFmt w:val="bullet"/>
      <w:lvlText w:val=""/>
      <w:lvlJc w:val="left"/>
      <w:pPr>
        <w:tabs>
          <w:tab w:val="num" w:pos="1440"/>
        </w:tabs>
        <w:ind w:left="1440" w:hanging="360"/>
      </w:pPr>
      <w:rPr>
        <w:rFonts w:ascii="Wingdings" w:hAnsi="Wingdings" w:hint="default"/>
      </w:rPr>
    </w:lvl>
    <w:lvl w:ilvl="2" w:tplc="F4748ED6" w:tentative="1">
      <w:start w:val="1"/>
      <w:numFmt w:val="bullet"/>
      <w:lvlText w:val=""/>
      <w:lvlJc w:val="left"/>
      <w:pPr>
        <w:tabs>
          <w:tab w:val="num" w:pos="2160"/>
        </w:tabs>
        <w:ind w:left="2160" w:hanging="360"/>
      </w:pPr>
      <w:rPr>
        <w:rFonts w:ascii="Wingdings" w:hAnsi="Wingdings" w:hint="default"/>
      </w:rPr>
    </w:lvl>
    <w:lvl w:ilvl="3" w:tplc="2772C212" w:tentative="1">
      <w:start w:val="1"/>
      <w:numFmt w:val="bullet"/>
      <w:lvlText w:val=""/>
      <w:lvlJc w:val="left"/>
      <w:pPr>
        <w:tabs>
          <w:tab w:val="num" w:pos="2880"/>
        </w:tabs>
        <w:ind w:left="2880" w:hanging="360"/>
      </w:pPr>
      <w:rPr>
        <w:rFonts w:ascii="Wingdings" w:hAnsi="Wingdings" w:hint="default"/>
      </w:rPr>
    </w:lvl>
    <w:lvl w:ilvl="4" w:tplc="B40E042C" w:tentative="1">
      <w:start w:val="1"/>
      <w:numFmt w:val="bullet"/>
      <w:lvlText w:val=""/>
      <w:lvlJc w:val="left"/>
      <w:pPr>
        <w:tabs>
          <w:tab w:val="num" w:pos="3600"/>
        </w:tabs>
        <w:ind w:left="3600" w:hanging="360"/>
      </w:pPr>
      <w:rPr>
        <w:rFonts w:ascii="Wingdings" w:hAnsi="Wingdings" w:hint="default"/>
      </w:rPr>
    </w:lvl>
    <w:lvl w:ilvl="5" w:tplc="7750B122" w:tentative="1">
      <w:start w:val="1"/>
      <w:numFmt w:val="bullet"/>
      <w:lvlText w:val=""/>
      <w:lvlJc w:val="left"/>
      <w:pPr>
        <w:tabs>
          <w:tab w:val="num" w:pos="4320"/>
        </w:tabs>
        <w:ind w:left="4320" w:hanging="360"/>
      </w:pPr>
      <w:rPr>
        <w:rFonts w:ascii="Wingdings" w:hAnsi="Wingdings" w:hint="default"/>
      </w:rPr>
    </w:lvl>
    <w:lvl w:ilvl="6" w:tplc="F3B04572" w:tentative="1">
      <w:start w:val="1"/>
      <w:numFmt w:val="bullet"/>
      <w:lvlText w:val=""/>
      <w:lvlJc w:val="left"/>
      <w:pPr>
        <w:tabs>
          <w:tab w:val="num" w:pos="5040"/>
        </w:tabs>
        <w:ind w:left="5040" w:hanging="360"/>
      </w:pPr>
      <w:rPr>
        <w:rFonts w:ascii="Wingdings" w:hAnsi="Wingdings" w:hint="default"/>
      </w:rPr>
    </w:lvl>
    <w:lvl w:ilvl="7" w:tplc="82B866DA" w:tentative="1">
      <w:start w:val="1"/>
      <w:numFmt w:val="bullet"/>
      <w:lvlText w:val=""/>
      <w:lvlJc w:val="left"/>
      <w:pPr>
        <w:tabs>
          <w:tab w:val="num" w:pos="5760"/>
        </w:tabs>
        <w:ind w:left="5760" w:hanging="360"/>
      </w:pPr>
      <w:rPr>
        <w:rFonts w:ascii="Wingdings" w:hAnsi="Wingdings" w:hint="default"/>
      </w:rPr>
    </w:lvl>
    <w:lvl w:ilvl="8" w:tplc="158619CC"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CD012C1"/>
    <w:multiLevelType w:val="hybridMultilevel"/>
    <w:tmpl w:val="49549E06"/>
    <w:lvl w:ilvl="0" w:tplc="D6B2EBEA">
      <w:start w:val="1"/>
      <w:numFmt w:val="bullet"/>
      <w:lvlText w:val="•"/>
      <w:lvlJc w:val="left"/>
      <w:pPr>
        <w:tabs>
          <w:tab w:val="num" w:pos="720"/>
        </w:tabs>
        <w:ind w:left="720" w:hanging="360"/>
      </w:pPr>
      <w:rPr>
        <w:rFonts w:ascii="Arial" w:hAnsi="Arial" w:hint="default"/>
      </w:rPr>
    </w:lvl>
    <w:lvl w:ilvl="1" w:tplc="26109AB0" w:tentative="1">
      <w:start w:val="1"/>
      <w:numFmt w:val="bullet"/>
      <w:lvlText w:val="•"/>
      <w:lvlJc w:val="left"/>
      <w:pPr>
        <w:tabs>
          <w:tab w:val="num" w:pos="1440"/>
        </w:tabs>
        <w:ind w:left="1440" w:hanging="360"/>
      </w:pPr>
      <w:rPr>
        <w:rFonts w:ascii="Arial" w:hAnsi="Arial" w:hint="default"/>
      </w:rPr>
    </w:lvl>
    <w:lvl w:ilvl="2" w:tplc="CE341BB4" w:tentative="1">
      <w:start w:val="1"/>
      <w:numFmt w:val="bullet"/>
      <w:lvlText w:val="•"/>
      <w:lvlJc w:val="left"/>
      <w:pPr>
        <w:tabs>
          <w:tab w:val="num" w:pos="2160"/>
        </w:tabs>
        <w:ind w:left="2160" w:hanging="360"/>
      </w:pPr>
      <w:rPr>
        <w:rFonts w:ascii="Arial" w:hAnsi="Arial" w:hint="default"/>
      </w:rPr>
    </w:lvl>
    <w:lvl w:ilvl="3" w:tplc="3A30D114" w:tentative="1">
      <w:start w:val="1"/>
      <w:numFmt w:val="bullet"/>
      <w:lvlText w:val="•"/>
      <w:lvlJc w:val="left"/>
      <w:pPr>
        <w:tabs>
          <w:tab w:val="num" w:pos="2880"/>
        </w:tabs>
        <w:ind w:left="2880" w:hanging="360"/>
      </w:pPr>
      <w:rPr>
        <w:rFonts w:ascii="Arial" w:hAnsi="Arial" w:hint="default"/>
      </w:rPr>
    </w:lvl>
    <w:lvl w:ilvl="4" w:tplc="6A5A7EE6" w:tentative="1">
      <w:start w:val="1"/>
      <w:numFmt w:val="bullet"/>
      <w:lvlText w:val="•"/>
      <w:lvlJc w:val="left"/>
      <w:pPr>
        <w:tabs>
          <w:tab w:val="num" w:pos="3600"/>
        </w:tabs>
        <w:ind w:left="3600" w:hanging="360"/>
      </w:pPr>
      <w:rPr>
        <w:rFonts w:ascii="Arial" w:hAnsi="Arial" w:hint="default"/>
      </w:rPr>
    </w:lvl>
    <w:lvl w:ilvl="5" w:tplc="C05E71A2" w:tentative="1">
      <w:start w:val="1"/>
      <w:numFmt w:val="bullet"/>
      <w:lvlText w:val="•"/>
      <w:lvlJc w:val="left"/>
      <w:pPr>
        <w:tabs>
          <w:tab w:val="num" w:pos="4320"/>
        </w:tabs>
        <w:ind w:left="4320" w:hanging="360"/>
      </w:pPr>
      <w:rPr>
        <w:rFonts w:ascii="Arial" w:hAnsi="Arial" w:hint="default"/>
      </w:rPr>
    </w:lvl>
    <w:lvl w:ilvl="6" w:tplc="CFB26686" w:tentative="1">
      <w:start w:val="1"/>
      <w:numFmt w:val="bullet"/>
      <w:lvlText w:val="•"/>
      <w:lvlJc w:val="left"/>
      <w:pPr>
        <w:tabs>
          <w:tab w:val="num" w:pos="5040"/>
        </w:tabs>
        <w:ind w:left="5040" w:hanging="360"/>
      </w:pPr>
      <w:rPr>
        <w:rFonts w:ascii="Arial" w:hAnsi="Arial" w:hint="default"/>
      </w:rPr>
    </w:lvl>
    <w:lvl w:ilvl="7" w:tplc="8F52AE24" w:tentative="1">
      <w:start w:val="1"/>
      <w:numFmt w:val="bullet"/>
      <w:lvlText w:val="•"/>
      <w:lvlJc w:val="left"/>
      <w:pPr>
        <w:tabs>
          <w:tab w:val="num" w:pos="5760"/>
        </w:tabs>
        <w:ind w:left="5760" w:hanging="360"/>
      </w:pPr>
      <w:rPr>
        <w:rFonts w:ascii="Arial" w:hAnsi="Arial" w:hint="default"/>
      </w:rPr>
    </w:lvl>
    <w:lvl w:ilvl="8" w:tplc="095083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812678"/>
    <w:multiLevelType w:val="hybridMultilevel"/>
    <w:tmpl w:val="27F67E08"/>
    <w:lvl w:ilvl="0" w:tplc="64743618">
      <w:start w:val="1"/>
      <w:numFmt w:val="bullet"/>
      <w:lvlText w:val=""/>
      <w:lvlJc w:val="left"/>
      <w:pPr>
        <w:tabs>
          <w:tab w:val="num" w:pos="720"/>
        </w:tabs>
        <w:ind w:left="720" w:hanging="360"/>
      </w:pPr>
      <w:rPr>
        <w:rFonts w:ascii="Wingdings" w:hAnsi="Wingdings" w:hint="default"/>
      </w:rPr>
    </w:lvl>
    <w:lvl w:ilvl="1" w:tplc="834212D6" w:tentative="1">
      <w:start w:val="1"/>
      <w:numFmt w:val="bullet"/>
      <w:lvlText w:val=""/>
      <w:lvlJc w:val="left"/>
      <w:pPr>
        <w:tabs>
          <w:tab w:val="num" w:pos="1440"/>
        </w:tabs>
        <w:ind w:left="1440" w:hanging="360"/>
      </w:pPr>
      <w:rPr>
        <w:rFonts w:ascii="Wingdings" w:hAnsi="Wingdings" w:hint="default"/>
      </w:rPr>
    </w:lvl>
    <w:lvl w:ilvl="2" w:tplc="1D0A5520" w:tentative="1">
      <w:start w:val="1"/>
      <w:numFmt w:val="bullet"/>
      <w:lvlText w:val=""/>
      <w:lvlJc w:val="left"/>
      <w:pPr>
        <w:tabs>
          <w:tab w:val="num" w:pos="2160"/>
        </w:tabs>
        <w:ind w:left="2160" w:hanging="360"/>
      </w:pPr>
      <w:rPr>
        <w:rFonts w:ascii="Wingdings" w:hAnsi="Wingdings" w:hint="default"/>
      </w:rPr>
    </w:lvl>
    <w:lvl w:ilvl="3" w:tplc="1E809C58" w:tentative="1">
      <w:start w:val="1"/>
      <w:numFmt w:val="bullet"/>
      <w:lvlText w:val=""/>
      <w:lvlJc w:val="left"/>
      <w:pPr>
        <w:tabs>
          <w:tab w:val="num" w:pos="2880"/>
        </w:tabs>
        <w:ind w:left="2880" w:hanging="360"/>
      </w:pPr>
      <w:rPr>
        <w:rFonts w:ascii="Wingdings" w:hAnsi="Wingdings" w:hint="default"/>
      </w:rPr>
    </w:lvl>
    <w:lvl w:ilvl="4" w:tplc="767A83F0" w:tentative="1">
      <w:start w:val="1"/>
      <w:numFmt w:val="bullet"/>
      <w:lvlText w:val=""/>
      <w:lvlJc w:val="left"/>
      <w:pPr>
        <w:tabs>
          <w:tab w:val="num" w:pos="3600"/>
        </w:tabs>
        <w:ind w:left="3600" w:hanging="360"/>
      </w:pPr>
      <w:rPr>
        <w:rFonts w:ascii="Wingdings" w:hAnsi="Wingdings" w:hint="default"/>
      </w:rPr>
    </w:lvl>
    <w:lvl w:ilvl="5" w:tplc="1938DEDA" w:tentative="1">
      <w:start w:val="1"/>
      <w:numFmt w:val="bullet"/>
      <w:lvlText w:val=""/>
      <w:lvlJc w:val="left"/>
      <w:pPr>
        <w:tabs>
          <w:tab w:val="num" w:pos="4320"/>
        </w:tabs>
        <w:ind w:left="4320" w:hanging="360"/>
      </w:pPr>
      <w:rPr>
        <w:rFonts w:ascii="Wingdings" w:hAnsi="Wingdings" w:hint="default"/>
      </w:rPr>
    </w:lvl>
    <w:lvl w:ilvl="6" w:tplc="CA84D3FA" w:tentative="1">
      <w:start w:val="1"/>
      <w:numFmt w:val="bullet"/>
      <w:lvlText w:val=""/>
      <w:lvlJc w:val="left"/>
      <w:pPr>
        <w:tabs>
          <w:tab w:val="num" w:pos="5040"/>
        </w:tabs>
        <w:ind w:left="5040" w:hanging="360"/>
      </w:pPr>
      <w:rPr>
        <w:rFonts w:ascii="Wingdings" w:hAnsi="Wingdings" w:hint="default"/>
      </w:rPr>
    </w:lvl>
    <w:lvl w:ilvl="7" w:tplc="9A38E97E" w:tentative="1">
      <w:start w:val="1"/>
      <w:numFmt w:val="bullet"/>
      <w:lvlText w:val=""/>
      <w:lvlJc w:val="left"/>
      <w:pPr>
        <w:tabs>
          <w:tab w:val="num" w:pos="5760"/>
        </w:tabs>
        <w:ind w:left="5760" w:hanging="360"/>
      </w:pPr>
      <w:rPr>
        <w:rFonts w:ascii="Wingdings" w:hAnsi="Wingdings" w:hint="default"/>
      </w:rPr>
    </w:lvl>
    <w:lvl w:ilvl="8" w:tplc="143EDB1E"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ADE3416"/>
    <w:multiLevelType w:val="hybridMultilevel"/>
    <w:tmpl w:val="EAE4D1CA"/>
    <w:lvl w:ilvl="0" w:tplc="BA2A921A">
      <w:start w:val="1"/>
      <w:numFmt w:val="bullet"/>
      <w:lvlText w:val="•"/>
      <w:lvlJc w:val="left"/>
      <w:pPr>
        <w:tabs>
          <w:tab w:val="num" w:pos="720"/>
        </w:tabs>
        <w:ind w:left="720" w:hanging="360"/>
      </w:pPr>
      <w:rPr>
        <w:rFonts w:ascii="Arial" w:hAnsi="Arial" w:hint="default"/>
      </w:rPr>
    </w:lvl>
    <w:lvl w:ilvl="1" w:tplc="5D9A321A" w:tentative="1">
      <w:start w:val="1"/>
      <w:numFmt w:val="bullet"/>
      <w:lvlText w:val="•"/>
      <w:lvlJc w:val="left"/>
      <w:pPr>
        <w:tabs>
          <w:tab w:val="num" w:pos="1440"/>
        </w:tabs>
        <w:ind w:left="1440" w:hanging="360"/>
      </w:pPr>
      <w:rPr>
        <w:rFonts w:ascii="Arial" w:hAnsi="Arial" w:hint="default"/>
      </w:rPr>
    </w:lvl>
    <w:lvl w:ilvl="2" w:tplc="8A6CC914" w:tentative="1">
      <w:start w:val="1"/>
      <w:numFmt w:val="bullet"/>
      <w:lvlText w:val="•"/>
      <w:lvlJc w:val="left"/>
      <w:pPr>
        <w:tabs>
          <w:tab w:val="num" w:pos="2160"/>
        </w:tabs>
        <w:ind w:left="2160" w:hanging="360"/>
      </w:pPr>
      <w:rPr>
        <w:rFonts w:ascii="Arial" w:hAnsi="Arial" w:hint="default"/>
      </w:rPr>
    </w:lvl>
    <w:lvl w:ilvl="3" w:tplc="AE242816" w:tentative="1">
      <w:start w:val="1"/>
      <w:numFmt w:val="bullet"/>
      <w:lvlText w:val="•"/>
      <w:lvlJc w:val="left"/>
      <w:pPr>
        <w:tabs>
          <w:tab w:val="num" w:pos="2880"/>
        </w:tabs>
        <w:ind w:left="2880" w:hanging="360"/>
      </w:pPr>
      <w:rPr>
        <w:rFonts w:ascii="Arial" w:hAnsi="Arial" w:hint="default"/>
      </w:rPr>
    </w:lvl>
    <w:lvl w:ilvl="4" w:tplc="3AAC423A" w:tentative="1">
      <w:start w:val="1"/>
      <w:numFmt w:val="bullet"/>
      <w:lvlText w:val="•"/>
      <w:lvlJc w:val="left"/>
      <w:pPr>
        <w:tabs>
          <w:tab w:val="num" w:pos="3600"/>
        </w:tabs>
        <w:ind w:left="3600" w:hanging="360"/>
      </w:pPr>
      <w:rPr>
        <w:rFonts w:ascii="Arial" w:hAnsi="Arial" w:hint="default"/>
      </w:rPr>
    </w:lvl>
    <w:lvl w:ilvl="5" w:tplc="04A23302" w:tentative="1">
      <w:start w:val="1"/>
      <w:numFmt w:val="bullet"/>
      <w:lvlText w:val="•"/>
      <w:lvlJc w:val="left"/>
      <w:pPr>
        <w:tabs>
          <w:tab w:val="num" w:pos="4320"/>
        </w:tabs>
        <w:ind w:left="4320" w:hanging="360"/>
      </w:pPr>
      <w:rPr>
        <w:rFonts w:ascii="Arial" w:hAnsi="Arial" w:hint="default"/>
      </w:rPr>
    </w:lvl>
    <w:lvl w:ilvl="6" w:tplc="49D25A5A" w:tentative="1">
      <w:start w:val="1"/>
      <w:numFmt w:val="bullet"/>
      <w:lvlText w:val="•"/>
      <w:lvlJc w:val="left"/>
      <w:pPr>
        <w:tabs>
          <w:tab w:val="num" w:pos="5040"/>
        </w:tabs>
        <w:ind w:left="5040" w:hanging="360"/>
      </w:pPr>
      <w:rPr>
        <w:rFonts w:ascii="Arial" w:hAnsi="Arial" w:hint="default"/>
      </w:rPr>
    </w:lvl>
    <w:lvl w:ilvl="7" w:tplc="AD9011AC" w:tentative="1">
      <w:start w:val="1"/>
      <w:numFmt w:val="bullet"/>
      <w:lvlText w:val="•"/>
      <w:lvlJc w:val="left"/>
      <w:pPr>
        <w:tabs>
          <w:tab w:val="num" w:pos="5760"/>
        </w:tabs>
        <w:ind w:left="5760" w:hanging="360"/>
      </w:pPr>
      <w:rPr>
        <w:rFonts w:ascii="Arial" w:hAnsi="Arial" w:hint="default"/>
      </w:rPr>
    </w:lvl>
    <w:lvl w:ilvl="8" w:tplc="69CE828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3E52B6"/>
    <w:multiLevelType w:val="hybridMultilevel"/>
    <w:tmpl w:val="A314AF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8F0DDD"/>
    <w:multiLevelType w:val="hybridMultilevel"/>
    <w:tmpl w:val="2E640628"/>
    <w:lvl w:ilvl="0" w:tplc="2EBE7E70">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E25F06"/>
    <w:multiLevelType w:val="hybridMultilevel"/>
    <w:tmpl w:val="C986A20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F101B66"/>
    <w:multiLevelType w:val="hybridMultilevel"/>
    <w:tmpl w:val="ADC276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64291109">
    <w:abstractNumId w:val="7"/>
  </w:num>
  <w:num w:numId="2" w16cid:durableId="1404793149">
    <w:abstractNumId w:val="2"/>
  </w:num>
  <w:num w:numId="3" w16cid:durableId="2045329938">
    <w:abstractNumId w:val="11"/>
  </w:num>
  <w:num w:numId="4" w16cid:durableId="1617176806">
    <w:abstractNumId w:val="14"/>
  </w:num>
  <w:num w:numId="5" w16cid:durableId="216745944">
    <w:abstractNumId w:val="13"/>
  </w:num>
  <w:num w:numId="6" w16cid:durableId="1629047636">
    <w:abstractNumId w:val="3"/>
  </w:num>
  <w:num w:numId="7" w16cid:durableId="1327324651">
    <w:abstractNumId w:val="5"/>
  </w:num>
  <w:num w:numId="8" w16cid:durableId="546988987">
    <w:abstractNumId w:val="0"/>
  </w:num>
  <w:num w:numId="9" w16cid:durableId="2037464557">
    <w:abstractNumId w:val="1"/>
  </w:num>
  <w:num w:numId="10" w16cid:durableId="1614899505">
    <w:abstractNumId w:val="12"/>
  </w:num>
  <w:num w:numId="11" w16cid:durableId="1759518732">
    <w:abstractNumId w:val="9"/>
  </w:num>
  <w:num w:numId="12" w16cid:durableId="1098602917">
    <w:abstractNumId w:val="10"/>
  </w:num>
  <w:num w:numId="13" w16cid:durableId="1088118684">
    <w:abstractNumId w:val="4"/>
  </w:num>
  <w:num w:numId="14" w16cid:durableId="43264325">
    <w:abstractNumId w:val="6"/>
  </w:num>
  <w:num w:numId="15" w16cid:durableId="9842375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113C"/>
    <w:rsid w:val="00010A19"/>
    <w:rsid w:val="00013E5D"/>
    <w:rsid w:val="00025F34"/>
    <w:rsid w:val="00036C67"/>
    <w:rsid w:val="0003754A"/>
    <w:rsid w:val="00037883"/>
    <w:rsid w:val="00037EEB"/>
    <w:rsid w:val="00045398"/>
    <w:rsid w:val="00046844"/>
    <w:rsid w:val="00054899"/>
    <w:rsid w:val="0005511A"/>
    <w:rsid w:val="000553E2"/>
    <w:rsid w:val="000633D7"/>
    <w:rsid w:val="00070636"/>
    <w:rsid w:val="000721E7"/>
    <w:rsid w:val="00074118"/>
    <w:rsid w:val="00075A0B"/>
    <w:rsid w:val="000768C3"/>
    <w:rsid w:val="0008575D"/>
    <w:rsid w:val="00092BD4"/>
    <w:rsid w:val="00095829"/>
    <w:rsid w:val="000A207D"/>
    <w:rsid w:val="000A2FD8"/>
    <w:rsid w:val="000A3F1C"/>
    <w:rsid w:val="000B5959"/>
    <w:rsid w:val="000B65EB"/>
    <w:rsid w:val="000B6DEA"/>
    <w:rsid w:val="000C0823"/>
    <w:rsid w:val="000C16A4"/>
    <w:rsid w:val="000C78AC"/>
    <w:rsid w:val="000E1D27"/>
    <w:rsid w:val="000E3448"/>
    <w:rsid w:val="000F3073"/>
    <w:rsid w:val="00110190"/>
    <w:rsid w:val="001126BB"/>
    <w:rsid w:val="00112E82"/>
    <w:rsid w:val="00114847"/>
    <w:rsid w:val="00114D88"/>
    <w:rsid w:val="001210E2"/>
    <w:rsid w:val="001217BB"/>
    <w:rsid w:val="00124412"/>
    <w:rsid w:val="001339D4"/>
    <w:rsid w:val="00145910"/>
    <w:rsid w:val="001522F5"/>
    <w:rsid w:val="00153B57"/>
    <w:rsid w:val="001672B8"/>
    <w:rsid w:val="00171AAE"/>
    <w:rsid w:val="00171D85"/>
    <w:rsid w:val="00172528"/>
    <w:rsid w:val="00172919"/>
    <w:rsid w:val="00196AB1"/>
    <w:rsid w:val="001B5474"/>
    <w:rsid w:val="001B5DDB"/>
    <w:rsid w:val="001B5F99"/>
    <w:rsid w:val="001B7C46"/>
    <w:rsid w:val="001C351B"/>
    <w:rsid w:val="001C4D34"/>
    <w:rsid w:val="001C5FFF"/>
    <w:rsid w:val="001C7684"/>
    <w:rsid w:val="001D7295"/>
    <w:rsid w:val="001E0246"/>
    <w:rsid w:val="001E2F0C"/>
    <w:rsid w:val="001F1EE5"/>
    <w:rsid w:val="001F330B"/>
    <w:rsid w:val="00201EFA"/>
    <w:rsid w:val="00204763"/>
    <w:rsid w:val="00206C78"/>
    <w:rsid w:val="00213590"/>
    <w:rsid w:val="00222D52"/>
    <w:rsid w:val="00222D5D"/>
    <w:rsid w:val="00225C14"/>
    <w:rsid w:val="00227B8E"/>
    <w:rsid w:val="0023300F"/>
    <w:rsid w:val="002357C4"/>
    <w:rsid w:val="0024562E"/>
    <w:rsid w:val="00250A07"/>
    <w:rsid w:val="00254898"/>
    <w:rsid w:val="002572CA"/>
    <w:rsid w:val="00262293"/>
    <w:rsid w:val="00264CED"/>
    <w:rsid w:val="002716DD"/>
    <w:rsid w:val="00272BAE"/>
    <w:rsid w:val="002771D2"/>
    <w:rsid w:val="00292EB2"/>
    <w:rsid w:val="00295359"/>
    <w:rsid w:val="002975B1"/>
    <w:rsid w:val="002A41F7"/>
    <w:rsid w:val="002A56B0"/>
    <w:rsid w:val="002A5D9D"/>
    <w:rsid w:val="002B09B0"/>
    <w:rsid w:val="002B17FE"/>
    <w:rsid w:val="002B4083"/>
    <w:rsid w:val="002C1DE0"/>
    <w:rsid w:val="002C5389"/>
    <w:rsid w:val="002D18E6"/>
    <w:rsid w:val="002D35A6"/>
    <w:rsid w:val="002D3EFD"/>
    <w:rsid w:val="002D7670"/>
    <w:rsid w:val="002E22F6"/>
    <w:rsid w:val="002F01D8"/>
    <w:rsid w:val="00302DEF"/>
    <w:rsid w:val="0030640F"/>
    <w:rsid w:val="00307699"/>
    <w:rsid w:val="0031615E"/>
    <w:rsid w:val="003226D9"/>
    <w:rsid w:val="00327DB8"/>
    <w:rsid w:val="00331F84"/>
    <w:rsid w:val="00332C0A"/>
    <w:rsid w:val="003341C2"/>
    <w:rsid w:val="00340F1B"/>
    <w:rsid w:val="0034420C"/>
    <w:rsid w:val="0036190D"/>
    <w:rsid w:val="00363387"/>
    <w:rsid w:val="0038645E"/>
    <w:rsid w:val="00390009"/>
    <w:rsid w:val="003913C0"/>
    <w:rsid w:val="00392AC4"/>
    <w:rsid w:val="00393695"/>
    <w:rsid w:val="003A41DE"/>
    <w:rsid w:val="003A5C4A"/>
    <w:rsid w:val="003A616B"/>
    <w:rsid w:val="003A6231"/>
    <w:rsid w:val="003C2C11"/>
    <w:rsid w:val="003D130D"/>
    <w:rsid w:val="003E0478"/>
    <w:rsid w:val="003E0D9E"/>
    <w:rsid w:val="003E43A8"/>
    <w:rsid w:val="003F04B6"/>
    <w:rsid w:val="003F6040"/>
    <w:rsid w:val="004008C6"/>
    <w:rsid w:val="0040227B"/>
    <w:rsid w:val="00402616"/>
    <w:rsid w:val="00404AD9"/>
    <w:rsid w:val="00421DAF"/>
    <w:rsid w:val="004300DB"/>
    <w:rsid w:val="004350D9"/>
    <w:rsid w:val="004354B4"/>
    <w:rsid w:val="00440B2C"/>
    <w:rsid w:val="00445867"/>
    <w:rsid w:val="00457DCE"/>
    <w:rsid w:val="0046568C"/>
    <w:rsid w:val="00470E03"/>
    <w:rsid w:val="004716F7"/>
    <w:rsid w:val="004723AD"/>
    <w:rsid w:val="0048189E"/>
    <w:rsid w:val="00482804"/>
    <w:rsid w:val="00483B24"/>
    <w:rsid w:val="004861E1"/>
    <w:rsid w:val="004926C7"/>
    <w:rsid w:val="00492806"/>
    <w:rsid w:val="004A3745"/>
    <w:rsid w:val="004A5117"/>
    <w:rsid w:val="004A5984"/>
    <w:rsid w:val="004A7EC3"/>
    <w:rsid w:val="004B083F"/>
    <w:rsid w:val="004B22CC"/>
    <w:rsid w:val="004B5432"/>
    <w:rsid w:val="004B7BC0"/>
    <w:rsid w:val="004C1119"/>
    <w:rsid w:val="004C41BB"/>
    <w:rsid w:val="004D0916"/>
    <w:rsid w:val="004D2044"/>
    <w:rsid w:val="004D64FE"/>
    <w:rsid w:val="004E1909"/>
    <w:rsid w:val="004E3613"/>
    <w:rsid w:val="004E498A"/>
    <w:rsid w:val="004F03ED"/>
    <w:rsid w:val="004F2C8F"/>
    <w:rsid w:val="004F6651"/>
    <w:rsid w:val="0050451B"/>
    <w:rsid w:val="00510145"/>
    <w:rsid w:val="005104DF"/>
    <w:rsid w:val="005137B2"/>
    <w:rsid w:val="00513D14"/>
    <w:rsid w:val="0052411E"/>
    <w:rsid w:val="005241DE"/>
    <w:rsid w:val="005258AE"/>
    <w:rsid w:val="005307B8"/>
    <w:rsid w:val="00531A28"/>
    <w:rsid w:val="00532F15"/>
    <w:rsid w:val="00533864"/>
    <w:rsid w:val="005412D7"/>
    <w:rsid w:val="00544EF6"/>
    <w:rsid w:val="005513FC"/>
    <w:rsid w:val="00555CD9"/>
    <w:rsid w:val="00556C89"/>
    <w:rsid w:val="00557248"/>
    <w:rsid w:val="00557BB9"/>
    <w:rsid w:val="00570EBF"/>
    <w:rsid w:val="00583257"/>
    <w:rsid w:val="00583856"/>
    <w:rsid w:val="0058498C"/>
    <w:rsid w:val="005849C1"/>
    <w:rsid w:val="00586C0F"/>
    <w:rsid w:val="00591182"/>
    <w:rsid w:val="00591E63"/>
    <w:rsid w:val="00595EFD"/>
    <w:rsid w:val="005A5551"/>
    <w:rsid w:val="005A6EA7"/>
    <w:rsid w:val="005B178B"/>
    <w:rsid w:val="005B3A3A"/>
    <w:rsid w:val="005B4F67"/>
    <w:rsid w:val="005C0D0B"/>
    <w:rsid w:val="005C2A16"/>
    <w:rsid w:val="005C6A32"/>
    <w:rsid w:val="005E1960"/>
    <w:rsid w:val="005E528C"/>
    <w:rsid w:val="005F118A"/>
    <w:rsid w:val="006006BF"/>
    <w:rsid w:val="00603F4D"/>
    <w:rsid w:val="00615086"/>
    <w:rsid w:val="006327E6"/>
    <w:rsid w:val="00637E6D"/>
    <w:rsid w:val="0064219B"/>
    <w:rsid w:val="00661C68"/>
    <w:rsid w:val="00666A03"/>
    <w:rsid w:val="00677D9A"/>
    <w:rsid w:val="0068124C"/>
    <w:rsid w:val="006875C1"/>
    <w:rsid w:val="00690548"/>
    <w:rsid w:val="00691429"/>
    <w:rsid w:val="00691C69"/>
    <w:rsid w:val="00692A17"/>
    <w:rsid w:val="006B0095"/>
    <w:rsid w:val="006B22A6"/>
    <w:rsid w:val="006B25CC"/>
    <w:rsid w:val="006B29BE"/>
    <w:rsid w:val="006B5E31"/>
    <w:rsid w:val="006C2A83"/>
    <w:rsid w:val="006D0D71"/>
    <w:rsid w:val="006D541B"/>
    <w:rsid w:val="006F30BF"/>
    <w:rsid w:val="006F5B9F"/>
    <w:rsid w:val="006F7D2D"/>
    <w:rsid w:val="00701514"/>
    <w:rsid w:val="00705769"/>
    <w:rsid w:val="0070675A"/>
    <w:rsid w:val="00715172"/>
    <w:rsid w:val="007252CF"/>
    <w:rsid w:val="00726D42"/>
    <w:rsid w:val="00730F4C"/>
    <w:rsid w:val="00731586"/>
    <w:rsid w:val="00733D6B"/>
    <w:rsid w:val="00734FA0"/>
    <w:rsid w:val="00735C44"/>
    <w:rsid w:val="0074099F"/>
    <w:rsid w:val="00745ABA"/>
    <w:rsid w:val="00747BBD"/>
    <w:rsid w:val="007618CE"/>
    <w:rsid w:val="0076202A"/>
    <w:rsid w:val="00764E32"/>
    <w:rsid w:val="00765DD2"/>
    <w:rsid w:val="00766574"/>
    <w:rsid w:val="00770ABE"/>
    <w:rsid w:val="00770BB7"/>
    <w:rsid w:val="00770CAF"/>
    <w:rsid w:val="00771470"/>
    <w:rsid w:val="00772E90"/>
    <w:rsid w:val="00775785"/>
    <w:rsid w:val="0077585B"/>
    <w:rsid w:val="00776745"/>
    <w:rsid w:val="00777665"/>
    <w:rsid w:val="00784064"/>
    <w:rsid w:val="00785CFA"/>
    <w:rsid w:val="00790B06"/>
    <w:rsid w:val="00790B97"/>
    <w:rsid w:val="007A1234"/>
    <w:rsid w:val="007A2D51"/>
    <w:rsid w:val="007A556F"/>
    <w:rsid w:val="007A6308"/>
    <w:rsid w:val="007B7FE0"/>
    <w:rsid w:val="007C4ECB"/>
    <w:rsid w:val="007D05C1"/>
    <w:rsid w:val="007D3351"/>
    <w:rsid w:val="007D7909"/>
    <w:rsid w:val="007E0EDA"/>
    <w:rsid w:val="007E3056"/>
    <w:rsid w:val="007E4501"/>
    <w:rsid w:val="007E507E"/>
    <w:rsid w:val="007F4301"/>
    <w:rsid w:val="007F6535"/>
    <w:rsid w:val="007F7A10"/>
    <w:rsid w:val="00800C7D"/>
    <w:rsid w:val="00801E86"/>
    <w:rsid w:val="0082200B"/>
    <w:rsid w:val="00823784"/>
    <w:rsid w:val="00826BC1"/>
    <w:rsid w:val="00832FC9"/>
    <w:rsid w:val="00833C1A"/>
    <w:rsid w:val="00833C25"/>
    <w:rsid w:val="00847E5F"/>
    <w:rsid w:val="008551DC"/>
    <w:rsid w:val="008559E7"/>
    <w:rsid w:val="00855A85"/>
    <w:rsid w:val="00857080"/>
    <w:rsid w:val="008614FF"/>
    <w:rsid w:val="008631A5"/>
    <w:rsid w:val="00865940"/>
    <w:rsid w:val="00870AA5"/>
    <w:rsid w:val="00877A92"/>
    <w:rsid w:val="00890264"/>
    <w:rsid w:val="00893723"/>
    <w:rsid w:val="00893F65"/>
    <w:rsid w:val="0089468E"/>
    <w:rsid w:val="00895E45"/>
    <w:rsid w:val="008A1C66"/>
    <w:rsid w:val="008A1F51"/>
    <w:rsid w:val="008A6241"/>
    <w:rsid w:val="008B272A"/>
    <w:rsid w:val="008C0AA6"/>
    <w:rsid w:val="008C2831"/>
    <w:rsid w:val="008C5528"/>
    <w:rsid w:val="008C74BB"/>
    <w:rsid w:val="008D0A68"/>
    <w:rsid w:val="008D69CC"/>
    <w:rsid w:val="008E530F"/>
    <w:rsid w:val="0090156E"/>
    <w:rsid w:val="00906382"/>
    <w:rsid w:val="00911BE6"/>
    <w:rsid w:val="009130BF"/>
    <w:rsid w:val="0092154C"/>
    <w:rsid w:val="00921B70"/>
    <w:rsid w:val="009223A2"/>
    <w:rsid w:val="009371EA"/>
    <w:rsid w:val="00954BF6"/>
    <w:rsid w:val="009552F9"/>
    <w:rsid w:val="009652A6"/>
    <w:rsid w:val="00965B0C"/>
    <w:rsid w:val="00965CDB"/>
    <w:rsid w:val="009670F9"/>
    <w:rsid w:val="00967C86"/>
    <w:rsid w:val="009749CF"/>
    <w:rsid w:val="00975070"/>
    <w:rsid w:val="00976CB4"/>
    <w:rsid w:val="009802DB"/>
    <w:rsid w:val="00980DDA"/>
    <w:rsid w:val="00984A9F"/>
    <w:rsid w:val="0099527D"/>
    <w:rsid w:val="00995792"/>
    <w:rsid w:val="009967D9"/>
    <w:rsid w:val="0099722E"/>
    <w:rsid w:val="009A124C"/>
    <w:rsid w:val="009A3FCC"/>
    <w:rsid w:val="009A6BE1"/>
    <w:rsid w:val="009B32A2"/>
    <w:rsid w:val="009B58DE"/>
    <w:rsid w:val="009C1DC7"/>
    <w:rsid w:val="009C4725"/>
    <w:rsid w:val="009C473B"/>
    <w:rsid w:val="009D1647"/>
    <w:rsid w:val="009D2435"/>
    <w:rsid w:val="009D512D"/>
    <w:rsid w:val="009E1F05"/>
    <w:rsid w:val="009E5241"/>
    <w:rsid w:val="009E74FA"/>
    <w:rsid w:val="009F2CC0"/>
    <w:rsid w:val="009F5CB1"/>
    <w:rsid w:val="00A02CF1"/>
    <w:rsid w:val="00A03EA1"/>
    <w:rsid w:val="00A13A5C"/>
    <w:rsid w:val="00A16C14"/>
    <w:rsid w:val="00A205FE"/>
    <w:rsid w:val="00A25E58"/>
    <w:rsid w:val="00A308D4"/>
    <w:rsid w:val="00A3468C"/>
    <w:rsid w:val="00A34DA7"/>
    <w:rsid w:val="00A508A0"/>
    <w:rsid w:val="00A518F8"/>
    <w:rsid w:val="00A531BC"/>
    <w:rsid w:val="00A54A62"/>
    <w:rsid w:val="00A6240E"/>
    <w:rsid w:val="00A678F2"/>
    <w:rsid w:val="00A7059E"/>
    <w:rsid w:val="00A70E9D"/>
    <w:rsid w:val="00A735D3"/>
    <w:rsid w:val="00A753DA"/>
    <w:rsid w:val="00A75F8C"/>
    <w:rsid w:val="00A93328"/>
    <w:rsid w:val="00A9449A"/>
    <w:rsid w:val="00A97183"/>
    <w:rsid w:val="00AA6C54"/>
    <w:rsid w:val="00AB1789"/>
    <w:rsid w:val="00AC0A0B"/>
    <w:rsid w:val="00AD6093"/>
    <w:rsid w:val="00AD7E1A"/>
    <w:rsid w:val="00AE0178"/>
    <w:rsid w:val="00AF2551"/>
    <w:rsid w:val="00AF5C5E"/>
    <w:rsid w:val="00B00231"/>
    <w:rsid w:val="00B01802"/>
    <w:rsid w:val="00B02E3E"/>
    <w:rsid w:val="00B042C0"/>
    <w:rsid w:val="00B11CB5"/>
    <w:rsid w:val="00B40656"/>
    <w:rsid w:val="00B42229"/>
    <w:rsid w:val="00B47E65"/>
    <w:rsid w:val="00B51E66"/>
    <w:rsid w:val="00B554FA"/>
    <w:rsid w:val="00B600FD"/>
    <w:rsid w:val="00B62781"/>
    <w:rsid w:val="00B67AC9"/>
    <w:rsid w:val="00B67B5B"/>
    <w:rsid w:val="00B70222"/>
    <w:rsid w:val="00B72A8F"/>
    <w:rsid w:val="00B74266"/>
    <w:rsid w:val="00B753AD"/>
    <w:rsid w:val="00B80064"/>
    <w:rsid w:val="00B80EF0"/>
    <w:rsid w:val="00B8226D"/>
    <w:rsid w:val="00B824CE"/>
    <w:rsid w:val="00B84727"/>
    <w:rsid w:val="00B87601"/>
    <w:rsid w:val="00BA27EF"/>
    <w:rsid w:val="00BA28B7"/>
    <w:rsid w:val="00BB17DF"/>
    <w:rsid w:val="00BB515C"/>
    <w:rsid w:val="00BB55F7"/>
    <w:rsid w:val="00BB6100"/>
    <w:rsid w:val="00BB65FD"/>
    <w:rsid w:val="00BB6C32"/>
    <w:rsid w:val="00BB6CB5"/>
    <w:rsid w:val="00BB7D46"/>
    <w:rsid w:val="00BC0631"/>
    <w:rsid w:val="00BC27AC"/>
    <w:rsid w:val="00BD43B0"/>
    <w:rsid w:val="00BE1169"/>
    <w:rsid w:val="00BE3DD5"/>
    <w:rsid w:val="00BE4956"/>
    <w:rsid w:val="00BE7B60"/>
    <w:rsid w:val="00BE7DFB"/>
    <w:rsid w:val="00BF0FD7"/>
    <w:rsid w:val="00BF49C6"/>
    <w:rsid w:val="00C03025"/>
    <w:rsid w:val="00C04260"/>
    <w:rsid w:val="00C07BA3"/>
    <w:rsid w:val="00C11333"/>
    <w:rsid w:val="00C150A1"/>
    <w:rsid w:val="00C16CC7"/>
    <w:rsid w:val="00C22022"/>
    <w:rsid w:val="00C26ADE"/>
    <w:rsid w:val="00C30638"/>
    <w:rsid w:val="00C367D4"/>
    <w:rsid w:val="00C506EC"/>
    <w:rsid w:val="00C60D52"/>
    <w:rsid w:val="00C6495C"/>
    <w:rsid w:val="00C66E4E"/>
    <w:rsid w:val="00C707E0"/>
    <w:rsid w:val="00C76580"/>
    <w:rsid w:val="00C80C03"/>
    <w:rsid w:val="00C9094C"/>
    <w:rsid w:val="00C935B9"/>
    <w:rsid w:val="00C97876"/>
    <w:rsid w:val="00CA094D"/>
    <w:rsid w:val="00CA4CCE"/>
    <w:rsid w:val="00CA5A32"/>
    <w:rsid w:val="00CB2140"/>
    <w:rsid w:val="00CB3228"/>
    <w:rsid w:val="00CB74A5"/>
    <w:rsid w:val="00CC2066"/>
    <w:rsid w:val="00CC5744"/>
    <w:rsid w:val="00CC6333"/>
    <w:rsid w:val="00CC7DAE"/>
    <w:rsid w:val="00CD23D6"/>
    <w:rsid w:val="00CD60FF"/>
    <w:rsid w:val="00CE063F"/>
    <w:rsid w:val="00CE0A81"/>
    <w:rsid w:val="00CE6B98"/>
    <w:rsid w:val="00CE6C00"/>
    <w:rsid w:val="00CF2283"/>
    <w:rsid w:val="00CF2859"/>
    <w:rsid w:val="00CF2E13"/>
    <w:rsid w:val="00D03AF5"/>
    <w:rsid w:val="00D05B2A"/>
    <w:rsid w:val="00D06271"/>
    <w:rsid w:val="00D25E27"/>
    <w:rsid w:val="00D42333"/>
    <w:rsid w:val="00D47185"/>
    <w:rsid w:val="00D513D1"/>
    <w:rsid w:val="00D51C48"/>
    <w:rsid w:val="00D575E5"/>
    <w:rsid w:val="00D60796"/>
    <w:rsid w:val="00D618D6"/>
    <w:rsid w:val="00D71233"/>
    <w:rsid w:val="00D71CEB"/>
    <w:rsid w:val="00D72663"/>
    <w:rsid w:val="00D73281"/>
    <w:rsid w:val="00D82789"/>
    <w:rsid w:val="00D84D7B"/>
    <w:rsid w:val="00D867EA"/>
    <w:rsid w:val="00D936E9"/>
    <w:rsid w:val="00DA3BF9"/>
    <w:rsid w:val="00DA4792"/>
    <w:rsid w:val="00DA5A98"/>
    <w:rsid w:val="00DB25C4"/>
    <w:rsid w:val="00DB2B0F"/>
    <w:rsid w:val="00DB3E89"/>
    <w:rsid w:val="00DB6AED"/>
    <w:rsid w:val="00DC2252"/>
    <w:rsid w:val="00DC506E"/>
    <w:rsid w:val="00DC5B8D"/>
    <w:rsid w:val="00DC789C"/>
    <w:rsid w:val="00DC7F98"/>
    <w:rsid w:val="00DD2BB9"/>
    <w:rsid w:val="00DD2F59"/>
    <w:rsid w:val="00DD5FB1"/>
    <w:rsid w:val="00DD7232"/>
    <w:rsid w:val="00DD7566"/>
    <w:rsid w:val="00DE05A9"/>
    <w:rsid w:val="00DF086E"/>
    <w:rsid w:val="00DF2EEF"/>
    <w:rsid w:val="00DF3297"/>
    <w:rsid w:val="00DF6E84"/>
    <w:rsid w:val="00E00BDF"/>
    <w:rsid w:val="00E0193D"/>
    <w:rsid w:val="00E02FBC"/>
    <w:rsid w:val="00E03E54"/>
    <w:rsid w:val="00E06C1C"/>
    <w:rsid w:val="00E126CA"/>
    <w:rsid w:val="00E12F7D"/>
    <w:rsid w:val="00E15CF2"/>
    <w:rsid w:val="00E160E0"/>
    <w:rsid w:val="00E20DAF"/>
    <w:rsid w:val="00E23CA5"/>
    <w:rsid w:val="00E248D3"/>
    <w:rsid w:val="00E24E7B"/>
    <w:rsid w:val="00E25E93"/>
    <w:rsid w:val="00E2678B"/>
    <w:rsid w:val="00E27723"/>
    <w:rsid w:val="00E332B1"/>
    <w:rsid w:val="00E37C33"/>
    <w:rsid w:val="00E405E1"/>
    <w:rsid w:val="00E56522"/>
    <w:rsid w:val="00E56948"/>
    <w:rsid w:val="00E56AC1"/>
    <w:rsid w:val="00E60A0B"/>
    <w:rsid w:val="00E64F54"/>
    <w:rsid w:val="00E7205E"/>
    <w:rsid w:val="00E80D5F"/>
    <w:rsid w:val="00E823CD"/>
    <w:rsid w:val="00E838FE"/>
    <w:rsid w:val="00E84402"/>
    <w:rsid w:val="00E84970"/>
    <w:rsid w:val="00E85DFC"/>
    <w:rsid w:val="00E8616F"/>
    <w:rsid w:val="00E90349"/>
    <w:rsid w:val="00E90B9D"/>
    <w:rsid w:val="00EA1788"/>
    <w:rsid w:val="00EB202F"/>
    <w:rsid w:val="00EB6EB7"/>
    <w:rsid w:val="00EC07DD"/>
    <w:rsid w:val="00EC1F5F"/>
    <w:rsid w:val="00EC2CFC"/>
    <w:rsid w:val="00EC36BE"/>
    <w:rsid w:val="00EC4A2A"/>
    <w:rsid w:val="00EC5810"/>
    <w:rsid w:val="00EC6B67"/>
    <w:rsid w:val="00ED0FAB"/>
    <w:rsid w:val="00ED273E"/>
    <w:rsid w:val="00ED3ADC"/>
    <w:rsid w:val="00ED5094"/>
    <w:rsid w:val="00ED6177"/>
    <w:rsid w:val="00F01F91"/>
    <w:rsid w:val="00F13C01"/>
    <w:rsid w:val="00F144B3"/>
    <w:rsid w:val="00F1458E"/>
    <w:rsid w:val="00F376BB"/>
    <w:rsid w:val="00F4602F"/>
    <w:rsid w:val="00F46501"/>
    <w:rsid w:val="00F47F33"/>
    <w:rsid w:val="00F504FB"/>
    <w:rsid w:val="00F512B1"/>
    <w:rsid w:val="00F70793"/>
    <w:rsid w:val="00F713E2"/>
    <w:rsid w:val="00F717D6"/>
    <w:rsid w:val="00F75C26"/>
    <w:rsid w:val="00F763A1"/>
    <w:rsid w:val="00F810B0"/>
    <w:rsid w:val="00F82A91"/>
    <w:rsid w:val="00F83657"/>
    <w:rsid w:val="00F85D9F"/>
    <w:rsid w:val="00F879C9"/>
    <w:rsid w:val="00F91969"/>
    <w:rsid w:val="00F96E93"/>
    <w:rsid w:val="00FA3388"/>
    <w:rsid w:val="00FA37CE"/>
    <w:rsid w:val="00FA3D87"/>
    <w:rsid w:val="00FA4C57"/>
    <w:rsid w:val="00FB52B1"/>
    <w:rsid w:val="00FC2D08"/>
    <w:rsid w:val="00FC5C54"/>
    <w:rsid w:val="00FC69F0"/>
    <w:rsid w:val="00FD2626"/>
    <w:rsid w:val="00FD2D5C"/>
    <w:rsid w:val="00FD5F78"/>
    <w:rsid w:val="00FD779D"/>
    <w:rsid w:val="00FE37BF"/>
    <w:rsid w:val="00FE6C2B"/>
    <w:rsid w:val="00FF2EDE"/>
    <w:rsid w:val="00FF445A"/>
    <w:rsid w:val="00FF6A16"/>
    <w:rsid w:val="00FF73A0"/>
    <w:rsid w:val="00FF7F3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CB8F16"/>
  <w15:docId w15:val="{78117DA5-5095-4A16-9800-9798502B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9223A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223A2"/>
    <w:rPr>
      <w:rFonts w:ascii="Times New Roman" w:eastAsiaTheme="majorEastAsia" w:hAnsi="Times New Roman" w:cstheme="majorBidi"/>
      <w:b/>
      <w:bCs/>
      <w:sz w:val="24"/>
      <w:szCs w:val="26"/>
      <w:lang w:val="en-GB"/>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3056"/>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F82A91"/>
    <w:rPr>
      <w:color w:val="605E5C"/>
      <w:shd w:val="clear" w:color="auto" w:fill="E1DFDD"/>
    </w:rPr>
  </w:style>
  <w:style w:type="paragraph" w:styleId="Header">
    <w:name w:val="header"/>
    <w:basedOn w:val="Normal"/>
    <w:link w:val="HeaderChar"/>
    <w:uiPriority w:val="99"/>
    <w:unhideWhenUsed/>
    <w:rsid w:val="004354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54B4"/>
    <w:rPr>
      <w:rFonts w:ascii="Times New Roman" w:hAnsi="Times New Roman"/>
      <w:sz w:val="24"/>
      <w:lang w:val="en-GB"/>
    </w:rPr>
  </w:style>
  <w:style w:type="paragraph" w:styleId="Footer">
    <w:name w:val="footer"/>
    <w:basedOn w:val="Normal"/>
    <w:link w:val="FooterChar"/>
    <w:uiPriority w:val="99"/>
    <w:unhideWhenUsed/>
    <w:rsid w:val="004354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54B4"/>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6389">
      <w:bodyDiv w:val="1"/>
      <w:marLeft w:val="0"/>
      <w:marRight w:val="0"/>
      <w:marTop w:val="0"/>
      <w:marBottom w:val="0"/>
      <w:divBdr>
        <w:top w:val="none" w:sz="0" w:space="0" w:color="auto"/>
        <w:left w:val="none" w:sz="0" w:space="0" w:color="auto"/>
        <w:bottom w:val="none" w:sz="0" w:space="0" w:color="auto"/>
        <w:right w:val="none" w:sz="0" w:space="0" w:color="auto"/>
      </w:divBdr>
    </w:div>
    <w:div w:id="57213333">
      <w:bodyDiv w:val="1"/>
      <w:marLeft w:val="0"/>
      <w:marRight w:val="0"/>
      <w:marTop w:val="0"/>
      <w:marBottom w:val="0"/>
      <w:divBdr>
        <w:top w:val="none" w:sz="0" w:space="0" w:color="auto"/>
        <w:left w:val="none" w:sz="0" w:space="0" w:color="auto"/>
        <w:bottom w:val="none" w:sz="0" w:space="0" w:color="auto"/>
        <w:right w:val="none" w:sz="0" w:space="0" w:color="auto"/>
      </w:divBdr>
    </w:div>
    <w:div w:id="99646789">
      <w:bodyDiv w:val="1"/>
      <w:marLeft w:val="0"/>
      <w:marRight w:val="0"/>
      <w:marTop w:val="0"/>
      <w:marBottom w:val="0"/>
      <w:divBdr>
        <w:top w:val="none" w:sz="0" w:space="0" w:color="auto"/>
        <w:left w:val="none" w:sz="0" w:space="0" w:color="auto"/>
        <w:bottom w:val="none" w:sz="0" w:space="0" w:color="auto"/>
        <w:right w:val="none" w:sz="0" w:space="0" w:color="auto"/>
      </w:divBdr>
    </w:div>
    <w:div w:id="175534396">
      <w:bodyDiv w:val="1"/>
      <w:marLeft w:val="0"/>
      <w:marRight w:val="0"/>
      <w:marTop w:val="0"/>
      <w:marBottom w:val="0"/>
      <w:divBdr>
        <w:top w:val="none" w:sz="0" w:space="0" w:color="auto"/>
        <w:left w:val="none" w:sz="0" w:space="0" w:color="auto"/>
        <w:bottom w:val="none" w:sz="0" w:space="0" w:color="auto"/>
        <w:right w:val="none" w:sz="0" w:space="0" w:color="auto"/>
      </w:divBdr>
    </w:div>
    <w:div w:id="221527315">
      <w:bodyDiv w:val="1"/>
      <w:marLeft w:val="0"/>
      <w:marRight w:val="0"/>
      <w:marTop w:val="0"/>
      <w:marBottom w:val="0"/>
      <w:divBdr>
        <w:top w:val="none" w:sz="0" w:space="0" w:color="auto"/>
        <w:left w:val="none" w:sz="0" w:space="0" w:color="auto"/>
        <w:bottom w:val="none" w:sz="0" w:space="0" w:color="auto"/>
        <w:right w:val="none" w:sz="0" w:space="0" w:color="auto"/>
      </w:divBdr>
    </w:div>
    <w:div w:id="285166367">
      <w:bodyDiv w:val="1"/>
      <w:marLeft w:val="0"/>
      <w:marRight w:val="0"/>
      <w:marTop w:val="0"/>
      <w:marBottom w:val="0"/>
      <w:divBdr>
        <w:top w:val="none" w:sz="0" w:space="0" w:color="auto"/>
        <w:left w:val="none" w:sz="0" w:space="0" w:color="auto"/>
        <w:bottom w:val="none" w:sz="0" w:space="0" w:color="auto"/>
        <w:right w:val="none" w:sz="0" w:space="0" w:color="auto"/>
      </w:divBdr>
      <w:divsChild>
        <w:div w:id="133527592">
          <w:marLeft w:val="360"/>
          <w:marRight w:val="0"/>
          <w:marTop w:val="200"/>
          <w:marBottom w:val="0"/>
          <w:divBdr>
            <w:top w:val="none" w:sz="0" w:space="0" w:color="auto"/>
            <w:left w:val="none" w:sz="0" w:space="0" w:color="auto"/>
            <w:bottom w:val="none" w:sz="0" w:space="0" w:color="auto"/>
            <w:right w:val="none" w:sz="0" w:space="0" w:color="auto"/>
          </w:divBdr>
        </w:div>
        <w:div w:id="169680334">
          <w:marLeft w:val="360"/>
          <w:marRight w:val="0"/>
          <w:marTop w:val="200"/>
          <w:marBottom w:val="0"/>
          <w:divBdr>
            <w:top w:val="none" w:sz="0" w:space="0" w:color="auto"/>
            <w:left w:val="none" w:sz="0" w:space="0" w:color="auto"/>
            <w:bottom w:val="none" w:sz="0" w:space="0" w:color="auto"/>
            <w:right w:val="none" w:sz="0" w:space="0" w:color="auto"/>
          </w:divBdr>
        </w:div>
        <w:div w:id="792213037">
          <w:marLeft w:val="360"/>
          <w:marRight w:val="0"/>
          <w:marTop w:val="200"/>
          <w:marBottom w:val="0"/>
          <w:divBdr>
            <w:top w:val="none" w:sz="0" w:space="0" w:color="auto"/>
            <w:left w:val="none" w:sz="0" w:space="0" w:color="auto"/>
            <w:bottom w:val="none" w:sz="0" w:space="0" w:color="auto"/>
            <w:right w:val="none" w:sz="0" w:space="0" w:color="auto"/>
          </w:divBdr>
        </w:div>
        <w:div w:id="2001234295">
          <w:marLeft w:val="360"/>
          <w:marRight w:val="0"/>
          <w:marTop w:val="200"/>
          <w:marBottom w:val="0"/>
          <w:divBdr>
            <w:top w:val="none" w:sz="0" w:space="0" w:color="auto"/>
            <w:left w:val="none" w:sz="0" w:space="0" w:color="auto"/>
            <w:bottom w:val="none" w:sz="0" w:space="0" w:color="auto"/>
            <w:right w:val="none" w:sz="0" w:space="0" w:color="auto"/>
          </w:divBdr>
        </w:div>
        <w:div w:id="1962489646">
          <w:marLeft w:val="360"/>
          <w:marRight w:val="0"/>
          <w:marTop w:val="200"/>
          <w:marBottom w:val="0"/>
          <w:divBdr>
            <w:top w:val="none" w:sz="0" w:space="0" w:color="auto"/>
            <w:left w:val="none" w:sz="0" w:space="0" w:color="auto"/>
            <w:bottom w:val="none" w:sz="0" w:space="0" w:color="auto"/>
            <w:right w:val="none" w:sz="0" w:space="0" w:color="auto"/>
          </w:divBdr>
        </w:div>
        <w:div w:id="2009207657">
          <w:marLeft w:val="360"/>
          <w:marRight w:val="0"/>
          <w:marTop w:val="200"/>
          <w:marBottom w:val="0"/>
          <w:divBdr>
            <w:top w:val="none" w:sz="0" w:space="0" w:color="auto"/>
            <w:left w:val="none" w:sz="0" w:space="0" w:color="auto"/>
            <w:bottom w:val="none" w:sz="0" w:space="0" w:color="auto"/>
            <w:right w:val="none" w:sz="0" w:space="0" w:color="auto"/>
          </w:divBdr>
        </w:div>
        <w:div w:id="1131249354">
          <w:marLeft w:val="360"/>
          <w:marRight w:val="0"/>
          <w:marTop w:val="200"/>
          <w:marBottom w:val="0"/>
          <w:divBdr>
            <w:top w:val="none" w:sz="0" w:space="0" w:color="auto"/>
            <w:left w:val="none" w:sz="0" w:space="0" w:color="auto"/>
            <w:bottom w:val="none" w:sz="0" w:space="0" w:color="auto"/>
            <w:right w:val="none" w:sz="0" w:space="0" w:color="auto"/>
          </w:divBdr>
        </w:div>
        <w:div w:id="1171063247">
          <w:marLeft w:val="360"/>
          <w:marRight w:val="0"/>
          <w:marTop w:val="200"/>
          <w:marBottom w:val="0"/>
          <w:divBdr>
            <w:top w:val="none" w:sz="0" w:space="0" w:color="auto"/>
            <w:left w:val="none" w:sz="0" w:space="0" w:color="auto"/>
            <w:bottom w:val="none" w:sz="0" w:space="0" w:color="auto"/>
            <w:right w:val="none" w:sz="0" w:space="0" w:color="auto"/>
          </w:divBdr>
        </w:div>
        <w:div w:id="1170409363">
          <w:marLeft w:val="360"/>
          <w:marRight w:val="0"/>
          <w:marTop w:val="200"/>
          <w:marBottom w:val="0"/>
          <w:divBdr>
            <w:top w:val="none" w:sz="0" w:space="0" w:color="auto"/>
            <w:left w:val="none" w:sz="0" w:space="0" w:color="auto"/>
            <w:bottom w:val="none" w:sz="0" w:space="0" w:color="auto"/>
            <w:right w:val="none" w:sz="0" w:space="0" w:color="auto"/>
          </w:divBdr>
        </w:div>
        <w:div w:id="1337462999">
          <w:marLeft w:val="360"/>
          <w:marRight w:val="0"/>
          <w:marTop w:val="200"/>
          <w:marBottom w:val="0"/>
          <w:divBdr>
            <w:top w:val="none" w:sz="0" w:space="0" w:color="auto"/>
            <w:left w:val="none" w:sz="0" w:space="0" w:color="auto"/>
            <w:bottom w:val="none" w:sz="0" w:space="0" w:color="auto"/>
            <w:right w:val="none" w:sz="0" w:space="0" w:color="auto"/>
          </w:divBdr>
        </w:div>
        <w:div w:id="459811029">
          <w:marLeft w:val="360"/>
          <w:marRight w:val="0"/>
          <w:marTop w:val="200"/>
          <w:marBottom w:val="0"/>
          <w:divBdr>
            <w:top w:val="none" w:sz="0" w:space="0" w:color="auto"/>
            <w:left w:val="none" w:sz="0" w:space="0" w:color="auto"/>
            <w:bottom w:val="none" w:sz="0" w:space="0" w:color="auto"/>
            <w:right w:val="none" w:sz="0" w:space="0" w:color="auto"/>
          </w:divBdr>
        </w:div>
        <w:div w:id="2080589482">
          <w:marLeft w:val="360"/>
          <w:marRight w:val="0"/>
          <w:marTop w:val="200"/>
          <w:marBottom w:val="0"/>
          <w:divBdr>
            <w:top w:val="none" w:sz="0" w:space="0" w:color="auto"/>
            <w:left w:val="none" w:sz="0" w:space="0" w:color="auto"/>
            <w:bottom w:val="none" w:sz="0" w:space="0" w:color="auto"/>
            <w:right w:val="none" w:sz="0" w:space="0" w:color="auto"/>
          </w:divBdr>
        </w:div>
      </w:divsChild>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094015">
      <w:bodyDiv w:val="1"/>
      <w:marLeft w:val="0"/>
      <w:marRight w:val="0"/>
      <w:marTop w:val="0"/>
      <w:marBottom w:val="0"/>
      <w:divBdr>
        <w:top w:val="none" w:sz="0" w:space="0" w:color="auto"/>
        <w:left w:val="none" w:sz="0" w:space="0" w:color="auto"/>
        <w:bottom w:val="none" w:sz="0" w:space="0" w:color="auto"/>
        <w:right w:val="none" w:sz="0" w:space="0" w:color="auto"/>
      </w:divBdr>
      <w:divsChild>
        <w:div w:id="229967586">
          <w:marLeft w:val="504"/>
          <w:marRight w:val="0"/>
          <w:marTop w:val="140"/>
          <w:marBottom w:val="0"/>
          <w:divBdr>
            <w:top w:val="none" w:sz="0" w:space="0" w:color="auto"/>
            <w:left w:val="none" w:sz="0" w:space="0" w:color="auto"/>
            <w:bottom w:val="none" w:sz="0" w:space="0" w:color="auto"/>
            <w:right w:val="none" w:sz="0" w:space="0" w:color="auto"/>
          </w:divBdr>
        </w:div>
      </w:divsChild>
    </w:div>
    <w:div w:id="629672122">
      <w:bodyDiv w:val="1"/>
      <w:marLeft w:val="0"/>
      <w:marRight w:val="0"/>
      <w:marTop w:val="0"/>
      <w:marBottom w:val="0"/>
      <w:divBdr>
        <w:top w:val="none" w:sz="0" w:space="0" w:color="auto"/>
        <w:left w:val="none" w:sz="0" w:space="0" w:color="auto"/>
        <w:bottom w:val="none" w:sz="0" w:space="0" w:color="auto"/>
        <w:right w:val="none" w:sz="0" w:space="0" w:color="auto"/>
      </w:divBdr>
    </w:div>
    <w:div w:id="651375357">
      <w:bodyDiv w:val="1"/>
      <w:marLeft w:val="0"/>
      <w:marRight w:val="0"/>
      <w:marTop w:val="0"/>
      <w:marBottom w:val="0"/>
      <w:divBdr>
        <w:top w:val="none" w:sz="0" w:space="0" w:color="auto"/>
        <w:left w:val="none" w:sz="0" w:space="0" w:color="auto"/>
        <w:bottom w:val="none" w:sz="0" w:space="0" w:color="auto"/>
        <w:right w:val="none" w:sz="0" w:space="0" w:color="auto"/>
      </w:divBdr>
    </w:div>
    <w:div w:id="655958841">
      <w:bodyDiv w:val="1"/>
      <w:marLeft w:val="0"/>
      <w:marRight w:val="0"/>
      <w:marTop w:val="0"/>
      <w:marBottom w:val="0"/>
      <w:divBdr>
        <w:top w:val="none" w:sz="0" w:space="0" w:color="auto"/>
        <w:left w:val="none" w:sz="0" w:space="0" w:color="auto"/>
        <w:bottom w:val="none" w:sz="0" w:space="0" w:color="auto"/>
        <w:right w:val="none" w:sz="0" w:space="0" w:color="auto"/>
      </w:divBdr>
    </w:div>
    <w:div w:id="661276784">
      <w:bodyDiv w:val="1"/>
      <w:marLeft w:val="0"/>
      <w:marRight w:val="0"/>
      <w:marTop w:val="0"/>
      <w:marBottom w:val="0"/>
      <w:divBdr>
        <w:top w:val="none" w:sz="0" w:space="0" w:color="auto"/>
        <w:left w:val="none" w:sz="0" w:space="0" w:color="auto"/>
        <w:bottom w:val="none" w:sz="0" w:space="0" w:color="auto"/>
        <w:right w:val="none" w:sz="0" w:space="0" w:color="auto"/>
      </w:divBdr>
    </w:div>
    <w:div w:id="716784010">
      <w:bodyDiv w:val="1"/>
      <w:marLeft w:val="0"/>
      <w:marRight w:val="0"/>
      <w:marTop w:val="0"/>
      <w:marBottom w:val="0"/>
      <w:divBdr>
        <w:top w:val="none" w:sz="0" w:space="0" w:color="auto"/>
        <w:left w:val="none" w:sz="0" w:space="0" w:color="auto"/>
        <w:bottom w:val="none" w:sz="0" w:space="0" w:color="auto"/>
        <w:right w:val="none" w:sz="0" w:space="0" w:color="auto"/>
      </w:divBdr>
      <w:divsChild>
        <w:div w:id="1487088681">
          <w:marLeft w:val="504"/>
          <w:marRight w:val="0"/>
          <w:marTop w:val="140"/>
          <w:marBottom w:val="0"/>
          <w:divBdr>
            <w:top w:val="none" w:sz="0" w:space="0" w:color="auto"/>
            <w:left w:val="none" w:sz="0" w:space="0" w:color="auto"/>
            <w:bottom w:val="none" w:sz="0" w:space="0" w:color="auto"/>
            <w:right w:val="none" w:sz="0" w:space="0" w:color="auto"/>
          </w:divBdr>
        </w:div>
      </w:divsChild>
    </w:div>
    <w:div w:id="871841074">
      <w:bodyDiv w:val="1"/>
      <w:marLeft w:val="0"/>
      <w:marRight w:val="0"/>
      <w:marTop w:val="0"/>
      <w:marBottom w:val="0"/>
      <w:divBdr>
        <w:top w:val="none" w:sz="0" w:space="0" w:color="auto"/>
        <w:left w:val="none" w:sz="0" w:space="0" w:color="auto"/>
        <w:bottom w:val="none" w:sz="0" w:space="0" w:color="auto"/>
        <w:right w:val="none" w:sz="0" w:space="0" w:color="auto"/>
      </w:divBdr>
    </w:div>
    <w:div w:id="885261138">
      <w:bodyDiv w:val="1"/>
      <w:marLeft w:val="0"/>
      <w:marRight w:val="0"/>
      <w:marTop w:val="0"/>
      <w:marBottom w:val="0"/>
      <w:divBdr>
        <w:top w:val="none" w:sz="0" w:space="0" w:color="auto"/>
        <w:left w:val="none" w:sz="0" w:space="0" w:color="auto"/>
        <w:bottom w:val="none" w:sz="0" w:space="0" w:color="auto"/>
        <w:right w:val="none" w:sz="0" w:space="0" w:color="auto"/>
      </w:divBdr>
    </w:div>
    <w:div w:id="969628140">
      <w:bodyDiv w:val="1"/>
      <w:marLeft w:val="0"/>
      <w:marRight w:val="0"/>
      <w:marTop w:val="0"/>
      <w:marBottom w:val="0"/>
      <w:divBdr>
        <w:top w:val="none" w:sz="0" w:space="0" w:color="auto"/>
        <w:left w:val="none" w:sz="0" w:space="0" w:color="auto"/>
        <w:bottom w:val="none" w:sz="0" w:space="0" w:color="auto"/>
        <w:right w:val="none" w:sz="0" w:space="0" w:color="auto"/>
      </w:divBdr>
    </w:div>
    <w:div w:id="1001273475">
      <w:bodyDiv w:val="1"/>
      <w:marLeft w:val="0"/>
      <w:marRight w:val="0"/>
      <w:marTop w:val="0"/>
      <w:marBottom w:val="0"/>
      <w:divBdr>
        <w:top w:val="none" w:sz="0" w:space="0" w:color="auto"/>
        <w:left w:val="none" w:sz="0" w:space="0" w:color="auto"/>
        <w:bottom w:val="none" w:sz="0" w:space="0" w:color="auto"/>
        <w:right w:val="none" w:sz="0" w:space="0" w:color="auto"/>
      </w:divBdr>
    </w:div>
    <w:div w:id="1102532212">
      <w:bodyDiv w:val="1"/>
      <w:marLeft w:val="0"/>
      <w:marRight w:val="0"/>
      <w:marTop w:val="0"/>
      <w:marBottom w:val="0"/>
      <w:divBdr>
        <w:top w:val="none" w:sz="0" w:space="0" w:color="auto"/>
        <w:left w:val="none" w:sz="0" w:space="0" w:color="auto"/>
        <w:bottom w:val="none" w:sz="0" w:space="0" w:color="auto"/>
        <w:right w:val="none" w:sz="0" w:space="0" w:color="auto"/>
      </w:divBdr>
      <w:divsChild>
        <w:div w:id="2131896175">
          <w:marLeft w:val="360"/>
          <w:marRight w:val="0"/>
          <w:marTop w:val="200"/>
          <w:marBottom w:val="0"/>
          <w:divBdr>
            <w:top w:val="none" w:sz="0" w:space="0" w:color="auto"/>
            <w:left w:val="none" w:sz="0" w:space="0" w:color="auto"/>
            <w:bottom w:val="none" w:sz="0" w:space="0" w:color="auto"/>
            <w:right w:val="none" w:sz="0" w:space="0" w:color="auto"/>
          </w:divBdr>
        </w:div>
        <w:div w:id="1838105878">
          <w:marLeft w:val="360"/>
          <w:marRight w:val="0"/>
          <w:marTop w:val="200"/>
          <w:marBottom w:val="0"/>
          <w:divBdr>
            <w:top w:val="none" w:sz="0" w:space="0" w:color="auto"/>
            <w:left w:val="none" w:sz="0" w:space="0" w:color="auto"/>
            <w:bottom w:val="none" w:sz="0" w:space="0" w:color="auto"/>
            <w:right w:val="none" w:sz="0" w:space="0" w:color="auto"/>
          </w:divBdr>
        </w:div>
        <w:div w:id="1195536340">
          <w:marLeft w:val="360"/>
          <w:marRight w:val="0"/>
          <w:marTop w:val="200"/>
          <w:marBottom w:val="0"/>
          <w:divBdr>
            <w:top w:val="none" w:sz="0" w:space="0" w:color="auto"/>
            <w:left w:val="none" w:sz="0" w:space="0" w:color="auto"/>
            <w:bottom w:val="none" w:sz="0" w:space="0" w:color="auto"/>
            <w:right w:val="none" w:sz="0" w:space="0" w:color="auto"/>
          </w:divBdr>
        </w:div>
        <w:div w:id="591737917">
          <w:marLeft w:val="360"/>
          <w:marRight w:val="0"/>
          <w:marTop w:val="200"/>
          <w:marBottom w:val="0"/>
          <w:divBdr>
            <w:top w:val="none" w:sz="0" w:space="0" w:color="auto"/>
            <w:left w:val="none" w:sz="0" w:space="0" w:color="auto"/>
            <w:bottom w:val="none" w:sz="0" w:space="0" w:color="auto"/>
            <w:right w:val="none" w:sz="0" w:space="0" w:color="auto"/>
          </w:divBdr>
        </w:div>
        <w:div w:id="1814249624">
          <w:marLeft w:val="360"/>
          <w:marRight w:val="0"/>
          <w:marTop w:val="200"/>
          <w:marBottom w:val="0"/>
          <w:divBdr>
            <w:top w:val="none" w:sz="0" w:space="0" w:color="auto"/>
            <w:left w:val="none" w:sz="0" w:space="0" w:color="auto"/>
            <w:bottom w:val="none" w:sz="0" w:space="0" w:color="auto"/>
            <w:right w:val="none" w:sz="0" w:space="0" w:color="auto"/>
          </w:divBdr>
        </w:div>
        <w:div w:id="2038192092">
          <w:marLeft w:val="360"/>
          <w:marRight w:val="0"/>
          <w:marTop w:val="200"/>
          <w:marBottom w:val="0"/>
          <w:divBdr>
            <w:top w:val="none" w:sz="0" w:space="0" w:color="auto"/>
            <w:left w:val="none" w:sz="0" w:space="0" w:color="auto"/>
            <w:bottom w:val="none" w:sz="0" w:space="0" w:color="auto"/>
            <w:right w:val="none" w:sz="0" w:space="0" w:color="auto"/>
          </w:divBdr>
        </w:div>
        <w:div w:id="1270818663">
          <w:marLeft w:val="360"/>
          <w:marRight w:val="0"/>
          <w:marTop w:val="200"/>
          <w:marBottom w:val="0"/>
          <w:divBdr>
            <w:top w:val="none" w:sz="0" w:space="0" w:color="auto"/>
            <w:left w:val="none" w:sz="0" w:space="0" w:color="auto"/>
            <w:bottom w:val="none" w:sz="0" w:space="0" w:color="auto"/>
            <w:right w:val="none" w:sz="0" w:space="0" w:color="auto"/>
          </w:divBdr>
        </w:div>
        <w:div w:id="619607949">
          <w:marLeft w:val="360"/>
          <w:marRight w:val="0"/>
          <w:marTop w:val="200"/>
          <w:marBottom w:val="0"/>
          <w:divBdr>
            <w:top w:val="none" w:sz="0" w:space="0" w:color="auto"/>
            <w:left w:val="none" w:sz="0" w:space="0" w:color="auto"/>
            <w:bottom w:val="none" w:sz="0" w:space="0" w:color="auto"/>
            <w:right w:val="none" w:sz="0" w:space="0" w:color="auto"/>
          </w:divBdr>
        </w:div>
        <w:div w:id="1425958354">
          <w:marLeft w:val="360"/>
          <w:marRight w:val="0"/>
          <w:marTop w:val="200"/>
          <w:marBottom w:val="0"/>
          <w:divBdr>
            <w:top w:val="none" w:sz="0" w:space="0" w:color="auto"/>
            <w:left w:val="none" w:sz="0" w:space="0" w:color="auto"/>
            <w:bottom w:val="none" w:sz="0" w:space="0" w:color="auto"/>
            <w:right w:val="none" w:sz="0" w:space="0" w:color="auto"/>
          </w:divBdr>
        </w:div>
        <w:div w:id="1997145346">
          <w:marLeft w:val="360"/>
          <w:marRight w:val="0"/>
          <w:marTop w:val="200"/>
          <w:marBottom w:val="0"/>
          <w:divBdr>
            <w:top w:val="none" w:sz="0" w:space="0" w:color="auto"/>
            <w:left w:val="none" w:sz="0" w:space="0" w:color="auto"/>
            <w:bottom w:val="none" w:sz="0" w:space="0" w:color="auto"/>
            <w:right w:val="none" w:sz="0" w:space="0" w:color="auto"/>
          </w:divBdr>
        </w:div>
        <w:div w:id="1213156885">
          <w:marLeft w:val="360"/>
          <w:marRight w:val="0"/>
          <w:marTop w:val="200"/>
          <w:marBottom w:val="0"/>
          <w:divBdr>
            <w:top w:val="none" w:sz="0" w:space="0" w:color="auto"/>
            <w:left w:val="none" w:sz="0" w:space="0" w:color="auto"/>
            <w:bottom w:val="none" w:sz="0" w:space="0" w:color="auto"/>
            <w:right w:val="none" w:sz="0" w:space="0" w:color="auto"/>
          </w:divBdr>
        </w:div>
        <w:div w:id="445855055">
          <w:marLeft w:val="360"/>
          <w:marRight w:val="0"/>
          <w:marTop w:val="200"/>
          <w:marBottom w:val="0"/>
          <w:divBdr>
            <w:top w:val="none" w:sz="0" w:space="0" w:color="auto"/>
            <w:left w:val="none" w:sz="0" w:space="0" w:color="auto"/>
            <w:bottom w:val="none" w:sz="0" w:space="0" w:color="auto"/>
            <w:right w:val="none" w:sz="0" w:space="0" w:color="auto"/>
          </w:divBdr>
        </w:div>
      </w:divsChild>
    </w:div>
    <w:div w:id="1155416232">
      <w:bodyDiv w:val="1"/>
      <w:marLeft w:val="0"/>
      <w:marRight w:val="0"/>
      <w:marTop w:val="0"/>
      <w:marBottom w:val="0"/>
      <w:divBdr>
        <w:top w:val="none" w:sz="0" w:space="0" w:color="auto"/>
        <w:left w:val="none" w:sz="0" w:space="0" w:color="auto"/>
        <w:bottom w:val="none" w:sz="0" w:space="0" w:color="auto"/>
        <w:right w:val="none" w:sz="0" w:space="0" w:color="auto"/>
      </w:divBdr>
      <w:divsChild>
        <w:div w:id="289285421">
          <w:marLeft w:val="504"/>
          <w:marRight w:val="0"/>
          <w:marTop w:val="140"/>
          <w:marBottom w:val="0"/>
          <w:divBdr>
            <w:top w:val="none" w:sz="0" w:space="0" w:color="auto"/>
            <w:left w:val="none" w:sz="0" w:space="0" w:color="auto"/>
            <w:bottom w:val="none" w:sz="0" w:space="0" w:color="auto"/>
            <w:right w:val="none" w:sz="0" w:space="0" w:color="auto"/>
          </w:divBdr>
        </w:div>
      </w:divsChild>
    </w:div>
    <w:div w:id="1165971933">
      <w:bodyDiv w:val="1"/>
      <w:marLeft w:val="0"/>
      <w:marRight w:val="0"/>
      <w:marTop w:val="0"/>
      <w:marBottom w:val="0"/>
      <w:divBdr>
        <w:top w:val="none" w:sz="0" w:space="0" w:color="auto"/>
        <w:left w:val="none" w:sz="0" w:space="0" w:color="auto"/>
        <w:bottom w:val="none" w:sz="0" w:space="0" w:color="auto"/>
        <w:right w:val="none" w:sz="0" w:space="0" w:color="auto"/>
      </w:divBdr>
    </w:div>
    <w:div w:id="1168013010">
      <w:bodyDiv w:val="1"/>
      <w:marLeft w:val="0"/>
      <w:marRight w:val="0"/>
      <w:marTop w:val="0"/>
      <w:marBottom w:val="0"/>
      <w:divBdr>
        <w:top w:val="none" w:sz="0" w:space="0" w:color="auto"/>
        <w:left w:val="none" w:sz="0" w:space="0" w:color="auto"/>
        <w:bottom w:val="none" w:sz="0" w:space="0" w:color="auto"/>
        <w:right w:val="none" w:sz="0" w:space="0" w:color="auto"/>
      </w:divBdr>
    </w:div>
    <w:div w:id="1180965834">
      <w:bodyDiv w:val="1"/>
      <w:marLeft w:val="0"/>
      <w:marRight w:val="0"/>
      <w:marTop w:val="0"/>
      <w:marBottom w:val="0"/>
      <w:divBdr>
        <w:top w:val="none" w:sz="0" w:space="0" w:color="auto"/>
        <w:left w:val="none" w:sz="0" w:space="0" w:color="auto"/>
        <w:bottom w:val="none" w:sz="0" w:space="0" w:color="auto"/>
        <w:right w:val="none" w:sz="0" w:space="0" w:color="auto"/>
      </w:divBdr>
    </w:div>
    <w:div w:id="1282103721">
      <w:bodyDiv w:val="1"/>
      <w:marLeft w:val="0"/>
      <w:marRight w:val="0"/>
      <w:marTop w:val="0"/>
      <w:marBottom w:val="0"/>
      <w:divBdr>
        <w:top w:val="none" w:sz="0" w:space="0" w:color="auto"/>
        <w:left w:val="none" w:sz="0" w:space="0" w:color="auto"/>
        <w:bottom w:val="none" w:sz="0" w:space="0" w:color="auto"/>
        <w:right w:val="none" w:sz="0" w:space="0" w:color="auto"/>
      </w:divBdr>
    </w:div>
    <w:div w:id="1425490898">
      <w:bodyDiv w:val="1"/>
      <w:marLeft w:val="0"/>
      <w:marRight w:val="0"/>
      <w:marTop w:val="0"/>
      <w:marBottom w:val="0"/>
      <w:divBdr>
        <w:top w:val="none" w:sz="0" w:space="0" w:color="auto"/>
        <w:left w:val="none" w:sz="0" w:space="0" w:color="auto"/>
        <w:bottom w:val="none" w:sz="0" w:space="0" w:color="auto"/>
        <w:right w:val="none" w:sz="0" w:space="0" w:color="auto"/>
      </w:divBdr>
    </w:div>
    <w:div w:id="1457598639">
      <w:bodyDiv w:val="1"/>
      <w:marLeft w:val="0"/>
      <w:marRight w:val="0"/>
      <w:marTop w:val="0"/>
      <w:marBottom w:val="0"/>
      <w:divBdr>
        <w:top w:val="none" w:sz="0" w:space="0" w:color="auto"/>
        <w:left w:val="none" w:sz="0" w:space="0" w:color="auto"/>
        <w:bottom w:val="none" w:sz="0" w:space="0" w:color="auto"/>
        <w:right w:val="none" w:sz="0" w:space="0" w:color="auto"/>
      </w:divBdr>
    </w:div>
    <w:div w:id="1503230600">
      <w:bodyDiv w:val="1"/>
      <w:marLeft w:val="0"/>
      <w:marRight w:val="0"/>
      <w:marTop w:val="0"/>
      <w:marBottom w:val="0"/>
      <w:divBdr>
        <w:top w:val="none" w:sz="0" w:space="0" w:color="auto"/>
        <w:left w:val="none" w:sz="0" w:space="0" w:color="auto"/>
        <w:bottom w:val="none" w:sz="0" w:space="0" w:color="auto"/>
        <w:right w:val="none" w:sz="0" w:space="0" w:color="auto"/>
      </w:divBdr>
    </w:div>
    <w:div w:id="1569725285">
      <w:bodyDiv w:val="1"/>
      <w:marLeft w:val="0"/>
      <w:marRight w:val="0"/>
      <w:marTop w:val="0"/>
      <w:marBottom w:val="0"/>
      <w:divBdr>
        <w:top w:val="none" w:sz="0" w:space="0" w:color="auto"/>
        <w:left w:val="none" w:sz="0" w:space="0" w:color="auto"/>
        <w:bottom w:val="none" w:sz="0" w:space="0" w:color="auto"/>
        <w:right w:val="none" w:sz="0" w:space="0" w:color="auto"/>
      </w:divBdr>
    </w:div>
    <w:div w:id="1582065424">
      <w:bodyDiv w:val="1"/>
      <w:marLeft w:val="0"/>
      <w:marRight w:val="0"/>
      <w:marTop w:val="0"/>
      <w:marBottom w:val="0"/>
      <w:divBdr>
        <w:top w:val="none" w:sz="0" w:space="0" w:color="auto"/>
        <w:left w:val="none" w:sz="0" w:space="0" w:color="auto"/>
        <w:bottom w:val="none" w:sz="0" w:space="0" w:color="auto"/>
        <w:right w:val="none" w:sz="0" w:space="0" w:color="auto"/>
      </w:divBdr>
    </w:div>
    <w:div w:id="1613829460">
      <w:bodyDiv w:val="1"/>
      <w:marLeft w:val="0"/>
      <w:marRight w:val="0"/>
      <w:marTop w:val="0"/>
      <w:marBottom w:val="0"/>
      <w:divBdr>
        <w:top w:val="none" w:sz="0" w:space="0" w:color="auto"/>
        <w:left w:val="none" w:sz="0" w:space="0" w:color="auto"/>
        <w:bottom w:val="none" w:sz="0" w:space="0" w:color="auto"/>
        <w:right w:val="none" w:sz="0" w:space="0" w:color="auto"/>
      </w:divBdr>
    </w:div>
    <w:div w:id="1792170135">
      <w:bodyDiv w:val="1"/>
      <w:marLeft w:val="0"/>
      <w:marRight w:val="0"/>
      <w:marTop w:val="0"/>
      <w:marBottom w:val="0"/>
      <w:divBdr>
        <w:top w:val="none" w:sz="0" w:space="0" w:color="auto"/>
        <w:left w:val="none" w:sz="0" w:space="0" w:color="auto"/>
        <w:bottom w:val="none" w:sz="0" w:space="0" w:color="auto"/>
        <w:right w:val="none" w:sz="0" w:space="0" w:color="auto"/>
      </w:divBdr>
    </w:div>
    <w:div w:id="1963925276">
      <w:bodyDiv w:val="1"/>
      <w:marLeft w:val="0"/>
      <w:marRight w:val="0"/>
      <w:marTop w:val="0"/>
      <w:marBottom w:val="0"/>
      <w:divBdr>
        <w:top w:val="none" w:sz="0" w:space="0" w:color="auto"/>
        <w:left w:val="none" w:sz="0" w:space="0" w:color="auto"/>
        <w:bottom w:val="none" w:sz="0" w:space="0" w:color="auto"/>
        <w:right w:val="none" w:sz="0" w:space="0" w:color="auto"/>
      </w:divBdr>
    </w:div>
    <w:div w:id="2034989690">
      <w:bodyDiv w:val="1"/>
      <w:marLeft w:val="0"/>
      <w:marRight w:val="0"/>
      <w:marTop w:val="0"/>
      <w:marBottom w:val="0"/>
      <w:divBdr>
        <w:top w:val="none" w:sz="0" w:space="0" w:color="auto"/>
        <w:left w:val="none" w:sz="0" w:space="0" w:color="auto"/>
        <w:bottom w:val="none" w:sz="0" w:space="0" w:color="auto"/>
        <w:right w:val="none" w:sz="0" w:space="0" w:color="auto"/>
      </w:divBdr>
    </w:div>
    <w:div w:id="207592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741A8-F13A-4DC5-BD1E-459913D4D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2465</Words>
  <Characters>14056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Individuaal Report</dc:title>
  <dc:creator>Smaranda Gindila</dc:creator>
  <dc:description>Resit</dc:description>
  <cp:lastModifiedBy>Smaranda Gindila</cp:lastModifiedBy>
  <cp:revision>3</cp:revision>
  <dcterms:created xsi:type="dcterms:W3CDTF">2024-08-11T08:37:00Z</dcterms:created>
  <dcterms:modified xsi:type="dcterms:W3CDTF">2024-08-11T08:41:00Z</dcterms:modified>
</cp:coreProperties>
</file>