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A2AA4" w14:textId="77777777" w:rsidR="0043519F" w:rsidRDefault="0022178C" w:rsidP="0043519F">
      <w:pPr>
        <w:spacing w:after="0" w:line="360" w:lineRule="auto"/>
        <w:jc w:val="center"/>
        <w:rPr>
          <w:rFonts w:ascii="Arial" w:hAnsi="Arial" w:cs="Arial"/>
          <w:sz w:val="22"/>
          <w:szCs w:val="22"/>
        </w:rPr>
      </w:pPr>
      <w:r w:rsidRPr="0022178C">
        <w:rPr>
          <w:rFonts w:ascii="Arial" w:hAnsi="Arial" w:cs="Arial"/>
          <w:sz w:val="22"/>
          <w:szCs w:val="22"/>
        </w:rPr>
        <w:br/>
      </w:r>
    </w:p>
    <w:p w14:paraId="542D51AF" w14:textId="77777777" w:rsidR="0043519F" w:rsidRDefault="0043519F" w:rsidP="0043519F">
      <w:pPr>
        <w:spacing w:after="0" w:line="360" w:lineRule="auto"/>
        <w:jc w:val="center"/>
        <w:rPr>
          <w:rFonts w:ascii="Arial" w:hAnsi="Arial" w:cs="Arial"/>
          <w:sz w:val="22"/>
          <w:szCs w:val="22"/>
        </w:rPr>
      </w:pPr>
    </w:p>
    <w:p w14:paraId="6220DB6F" w14:textId="77777777" w:rsidR="0043519F" w:rsidRDefault="0043519F" w:rsidP="0043519F">
      <w:pPr>
        <w:spacing w:after="0" w:line="360" w:lineRule="auto"/>
        <w:jc w:val="center"/>
        <w:rPr>
          <w:rFonts w:ascii="Arial" w:hAnsi="Arial" w:cs="Arial"/>
          <w:sz w:val="22"/>
          <w:szCs w:val="22"/>
        </w:rPr>
      </w:pPr>
    </w:p>
    <w:p w14:paraId="0D0A1E1E" w14:textId="0DD633EA" w:rsidR="0043519F" w:rsidRDefault="00F837B6" w:rsidP="0043519F">
      <w:pPr>
        <w:spacing w:after="0" w:line="360" w:lineRule="auto"/>
        <w:jc w:val="center"/>
        <w:rPr>
          <w:rFonts w:ascii="Arial" w:hAnsi="Arial" w:cs="Arial"/>
          <w:sz w:val="22"/>
          <w:szCs w:val="22"/>
        </w:rPr>
      </w:pPr>
      <w:r>
        <w:rPr>
          <w:rFonts w:ascii="Arial" w:hAnsi="Arial" w:cs="Arial"/>
          <w:sz w:val="22"/>
          <w:szCs w:val="22"/>
        </w:rPr>
        <w:t>Student name: Nahida Akhtar</w:t>
      </w:r>
    </w:p>
    <w:p w14:paraId="200AA9DC" w14:textId="3811082D" w:rsidR="00F837B6" w:rsidRDefault="00F837B6" w:rsidP="0043519F">
      <w:pPr>
        <w:spacing w:after="0" w:line="360" w:lineRule="auto"/>
        <w:jc w:val="center"/>
        <w:rPr>
          <w:rFonts w:ascii="Arial" w:hAnsi="Arial" w:cs="Arial"/>
          <w:sz w:val="22"/>
          <w:szCs w:val="22"/>
        </w:rPr>
      </w:pPr>
      <w:r>
        <w:rPr>
          <w:rFonts w:ascii="Arial" w:hAnsi="Arial" w:cs="Arial"/>
          <w:sz w:val="22"/>
          <w:szCs w:val="22"/>
        </w:rPr>
        <w:t>Student ID: 2407149</w:t>
      </w:r>
    </w:p>
    <w:p w14:paraId="559D9ED8" w14:textId="77777777" w:rsidR="00F837B6" w:rsidRPr="0043519F" w:rsidRDefault="00F837B6" w:rsidP="00F837B6">
      <w:pPr>
        <w:spacing w:after="0" w:line="360" w:lineRule="auto"/>
        <w:jc w:val="center"/>
        <w:rPr>
          <w:rFonts w:ascii="Arial" w:hAnsi="Arial" w:cs="Arial"/>
          <w:sz w:val="22"/>
          <w:szCs w:val="22"/>
        </w:rPr>
      </w:pPr>
      <w:r>
        <w:rPr>
          <w:rFonts w:ascii="Arial" w:hAnsi="Arial" w:cs="Arial"/>
          <w:sz w:val="22"/>
          <w:szCs w:val="22"/>
        </w:rPr>
        <w:t xml:space="preserve">Course Title: </w:t>
      </w:r>
      <w:r w:rsidRPr="0043519F">
        <w:rPr>
          <w:rFonts w:ascii="Arial" w:hAnsi="Arial" w:cs="Arial"/>
          <w:sz w:val="22"/>
          <w:szCs w:val="22"/>
        </w:rPr>
        <w:t>BSc Health and Social Care</w:t>
      </w:r>
    </w:p>
    <w:p w14:paraId="35BD6D5A" w14:textId="77777777" w:rsidR="00F837B6" w:rsidRPr="0043519F" w:rsidRDefault="00F837B6" w:rsidP="00F837B6">
      <w:pPr>
        <w:spacing w:after="0" w:line="360" w:lineRule="auto"/>
        <w:jc w:val="center"/>
        <w:rPr>
          <w:rFonts w:ascii="Arial" w:hAnsi="Arial" w:cs="Arial"/>
          <w:sz w:val="22"/>
          <w:szCs w:val="22"/>
        </w:rPr>
      </w:pPr>
      <w:r w:rsidRPr="0043519F">
        <w:rPr>
          <w:rFonts w:ascii="Arial" w:hAnsi="Arial" w:cs="Arial"/>
          <w:sz w:val="22"/>
          <w:szCs w:val="22"/>
        </w:rPr>
        <w:t>Module Title:</w:t>
      </w:r>
      <w:r>
        <w:rPr>
          <w:rFonts w:ascii="Arial" w:hAnsi="Arial" w:cs="Arial"/>
          <w:sz w:val="22"/>
          <w:szCs w:val="22"/>
        </w:rPr>
        <w:t xml:space="preserve"> </w:t>
      </w:r>
      <w:r w:rsidRPr="0043519F">
        <w:rPr>
          <w:rFonts w:ascii="Arial" w:hAnsi="Arial" w:cs="Arial"/>
          <w:sz w:val="22"/>
          <w:szCs w:val="22"/>
        </w:rPr>
        <w:t>Principles of Health and Social Care Practice</w:t>
      </w:r>
    </w:p>
    <w:p w14:paraId="734E0986" w14:textId="77777777" w:rsidR="00F837B6" w:rsidRPr="0022178C" w:rsidRDefault="00F837B6" w:rsidP="00F837B6">
      <w:pPr>
        <w:spacing w:after="0" w:line="360" w:lineRule="auto"/>
        <w:jc w:val="center"/>
        <w:rPr>
          <w:rFonts w:ascii="Arial" w:hAnsi="Arial" w:cs="Arial"/>
          <w:sz w:val="22"/>
          <w:szCs w:val="22"/>
        </w:rPr>
      </w:pPr>
      <w:r w:rsidRPr="0043519F">
        <w:rPr>
          <w:rFonts w:ascii="Arial" w:hAnsi="Arial" w:cs="Arial"/>
          <w:sz w:val="22"/>
          <w:szCs w:val="22"/>
        </w:rPr>
        <w:t>Module Code:</w:t>
      </w:r>
      <w:r>
        <w:rPr>
          <w:rFonts w:ascii="Arial" w:hAnsi="Arial" w:cs="Arial"/>
          <w:sz w:val="22"/>
          <w:szCs w:val="22"/>
        </w:rPr>
        <w:t xml:space="preserve"> </w:t>
      </w:r>
      <w:r w:rsidRPr="0043519F">
        <w:rPr>
          <w:rFonts w:ascii="Arial" w:hAnsi="Arial" w:cs="Arial"/>
          <w:sz w:val="22"/>
          <w:szCs w:val="22"/>
        </w:rPr>
        <w:t>BMHP5016</w:t>
      </w:r>
    </w:p>
    <w:p w14:paraId="3A098F2B" w14:textId="24259257" w:rsidR="00F837B6" w:rsidRDefault="00F837B6" w:rsidP="0043519F">
      <w:pPr>
        <w:spacing w:after="0" w:line="360" w:lineRule="auto"/>
        <w:jc w:val="center"/>
        <w:rPr>
          <w:rFonts w:ascii="Arial" w:hAnsi="Arial" w:cs="Arial"/>
          <w:sz w:val="22"/>
          <w:szCs w:val="22"/>
        </w:rPr>
      </w:pPr>
      <w:r>
        <w:rPr>
          <w:rFonts w:ascii="Arial" w:hAnsi="Arial" w:cs="Arial"/>
          <w:sz w:val="22"/>
          <w:szCs w:val="22"/>
        </w:rPr>
        <w:t xml:space="preserve">Lecturer: Precious </w:t>
      </w:r>
      <w:proofErr w:type="spellStart"/>
      <w:r>
        <w:rPr>
          <w:rFonts w:ascii="Arial" w:hAnsi="Arial" w:cs="Arial"/>
          <w:sz w:val="22"/>
          <w:szCs w:val="22"/>
        </w:rPr>
        <w:t>Igbinigie</w:t>
      </w:r>
      <w:proofErr w:type="spellEnd"/>
    </w:p>
    <w:p w14:paraId="55FA11AC" w14:textId="1BE19996" w:rsidR="00F837B6" w:rsidRDefault="00F837B6" w:rsidP="0043519F">
      <w:pPr>
        <w:spacing w:after="0" w:line="360" w:lineRule="auto"/>
        <w:jc w:val="center"/>
        <w:rPr>
          <w:rFonts w:ascii="Arial" w:hAnsi="Arial" w:cs="Arial"/>
          <w:sz w:val="22"/>
          <w:szCs w:val="22"/>
        </w:rPr>
      </w:pPr>
      <w:r>
        <w:rPr>
          <w:rFonts w:ascii="Arial" w:hAnsi="Arial" w:cs="Arial"/>
          <w:sz w:val="22"/>
          <w:szCs w:val="22"/>
        </w:rPr>
        <w:t>Submission date: 29</w:t>
      </w:r>
      <w:r w:rsidRPr="00F837B6">
        <w:rPr>
          <w:rFonts w:ascii="Arial" w:hAnsi="Arial" w:cs="Arial"/>
          <w:sz w:val="22"/>
          <w:szCs w:val="22"/>
          <w:vertAlign w:val="superscript"/>
        </w:rPr>
        <w:t>th</w:t>
      </w:r>
      <w:r>
        <w:rPr>
          <w:rFonts w:ascii="Arial" w:hAnsi="Arial" w:cs="Arial"/>
          <w:sz w:val="22"/>
          <w:szCs w:val="22"/>
        </w:rPr>
        <w:t xml:space="preserve"> March 2026</w:t>
      </w:r>
    </w:p>
    <w:p w14:paraId="22D98B70" w14:textId="56A0DDD6" w:rsidR="00F837B6" w:rsidRDefault="00F837B6" w:rsidP="00F837B6">
      <w:pPr>
        <w:spacing w:after="0" w:line="360" w:lineRule="auto"/>
        <w:jc w:val="center"/>
        <w:rPr>
          <w:rFonts w:ascii="Arial" w:hAnsi="Arial" w:cs="Arial"/>
          <w:sz w:val="22"/>
          <w:szCs w:val="22"/>
        </w:rPr>
      </w:pPr>
    </w:p>
    <w:p w14:paraId="1224172B" w14:textId="77777777" w:rsidR="0022178C" w:rsidRPr="0022178C" w:rsidRDefault="0022178C" w:rsidP="0022178C">
      <w:pPr>
        <w:spacing w:line="360" w:lineRule="auto"/>
        <w:jc w:val="both"/>
        <w:rPr>
          <w:rFonts w:ascii="Arial" w:hAnsi="Arial" w:cs="Arial"/>
          <w:sz w:val="22"/>
          <w:szCs w:val="22"/>
        </w:rPr>
      </w:pPr>
      <w:r w:rsidRPr="0022178C">
        <w:rPr>
          <w:rFonts w:ascii="Arial" w:hAnsi="Arial" w:cs="Arial"/>
          <w:sz w:val="22"/>
          <w:szCs w:val="22"/>
        </w:rPr>
        <w:br w:type="page"/>
      </w:r>
    </w:p>
    <w:p w14:paraId="483CFE34" w14:textId="6356C082" w:rsidR="002D37FA" w:rsidRPr="0022178C" w:rsidRDefault="002D37FA" w:rsidP="0022178C">
      <w:pPr>
        <w:pStyle w:val="Heading1"/>
        <w:spacing w:line="360" w:lineRule="auto"/>
        <w:rPr>
          <w:rFonts w:cs="Arial"/>
          <w:szCs w:val="22"/>
        </w:rPr>
      </w:pPr>
      <w:bookmarkStart w:id="0" w:name="_Toc222335998"/>
      <w:r w:rsidRPr="0022178C">
        <w:rPr>
          <w:rFonts w:cs="Arial"/>
          <w:szCs w:val="22"/>
        </w:rPr>
        <w:t>Executive Summary</w:t>
      </w:r>
      <w:bookmarkEnd w:id="0"/>
    </w:p>
    <w:p w14:paraId="66F0FC8F" w14:textId="337B4644" w:rsidR="0022178C"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This report is a critical assessment of person-centred care (PCC) and partnership working (PW) </w:t>
      </w:r>
      <w:r w:rsidR="006D5ECB" w:rsidRPr="0022178C">
        <w:rPr>
          <w:rFonts w:ascii="Arial" w:hAnsi="Arial" w:cs="Arial"/>
          <w:sz w:val="22"/>
          <w:szCs w:val="22"/>
        </w:rPr>
        <w:t>within the contemporary</w:t>
      </w:r>
      <w:r w:rsidRPr="0022178C">
        <w:rPr>
          <w:rFonts w:ascii="Arial" w:hAnsi="Arial" w:cs="Arial"/>
          <w:sz w:val="22"/>
          <w:szCs w:val="22"/>
        </w:rPr>
        <w:t xml:space="preserve"> health and social care systems in the U</w:t>
      </w:r>
      <w:r w:rsidR="006D5ECB" w:rsidRPr="0022178C">
        <w:rPr>
          <w:rFonts w:ascii="Arial" w:hAnsi="Arial" w:cs="Arial"/>
          <w:sz w:val="22"/>
          <w:szCs w:val="22"/>
        </w:rPr>
        <w:t xml:space="preserve">nited </w:t>
      </w:r>
      <w:r w:rsidRPr="0022178C">
        <w:rPr>
          <w:rFonts w:ascii="Arial" w:hAnsi="Arial" w:cs="Arial"/>
          <w:sz w:val="22"/>
          <w:szCs w:val="22"/>
        </w:rPr>
        <w:t>K</w:t>
      </w:r>
      <w:r w:rsidR="006D5ECB" w:rsidRPr="0022178C">
        <w:rPr>
          <w:rFonts w:ascii="Arial" w:hAnsi="Arial" w:cs="Arial"/>
          <w:sz w:val="22"/>
          <w:szCs w:val="22"/>
        </w:rPr>
        <w:t>ingdom</w:t>
      </w:r>
      <w:r w:rsidRPr="0022178C">
        <w:rPr>
          <w:rFonts w:ascii="Arial" w:hAnsi="Arial" w:cs="Arial"/>
          <w:sz w:val="22"/>
          <w:szCs w:val="22"/>
        </w:rPr>
        <w:t xml:space="preserve">. Whereas PCC enhances dignity, autonomy and individualised care, partnership working </w:t>
      </w:r>
      <w:r w:rsidR="006D5ECB" w:rsidRPr="0022178C">
        <w:rPr>
          <w:rFonts w:ascii="Arial" w:hAnsi="Arial" w:cs="Arial"/>
          <w:sz w:val="22"/>
          <w:szCs w:val="22"/>
        </w:rPr>
        <w:t>provides</w:t>
      </w:r>
      <w:r w:rsidRPr="0022178C">
        <w:rPr>
          <w:rFonts w:ascii="Arial" w:hAnsi="Arial" w:cs="Arial"/>
          <w:sz w:val="22"/>
          <w:szCs w:val="22"/>
        </w:rPr>
        <w:t xml:space="preserve"> the structural process </w:t>
      </w:r>
      <w:r w:rsidR="006D5ECB" w:rsidRPr="0022178C">
        <w:rPr>
          <w:rFonts w:ascii="Arial" w:hAnsi="Arial" w:cs="Arial"/>
          <w:sz w:val="22"/>
          <w:szCs w:val="22"/>
        </w:rPr>
        <w:t>necessary to facilitate</w:t>
      </w:r>
      <w:r w:rsidRPr="0022178C">
        <w:rPr>
          <w:rFonts w:ascii="Arial" w:hAnsi="Arial" w:cs="Arial"/>
          <w:sz w:val="22"/>
          <w:szCs w:val="22"/>
        </w:rPr>
        <w:t xml:space="preserve"> holistic and integrated </w:t>
      </w:r>
      <w:r w:rsidR="006D5ECB" w:rsidRPr="0022178C">
        <w:rPr>
          <w:rFonts w:ascii="Arial" w:hAnsi="Arial" w:cs="Arial"/>
          <w:sz w:val="22"/>
          <w:szCs w:val="22"/>
        </w:rPr>
        <w:t xml:space="preserve">service delivery. </w:t>
      </w:r>
      <w:r w:rsidRPr="0022178C">
        <w:rPr>
          <w:rFonts w:ascii="Arial" w:hAnsi="Arial" w:cs="Arial"/>
          <w:sz w:val="22"/>
          <w:szCs w:val="22"/>
        </w:rPr>
        <w:t>The report is based on humanistic theory</w:t>
      </w:r>
      <w:r w:rsidR="006D5ECB" w:rsidRPr="0022178C">
        <w:rPr>
          <w:rFonts w:ascii="Arial" w:hAnsi="Arial" w:cs="Arial"/>
          <w:sz w:val="22"/>
          <w:szCs w:val="22"/>
        </w:rPr>
        <w:t xml:space="preserve">, particularly the works </w:t>
      </w:r>
      <w:r w:rsidRPr="0022178C">
        <w:rPr>
          <w:rFonts w:ascii="Arial" w:hAnsi="Arial" w:cs="Arial"/>
          <w:sz w:val="22"/>
          <w:szCs w:val="22"/>
        </w:rPr>
        <w:t xml:space="preserve">of Carl Rogers, </w:t>
      </w:r>
      <w:r w:rsidR="006D5ECB" w:rsidRPr="0022178C">
        <w:rPr>
          <w:rFonts w:ascii="Arial" w:hAnsi="Arial" w:cs="Arial"/>
          <w:sz w:val="22"/>
          <w:szCs w:val="22"/>
        </w:rPr>
        <w:t xml:space="preserve">to examine the theoretical foundations of </w:t>
      </w:r>
      <w:r w:rsidRPr="0022178C">
        <w:rPr>
          <w:rFonts w:ascii="Arial" w:hAnsi="Arial" w:cs="Arial"/>
          <w:sz w:val="22"/>
          <w:szCs w:val="22"/>
        </w:rPr>
        <w:t xml:space="preserve">PCC and the operational constraints of the theory in regulated and resource-constrained </w:t>
      </w:r>
      <w:r w:rsidR="006D5ECB" w:rsidRPr="0022178C">
        <w:rPr>
          <w:rFonts w:ascii="Arial" w:hAnsi="Arial" w:cs="Arial"/>
          <w:sz w:val="22"/>
          <w:szCs w:val="22"/>
        </w:rPr>
        <w:t>environments</w:t>
      </w:r>
      <w:r w:rsidRPr="0022178C">
        <w:rPr>
          <w:rFonts w:ascii="Arial" w:hAnsi="Arial" w:cs="Arial"/>
          <w:sz w:val="22"/>
          <w:szCs w:val="22"/>
        </w:rPr>
        <w:t xml:space="preserve">. Ethical standards such as autonomy, beneficence, non-maleficence and justice are evaluated according to the statutory provisions of Mental Capacity Act 2005 and Equality Act 2010. The report also assesses partnership working based on legislative drivers such as Care Act 2014 and Health and social care act 2012. By </w:t>
      </w:r>
      <w:r w:rsidR="006D5ECB" w:rsidRPr="0022178C">
        <w:rPr>
          <w:rFonts w:ascii="Arial" w:hAnsi="Arial" w:cs="Arial"/>
          <w:sz w:val="22"/>
          <w:szCs w:val="22"/>
        </w:rPr>
        <w:t>applying</w:t>
      </w:r>
      <w:r w:rsidRPr="0022178C">
        <w:rPr>
          <w:rFonts w:ascii="Arial" w:hAnsi="Arial" w:cs="Arial"/>
          <w:sz w:val="22"/>
          <w:szCs w:val="22"/>
        </w:rPr>
        <w:t xml:space="preserve"> PCC and PW to dementia care in the community, the report shows that albeit the two are conceptually </w:t>
      </w:r>
      <w:r w:rsidR="006D5ECB" w:rsidRPr="0022178C">
        <w:rPr>
          <w:rFonts w:ascii="Arial" w:hAnsi="Arial" w:cs="Arial"/>
          <w:sz w:val="22"/>
          <w:szCs w:val="22"/>
        </w:rPr>
        <w:t>align</w:t>
      </w:r>
      <w:r w:rsidRPr="0022178C">
        <w:rPr>
          <w:rFonts w:ascii="Arial" w:hAnsi="Arial" w:cs="Arial"/>
          <w:sz w:val="22"/>
          <w:szCs w:val="22"/>
        </w:rPr>
        <w:t xml:space="preserve">ed, their structural and ethical integration </w:t>
      </w:r>
      <w:r w:rsidR="006D5ECB" w:rsidRPr="0022178C">
        <w:rPr>
          <w:rFonts w:ascii="Arial" w:hAnsi="Arial" w:cs="Arial"/>
          <w:sz w:val="22"/>
          <w:szCs w:val="22"/>
        </w:rPr>
        <w:t>presents significant</w:t>
      </w:r>
      <w:r w:rsidRPr="0022178C">
        <w:rPr>
          <w:rFonts w:ascii="Arial" w:hAnsi="Arial" w:cs="Arial"/>
          <w:sz w:val="22"/>
          <w:szCs w:val="22"/>
        </w:rPr>
        <w:t xml:space="preserve"> complex</w:t>
      </w:r>
      <w:r w:rsidR="006D5ECB" w:rsidRPr="0022178C">
        <w:rPr>
          <w:rFonts w:ascii="Arial" w:hAnsi="Arial" w:cs="Arial"/>
          <w:sz w:val="22"/>
          <w:szCs w:val="22"/>
        </w:rPr>
        <w:t>ities</w:t>
      </w:r>
      <w:r w:rsidRPr="0022178C">
        <w:rPr>
          <w:rFonts w:ascii="Arial" w:hAnsi="Arial" w:cs="Arial"/>
          <w:sz w:val="22"/>
          <w:szCs w:val="22"/>
        </w:rPr>
        <w:t xml:space="preserve">. The strategic recommendations </w:t>
      </w:r>
      <w:r w:rsidR="006D5ECB" w:rsidRPr="0022178C">
        <w:rPr>
          <w:rFonts w:ascii="Arial" w:hAnsi="Arial" w:cs="Arial"/>
          <w:sz w:val="22"/>
          <w:szCs w:val="22"/>
        </w:rPr>
        <w:t>therefore proposed</w:t>
      </w:r>
      <w:r w:rsidRPr="0022178C">
        <w:rPr>
          <w:rFonts w:ascii="Arial" w:hAnsi="Arial" w:cs="Arial"/>
          <w:sz w:val="22"/>
          <w:szCs w:val="22"/>
        </w:rPr>
        <w:t xml:space="preserve"> to </w:t>
      </w:r>
      <w:r w:rsidR="006D5ECB" w:rsidRPr="0022178C">
        <w:rPr>
          <w:rFonts w:ascii="Arial" w:hAnsi="Arial" w:cs="Arial"/>
          <w:sz w:val="22"/>
          <w:szCs w:val="22"/>
        </w:rPr>
        <w:t>strengthen</w:t>
      </w:r>
      <w:r w:rsidRPr="0022178C">
        <w:rPr>
          <w:rFonts w:ascii="Arial" w:hAnsi="Arial" w:cs="Arial"/>
          <w:sz w:val="22"/>
          <w:szCs w:val="22"/>
        </w:rPr>
        <w:t xml:space="preserve"> relational practice, </w:t>
      </w:r>
      <w:r w:rsidR="006D5ECB" w:rsidRPr="0022178C">
        <w:rPr>
          <w:rFonts w:ascii="Arial" w:hAnsi="Arial" w:cs="Arial"/>
          <w:sz w:val="22"/>
          <w:szCs w:val="22"/>
        </w:rPr>
        <w:t xml:space="preserve">enhance </w:t>
      </w:r>
      <w:r w:rsidRPr="0022178C">
        <w:rPr>
          <w:rFonts w:ascii="Arial" w:hAnsi="Arial" w:cs="Arial"/>
          <w:sz w:val="22"/>
          <w:szCs w:val="22"/>
        </w:rPr>
        <w:t xml:space="preserve">interprofessional collaboration and </w:t>
      </w:r>
      <w:r w:rsidR="006D5ECB" w:rsidRPr="0022178C">
        <w:rPr>
          <w:rFonts w:ascii="Arial" w:hAnsi="Arial" w:cs="Arial"/>
          <w:sz w:val="22"/>
          <w:szCs w:val="22"/>
        </w:rPr>
        <w:t xml:space="preserve">improve </w:t>
      </w:r>
      <w:r w:rsidRPr="0022178C">
        <w:rPr>
          <w:rFonts w:ascii="Arial" w:hAnsi="Arial" w:cs="Arial"/>
          <w:sz w:val="22"/>
          <w:szCs w:val="22"/>
        </w:rPr>
        <w:t>systemic coherence.</w:t>
      </w:r>
    </w:p>
    <w:p w14:paraId="1B4375D9" w14:textId="77777777" w:rsidR="0022178C" w:rsidRPr="0022178C" w:rsidRDefault="0022178C">
      <w:pPr>
        <w:rPr>
          <w:rFonts w:ascii="Arial" w:hAnsi="Arial" w:cs="Arial"/>
          <w:sz w:val="22"/>
          <w:szCs w:val="22"/>
        </w:rPr>
      </w:pPr>
      <w:r w:rsidRPr="0022178C">
        <w:rPr>
          <w:rFonts w:ascii="Arial" w:hAnsi="Arial" w:cs="Arial"/>
          <w:sz w:val="22"/>
          <w:szCs w:val="22"/>
        </w:rPr>
        <w:br w:type="page"/>
      </w:r>
    </w:p>
    <w:sdt>
      <w:sdtPr>
        <w:rPr>
          <w:rFonts w:ascii="Arial" w:eastAsiaTheme="minorHAnsi" w:hAnsi="Arial" w:cs="Arial"/>
          <w:color w:val="auto"/>
          <w:sz w:val="22"/>
          <w:szCs w:val="22"/>
          <w:lang w:val="en-GB"/>
          <w14:ligatures w14:val="standardContextual"/>
        </w:rPr>
        <w:id w:val="816002058"/>
        <w:docPartObj>
          <w:docPartGallery w:val="Table of Contents"/>
          <w:docPartUnique/>
        </w:docPartObj>
      </w:sdtPr>
      <w:sdtEndPr>
        <w:rPr>
          <w:b/>
          <w:bCs/>
          <w:noProof/>
        </w:rPr>
      </w:sdtEndPr>
      <w:sdtContent>
        <w:p w14:paraId="5431673B" w14:textId="440A0277" w:rsidR="0022178C" w:rsidRPr="00F837B6" w:rsidRDefault="0022178C" w:rsidP="0022178C">
          <w:pPr>
            <w:pStyle w:val="TOCHeading"/>
            <w:jc w:val="center"/>
            <w:rPr>
              <w:rFonts w:ascii="Arial" w:hAnsi="Arial" w:cs="Arial"/>
              <w:b/>
              <w:bCs/>
              <w:sz w:val="28"/>
              <w:szCs w:val="28"/>
            </w:rPr>
          </w:pPr>
          <w:r w:rsidRPr="00F837B6">
            <w:rPr>
              <w:rFonts w:ascii="Arial" w:hAnsi="Arial" w:cs="Arial"/>
              <w:b/>
              <w:bCs/>
              <w:sz w:val="28"/>
              <w:szCs w:val="28"/>
            </w:rPr>
            <w:t>Contents</w:t>
          </w:r>
        </w:p>
        <w:p w14:paraId="572A0719" w14:textId="77777777" w:rsidR="00F837B6" w:rsidRPr="00F837B6" w:rsidRDefault="00F837B6" w:rsidP="00F837B6">
          <w:pPr>
            <w:rPr>
              <w:lang w:val="en-US"/>
            </w:rPr>
          </w:pPr>
        </w:p>
        <w:p w14:paraId="361D8BEE" w14:textId="16367E8C" w:rsidR="0022178C" w:rsidRPr="0022178C" w:rsidRDefault="0022178C">
          <w:pPr>
            <w:pStyle w:val="TOC1"/>
            <w:tabs>
              <w:tab w:val="right" w:leader="dot" w:pos="9016"/>
            </w:tabs>
            <w:rPr>
              <w:rFonts w:ascii="Arial" w:hAnsi="Arial" w:cs="Arial"/>
              <w:noProof/>
              <w:sz w:val="22"/>
              <w:szCs w:val="22"/>
            </w:rPr>
          </w:pPr>
          <w:r w:rsidRPr="0022178C">
            <w:rPr>
              <w:rFonts w:ascii="Arial" w:hAnsi="Arial" w:cs="Arial"/>
              <w:sz w:val="22"/>
              <w:szCs w:val="22"/>
            </w:rPr>
            <w:fldChar w:fldCharType="begin"/>
          </w:r>
          <w:r w:rsidRPr="0022178C">
            <w:rPr>
              <w:rFonts w:ascii="Arial" w:hAnsi="Arial" w:cs="Arial"/>
              <w:sz w:val="22"/>
              <w:szCs w:val="22"/>
            </w:rPr>
            <w:instrText xml:space="preserve"> TOC \o "1-3" \h \z \u </w:instrText>
          </w:r>
          <w:r w:rsidRPr="0022178C">
            <w:rPr>
              <w:rFonts w:ascii="Arial" w:hAnsi="Arial" w:cs="Arial"/>
              <w:sz w:val="22"/>
              <w:szCs w:val="22"/>
            </w:rPr>
            <w:fldChar w:fldCharType="separate"/>
          </w:r>
          <w:hyperlink w:anchor="_Toc222335998" w:history="1">
            <w:r w:rsidRPr="0022178C">
              <w:rPr>
                <w:rStyle w:val="Hyperlink"/>
                <w:rFonts w:ascii="Arial" w:hAnsi="Arial" w:cs="Arial"/>
                <w:noProof/>
                <w:sz w:val="22"/>
                <w:szCs w:val="22"/>
              </w:rPr>
              <w:t>Executive Summary</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_Toc222335998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2</w:t>
            </w:r>
            <w:r w:rsidRPr="0022178C">
              <w:rPr>
                <w:rFonts w:ascii="Arial" w:hAnsi="Arial" w:cs="Arial"/>
                <w:noProof/>
                <w:webHidden/>
                <w:sz w:val="22"/>
                <w:szCs w:val="22"/>
              </w:rPr>
              <w:fldChar w:fldCharType="end"/>
            </w:r>
          </w:hyperlink>
        </w:p>
        <w:p w14:paraId="268DEE3F" w14:textId="24889273" w:rsidR="0022178C" w:rsidRPr="0022178C" w:rsidRDefault="0022178C">
          <w:pPr>
            <w:pStyle w:val="TOC1"/>
            <w:tabs>
              <w:tab w:val="right" w:leader="dot" w:pos="9016"/>
            </w:tabs>
            <w:rPr>
              <w:rFonts w:ascii="Arial" w:hAnsi="Arial" w:cs="Arial"/>
              <w:noProof/>
              <w:sz w:val="22"/>
              <w:szCs w:val="22"/>
            </w:rPr>
          </w:pPr>
          <w:hyperlink w:anchor="_Toc222335999" w:history="1">
            <w:r w:rsidRPr="0022178C">
              <w:rPr>
                <w:rStyle w:val="Hyperlink"/>
                <w:rFonts w:ascii="Arial" w:hAnsi="Arial" w:cs="Arial"/>
                <w:noProof/>
                <w:sz w:val="22"/>
                <w:szCs w:val="22"/>
              </w:rPr>
              <w:t>Introduction</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_Toc222335999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4</w:t>
            </w:r>
            <w:r w:rsidRPr="0022178C">
              <w:rPr>
                <w:rFonts w:ascii="Arial" w:hAnsi="Arial" w:cs="Arial"/>
                <w:noProof/>
                <w:webHidden/>
                <w:sz w:val="22"/>
                <w:szCs w:val="22"/>
              </w:rPr>
              <w:fldChar w:fldCharType="end"/>
            </w:r>
          </w:hyperlink>
        </w:p>
        <w:p w14:paraId="2DF9B6FD" w14:textId="5B015B6B" w:rsidR="0022178C" w:rsidRPr="0022178C" w:rsidRDefault="0022178C">
          <w:pPr>
            <w:pStyle w:val="TOC1"/>
            <w:tabs>
              <w:tab w:val="right" w:leader="dot" w:pos="9016"/>
            </w:tabs>
            <w:rPr>
              <w:rFonts w:ascii="Arial" w:hAnsi="Arial" w:cs="Arial"/>
              <w:noProof/>
              <w:sz w:val="22"/>
              <w:szCs w:val="22"/>
            </w:rPr>
          </w:pPr>
          <w:hyperlink w:anchor="_Toc222336000" w:history="1">
            <w:r w:rsidRPr="0022178C">
              <w:rPr>
                <w:rStyle w:val="Hyperlink"/>
                <w:rFonts w:ascii="Arial" w:hAnsi="Arial" w:cs="Arial"/>
                <w:noProof/>
                <w:sz w:val="22"/>
                <w:szCs w:val="22"/>
              </w:rPr>
              <w:t>Person-Centred Care: Theoretical Basics, Advantages and Disadvantages.</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_Toc222336000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4</w:t>
            </w:r>
            <w:r w:rsidRPr="0022178C">
              <w:rPr>
                <w:rFonts w:ascii="Arial" w:hAnsi="Arial" w:cs="Arial"/>
                <w:noProof/>
                <w:webHidden/>
                <w:sz w:val="22"/>
                <w:szCs w:val="22"/>
              </w:rPr>
              <w:fldChar w:fldCharType="end"/>
            </w:r>
          </w:hyperlink>
        </w:p>
        <w:p w14:paraId="5FEDC20E" w14:textId="17B0E1F2" w:rsidR="0022178C" w:rsidRPr="0022178C" w:rsidRDefault="0022178C">
          <w:pPr>
            <w:pStyle w:val="TOC1"/>
            <w:tabs>
              <w:tab w:val="right" w:leader="dot" w:pos="9016"/>
            </w:tabs>
            <w:rPr>
              <w:rFonts w:ascii="Arial" w:hAnsi="Arial" w:cs="Arial"/>
              <w:noProof/>
              <w:sz w:val="22"/>
              <w:szCs w:val="22"/>
            </w:rPr>
          </w:pPr>
          <w:hyperlink w:anchor="_Toc222336001" w:history="1">
            <w:r w:rsidRPr="0022178C">
              <w:rPr>
                <w:rStyle w:val="Hyperlink"/>
                <w:rFonts w:ascii="Arial" w:hAnsi="Arial" w:cs="Arial"/>
                <w:noProof/>
                <w:sz w:val="22"/>
                <w:szCs w:val="22"/>
              </w:rPr>
              <w:t>Theoretical Foundation</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_Toc222336001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5</w:t>
            </w:r>
            <w:r w:rsidRPr="0022178C">
              <w:rPr>
                <w:rFonts w:ascii="Arial" w:hAnsi="Arial" w:cs="Arial"/>
                <w:noProof/>
                <w:webHidden/>
                <w:sz w:val="22"/>
                <w:szCs w:val="22"/>
              </w:rPr>
              <w:fldChar w:fldCharType="end"/>
            </w:r>
          </w:hyperlink>
        </w:p>
        <w:p w14:paraId="3F3A6B21" w14:textId="5325089D" w:rsidR="0022178C" w:rsidRPr="0022178C" w:rsidRDefault="0022178C">
          <w:pPr>
            <w:pStyle w:val="TOC1"/>
            <w:tabs>
              <w:tab w:val="right" w:leader="dot" w:pos="9016"/>
            </w:tabs>
            <w:rPr>
              <w:rFonts w:ascii="Arial" w:hAnsi="Arial" w:cs="Arial"/>
              <w:noProof/>
              <w:sz w:val="22"/>
              <w:szCs w:val="22"/>
            </w:rPr>
          </w:pPr>
          <w:hyperlink w:anchor="_Toc222336002" w:history="1">
            <w:r w:rsidRPr="0022178C">
              <w:rPr>
                <w:rStyle w:val="Hyperlink"/>
                <w:rFonts w:ascii="Arial" w:hAnsi="Arial" w:cs="Arial"/>
                <w:noProof/>
                <w:sz w:val="22"/>
                <w:szCs w:val="22"/>
              </w:rPr>
              <w:t>The Ethical Foundations of the Health and Social Care.</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_Toc222336002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6</w:t>
            </w:r>
            <w:r w:rsidRPr="0022178C">
              <w:rPr>
                <w:rFonts w:ascii="Arial" w:hAnsi="Arial" w:cs="Arial"/>
                <w:noProof/>
                <w:webHidden/>
                <w:sz w:val="22"/>
                <w:szCs w:val="22"/>
              </w:rPr>
              <w:fldChar w:fldCharType="end"/>
            </w:r>
          </w:hyperlink>
        </w:p>
        <w:p w14:paraId="3F2C94E0" w14:textId="782CE22D" w:rsidR="0022178C" w:rsidRPr="0022178C" w:rsidRDefault="0022178C">
          <w:pPr>
            <w:pStyle w:val="TOC1"/>
            <w:tabs>
              <w:tab w:val="right" w:leader="dot" w:pos="9016"/>
            </w:tabs>
            <w:rPr>
              <w:rFonts w:ascii="Arial" w:hAnsi="Arial" w:cs="Arial"/>
              <w:noProof/>
              <w:sz w:val="22"/>
              <w:szCs w:val="22"/>
            </w:rPr>
          </w:pPr>
          <w:hyperlink w:anchor="_Toc222336003" w:history="1">
            <w:r w:rsidRPr="0022178C">
              <w:rPr>
                <w:rStyle w:val="Hyperlink"/>
                <w:rFonts w:ascii="Arial" w:hAnsi="Arial" w:cs="Arial"/>
                <w:noProof/>
                <w:sz w:val="22"/>
                <w:szCs w:val="22"/>
              </w:rPr>
              <w:t>Assessing Partnership Working in Health and Social Care.</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_Toc222336003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6</w:t>
            </w:r>
            <w:r w:rsidRPr="0022178C">
              <w:rPr>
                <w:rFonts w:ascii="Arial" w:hAnsi="Arial" w:cs="Arial"/>
                <w:noProof/>
                <w:webHidden/>
                <w:sz w:val="22"/>
                <w:szCs w:val="22"/>
              </w:rPr>
              <w:fldChar w:fldCharType="end"/>
            </w:r>
          </w:hyperlink>
        </w:p>
        <w:p w14:paraId="2C581E95" w14:textId="7BD8A81F" w:rsidR="0022178C" w:rsidRPr="0022178C" w:rsidRDefault="0022178C">
          <w:pPr>
            <w:pStyle w:val="TOC1"/>
            <w:tabs>
              <w:tab w:val="right" w:leader="dot" w:pos="9016"/>
            </w:tabs>
            <w:rPr>
              <w:rFonts w:ascii="Arial" w:hAnsi="Arial" w:cs="Arial"/>
              <w:noProof/>
              <w:sz w:val="22"/>
              <w:szCs w:val="22"/>
            </w:rPr>
          </w:pPr>
          <w:hyperlink w:anchor="_Toc222336004" w:history="1">
            <w:r w:rsidRPr="0022178C">
              <w:rPr>
                <w:rStyle w:val="Hyperlink"/>
                <w:rFonts w:ascii="Arial" w:hAnsi="Arial" w:cs="Arial"/>
                <w:noProof/>
                <w:sz w:val="22"/>
                <w:szCs w:val="22"/>
              </w:rPr>
              <w:t>Partnership Working Advantages.</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_Toc222336004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7</w:t>
            </w:r>
            <w:r w:rsidRPr="0022178C">
              <w:rPr>
                <w:rFonts w:ascii="Arial" w:hAnsi="Arial" w:cs="Arial"/>
                <w:noProof/>
                <w:webHidden/>
                <w:sz w:val="22"/>
                <w:szCs w:val="22"/>
              </w:rPr>
              <w:fldChar w:fldCharType="end"/>
            </w:r>
          </w:hyperlink>
        </w:p>
        <w:p w14:paraId="4B99FF5D" w14:textId="170FCCA7" w:rsidR="0022178C" w:rsidRPr="0022178C" w:rsidRDefault="0022178C">
          <w:pPr>
            <w:pStyle w:val="TOC1"/>
            <w:tabs>
              <w:tab w:val="right" w:leader="dot" w:pos="9016"/>
            </w:tabs>
            <w:rPr>
              <w:rFonts w:ascii="Arial" w:hAnsi="Arial" w:cs="Arial"/>
              <w:noProof/>
              <w:sz w:val="22"/>
              <w:szCs w:val="22"/>
            </w:rPr>
          </w:pPr>
          <w:hyperlink w:anchor="_Toc222336005" w:history="1">
            <w:r w:rsidRPr="0022178C">
              <w:rPr>
                <w:rStyle w:val="Hyperlink"/>
                <w:rFonts w:ascii="Arial" w:hAnsi="Arial" w:cs="Arial"/>
                <w:noProof/>
                <w:sz w:val="22"/>
                <w:szCs w:val="22"/>
              </w:rPr>
              <w:t>Structural, Cultural and Ethical Problems.</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_Toc222336005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7</w:t>
            </w:r>
            <w:r w:rsidRPr="0022178C">
              <w:rPr>
                <w:rFonts w:ascii="Arial" w:hAnsi="Arial" w:cs="Arial"/>
                <w:noProof/>
                <w:webHidden/>
                <w:sz w:val="22"/>
                <w:szCs w:val="22"/>
              </w:rPr>
              <w:fldChar w:fldCharType="end"/>
            </w:r>
          </w:hyperlink>
        </w:p>
        <w:p w14:paraId="6DE66654" w14:textId="0E684CF2" w:rsidR="0022178C" w:rsidRPr="0022178C" w:rsidRDefault="0022178C">
          <w:pPr>
            <w:pStyle w:val="TOC1"/>
            <w:tabs>
              <w:tab w:val="right" w:leader="dot" w:pos="9016"/>
            </w:tabs>
            <w:rPr>
              <w:rFonts w:ascii="Arial" w:hAnsi="Arial" w:cs="Arial"/>
              <w:noProof/>
              <w:sz w:val="22"/>
              <w:szCs w:val="22"/>
            </w:rPr>
          </w:pPr>
          <w:hyperlink w:anchor="_Toc222336006" w:history="1">
            <w:r w:rsidRPr="0022178C">
              <w:rPr>
                <w:rStyle w:val="Hyperlink"/>
                <w:rFonts w:ascii="Arial" w:hAnsi="Arial" w:cs="Arial"/>
                <w:noProof/>
                <w:sz w:val="22"/>
                <w:szCs w:val="22"/>
              </w:rPr>
              <w:t>Practice: Dementia in the Community.</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_Toc222336006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7</w:t>
            </w:r>
            <w:r w:rsidRPr="0022178C">
              <w:rPr>
                <w:rFonts w:ascii="Arial" w:hAnsi="Arial" w:cs="Arial"/>
                <w:noProof/>
                <w:webHidden/>
                <w:sz w:val="22"/>
                <w:szCs w:val="22"/>
              </w:rPr>
              <w:fldChar w:fldCharType="end"/>
            </w:r>
          </w:hyperlink>
        </w:p>
        <w:p w14:paraId="3AF092A9" w14:textId="483B2AB6" w:rsidR="0022178C" w:rsidRPr="0022178C" w:rsidRDefault="0022178C">
          <w:pPr>
            <w:pStyle w:val="TOC1"/>
            <w:tabs>
              <w:tab w:val="right" w:leader="dot" w:pos="9016"/>
            </w:tabs>
            <w:rPr>
              <w:rFonts w:ascii="Arial" w:hAnsi="Arial" w:cs="Arial"/>
              <w:noProof/>
              <w:sz w:val="22"/>
              <w:szCs w:val="22"/>
            </w:rPr>
          </w:pPr>
          <w:hyperlink w:anchor="_Toc222336007" w:history="1">
            <w:r w:rsidRPr="0022178C">
              <w:rPr>
                <w:rStyle w:val="Hyperlink"/>
                <w:rFonts w:ascii="Arial" w:hAnsi="Arial" w:cs="Arial"/>
                <w:noProof/>
                <w:sz w:val="22"/>
                <w:szCs w:val="22"/>
              </w:rPr>
              <w:t>Policy and Legislative Environment.</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_Toc222336007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8</w:t>
            </w:r>
            <w:r w:rsidRPr="0022178C">
              <w:rPr>
                <w:rFonts w:ascii="Arial" w:hAnsi="Arial" w:cs="Arial"/>
                <w:noProof/>
                <w:webHidden/>
                <w:sz w:val="22"/>
                <w:szCs w:val="22"/>
              </w:rPr>
              <w:fldChar w:fldCharType="end"/>
            </w:r>
          </w:hyperlink>
        </w:p>
        <w:p w14:paraId="3A3737D5" w14:textId="2708AEDC" w:rsidR="0022178C" w:rsidRPr="0022178C" w:rsidRDefault="0022178C">
          <w:pPr>
            <w:pStyle w:val="TOC1"/>
            <w:tabs>
              <w:tab w:val="right" w:leader="dot" w:pos="9016"/>
            </w:tabs>
            <w:rPr>
              <w:rFonts w:ascii="Arial" w:hAnsi="Arial" w:cs="Arial"/>
              <w:noProof/>
              <w:sz w:val="22"/>
              <w:szCs w:val="22"/>
            </w:rPr>
          </w:pPr>
          <w:hyperlink w:anchor="_Toc222336008" w:history="1">
            <w:r w:rsidRPr="0022178C">
              <w:rPr>
                <w:rStyle w:val="Hyperlink"/>
                <w:rFonts w:ascii="Arial" w:hAnsi="Arial" w:cs="Arial"/>
                <w:noProof/>
                <w:sz w:val="22"/>
                <w:szCs w:val="22"/>
              </w:rPr>
              <w:t>Future Development Recommendation.</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_Toc222336008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8</w:t>
            </w:r>
            <w:r w:rsidRPr="0022178C">
              <w:rPr>
                <w:rFonts w:ascii="Arial" w:hAnsi="Arial" w:cs="Arial"/>
                <w:noProof/>
                <w:webHidden/>
                <w:sz w:val="22"/>
                <w:szCs w:val="22"/>
              </w:rPr>
              <w:fldChar w:fldCharType="end"/>
            </w:r>
          </w:hyperlink>
        </w:p>
        <w:p w14:paraId="7365C96E" w14:textId="25E54EFE" w:rsidR="0022178C" w:rsidRPr="0022178C" w:rsidRDefault="0022178C">
          <w:pPr>
            <w:pStyle w:val="TOC1"/>
            <w:tabs>
              <w:tab w:val="right" w:leader="dot" w:pos="9016"/>
            </w:tabs>
            <w:rPr>
              <w:rFonts w:ascii="Arial" w:hAnsi="Arial" w:cs="Arial"/>
              <w:noProof/>
              <w:sz w:val="22"/>
              <w:szCs w:val="22"/>
            </w:rPr>
          </w:pPr>
          <w:hyperlink w:anchor="_Toc222336009" w:history="1">
            <w:r w:rsidRPr="0022178C">
              <w:rPr>
                <w:rStyle w:val="Hyperlink"/>
                <w:rFonts w:ascii="Arial" w:hAnsi="Arial" w:cs="Arial"/>
                <w:noProof/>
                <w:sz w:val="22"/>
                <w:szCs w:val="22"/>
              </w:rPr>
              <w:t>Conclusion</w:t>
            </w:r>
            <w:r w:rsidRPr="0022178C">
              <w:rPr>
                <w:rFonts w:ascii="Arial" w:hAnsi="Arial" w:cs="Arial"/>
                <w:noProof/>
                <w:webHidden/>
                <w:sz w:val="22"/>
                <w:szCs w:val="22"/>
              </w:rPr>
              <w:tab/>
            </w:r>
            <w:r w:rsidRPr="0022178C">
              <w:rPr>
                <w:rFonts w:ascii="Arial" w:hAnsi="Arial" w:cs="Arial"/>
                <w:noProof/>
                <w:webHidden/>
                <w:sz w:val="22"/>
                <w:szCs w:val="22"/>
              </w:rPr>
              <w:fldChar w:fldCharType="begin"/>
            </w:r>
            <w:r w:rsidRPr="0022178C">
              <w:rPr>
                <w:rFonts w:ascii="Arial" w:hAnsi="Arial" w:cs="Arial"/>
                <w:noProof/>
                <w:webHidden/>
                <w:sz w:val="22"/>
                <w:szCs w:val="22"/>
              </w:rPr>
              <w:instrText xml:space="preserve"> PAGEREF _Toc222336009 \h </w:instrText>
            </w:r>
            <w:r w:rsidRPr="0022178C">
              <w:rPr>
                <w:rFonts w:ascii="Arial" w:hAnsi="Arial" w:cs="Arial"/>
                <w:noProof/>
                <w:webHidden/>
                <w:sz w:val="22"/>
                <w:szCs w:val="22"/>
              </w:rPr>
            </w:r>
            <w:r w:rsidRPr="0022178C">
              <w:rPr>
                <w:rFonts w:ascii="Arial" w:hAnsi="Arial" w:cs="Arial"/>
                <w:noProof/>
                <w:webHidden/>
                <w:sz w:val="22"/>
                <w:szCs w:val="22"/>
              </w:rPr>
              <w:fldChar w:fldCharType="separate"/>
            </w:r>
            <w:r w:rsidRPr="0022178C">
              <w:rPr>
                <w:rFonts w:ascii="Arial" w:hAnsi="Arial" w:cs="Arial"/>
                <w:noProof/>
                <w:webHidden/>
                <w:sz w:val="22"/>
                <w:szCs w:val="22"/>
              </w:rPr>
              <w:t>9</w:t>
            </w:r>
            <w:r w:rsidRPr="0022178C">
              <w:rPr>
                <w:rFonts w:ascii="Arial" w:hAnsi="Arial" w:cs="Arial"/>
                <w:noProof/>
                <w:webHidden/>
                <w:sz w:val="22"/>
                <w:szCs w:val="22"/>
              </w:rPr>
              <w:fldChar w:fldCharType="end"/>
            </w:r>
          </w:hyperlink>
        </w:p>
        <w:p w14:paraId="06521B61" w14:textId="69141F84" w:rsidR="0022178C" w:rsidRPr="0022178C" w:rsidRDefault="0022178C">
          <w:pPr>
            <w:rPr>
              <w:rFonts w:ascii="Arial" w:hAnsi="Arial" w:cs="Arial"/>
              <w:sz w:val="22"/>
              <w:szCs w:val="22"/>
            </w:rPr>
          </w:pPr>
          <w:r w:rsidRPr="0022178C">
            <w:rPr>
              <w:rFonts w:ascii="Arial" w:hAnsi="Arial" w:cs="Arial"/>
              <w:b/>
              <w:bCs/>
              <w:noProof/>
              <w:sz w:val="22"/>
              <w:szCs w:val="22"/>
            </w:rPr>
            <w:fldChar w:fldCharType="end"/>
          </w:r>
        </w:p>
      </w:sdtContent>
    </w:sdt>
    <w:p w14:paraId="5F0A9176" w14:textId="77777777" w:rsidR="002D37FA" w:rsidRPr="0022178C" w:rsidRDefault="002D37FA" w:rsidP="0022178C">
      <w:pPr>
        <w:spacing w:after="0" w:line="360" w:lineRule="auto"/>
        <w:jc w:val="both"/>
        <w:rPr>
          <w:rFonts w:ascii="Arial" w:hAnsi="Arial" w:cs="Arial"/>
          <w:sz w:val="22"/>
          <w:szCs w:val="22"/>
        </w:rPr>
      </w:pPr>
    </w:p>
    <w:p w14:paraId="4615FAD3" w14:textId="77777777" w:rsidR="002D37FA" w:rsidRPr="0022178C" w:rsidRDefault="002D37FA" w:rsidP="0022178C">
      <w:pPr>
        <w:spacing w:after="0" w:line="360" w:lineRule="auto"/>
        <w:jc w:val="both"/>
        <w:rPr>
          <w:rFonts w:ascii="Arial" w:hAnsi="Arial" w:cs="Arial"/>
          <w:sz w:val="22"/>
          <w:szCs w:val="22"/>
        </w:rPr>
      </w:pPr>
    </w:p>
    <w:p w14:paraId="54445AAD" w14:textId="77777777" w:rsidR="002D37FA" w:rsidRPr="0022178C" w:rsidRDefault="002D37FA" w:rsidP="0022178C">
      <w:pPr>
        <w:spacing w:line="360" w:lineRule="auto"/>
        <w:jc w:val="both"/>
        <w:rPr>
          <w:rFonts w:ascii="Arial" w:hAnsi="Arial" w:cs="Arial"/>
          <w:sz w:val="22"/>
          <w:szCs w:val="22"/>
        </w:rPr>
      </w:pPr>
      <w:r w:rsidRPr="0022178C">
        <w:rPr>
          <w:rFonts w:ascii="Arial" w:hAnsi="Arial" w:cs="Arial"/>
          <w:sz w:val="22"/>
          <w:szCs w:val="22"/>
        </w:rPr>
        <w:br w:type="page"/>
      </w:r>
    </w:p>
    <w:p w14:paraId="5D577982" w14:textId="77777777" w:rsidR="002D37FA" w:rsidRPr="0022178C" w:rsidRDefault="002D37FA" w:rsidP="0022178C">
      <w:pPr>
        <w:pStyle w:val="Heading1"/>
        <w:spacing w:before="0" w:after="0" w:line="360" w:lineRule="auto"/>
        <w:rPr>
          <w:rFonts w:cs="Arial"/>
          <w:szCs w:val="22"/>
        </w:rPr>
      </w:pPr>
      <w:bookmarkStart w:id="1" w:name="_Toc222335999"/>
      <w:r w:rsidRPr="0022178C">
        <w:rPr>
          <w:rFonts w:cs="Arial"/>
          <w:szCs w:val="22"/>
        </w:rPr>
        <w:t>Introduction</w:t>
      </w:r>
      <w:bookmarkEnd w:id="1"/>
    </w:p>
    <w:p w14:paraId="5C838944" w14:textId="10982048" w:rsidR="002D37FA" w:rsidRPr="0022178C" w:rsidRDefault="00F14F2D"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Health and social care services in the United Kingdom operate within an increasingly complex environment characterised by demographic ageing, rising prevalence of long-term conditions, growing mental health needs, and sustained financial pressures. </w:t>
      </w:r>
      <w:r w:rsidR="002D37FA" w:rsidRPr="0022178C">
        <w:rPr>
          <w:rFonts w:ascii="Arial" w:hAnsi="Arial" w:cs="Arial"/>
          <w:sz w:val="22"/>
          <w:szCs w:val="22"/>
        </w:rPr>
        <w:t xml:space="preserve">Such dynamics have </w:t>
      </w:r>
      <w:r w:rsidR="00B44DC1" w:rsidRPr="0022178C">
        <w:rPr>
          <w:rFonts w:ascii="Arial" w:hAnsi="Arial" w:cs="Arial"/>
          <w:sz w:val="22"/>
          <w:szCs w:val="22"/>
        </w:rPr>
        <w:t>exposed</w:t>
      </w:r>
      <w:r w:rsidR="002D37FA" w:rsidRPr="0022178C">
        <w:rPr>
          <w:rFonts w:ascii="Arial" w:hAnsi="Arial" w:cs="Arial"/>
          <w:sz w:val="22"/>
          <w:szCs w:val="22"/>
        </w:rPr>
        <w:t xml:space="preserve"> weaknesses in </w:t>
      </w:r>
      <w:r w:rsidR="00B44DC1" w:rsidRPr="0022178C">
        <w:rPr>
          <w:rFonts w:ascii="Arial" w:hAnsi="Arial" w:cs="Arial"/>
          <w:sz w:val="22"/>
          <w:szCs w:val="22"/>
        </w:rPr>
        <w:t>the</w:t>
      </w:r>
      <w:r w:rsidR="002D37FA" w:rsidRPr="0022178C">
        <w:rPr>
          <w:rFonts w:ascii="Arial" w:hAnsi="Arial" w:cs="Arial"/>
          <w:sz w:val="22"/>
          <w:szCs w:val="22"/>
        </w:rPr>
        <w:t xml:space="preserve"> service-based models of care delivery</w:t>
      </w:r>
      <w:r w:rsidR="00B44DC1" w:rsidRPr="0022178C">
        <w:rPr>
          <w:rFonts w:ascii="Arial" w:hAnsi="Arial" w:cs="Arial"/>
          <w:sz w:val="22"/>
          <w:szCs w:val="22"/>
        </w:rPr>
        <w:t xml:space="preserve">, thereby calling for better approaches that support integration, collaborative working and personalisation. </w:t>
      </w:r>
      <w:r w:rsidR="009914C1" w:rsidRPr="0022178C">
        <w:rPr>
          <w:rFonts w:ascii="Arial" w:hAnsi="Arial" w:cs="Arial"/>
          <w:sz w:val="22"/>
          <w:szCs w:val="22"/>
        </w:rPr>
        <w:t>Khatri et al. (2023</w:t>
      </w:r>
      <w:r w:rsidR="00B44DC1" w:rsidRPr="0022178C">
        <w:rPr>
          <w:rFonts w:ascii="Arial" w:hAnsi="Arial" w:cs="Arial"/>
          <w:sz w:val="22"/>
          <w:szCs w:val="22"/>
        </w:rPr>
        <w:t xml:space="preserve">) note that </w:t>
      </w:r>
      <w:r w:rsidR="002D37FA" w:rsidRPr="0022178C">
        <w:rPr>
          <w:rFonts w:ascii="Arial" w:hAnsi="Arial" w:cs="Arial"/>
          <w:sz w:val="22"/>
          <w:szCs w:val="22"/>
        </w:rPr>
        <w:t xml:space="preserve">Person-centred care (PCC) and partnership working (PW) have </w:t>
      </w:r>
      <w:r w:rsidR="00B44DC1" w:rsidRPr="0022178C">
        <w:rPr>
          <w:rFonts w:ascii="Arial" w:hAnsi="Arial" w:cs="Arial"/>
          <w:sz w:val="22"/>
          <w:szCs w:val="22"/>
        </w:rPr>
        <w:t>emerged as interdependent approaches intended to transform service delivery.</w:t>
      </w:r>
      <w:r w:rsidR="002D37FA" w:rsidRPr="0022178C">
        <w:rPr>
          <w:rFonts w:ascii="Arial" w:hAnsi="Arial" w:cs="Arial"/>
          <w:sz w:val="22"/>
          <w:szCs w:val="22"/>
        </w:rPr>
        <w:t xml:space="preserve"> </w:t>
      </w:r>
      <w:r w:rsidR="00B44DC1" w:rsidRPr="0022178C">
        <w:rPr>
          <w:rFonts w:ascii="Arial" w:hAnsi="Arial" w:cs="Arial"/>
          <w:sz w:val="22"/>
          <w:szCs w:val="22"/>
        </w:rPr>
        <w:t xml:space="preserve">However, implementation remains challenging, given the </w:t>
      </w:r>
      <w:r w:rsidR="002D37FA" w:rsidRPr="0022178C">
        <w:rPr>
          <w:rFonts w:ascii="Arial" w:hAnsi="Arial" w:cs="Arial"/>
          <w:sz w:val="22"/>
          <w:szCs w:val="22"/>
        </w:rPr>
        <w:t xml:space="preserve">legislative </w:t>
      </w:r>
      <w:r w:rsidR="00B44DC1" w:rsidRPr="0022178C">
        <w:rPr>
          <w:rFonts w:ascii="Arial" w:hAnsi="Arial" w:cs="Arial"/>
          <w:sz w:val="22"/>
          <w:szCs w:val="22"/>
        </w:rPr>
        <w:t>and</w:t>
      </w:r>
      <w:r w:rsidR="002D37FA" w:rsidRPr="0022178C">
        <w:rPr>
          <w:rFonts w:ascii="Arial" w:hAnsi="Arial" w:cs="Arial"/>
          <w:sz w:val="22"/>
          <w:szCs w:val="22"/>
        </w:rPr>
        <w:t xml:space="preserve"> </w:t>
      </w:r>
      <w:r w:rsidR="00B44DC1" w:rsidRPr="0022178C">
        <w:rPr>
          <w:rFonts w:ascii="Arial" w:hAnsi="Arial" w:cs="Arial"/>
          <w:sz w:val="22"/>
          <w:szCs w:val="22"/>
        </w:rPr>
        <w:t>challenges</w:t>
      </w:r>
      <w:r w:rsidR="002D37FA" w:rsidRPr="0022178C">
        <w:rPr>
          <w:rFonts w:ascii="Arial" w:hAnsi="Arial" w:cs="Arial"/>
          <w:sz w:val="22"/>
          <w:szCs w:val="22"/>
        </w:rPr>
        <w:t>. This report provides a critical analysis of PCC and PW, including theoretical basis, ethical basis, legislative policies, and practice. It claims that sustainable integration does not only entail a statutory compliance</w:t>
      </w:r>
      <w:r w:rsidR="00B44DC1" w:rsidRPr="0022178C">
        <w:rPr>
          <w:rFonts w:ascii="Arial" w:hAnsi="Arial" w:cs="Arial"/>
          <w:sz w:val="22"/>
          <w:szCs w:val="22"/>
        </w:rPr>
        <w:t>,</w:t>
      </w:r>
      <w:r w:rsidR="002D37FA" w:rsidRPr="0022178C">
        <w:rPr>
          <w:rFonts w:ascii="Arial" w:hAnsi="Arial" w:cs="Arial"/>
          <w:sz w:val="22"/>
          <w:szCs w:val="22"/>
        </w:rPr>
        <w:t xml:space="preserve"> but </w:t>
      </w:r>
      <w:r w:rsidR="00B44DC1" w:rsidRPr="0022178C">
        <w:rPr>
          <w:rFonts w:ascii="Arial" w:hAnsi="Arial" w:cs="Arial"/>
          <w:sz w:val="22"/>
          <w:szCs w:val="22"/>
        </w:rPr>
        <w:t xml:space="preserve">broader </w:t>
      </w:r>
      <w:r w:rsidR="002D37FA" w:rsidRPr="0022178C">
        <w:rPr>
          <w:rFonts w:ascii="Arial" w:hAnsi="Arial" w:cs="Arial"/>
          <w:sz w:val="22"/>
          <w:szCs w:val="22"/>
        </w:rPr>
        <w:t xml:space="preserve">cultural and systematic </w:t>
      </w:r>
      <w:r w:rsidR="00B44DC1" w:rsidRPr="0022178C">
        <w:rPr>
          <w:rFonts w:ascii="Arial" w:hAnsi="Arial" w:cs="Arial"/>
          <w:sz w:val="22"/>
          <w:szCs w:val="22"/>
        </w:rPr>
        <w:t>transformation</w:t>
      </w:r>
      <w:r w:rsidR="002D37FA" w:rsidRPr="0022178C">
        <w:rPr>
          <w:rFonts w:ascii="Arial" w:hAnsi="Arial" w:cs="Arial"/>
          <w:sz w:val="22"/>
          <w:szCs w:val="22"/>
        </w:rPr>
        <w:t>.</w:t>
      </w:r>
    </w:p>
    <w:p w14:paraId="3D35E785" w14:textId="77777777" w:rsidR="002D37FA" w:rsidRPr="0022178C" w:rsidRDefault="002D37FA" w:rsidP="0022178C">
      <w:pPr>
        <w:pStyle w:val="Heading1"/>
        <w:spacing w:before="0" w:after="0" w:line="360" w:lineRule="auto"/>
        <w:rPr>
          <w:rFonts w:cs="Arial"/>
          <w:szCs w:val="22"/>
        </w:rPr>
      </w:pPr>
      <w:bookmarkStart w:id="2" w:name="_Toc222336000"/>
      <w:r w:rsidRPr="0022178C">
        <w:rPr>
          <w:rFonts w:cs="Arial"/>
          <w:szCs w:val="22"/>
        </w:rPr>
        <w:t>Person-Centred Care: Theoretical Basics, Advantages and Disadvantages.</w:t>
      </w:r>
      <w:bookmarkEnd w:id="2"/>
    </w:p>
    <w:p w14:paraId="109F483F" w14:textId="3CE465F0" w:rsidR="00415873" w:rsidRPr="0022178C" w:rsidRDefault="00F14A40" w:rsidP="0022178C">
      <w:pPr>
        <w:spacing w:after="0" w:line="360" w:lineRule="auto"/>
        <w:ind w:firstLine="720"/>
        <w:jc w:val="both"/>
        <w:rPr>
          <w:rFonts w:ascii="Arial" w:hAnsi="Arial" w:cs="Arial"/>
          <w:sz w:val="22"/>
          <w:szCs w:val="22"/>
        </w:rPr>
      </w:pPr>
      <w:r w:rsidRPr="0022178C">
        <w:rPr>
          <w:rFonts w:ascii="Arial" w:hAnsi="Arial" w:cs="Arial"/>
          <w:sz w:val="22"/>
          <w:szCs w:val="22"/>
        </w:rPr>
        <w:t>Person</w:t>
      </w:r>
      <w:r w:rsidR="002D37FA" w:rsidRPr="0022178C">
        <w:rPr>
          <w:rFonts w:ascii="Arial" w:hAnsi="Arial" w:cs="Arial"/>
          <w:sz w:val="22"/>
          <w:szCs w:val="22"/>
        </w:rPr>
        <w:t xml:space="preserve">-centred care (PCC) is based on the </w:t>
      </w:r>
      <w:r w:rsidRPr="0022178C">
        <w:rPr>
          <w:rFonts w:ascii="Arial" w:hAnsi="Arial" w:cs="Arial"/>
          <w:sz w:val="22"/>
          <w:szCs w:val="22"/>
        </w:rPr>
        <w:t>premise</w:t>
      </w:r>
      <w:r w:rsidR="002D37FA" w:rsidRPr="0022178C">
        <w:rPr>
          <w:rFonts w:ascii="Arial" w:hAnsi="Arial" w:cs="Arial"/>
          <w:sz w:val="22"/>
          <w:szCs w:val="22"/>
        </w:rPr>
        <w:t xml:space="preserve"> that people </w:t>
      </w:r>
      <w:r w:rsidRPr="0022178C">
        <w:rPr>
          <w:rFonts w:ascii="Arial" w:hAnsi="Arial" w:cs="Arial"/>
          <w:sz w:val="22"/>
          <w:szCs w:val="22"/>
        </w:rPr>
        <w:t>should be allowed to be</w:t>
      </w:r>
      <w:r w:rsidR="002D37FA" w:rsidRPr="0022178C">
        <w:rPr>
          <w:rFonts w:ascii="Arial" w:hAnsi="Arial" w:cs="Arial"/>
          <w:sz w:val="22"/>
          <w:szCs w:val="22"/>
        </w:rPr>
        <w:t xml:space="preserve"> active participants in their own treatment, as opposed to being passive receivers of the professional authority. It </w:t>
      </w:r>
      <w:r w:rsidR="00442380" w:rsidRPr="0022178C">
        <w:rPr>
          <w:rFonts w:ascii="Arial" w:hAnsi="Arial" w:cs="Arial"/>
          <w:sz w:val="22"/>
          <w:szCs w:val="22"/>
        </w:rPr>
        <w:t>represents a</w:t>
      </w:r>
      <w:r w:rsidR="002D37FA" w:rsidRPr="0022178C">
        <w:rPr>
          <w:rFonts w:ascii="Arial" w:hAnsi="Arial" w:cs="Arial"/>
          <w:sz w:val="22"/>
          <w:szCs w:val="22"/>
        </w:rPr>
        <w:t xml:space="preserve"> paradigm shift </w:t>
      </w:r>
      <w:r w:rsidR="00442380" w:rsidRPr="0022178C">
        <w:rPr>
          <w:rFonts w:ascii="Arial" w:hAnsi="Arial" w:cs="Arial"/>
          <w:sz w:val="22"/>
          <w:szCs w:val="22"/>
        </w:rPr>
        <w:t>from</w:t>
      </w:r>
      <w:r w:rsidR="002D37FA" w:rsidRPr="0022178C">
        <w:rPr>
          <w:rFonts w:ascii="Arial" w:hAnsi="Arial" w:cs="Arial"/>
          <w:sz w:val="22"/>
          <w:szCs w:val="22"/>
        </w:rPr>
        <w:t xml:space="preserve"> biomedical paternalism to relational and participatory models of service delivery. </w:t>
      </w:r>
      <w:r w:rsidR="009914C1" w:rsidRPr="0022178C">
        <w:rPr>
          <w:rFonts w:ascii="Arial" w:hAnsi="Arial" w:cs="Arial"/>
          <w:sz w:val="22"/>
          <w:szCs w:val="22"/>
        </w:rPr>
        <w:t>Menear et al. (2022)</w:t>
      </w:r>
      <w:r w:rsidR="002D37FA" w:rsidRPr="0022178C">
        <w:rPr>
          <w:rFonts w:ascii="Arial" w:hAnsi="Arial" w:cs="Arial"/>
          <w:sz w:val="22"/>
          <w:szCs w:val="22"/>
        </w:rPr>
        <w:t xml:space="preserve"> </w:t>
      </w:r>
      <w:r w:rsidR="00442380" w:rsidRPr="0022178C">
        <w:rPr>
          <w:rFonts w:ascii="Arial" w:hAnsi="Arial" w:cs="Arial"/>
          <w:sz w:val="22"/>
          <w:szCs w:val="22"/>
        </w:rPr>
        <w:t>posit</w:t>
      </w:r>
      <w:r w:rsidR="002D37FA" w:rsidRPr="0022178C">
        <w:rPr>
          <w:rFonts w:ascii="Arial" w:hAnsi="Arial" w:cs="Arial"/>
          <w:sz w:val="22"/>
          <w:szCs w:val="22"/>
        </w:rPr>
        <w:t xml:space="preserve"> that perso</w:t>
      </w:r>
      <w:r w:rsidR="00442380" w:rsidRPr="0022178C">
        <w:rPr>
          <w:rFonts w:ascii="Arial" w:hAnsi="Arial" w:cs="Arial"/>
          <w:sz w:val="22"/>
          <w:szCs w:val="22"/>
        </w:rPr>
        <w:t>n-</w:t>
      </w:r>
      <w:r w:rsidR="00F837B6" w:rsidRPr="0022178C">
        <w:rPr>
          <w:rFonts w:ascii="Arial" w:hAnsi="Arial" w:cs="Arial"/>
          <w:sz w:val="22"/>
          <w:szCs w:val="22"/>
        </w:rPr>
        <w:t>centred</w:t>
      </w:r>
      <w:r w:rsidR="002D37FA" w:rsidRPr="0022178C">
        <w:rPr>
          <w:rFonts w:ascii="Arial" w:hAnsi="Arial" w:cs="Arial"/>
          <w:sz w:val="22"/>
          <w:szCs w:val="22"/>
        </w:rPr>
        <w:t xml:space="preserve"> care </w:t>
      </w:r>
      <w:r w:rsidR="00442380" w:rsidRPr="0022178C">
        <w:rPr>
          <w:rFonts w:ascii="Arial" w:hAnsi="Arial" w:cs="Arial"/>
          <w:sz w:val="22"/>
          <w:szCs w:val="22"/>
        </w:rPr>
        <w:t>involves</w:t>
      </w:r>
      <w:r w:rsidR="002D37FA" w:rsidRPr="0022178C">
        <w:rPr>
          <w:rFonts w:ascii="Arial" w:hAnsi="Arial" w:cs="Arial"/>
          <w:sz w:val="22"/>
          <w:szCs w:val="22"/>
        </w:rPr>
        <w:t xml:space="preserve"> shared decision-making</w:t>
      </w:r>
      <w:r w:rsidR="00442380" w:rsidRPr="0022178C">
        <w:rPr>
          <w:rFonts w:ascii="Arial" w:hAnsi="Arial" w:cs="Arial"/>
          <w:sz w:val="22"/>
          <w:szCs w:val="22"/>
        </w:rPr>
        <w:t>,</w:t>
      </w:r>
      <w:r w:rsidR="002D37FA" w:rsidRPr="0022178C">
        <w:rPr>
          <w:rFonts w:ascii="Arial" w:hAnsi="Arial" w:cs="Arial"/>
          <w:sz w:val="22"/>
          <w:szCs w:val="22"/>
        </w:rPr>
        <w:t xml:space="preserve"> personalised care </w:t>
      </w:r>
      <w:r w:rsidR="00442380" w:rsidRPr="0022178C">
        <w:rPr>
          <w:rFonts w:ascii="Arial" w:hAnsi="Arial" w:cs="Arial"/>
          <w:sz w:val="22"/>
          <w:szCs w:val="22"/>
        </w:rPr>
        <w:t xml:space="preserve">planning, </w:t>
      </w:r>
      <w:r w:rsidR="002D37FA" w:rsidRPr="0022178C">
        <w:rPr>
          <w:rFonts w:ascii="Arial" w:hAnsi="Arial" w:cs="Arial"/>
          <w:sz w:val="22"/>
          <w:szCs w:val="22"/>
        </w:rPr>
        <w:t>and support</w:t>
      </w:r>
      <w:r w:rsidR="00442380" w:rsidRPr="0022178C">
        <w:rPr>
          <w:rFonts w:ascii="Arial" w:hAnsi="Arial" w:cs="Arial"/>
          <w:sz w:val="22"/>
          <w:szCs w:val="22"/>
        </w:rPr>
        <w:t xml:space="preserve"> for</w:t>
      </w:r>
      <w:r w:rsidR="002D37FA" w:rsidRPr="0022178C">
        <w:rPr>
          <w:rFonts w:ascii="Arial" w:hAnsi="Arial" w:cs="Arial"/>
          <w:sz w:val="22"/>
          <w:szCs w:val="22"/>
        </w:rPr>
        <w:t xml:space="preserve"> self-management. </w:t>
      </w:r>
      <w:r w:rsidR="00442380" w:rsidRPr="0022178C">
        <w:rPr>
          <w:rFonts w:ascii="Arial" w:hAnsi="Arial" w:cs="Arial"/>
          <w:sz w:val="22"/>
          <w:szCs w:val="22"/>
        </w:rPr>
        <w:t xml:space="preserve">Empirical and policy literature consistently identifies several benefits associated with PCC. To begin with, </w:t>
      </w:r>
      <w:r w:rsidR="009914C1" w:rsidRPr="0022178C">
        <w:rPr>
          <w:rFonts w:ascii="Arial" w:hAnsi="Arial" w:cs="Arial"/>
          <w:sz w:val="22"/>
          <w:szCs w:val="22"/>
        </w:rPr>
        <w:t>Watson et al. (2024)</w:t>
      </w:r>
      <w:r w:rsidR="00442380" w:rsidRPr="0022178C">
        <w:rPr>
          <w:rFonts w:ascii="Arial" w:hAnsi="Arial" w:cs="Arial"/>
          <w:sz w:val="22"/>
          <w:szCs w:val="22"/>
        </w:rPr>
        <w:t xml:space="preserve"> established that </w:t>
      </w:r>
      <w:r w:rsidR="002D37FA" w:rsidRPr="0022178C">
        <w:rPr>
          <w:rFonts w:ascii="Arial" w:hAnsi="Arial" w:cs="Arial"/>
          <w:sz w:val="22"/>
          <w:szCs w:val="22"/>
        </w:rPr>
        <w:t xml:space="preserve">PCC </w:t>
      </w:r>
      <w:r w:rsidR="00442380" w:rsidRPr="0022178C">
        <w:rPr>
          <w:rFonts w:ascii="Arial" w:hAnsi="Arial" w:cs="Arial"/>
          <w:sz w:val="22"/>
          <w:szCs w:val="22"/>
        </w:rPr>
        <w:t>enhances</w:t>
      </w:r>
      <w:r w:rsidR="002D37FA" w:rsidRPr="0022178C">
        <w:rPr>
          <w:rFonts w:ascii="Arial" w:hAnsi="Arial" w:cs="Arial"/>
          <w:sz w:val="22"/>
          <w:szCs w:val="22"/>
        </w:rPr>
        <w:t xml:space="preserve"> patient satisfaction </w:t>
      </w:r>
      <w:r w:rsidR="001D306C" w:rsidRPr="0022178C">
        <w:rPr>
          <w:rFonts w:ascii="Arial" w:hAnsi="Arial" w:cs="Arial"/>
          <w:sz w:val="22"/>
          <w:szCs w:val="22"/>
        </w:rPr>
        <w:t>by fostering</w:t>
      </w:r>
      <w:r w:rsidR="002D37FA" w:rsidRPr="0022178C">
        <w:rPr>
          <w:rFonts w:ascii="Arial" w:hAnsi="Arial" w:cs="Arial"/>
          <w:sz w:val="22"/>
          <w:szCs w:val="22"/>
        </w:rPr>
        <w:t xml:space="preserve"> trust</w:t>
      </w:r>
      <w:r w:rsidR="001D306C" w:rsidRPr="0022178C">
        <w:rPr>
          <w:rFonts w:ascii="Arial" w:hAnsi="Arial" w:cs="Arial"/>
          <w:sz w:val="22"/>
          <w:szCs w:val="22"/>
        </w:rPr>
        <w:t xml:space="preserve">, </w:t>
      </w:r>
      <w:r w:rsidR="002D37FA" w:rsidRPr="0022178C">
        <w:rPr>
          <w:rFonts w:ascii="Arial" w:hAnsi="Arial" w:cs="Arial"/>
          <w:sz w:val="22"/>
          <w:szCs w:val="22"/>
        </w:rPr>
        <w:t>transparency, a</w:t>
      </w:r>
      <w:r w:rsidR="001D306C" w:rsidRPr="0022178C">
        <w:rPr>
          <w:rFonts w:ascii="Arial" w:hAnsi="Arial" w:cs="Arial"/>
          <w:sz w:val="22"/>
          <w:szCs w:val="22"/>
        </w:rPr>
        <w:t>nd effective</w:t>
      </w:r>
      <w:r w:rsidR="002D37FA" w:rsidRPr="0022178C">
        <w:rPr>
          <w:rFonts w:ascii="Arial" w:hAnsi="Arial" w:cs="Arial"/>
          <w:sz w:val="22"/>
          <w:szCs w:val="22"/>
        </w:rPr>
        <w:t xml:space="preserve"> communication. </w:t>
      </w:r>
      <w:r w:rsidR="001D306C" w:rsidRPr="0022178C">
        <w:rPr>
          <w:rFonts w:ascii="Arial" w:hAnsi="Arial" w:cs="Arial"/>
          <w:sz w:val="22"/>
          <w:szCs w:val="22"/>
        </w:rPr>
        <w:t>The authors explain that, when</w:t>
      </w:r>
      <w:r w:rsidR="002D37FA" w:rsidRPr="0022178C">
        <w:rPr>
          <w:rFonts w:ascii="Arial" w:hAnsi="Arial" w:cs="Arial"/>
          <w:sz w:val="22"/>
          <w:szCs w:val="22"/>
        </w:rPr>
        <w:t xml:space="preserve"> people feel that their views are taken seriously, the</w:t>
      </w:r>
      <w:r w:rsidR="001D306C" w:rsidRPr="0022178C">
        <w:rPr>
          <w:rFonts w:ascii="Arial" w:hAnsi="Arial" w:cs="Arial"/>
          <w:sz w:val="22"/>
          <w:szCs w:val="22"/>
        </w:rPr>
        <w:t xml:space="preserve">y are likely to adhere to the </w:t>
      </w:r>
      <w:r w:rsidR="002D37FA" w:rsidRPr="0022178C">
        <w:rPr>
          <w:rFonts w:ascii="Arial" w:hAnsi="Arial" w:cs="Arial"/>
          <w:sz w:val="22"/>
          <w:szCs w:val="22"/>
        </w:rPr>
        <w:t>treatment</w:t>
      </w:r>
      <w:r w:rsidR="001D306C" w:rsidRPr="0022178C">
        <w:rPr>
          <w:rFonts w:ascii="Arial" w:hAnsi="Arial" w:cs="Arial"/>
          <w:sz w:val="22"/>
          <w:szCs w:val="22"/>
        </w:rPr>
        <w:t>, thereby enhancing the quality of care.</w:t>
      </w:r>
      <w:r w:rsidR="002D37FA" w:rsidRPr="0022178C">
        <w:rPr>
          <w:rFonts w:ascii="Arial" w:hAnsi="Arial" w:cs="Arial"/>
          <w:sz w:val="22"/>
          <w:szCs w:val="22"/>
        </w:rPr>
        <w:t xml:space="preserve"> </w:t>
      </w:r>
      <w:r w:rsidR="001D306C" w:rsidRPr="0022178C">
        <w:rPr>
          <w:rFonts w:ascii="Arial" w:hAnsi="Arial" w:cs="Arial"/>
          <w:sz w:val="22"/>
          <w:szCs w:val="22"/>
        </w:rPr>
        <w:t xml:space="preserve">Also, </w:t>
      </w:r>
      <w:r w:rsidR="002D37FA" w:rsidRPr="0022178C">
        <w:rPr>
          <w:rFonts w:ascii="Arial" w:hAnsi="Arial" w:cs="Arial"/>
          <w:sz w:val="22"/>
          <w:szCs w:val="22"/>
        </w:rPr>
        <w:t>PCC enhances therapeutic alliances</w:t>
      </w:r>
      <w:r w:rsidR="00415873" w:rsidRPr="0022178C">
        <w:rPr>
          <w:rFonts w:ascii="Arial" w:hAnsi="Arial" w:cs="Arial"/>
          <w:sz w:val="22"/>
          <w:szCs w:val="22"/>
        </w:rPr>
        <w:t xml:space="preserve"> which are particularly significant in mental health services and long-term condition management, were relational continuity influences outcomes</w:t>
      </w:r>
      <w:r w:rsidR="009914C1" w:rsidRPr="0022178C">
        <w:rPr>
          <w:rFonts w:ascii="Arial" w:hAnsi="Arial" w:cs="Arial"/>
          <w:sz w:val="22"/>
          <w:szCs w:val="22"/>
        </w:rPr>
        <w:t xml:space="preserve"> (Gurung &amp; Chaudhury, 2025)</w:t>
      </w:r>
      <w:r w:rsidR="00415873" w:rsidRPr="0022178C">
        <w:rPr>
          <w:rFonts w:ascii="Arial" w:hAnsi="Arial" w:cs="Arial"/>
          <w:sz w:val="22"/>
          <w:szCs w:val="22"/>
        </w:rPr>
        <w:t xml:space="preserve">. </w:t>
      </w:r>
    </w:p>
    <w:p w14:paraId="67E4CEBF" w14:textId="4EB0AC07"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In addition to the</w:t>
      </w:r>
      <w:r w:rsidR="009F1600" w:rsidRPr="0022178C">
        <w:rPr>
          <w:rFonts w:ascii="Arial" w:hAnsi="Arial" w:cs="Arial"/>
          <w:sz w:val="22"/>
          <w:szCs w:val="22"/>
        </w:rPr>
        <w:t xml:space="preserve"> improving</w:t>
      </w:r>
      <w:r w:rsidRPr="0022178C">
        <w:rPr>
          <w:rFonts w:ascii="Arial" w:hAnsi="Arial" w:cs="Arial"/>
          <w:sz w:val="22"/>
          <w:szCs w:val="22"/>
        </w:rPr>
        <w:t xml:space="preserve"> personal experience</w:t>
      </w:r>
      <w:r w:rsidR="009F1600" w:rsidRPr="0022178C">
        <w:rPr>
          <w:rFonts w:ascii="Arial" w:hAnsi="Arial" w:cs="Arial"/>
          <w:sz w:val="22"/>
          <w:szCs w:val="22"/>
        </w:rPr>
        <w:t>s</w:t>
      </w:r>
      <w:r w:rsidRPr="0022178C">
        <w:rPr>
          <w:rFonts w:ascii="Arial" w:hAnsi="Arial" w:cs="Arial"/>
          <w:sz w:val="22"/>
          <w:szCs w:val="22"/>
        </w:rPr>
        <w:t xml:space="preserve">, PCC </w:t>
      </w:r>
      <w:r w:rsidR="009F1600" w:rsidRPr="0022178C">
        <w:rPr>
          <w:rFonts w:ascii="Arial" w:hAnsi="Arial" w:cs="Arial"/>
          <w:sz w:val="22"/>
          <w:szCs w:val="22"/>
        </w:rPr>
        <w:t>fosters</w:t>
      </w:r>
      <w:r w:rsidRPr="0022178C">
        <w:rPr>
          <w:rFonts w:ascii="Arial" w:hAnsi="Arial" w:cs="Arial"/>
          <w:sz w:val="22"/>
          <w:szCs w:val="22"/>
        </w:rPr>
        <w:t xml:space="preserve"> </w:t>
      </w:r>
      <w:r w:rsidR="009F1600" w:rsidRPr="0022178C">
        <w:rPr>
          <w:rFonts w:ascii="Arial" w:hAnsi="Arial" w:cs="Arial"/>
          <w:sz w:val="22"/>
          <w:szCs w:val="22"/>
        </w:rPr>
        <w:t xml:space="preserve">patient </w:t>
      </w:r>
      <w:r w:rsidR="00415873" w:rsidRPr="0022178C">
        <w:rPr>
          <w:rFonts w:ascii="Arial" w:hAnsi="Arial" w:cs="Arial"/>
          <w:sz w:val="22"/>
          <w:szCs w:val="22"/>
        </w:rPr>
        <w:t>safety</w:t>
      </w:r>
      <w:r w:rsidRPr="0022178C">
        <w:rPr>
          <w:rFonts w:ascii="Arial" w:hAnsi="Arial" w:cs="Arial"/>
          <w:sz w:val="22"/>
          <w:szCs w:val="22"/>
        </w:rPr>
        <w:t xml:space="preserve"> and </w:t>
      </w:r>
      <w:r w:rsidR="009F1600" w:rsidRPr="0022178C">
        <w:rPr>
          <w:rFonts w:ascii="Arial" w:hAnsi="Arial" w:cs="Arial"/>
          <w:sz w:val="22"/>
          <w:szCs w:val="22"/>
        </w:rPr>
        <w:t xml:space="preserve">creates room </w:t>
      </w:r>
      <w:r w:rsidRPr="0022178C">
        <w:rPr>
          <w:rFonts w:ascii="Arial" w:hAnsi="Arial" w:cs="Arial"/>
          <w:sz w:val="22"/>
          <w:szCs w:val="22"/>
        </w:rPr>
        <w:t xml:space="preserve">quality </w:t>
      </w:r>
      <w:r w:rsidR="009F1600" w:rsidRPr="0022178C">
        <w:rPr>
          <w:rFonts w:ascii="Arial" w:hAnsi="Arial" w:cs="Arial"/>
          <w:sz w:val="22"/>
          <w:szCs w:val="22"/>
        </w:rPr>
        <w:t>improvement through o</w:t>
      </w:r>
      <w:r w:rsidRPr="0022178C">
        <w:rPr>
          <w:rFonts w:ascii="Arial" w:hAnsi="Arial" w:cs="Arial"/>
          <w:sz w:val="22"/>
          <w:szCs w:val="22"/>
        </w:rPr>
        <w:t>pen communication</w:t>
      </w:r>
      <w:r w:rsidR="0023412C" w:rsidRPr="0022178C">
        <w:rPr>
          <w:rFonts w:ascii="Arial" w:hAnsi="Arial" w:cs="Arial"/>
          <w:sz w:val="22"/>
          <w:szCs w:val="22"/>
        </w:rPr>
        <w:t xml:space="preserve"> (</w:t>
      </w:r>
      <w:r w:rsidR="00DD4169" w:rsidRPr="0022178C">
        <w:rPr>
          <w:rFonts w:ascii="Arial" w:hAnsi="Arial" w:cs="Arial"/>
          <w:sz w:val="22"/>
          <w:szCs w:val="22"/>
        </w:rPr>
        <w:t>Carter et al., 2024</w:t>
      </w:r>
      <w:r w:rsidR="0023412C" w:rsidRPr="0022178C">
        <w:rPr>
          <w:rFonts w:ascii="Arial" w:hAnsi="Arial" w:cs="Arial"/>
          <w:sz w:val="22"/>
          <w:szCs w:val="22"/>
        </w:rPr>
        <w:t>)</w:t>
      </w:r>
      <w:r w:rsidR="009F1600" w:rsidRPr="0022178C">
        <w:rPr>
          <w:rFonts w:ascii="Arial" w:hAnsi="Arial" w:cs="Arial"/>
          <w:sz w:val="22"/>
          <w:szCs w:val="22"/>
        </w:rPr>
        <w:t xml:space="preserve">. This aligns with </w:t>
      </w:r>
      <w:r w:rsidRPr="0022178C">
        <w:rPr>
          <w:rFonts w:ascii="Arial" w:hAnsi="Arial" w:cs="Arial"/>
          <w:sz w:val="22"/>
          <w:szCs w:val="22"/>
        </w:rPr>
        <w:t>the dignit</w:t>
      </w:r>
      <w:r w:rsidR="009F1600" w:rsidRPr="0022178C">
        <w:rPr>
          <w:rFonts w:ascii="Arial" w:hAnsi="Arial" w:cs="Arial"/>
          <w:sz w:val="22"/>
          <w:szCs w:val="22"/>
        </w:rPr>
        <w:t>y</w:t>
      </w:r>
      <w:r w:rsidRPr="0022178C">
        <w:rPr>
          <w:rFonts w:ascii="Arial" w:hAnsi="Arial" w:cs="Arial"/>
          <w:sz w:val="22"/>
          <w:szCs w:val="22"/>
        </w:rPr>
        <w:t xml:space="preserve"> and rights-based models incorporated in modern service reforms. On this front, PCC </w:t>
      </w:r>
      <w:r w:rsidR="009F1600" w:rsidRPr="0022178C">
        <w:rPr>
          <w:rFonts w:ascii="Arial" w:hAnsi="Arial" w:cs="Arial"/>
          <w:sz w:val="22"/>
          <w:szCs w:val="22"/>
        </w:rPr>
        <w:t xml:space="preserve">functions not only as </w:t>
      </w:r>
      <w:r w:rsidRPr="0022178C">
        <w:rPr>
          <w:rFonts w:ascii="Arial" w:hAnsi="Arial" w:cs="Arial"/>
          <w:sz w:val="22"/>
          <w:szCs w:val="22"/>
        </w:rPr>
        <w:t xml:space="preserve">a clinical practice </w:t>
      </w:r>
      <w:r w:rsidR="009F1600" w:rsidRPr="0022178C">
        <w:rPr>
          <w:rFonts w:ascii="Arial" w:hAnsi="Arial" w:cs="Arial"/>
          <w:sz w:val="22"/>
          <w:szCs w:val="22"/>
        </w:rPr>
        <w:t>but</w:t>
      </w:r>
      <w:r w:rsidRPr="0022178C">
        <w:rPr>
          <w:rFonts w:ascii="Arial" w:hAnsi="Arial" w:cs="Arial"/>
          <w:sz w:val="22"/>
          <w:szCs w:val="22"/>
        </w:rPr>
        <w:t xml:space="preserve"> also a</w:t>
      </w:r>
      <w:r w:rsidR="009F1600" w:rsidRPr="0022178C">
        <w:rPr>
          <w:rFonts w:ascii="Arial" w:hAnsi="Arial" w:cs="Arial"/>
          <w:sz w:val="22"/>
          <w:szCs w:val="22"/>
        </w:rPr>
        <w:t xml:space="preserve">n ethical commitment to </w:t>
      </w:r>
      <w:r w:rsidRPr="0022178C">
        <w:rPr>
          <w:rFonts w:ascii="Arial" w:hAnsi="Arial" w:cs="Arial"/>
          <w:sz w:val="22"/>
          <w:szCs w:val="22"/>
        </w:rPr>
        <w:t>appreciating the person</w:t>
      </w:r>
      <w:r w:rsidR="009F1600" w:rsidRPr="0022178C">
        <w:rPr>
          <w:rFonts w:ascii="Arial" w:hAnsi="Arial" w:cs="Arial"/>
          <w:sz w:val="22"/>
          <w:szCs w:val="22"/>
        </w:rPr>
        <w:t>al preferences</w:t>
      </w:r>
      <w:r w:rsidRPr="0022178C">
        <w:rPr>
          <w:rFonts w:ascii="Arial" w:hAnsi="Arial" w:cs="Arial"/>
          <w:sz w:val="22"/>
          <w:szCs w:val="22"/>
        </w:rPr>
        <w:t xml:space="preserve"> </w:t>
      </w:r>
      <w:r w:rsidR="009F1600" w:rsidRPr="0022178C">
        <w:rPr>
          <w:rFonts w:ascii="Arial" w:hAnsi="Arial" w:cs="Arial"/>
          <w:sz w:val="22"/>
          <w:szCs w:val="22"/>
        </w:rPr>
        <w:t>within</w:t>
      </w:r>
      <w:r w:rsidRPr="0022178C">
        <w:rPr>
          <w:rFonts w:ascii="Arial" w:hAnsi="Arial" w:cs="Arial"/>
          <w:sz w:val="22"/>
          <w:szCs w:val="22"/>
        </w:rPr>
        <w:t xml:space="preserve"> care systems.</w:t>
      </w:r>
    </w:p>
    <w:p w14:paraId="567E4033" w14:textId="2E66E1A8"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Even though it is normative, PCC faces considerable structural limitations. </w:t>
      </w:r>
      <w:r w:rsidR="0023412C" w:rsidRPr="0022178C">
        <w:rPr>
          <w:rFonts w:ascii="Arial" w:hAnsi="Arial" w:cs="Arial"/>
          <w:sz w:val="22"/>
          <w:szCs w:val="22"/>
        </w:rPr>
        <w:t>T</w:t>
      </w:r>
      <w:r w:rsidRPr="0022178C">
        <w:rPr>
          <w:rFonts w:ascii="Arial" w:hAnsi="Arial" w:cs="Arial"/>
          <w:sz w:val="22"/>
          <w:szCs w:val="22"/>
        </w:rPr>
        <w:t>ime</w:t>
      </w:r>
      <w:r w:rsidR="0023412C" w:rsidRPr="0022178C">
        <w:rPr>
          <w:rFonts w:ascii="Arial" w:hAnsi="Arial" w:cs="Arial"/>
          <w:sz w:val="22"/>
          <w:szCs w:val="22"/>
        </w:rPr>
        <w:t xml:space="preserve"> constraints</w:t>
      </w:r>
      <w:r w:rsidRPr="0022178C">
        <w:rPr>
          <w:rFonts w:ascii="Arial" w:hAnsi="Arial" w:cs="Arial"/>
          <w:sz w:val="22"/>
          <w:szCs w:val="22"/>
        </w:rPr>
        <w:t xml:space="preserve">, </w:t>
      </w:r>
      <w:r w:rsidR="0023412C" w:rsidRPr="0022178C">
        <w:rPr>
          <w:rFonts w:ascii="Arial" w:hAnsi="Arial" w:cs="Arial"/>
          <w:sz w:val="22"/>
          <w:szCs w:val="22"/>
        </w:rPr>
        <w:t xml:space="preserve">skilled </w:t>
      </w:r>
      <w:r w:rsidRPr="0022178C">
        <w:rPr>
          <w:rFonts w:ascii="Arial" w:hAnsi="Arial" w:cs="Arial"/>
          <w:sz w:val="22"/>
          <w:szCs w:val="22"/>
        </w:rPr>
        <w:t>workforce</w:t>
      </w:r>
      <w:r w:rsidR="0023412C" w:rsidRPr="0022178C">
        <w:rPr>
          <w:rFonts w:ascii="Arial" w:hAnsi="Arial" w:cs="Arial"/>
          <w:sz w:val="22"/>
          <w:szCs w:val="22"/>
        </w:rPr>
        <w:t xml:space="preserve"> shortages</w:t>
      </w:r>
      <w:r w:rsidRPr="0022178C">
        <w:rPr>
          <w:rFonts w:ascii="Arial" w:hAnsi="Arial" w:cs="Arial"/>
          <w:sz w:val="22"/>
          <w:szCs w:val="22"/>
        </w:rPr>
        <w:t>, standardis</w:t>
      </w:r>
      <w:r w:rsidR="0023412C" w:rsidRPr="0022178C">
        <w:rPr>
          <w:rFonts w:ascii="Arial" w:hAnsi="Arial" w:cs="Arial"/>
          <w:sz w:val="22"/>
          <w:szCs w:val="22"/>
        </w:rPr>
        <w:t>ed</w:t>
      </w:r>
      <w:r w:rsidRPr="0022178C">
        <w:rPr>
          <w:rFonts w:ascii="Arial" w:hAnsi="Arial" w:cs="Arial"/>
          <w:sz w:val="22"/>
          <w:szCs w:val="22"/>
        </w:rPr>
        <w:t xml:space="preserve"> care pathways and performance</w:t>
      </w:r>
      <w:r w:rsidR="0023412C" w:rsidRPr="0022178C">
        <w:rPr>
          <w:rFonts w:ascii="Arial" w:hAnsi="Arial" w:cs="Arial"/>
          <w:sz w:val="22"/>
          <w:szCs w:val="22"/>
        </w:rPr>
        <w:t xml:space="preserve"> metrics often limit the depth of engagement required for meaningful co-production (</w:t>
      </w:r>
      <w:r w:rsidR="00DD4169" w:rsidRPr="0022178C">
        <w:rPr>
          <w:rFonts w:ascii="Arial" w:hAnsi="Arial" w:cs="Arial"/>
          <w:sz w:val="22"/>
          <w:szCs w:val="22"/>
        </w:rPr>
        <w:t>Wang et al., 2026</w:t>
      </w:r>
      <w:r w:rsidR="0023412C" w:rsidRPr="0022178C">
        <w:rPr>
          <w:rFonts w:ascii="Arial" w:hAnsi="Arial" w:cs="Arial"/>
          <w:sz w:val="22"/>
          <w:szCs w:val="22"/>
        </w:rPr>
        <w:t>)</w:t>
      </w:r>
      <w:r w:rsidRPr="0022178C">
        <w:rPr>
          <w:rFonts w:ascii="Arial" w:hAnsi="Arial" w:cs="Arial"/>
          <w:sz w:val="22"/>
          <w:szCs w:val="22"/>
        </w:rPr>
        <w:t xml:space="preserve">. </w:t>
      </w:r>
      <w:r w:rsidR="0023412C" w:rsidRPr="0022178C">
        <w:rPr>
          <w:rFonts w:ascii="Arial" w:hAnsi="Arial" w:cs="Arial"/>
          <w:sz w:val="22"/>
          <w:szCs w:val="22"/>
        </w:rPr>
        <w:t xml:space="preserve">Similarly, </w:t>
      </w:r>
      <w:r w:rsidRPr="0022178C">
        <w:rPr>
          <w:rFonts w:ascii="Arial" w:hAnsi="Arial" w:cs="Arial"/>
          <w:sz w:val="22"/>
          <w:szCs w:val="22"/>
        </w:rPr>
        <w:t xml:space="preserve">organisational cultures </w:t>
      </w:r>
      <w:r w:rsidR="0023412C" w:rsidRPr="0022178C">
        <w:rPr>
          <w:rFonts w:ascii="Arial" w:hAnsi="Arial" w:cs="Arial"/>
          <w:sz w:val="22"/>
          <w:szCs w:val="22"/>
        </w:rPr>
        <w:t xml:space="preserve">shaped by audit and risk management may </w:t>
      </w:r>
      <w:r w:rsidRPr="0022178C">
        <w:rPr>
          <w:rFonts w:ascii="Arial" w:hAnsi="Arial" w:cs="Arial"/>
          <w:sz w:val="22"/>
          <w:szCs w:val="22"/>
        </w:rPr>
        <w:t xml:space="preserve">defensive documentation </w:t>
      </w:r>
      <w:r w:rsidR="0023412C" w:rsidRPr="0022178C">
        <w:rPr>
          <w:rFonts w:ascii="Arial" w:hAnsi="Arial" w:cs="Arial"/>
          <w:sz w:val="22"/>
          <w:szCs w:val="22"/>
        </w:rPr>
        <w:t>over</w:t>
      </w:r>
      <w:r w:rsidRPr="0022178C">
        <w:rPr>
          <w:rFonts w:ascii="Arial" w:hAnsi="Arial" w:cs="Arial"/>
          <w:sz w:val="22"/>
          <w:szCs w:val="22"/>
        </w:rPr>
        <w:t xml:space="preserve"> relational </w:t>
      </w:r>
      <w:r w:rsidR="0023412C" w:rsidRPr="0022178C">
        <w:rPr>
          <w:rFonts w:ascii="Arial" w:hAnsi="Arial" w:cs="Arial"/>
          <w:sz w:val="22"/>
          <w:szCs w:val="22"/>
        </w:rPr>
        <w:t>engagement</w:t>
      </w:r>
      <w:r w:rsidRPr="0022178C">
        <w:rPr>
          <w:rFonts w:ascii="Arial" w:hAnsi="Arial" w:cs="Arial"/>
          <w:sz w:val="22"/>
          <w:szCs w:val="22"/>
        </w:rPr>
        <w:t>, which reduces the boundaries within which shared decisions can be made.</w:t>
      </w:r>
      <w:r w:rsidR="009F00CE" w:rsidRPr="0022178C">
        <w:rPr>
          <w:rFonts w:ascii="Arial" w:hAnsi="Arial" w:cs="Arial"/>
          <w:sz w:val="22"/>
          <w:szCs w:val="22"/>
        </w:rPr>
        <w:t xml:space="preserve"> </w:t>
      </w:r>
      <w:r w:rsidRPr="0022178C">
        <w:rPr>
          <w:rFonts w:ascii="Arial" w:hAnsi="Arial" w:cs="Arial"/>
          <w:sz w:val="22"/>
          <w:szCs w:val="22"/>
        </w:rPr>
        <w:t xml:space="preserve">In addition, PCC </w:t>
      </w:r>
      <w:r w:rsidR="0023412C" w:rsidRPr="0022178C">
        <w:rPr>
          <w:rFonts w:ascii="Arial" w:hAnsi="Arial" w:cs="Arial"/>
          <w:sz w:val="22"/>
          <w:szCs w:val="22"/>
        </w:rPr>
        <w:t>relies on the patient’s</w:t>
      </w:r>
      <w:r w:rsidRPr="0022178C">
        <w:rPr>
          <w:rFonts w:ascii="Arial" w:hAnsi="Arial" w:cs="Arial"/>
          <w:sz w:val="22"/>
          <w:szCs w:val="22"/>
        </w:rPr>
        <w:t xml:space="preserve"> ability to explain </w:t>
      </w:r>
      <w:r w:rsidR="0023412C" w:rsidRPr="0022178C">
        <w:rPr>
          <w:rFonts w:ascii="Arial" w:hAnsi="Arial" w:cs="Arial"/>
          <w:sz w:val="22"/>
          <w:szCs w:val="22"/>
        </w:rPr>
        <w:t xml:space="preserve">their </w:t>
      </w:r>
      <w:r w:rsidRPr="0022178C">
        <w:rPr>
          <w:rFonts w:ascii="Arial" w:hAnsi="Arial" w:cs="Arial"/>
          <w:sz w:val="22"/>
          <w:szCs w:val="22"/>
        </w:rPr>
        <w:t>preferences and be involved in complicated decision-making</w:t>
      </w:r>
      <w:r w:rsidR="00DD4169" w:rsidRPr="0022178C">
        <w:rPr>
          <w:rFonts w:ascii="Arial" w:hAnsi="Arial" w:cs="Arial"/>
          <w:sz w:val="22"/>
          <w:szCs w:val="22"/>
        </w:rPr>
        <w:t xml:space="preserve"> (</w:t>
      </w:r>
      <w:proofErr w:type="spellStart"/>
      <w:r w:rsidR="00DD4169" w:rsidRPr="0022178C">
        <w:rPr>
          <w:rFonts w:ascii="Arial" w:hAnsi="Arial" w:cs="Arial"/>
          <w:sz w:val="22"/>
          <w:szCs w:val="22"/>
        </w:rPr>
        <w:t>Siebinga</w:t>
      </w:r>
      <w:proofErr w:type="spellEnd"/>
      <w:r w:rsidR="00DD4169" w:rsidRPr="0022178C">
        <w:rPr>
          <w:rFonts w:ascii="Arial" w:hAnsi="Arial" w:cs="Arial"/>
          <w:sz w:val="22"/>
          <w:szCs w:val="22"/>
        </w:rPr>
        <w:t xml:space="preserve"> et al., 2022)</w:t>
      </w:r>
      <w:r w:rsidRPr="0022178C">
        <w:rPr>
          <w:rFonts w:ascii="Arial" w:hAnsi="Arial" w:cs="Arial"/>
          <w:sz w:val="22"/>
          <w:szCs w:val="22"/>
        </w:rPr>
        <w:t xml:space="preserve">. </w:t>
      </w:r>
      <w:r w:rsidR="0023412C" w:rsidRPr="0022178C">
        <w:rPr>
          <w:rFonts w:ascii="Arial" w:hAnsi="Arial" w:cs="Arial"/>
          <w:sz w:val="22"/>
          <w:szCs w:val="22"/>
        </w:rPr>
        <w:t xml:space="preserve">Unfortunately, in contexts </w:t>
      </w:r>
      <w:r w:rsidR="009F00CE" w:rsidRPr="0022178C">
        <w:rPr>
          <w:rFonts w:ascii="Arial" w:hAnsi="Arial" w:cs="Arial"/>
          <w:sz w:val="22"/>
          <w:szCs w:val="22"/>
        </w:rPr>
        <w:t>involving</w:t>
      </w:r>
      <w:r w:rsidRPr="0022178C">
        <w:rPr>
          <w:rFonts w:ascii="Arial" w:hAnsi="Arial" w:cs="Arial"/>
          <w:sz w:val="22"/>
          <w:szCs w:val="22"/>
        </w:rPr>
        <w:t xml:space="preserve"> cognitive impairment, acute crisis, severe mental illness, or language barrier</w:t>
      </w:r>
      <w:r w:rsidR="009F00CE" w:rsidRPr="0022178C">
        <w:rPr>
          <w:rFonts w:ascii="Arial" w:hAnsi="Arial" w:cs="Arial"/>
          <w:sz w:val="22"/>
          <w:szCs w:val="22"/>
        </w:rPr>
        <w:t>, it might be difficult to implement PCC</w:t>
      </w:r>
      <w:r w:rsidRPr="0022178C">
        <w:rPr>
          <w:rFonts w:ascii="Arial" w:hAnsi="Arial" w:cs="Arial"/>
          <w:sz w:val="22"/>
          <w:szCs w:val="22"/>
        </w:rPr>
        <w:t>.</w:t>
      </w:r>
    </w:p>
    <w:p w14:paraId="4471D226" w14:textId="6B31C122"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PCC thus exists in a continuous paradox</w:t>
      </w:r>
      <w:r w:rsidR="009F00CE" w:rsidRPr="0022178C">
        <w:rPr>
          <w:rFonts w:ascii="Arial" w:hAnsi="Arial" w:cs="Arial"/>
          <w:sz w:val="22"/>
          <w:szCs w:val="22"/>
        </w:rPr>
        <w:t>.</w:t>
      </w:r>
      <w:r w:rsidRPr="0022178C">
        <w:rPr>
          <w:rFonts w:ascii="Arial" w:hAnsi="Arial" w:cs="Arial"/>
          <w:sz w:val="22"/>
          <w:szCs w:val="22"/>
        </w:rPr>
        <w:t xml:space="preserve"> </w:t>
      </w:r>
      <w:r w:rsidR="009F00CE" w:rsidRPr="0022178C">
        <w:rPr>
          <w:rFonts w:ascii="Arial" w:hAnsi="Arial" w:cs="Arial"/>
          <w:sz w:val="22"/>
          <w:szCs w:val="22"/>
        </w:rPr>
        <w:t xml:space="preserve">On </w:t>
      </w:r>
      <w:r w:rsidRPr="0022178C">
        <w:rPr>
          <w:rFonts w:ascii="Arial" w:hAnsi="Arial" w:cs="Arial"/>
          <w:sz w:val="22"/>
          <w:szCs w:val="22"/>
        </w:rPr>
        <w:t>one hand, it is an</w:t>
      </w:r>
      <w:r w:rsidR="009F00CE" w:rsidRPr="0022178C">
        <w:rPr>
          <w:rFonts w:ascii="Arial" w:hAnsi="Arial" w:cs="Arial"/>
          <w:sz w:val="22"/>
          <w:szCs w:val="22"/>
        </w:rPr>
        <w:t xml:space="preserve"> ideal</w:t>
      </w:r>
      <w:r w:rsidRPr="0022178C">
        <w:rPr>
          <w:rFonts w:ascii="Arial" w:hAnsi="Arial" w:cs="Arial"/>
          <w:sz w:val="22"/>
          <w:szCs w:val="22"/>
        </w:rPr>
        <w:t xml:space="preserve"> ethical practice, focused on dignity and agency; and, on the other, it becomes an institutionali</w:t>
      </w:r>
      <w:r w:rsidR="009F00CE" w:rsidRPr="0022178C">
        <w:rPr>
          <w:rFonts w:ascii="Arial" w:hAnsi="Arial" w:cs="Arial"/>
          <w:sz w:val="22"/>
          <w:szCs w:val="22"/>
        </w:rPr>
        <w:t>s</w:t>
      </w:r>
      <w:r w:rsidRPr="0022178C">
        <w:rPr>
          <w:rFonts w:ascii="Arial" w:hAnsi="Arial" w:cs="Arial"/>
          <w:sz w:val="22"/>
          <w:szCs w:val="22"/>
        </w:rPr>
        <w:t>ed, economically and socially constrained practice.</w:t>
      </w:r>
    </w:p>
    <w:p w14:paraId="5D97CBAD" w14:textId="0BC595EE" w:rsidR="002D37FA" w:rsidRPr="0022178C" w:rsidRDefault="002D37FA" w:rsidP="0022178C">
      <w:pPr>
        <w:pStyle w:val="Heading1"/>
        <w:spacing w:before="0" w:after="0" w:line="360" w:lineRule="auto"/>
        <w:rPr>
          <w:rFonts w:cs="Arial"/>
          <w:szCs w:val="22"/>
        </w:rPr>
      </w:pPr>
      <w:bookmarkStart w:id="3" w:name="_Toc222336001"/>
      <w:r w:rsidRPr="0022178C">
        <w:rPr>
          <w:rFonts w:cs="Arial"/>
          <w:szCs w:val="22"/>
        </w:rPr>
        <w:t>Theoretical Foundation</w:t>
      </w:r>
      <w:bookmarkEnd w:id="3"/>
    </w:p>
    <w:p w14:paraId="3465EE2F" w14:textId="36CB10A1" w:rsidR="00446B65" w:rsidRPr="0022178C" w:rsidRDefault="00446B65" w:rsidP="0022178C">
      <w:pPr>
        <w:spacing w:after="0" w:line="360" w:lineRule="auto"/>
        <w:ind w:firstLine="720"/>
        <w:jc w:val="both"/>
        <w:rPr>
          <w:rFonts w:ascii="Arial" w:hAnsi="Arial" w:cs="Arial"/>
          <w:sz w:val="22"/>
          <w:szCs w:val="22"/>
        </w:rPr>
      </w:pPr>
      <w:r w:rsidRPr="0022178C">
        <w:rPr>
          <w:rFonts w:ascii="Arial" w:hAnsi="Arial" w:cs="Arial"/>
          <w:sz w:val="22"/>
          <w:szCs w:val="22"/>
        </w:rPr>
        <w:t>The philosophical underpinnings of person-centred care are closely associated with humanistic psychology, particularly the work of Carl Rogers. Originally developed within psychotherapy, Rogers’ person-centred theory is founded on the assumption that individuals possess an inherent tendency towards growth and self-actualisation when supported within a facilitative relational environment</w:t>
      </w:r>
      <w:r w:rsidR="00DD4169" w:rsidRPr="0022178C">
        <w:rPr>
          <w:rFonts w:ascii="Arial" w:hAnsi="Arial" w:cs="Arial"/>
          <w:sz w:val="22"/>
          <w:szCs w:val="22"/>
        </w:rPr>
        <w:t xml:space="preserve"> (Yao &amp; Kabir, 2023)</w:t>
      </w:r>
      <w:r w:rsidRPr="0022178C">
        <w:rPr>
          <w:rFonts w:ascii="Arial" w:hAnsi="Arial" w:cs="Arial"/>
          <w:sz w:val="22"/>
          <w:szCs w:val="22"/>
        </w:rPr>
        <w:t xml:space="preserve">. His framework identifies three core conditions necessary for such development: empathy, unconditional positive regard and congruence. These relational qualities were regarded as essential for fostering trust, autonomy and psychological growth. </w:t>
      </w:r>
    </w:p>
    <w:p w14:paraId="1FA61F92" w14:textId="1A31ED5A" w:rsidR="00ED3CB2"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In the health and social care setting, Rogers</w:t>
      </w:r>
      <w:r w:rsidR="00446B65" w:rsidRPr="0022178C">
        <w:rPr>
          <w:rFonts w:ascii="Arial" w:hAnsi="Arial" w:cs="Arial"/>
          <w:sz w:val="22"/>
          <w:szCs w:val="22"/>
        </w:rPr>
        <w:t>’ model</w:t>
      </w:r>
      <w:r w:rsidRPr="0022178C">
        <w:rPr>
          <w:rFonts w:ascii="Arial" w:hAnsi="Arial" w:cs="Arial"/>
          <w:sz w:val="22"/>
          <w:szCs w:val="22"/>
        </w:rPr>
        <w:t xml:space="preserve"> provides a</w:t>
      </w:r>
      <w:r w:rsidR="00446B65" w:rsidRPr="0022178C">
        <w:rPr>
          <w:rFonts w:ascii="Arial" w:hAnsi="Arial" w:cs="Arial"/>
          <w:sz w:val="22"/>
          <w:szCs w:val="22"/>
        </w:rPr>
        <w:t xml:space="preserve"> compelling </w:t>
      </w:r>
      <w:r w:rsidRPr="0022178C">
        <w:rPr>
          <w:rFonts w:ascii="Arial" w:hAnsi="Arial" w:cs="Arial"/>
          <w:sz w:val="22"/>
          <w:szCs w:val="22"/>
        </w:rPr>
        <w:t xml:space="preserve">conceptual framework </w:t>
      </w:r>
      <w:r w:rsidR="00446B65" w:rsidRPr="0022178C">
        <w:rPr>
          <w:rFonts w:ascii="Arial" w:hAnsi="Arial" w:cs="Arial"/>
          <w:sz w:val="22"/>
          <w:szCs w:val="22"/>
        </w:rPr>
        <w:t>for</w:t>
      </w:r>
      <w:r w:rsidRPr="0022178C">
        <w:rPr>
          <w:rFonts w:ascii="Arial" w:hAnsi="Arial" w:cs="Arial"/>
          <w:sz w:val="22"/>
          <w:szCs w:val="22"/>
        </w:rPr>
        <w:t xml:space="preserve"> PCC. </w:t>
      </w:r>
      <w:r w:rsidR="00446B65" w:rsidRPr="0022178C">
        <w:rPr>
          <w:rFonts w:ascii="Arial" w:hAnsi="Arial" w:cs="Arial"/>
          <w:sz w:val="22"/>
          <w:szCs w:val="22"/>
        </w:rPr>
        <w:t>While e</w:t>
      </w:r>
      <w:r w:rsidRPr="0022178C">
        <w:rPr>
          <w:rFonts w:ascii="Arial" w:hAnsi="Arial" w:cs="Arial"/>
          <w:sz w:val="22"/>
          <w:szCs w:val="22"/>
        </w:rPr>
        <w:t xml:space="preserve">mpathy </w:t>
      </w:r>
      <w:r w:rsidR="00446B65" w:rsidRPr="0022178C">
        <w:rPr>
          <w:rFonts w:ascii="Arial" w:hAnsi="Arial" w:cs="Arial"/>
          <w:sz w:val="22"/>
          <w:szCs w:val="22"/>
        </w:rPr>
        <w:t>aligns</w:t>
      </w:r>
      <w:r w:rsidRPr="0022178C">
        <w:rPr>
          <w:rFonts w:ascii="Arial" w:hAnsi="Arial" w:cs="Arial"/>
          <w:sz w:val="22"/>
          <w:szCs w:val="22"/>
        </w:rPr>
        <w:t xml:space="preserve"> with compassionate communication and active listening</w:t>
      </w:r>
      <w:r w:rsidR="00446B65" w:rsidRPr="0022178C">
        <w:rPr>
          <w:rFonts w:ascii="Arial" w:hAnsi="Arial" w:cs="Arial"/>
          <w:sz w:val="22"/>
          <w:szCs w:val="22"/>
        </w:rPr>
        <w:t xml:space="preserve">, </w:t>
      </w:r>
      <w:r w:rsidRPr="0022178C">
        <w:rPr>
          <w:rFonts w:ascii="Arial" w:hAnsi="Arial" w:cs="Arial"/>
          <w:sz w:val="22"/>
          <w:szCs w:val="22"/>
        </w:rPr>
        <w:t xml:space="preserve">unconditional positive regard </w:t>
      </w:r>
      <w:r w:rsidR="00446B65" w:rsidRPr="0022178C">
        <w:rPr>
          <w:rFonts w:ascii="Arial" w:hAnsi="Arial" w:cs="Arial"/>
          <w:sz w:val="22"/>
          <w:szCs w:val="22"/>
        </w:rPr>
        <w:t>corresponds with</w:t>
      </w:r>
      <w:r w:rsidRPr="0022178C">
        <w:rPr>
          <w:rFonts w:ascii="Arial" w:hAnsi="Arial" w:cs="Arial"/>
          <w:sz w:val="22"/>
          <w:szCs w:val="22"/>
        </w:rPr>
        <w:t xml:space="preserve"> anti-discriminatory and dignity-based practice</w:t>
      </w:r>
      <w:r w:rsidR="00DD4169" w:rsidRPr="0022178C">
        <w:rPr>
          <w:rFonts w:ascii="Arial" w:hAnsi="Arial" w:cs="Arial"/>
          <w:sz w:val="22"/>
          <w:szCs w:val="22"/>
        </w:rPr>
        <w:t xml:space="preserve"> (</w:t>
      </w:r>
      <w:r w:rsidR="00744644" w:rsidRPr="0022178C">
        <w:rPr>
          <w:rFonts w:ascii="Arial" w:hAnsi="Arial" w:cs="Arial"/>
          <w:sz w:val="22"/>
          <w:szCs w:val="22"/>
        </w:rPr>
        <w:t>Davis, 2025</w:t>
      </w:r>
      <w:r w:rsidR="00DD4169" w:rsidRPr="0022178C">
        <w:rPr>
          <w:rFonts w:ascii="Arial" w:hAnsi="Arial" w:cs="Arial"/>
          <w:sz w:val="22"/>
          <w:szCs w:val="22"/>
        </w:rPr>
        <w:t>)</w:t>
      </w:r>
      <w:r w:rsidR="00446B65" w:rsidRPr="0022178C">
        <w:rPr>
          <w:rFonts w:ascii="Arial" w:hAnsi="Arial" w:cs="Arial"/>
          <w:sz w:val="22"/>
          <w:szCs w:val="22"/>
        </w:rPr>
        <w:t xml:space="preserve">. </w:t>
      </w:r>
      <w:r w:rsidR="00ED3CB2" w:rsidRPr="0022178C">
        <w:rPr>
          <w:rFonts w:ascii="Arial" w:hAnsi="Arial" w:cs="Arial"/>
          <w:sz w:val="22"/>
          <w:szCs w:val="22"/>
        </w:rPr>
        <w:t>Also,</w:t>
      </w:r>
      <w:r w:rsidR="00446B65" w:rsidRPr="0022178C">
        <w:rPr>
          <w:rFonts w:ascii="Arial" w:hAnsi="Arial" w:cs="Arial"/>
          <w:sz w:val="22"/>
          <w:szCs w:val="22"/>
        </w:rPr>
        <w:t xml:space="preserve"> the </w:t>
      </w:r>
      <w:r w:rsidRPr="0022178C">
        <w:rPr>
          <w:rFonts w:ascii="Arial" w:hAnsi="Arial" w:cs="Arial"/>
          <w:sz w:val="22"/>
          <w:szCs w:val="22"/>
        </w:rPr>
        <w:t xml:space="preserve">congruence </w:t>
      </w:r>
      <w:r w:rsidR="00ED3CB2" w:rsidRPr="0022178C">
        <w:rPr>
          <w:rFonts w:ascii="Arial" w:hAnsi="Arial" w:cs="Arial"/>
          <w:sz w:val="22"/>
          <w:szCs w:val="22"/>
        </w:rPr>
        <w:t xml:space="preserve">dimension of the model </w:t>
      </w:r>
      <w:r w:rsidRPr="0022178C">
        <w:rPr>
          <w:rFonts w:ascii="Arial" w:hAnsi="Arial" w:cs="Arial"/>
          <w:sz w:val="22"/>
          <w:szCs w:val="22"/>
        </w:rPr>
        <w:t>promotes authenticity in professional relationships</w:t>
      </w:r>
      <w:r w:rsidR="00ED3CB2" w:rsidRPr="0022178C">
        <w:rPr>
          <w:rFonts w:ascii="Arial" w:hAnsi="Arial" w:cs="Arial"/>
          <w:sz w:val="22"/>
          <w:szCs w:val="22"/>
        </w:rPr>
        <w:t xml:space="preserve"> (</w:t>
      </w:r>
      <w:r w:rsidR="00744644" w:rsidRPr="0022178C">
        <w:rPr>
          <w:rFonts w:ascii="Arial" w:hAnsi="Arial" w:cs="Arial"/>
          <w:sz w:val="22"/>
          <w:szCs w:val="22"/>
        </w:rPr>
        <w:t>Davis, 2025</w:t>
      </w:r>
      <w:r w:rsidR="00ED3CB2" w:rsidRPr="0022178C">
        <w:rPr>
          <w:rFonts w:ascii="Arial" w:hAnsi="Arial" w:cs="Arial"/>
          <w:sz w:val="22"/>
          <w:szCs w:val="22"/>
        </w:rPr>
        <w:t>)</w:t>
      </w:r>
      <w:r w:rsidRPr="0022178C">
        <w:rPr>
          <w:rFonts w:ascii="Arial" w:hAnsi="Arial" w:cs="Arial"/>
          <w:sz w:val="22"/>
          <w:szCs w:val="22"/>
        </w:rPr>
        <w:t xml:space="preserve">. </w:t>
      </w:r>
      <w:r w:rsidR="00ED3CB2" w:rsidRPr="0022178C">
        <w:rPr>
          <w:rFonts w:ascii="Arial" w:hAnsi="Arial" w:cs="Arial"/>
          <w:sz w:val="22"/>
          <w:szCs w:val="22"/>
        </w:rPr>
        <w:t>The shift away from directive expertise towards collaborative dialogue reflects Rogers’ rejection of hierarchical, top-down authority in therapeutic encounters. In this sense, humanistic theory reframes the service user not as an object of intervention but as a partner in processes of meaning-making and shared decision-making.</w:t>
      </w:r>
    </w:p>
    <w:p w14:paraId="15EED86B" w14:textId="14DF9960" w:rsidR="00216A6B"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Nevertheless, the </w:t>
      </w:r>
      <w:r w:rsidR="00ED3CB2" w:rsidRPr="0022178C">
        <w:rPr>
          <w:rFonts w:ascii="Arial" w:hAnsi="Arial" w:cs="Arial"/>
          <w:sz w:val="22"/>
          <w:szCs w:val="22"/>
        </w:rPr>
        <w:t>application</w:t>
      </w:r>
      <w:r w:rsidRPr="0022178C">
        <w:rPr>
          <w:rFonts w:ascii="Arial" w:hAnsi="Arial" w:cs="Arial"/>
          <w:sz w:val="22"/>
          <w:szCs w:val="22"/>
        </w:rPr>
        <w:t xml:space="preserve"> of Rogers</w:t>
      </w:r>
      <w:r w:rsidR="00ED3CB2" w:rsidRPr="0022178C">
        <w:rPr>
          <w:rFonts w:ascii="Arial" w:hAnsi="Arial" w:cs="Arial"/>
          <w:sz w:val="22"/>
          <w:szCs w:val="22"/>
        </w:rPr>
        <w:t>’</w:t>
      </w:r>
      <w:r w:rsidRPr="0022178C">
        <w:rPr>
          <w:rFonts w:ascii="Arial" w:hAnsi="Arial" w:cs="Arial"/>
          <w:sz w:val="22"/>
          <w:szCs w:val="22"/>
        </w:rPr>
        <w:t xml:space="preserve"> theory to the modern health and social care systems </w:t>
      </w:r>
      <w:r w:rsidR="00ED3CB2" w:rsidRPr="0022178C">
        <w:rPr>
          <w:rFonts w:ascii="Arial" w:hAnsi="Arial" w:cs="Arial"/>
          <w:sz w:val="22"/>
          <w:szCs w:val="22"/>
        </w:rPr>
        <w:t>requires critical scrutiny.</w:t>
      </w:r>
      <w:r w:rsidRPr="0022178C">
        <w:rPr>
          <w:rFonts w:ascii="Arial" w:hAnsi="Arial" w:cs="Arial"/>
          <w:sz w:val="22"/>
          <w:szCs w:val="22"/>
        </w:rPr>
        <w:t xml:space="preserve"> </w:t>
      </w:r>
      <w:r w:rsidR="00216A6B" w:rsidRPr="0022178C">
        <w:rPr>
          <w:rFonts w:ascii="Arial" w:hAnsi="Arial" w:cs="Arial"/>
          <w:sz w:val="22"/>
          <w:szCs w:val="22"/>
        </w:rPr>
        <w:t>His model was developed within one-to-one counselling relationships and does not directly address the structural complexities of modern service delivery, including multi-agency collaboration, regulatory governance and performance accountability</w:t>
      </w:r>
      <w:r w:rsidR="00744644" w:rsidRPr="0022178C">
        <w:rPr>
          <w:rFonts w:ascii="Arial" w:hAnsi="Arial" w:cs="Arial"/>
          <w:sz w:val="22"/>
          <w:szCs w:val="22"/>
        </w:rPr>
        <w:t xml:space="preserve"> (Yao &amp; Kabir, 2023)</w:t>
      </w:r>
      <w:r w:rsidR="00216A6B" w:rsidRPr="0022178C">
        <w:rPr>
          <w:rFonts w:ascii="Arial" w:hAnsi="Arial" w:cs="Arial"/>
          <w:sz w:val="22"/>
          <w:szCs w:val="22"/>
        </w:rPr>
        <w:t>. Whereas Rogers emphasised relational depth, contemporary healthcare environments are shaped by bureaucratic procedures, risk management frameworks and resource constraints. The prioritisation of authenticity and personal growth may therefore conflict with institutional imperatives centred on efficiency, standardisation and measurable outcomes.</w:t>
      </w:r>
    </w:p>
    <w:p w14:paraId="2DCF3954" w14:textId="4CBF20DC"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Moreover, Rogers</w:t>
      </w:r>
      <w:r w:rsidR="00216A6B" w:rsidRPr="0022178C">
        <w:rPr>
          <w:rFonts w:ascii="Arial" w:hAnsi="Arial" w:cs="Arial"/>
          <w:sz w:val="22"/>
          <w:szCs w:val="22"/>
        </w:rPr>
        <w:t>’ model</w:t>
      </w:r>
      <w:r w:rsidRPr="0022178C">
        <w:rPr>
          <w:rFonts w:ascii="Arial" w:hAnsi="Arial" w:cs="Arial"/>
          <w:sz w:val="22"/>
          <w:szCs w:val="22"/>
        </w:rPr>
        <w:t xml:space="preserve"> presupposes a certain degree of personal agency that </w:t>
      </w:r>
      <w:r w:rsidR="00216A6B" w:rsidRPr="0022178C">
        <w:rPr>
          <w:rFonts w:ascii="Arial" w:hAnsi="Arial" w:cs="Arial"/>
          <w:sz w:val="22"/>
          <w:szCs w:val="22"/>
        </w:rPr>
        <w:t>may</w:t>
      </w:r>
      <w:r w:rsidRPr="0022178C">
        <w:rPr>
          <w:rFonts w:ascii="Arial" w:hAnsi="Arial" w:cs="Arial"/>
          <w:sz w:val="22"/>
          <w:szCs w:val="22"/>
        </w:rPr>
        <w:t xml:space="preserve"> not </w:t>
      </w:r>
      <w:r w:rsidR="00216A6B" w:rsidRPr="0022178C">
        <w:rPr>
          <w:rFonts w:ascii="Arial" w:hAnsi="Arial" w:cs="Arial"/>
          <w:sz w:val="22"/>
          <w:szCs w:val="22"/>
        </w:rPr>
        <w:t>adequately account for structural inequalities affecting service users, including poverty, discrimination and limited access to resources</w:t>
      </w:r>
      <w:r w:rsidR="00744644" w:rsidRPr="0022178C">
        <w:rPr>
          <w:rFonts w:ascii="Arial" w:hAnsi="Arial" w:cs="Arial"/>
          <w:sz w:val="22"/>
          <w:szCs w:val="22"/>
        </w:rPr>
        <w:t xml:space="preserve"> (Yao &amp; Kabir, 2023)</w:t>
      </w:r>
      <w:r w:rsidR="00216A6B" w:rsidRPr="0022178C">
        <w:rPr>
          <w:rFonts w:ascii="Arial" w:hAnsi="Arial" w:cs="Arial"/>
          <w:sz w:val="22"/>
          <w:szCs w:val="22"/>
        </w:rPr>
        <w:t xml:space="preserve">. </w:t>
      </w:r>
      <w:r w:rsidRPr="0022178C">
        <w:rPr>
          <w:rFonts w:ascii="Arial" w:hAnsi="Arial" w:cs="Arial"/>
          <w:sz w:val="22"/>
          <w:szCs w:val="22"/>
        </w:rPr>
        <w:t>Unless social determinants of health are considered, the humanistic theory has the danger of individualising responsibility to wellbeing and underemphasising the effect of systems.</w:t>
      </w:r>
    </w:p>
    <w:p w14:paraId="362E20D1" w14:textId="77777777" w:rsidR="002D37FA" w:rsidRPr="0022178C" w:rsidRDefault="002D37FA" w:rsidP="0022178C">
      <w:pPr>
        <w:pStyle w:val="Heading1"/>
        <w:spacing w:before="0" w:after="0" w:line="360" w:lineRule="auto"/>
        <w:rPr>
          <w:rFonts w:cs="Arial"/>
          <w:szCs w:val="22"/>
        </w:rPr>
      </w:pPr>
      <w:bookmarkStart w:id="4" w:name="_Toc222336002"/>
      <w:r w:rsidRPr="0022178C">
        <w:rPr>
          <w:rFonts w:cs="Arial"/>
          <w:szCs w:val="22"/>
        </w:rPr>
        <w:t>The Ethical Foundations of the Health and Social Care.</w:t>
      </w:r>
      <w:bookmarkEnd w:id="4"/>
    </w:p>
    <w:p w14:paraId="3DB5165E" w14:textId="57B99011" w:rsidR="002B6638"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Both </w:t>
      </w:r>
      <w:r w:rsidR="00317837" w:rsidRPr="0022178C">
        <w:rPr>
          <w:rFonts w:ascii="Arial" w:hAnsi="Arial" w:cs="Arial"/>
          <w:sz w:val="22"/>
          <w:szCs w:val="22"/>
        </w:rPr>
        <w:t>person-centred care</w:t>
      </w:r>
      <w:r w:rsidRPr="0022178C">
        <w:rPr>
          <w:rFonts w:ascii="Arial" w:hAnsi="Arial" w:cs="Arial"/>
          <w:sz w:val="22"/>
          <w:szCs w:val="22"/>
        </w:rPr>
        <w:t xml:space="preserve"> and </w:t>
      </w:r>
      <w:r w:rsidR="00317837" w:rsidRPr="0022178C">
        <w:rPr>
          <w:rFonts w:ascii="Arial" w:hAnsi="Arial" w:cs="Arial"/>
          <w:sz w:val="22"/>
          <w:szCs w:val="22"/>
        </w:rPr>
        <w:t xml:space="preserve">partnership working are grounded in established ethical principles that legitimise their development and implementation. Respect for autonomy requires recognition of informed choice and self-determination, operationalised in practice through the Mental Capacity Act 2005. </w:t>
      </w:r>
      <w:r w:rsidRPr="0022178C">
        <w:rPr>
          <w:rFonts w:ascii="Arial" w:hAnsi="Arial" w:cs="Arial"/>
          <w:sz w:val="22"/>
          <w:szCs w:val="22"/>
        </w:rPr>
        <w:t xml:space="preserve">This Act strengthens the presumption of capacity </w:t>
      </w:r>
      <w:r w:rsidR="00317837" w:rsidRPr="0022178C">
        <w:rPr>
          <w:rFonts w:ascii="Arial" w:hAnsi="Arial" w:cs="Arial"/>
          <w:sz w:val="22"/>
          <w:szCs w:val="22"/>
        </w:rPr>
        <w:t xml:space="preserve">and restricts the least </w:t>
      </w:r>
      <w:r w:rsidRPr="0022178C">
        <w:rPr>
          <w:rFonts w:ascii="Arial" w:hAnsi="Arial" w:cs="Arial"/>
          <w:sz w:val="22"/>
          <w:szCs w:val="22"/>
        </w:rPr>
        <w:t>restrictive practice</w:t>
      </w:r>
      <w:r w:rsidR="00317837" w:rsidRPr="0022178C">
        <w:rPr>
          <w:rFonts w:ascii="Arial" w:hAnsi="Arial" w:cs="Arial"/>
          <w:sz w:val="22"/>
          <w:szCs w:val="22"/>
        </w:rPr>
        <w:t xml:space="preserve"> when supporting individuals who may lack decision-making capacity</w:t>
      </w:r>
      <w:r w:rsidR="002B6638" w:rsidRPr="0022178C">
        <w:rPr>
          <w:rFonts w:ascii="Arial" w:hAnsi="Arial" w:cs="Arial"/>
          <w:sz w:val="22"/>
          <w:szCs w:val="22"/>
        </w:rPr>
        <w:t xml:space="preserve"> (</w:t>
      </w:r>
      <w:r w:rsidR="00744644" w:rsidRPr="0022178C">
        <w:rPr>
          <w:rFonts w:ascii="Arial" w:hAnsi="Arial" w:cs="Arial"/>
          <w:sz w:val="22"/>
          <w:szCs w:val="22"/>
        </w:rPr>
        <w:t>Ruck Keene et al., 2023</w:t>
      </w:r>
      <w:r w:rsidR="002B6638" w:rsidRPr="0022178C">
        <w:rPr>
          <w:rFonts w:ascii="Arial" w:hAnsi="Arial" w:cs="Arial"/>
          <w:sz w:val="22"/>
          <w:szCs w:val="22"/>
        </w:rPr>
        <w:t>)</w:t>
      </w:r>
      <w:r w:rsidRPr="0022178C">
        <w:rPr>
          <w:rFonts w:ascii="Arial" w:hAnsi="Arial" w:cs="Arial"/>
          <w:sz w:val="22"/>
          <w:szCs w:val="22"/>
        </w:rPr>
        <w:t>.</w:t>
      </w:r>
      <w:r w:rsidR="002B6638" w:rsidRPr="0022178C">
        <w:rPr>
          <w:rFonts w:ascii="Arial" w:hAnsi="Arial" w:cs="Arial"/>
          <w:sz w:val="22"/>
          <w:szCs w:val="22"/>
        </w:rPr>
        <w:t xml:space="preserve"> Also, the principles of </w:t>
      </w:r>
      <w:r w:rsidRPr="0022178C">
        <w:rPr>
          <w:rFonts w:ascii="Arial" w:hAnsi="Arial" w:cs="Arial"/>
          <w:sz w:val="22"/>
          <w:szCs w:val="22"/>
        </w:rPr>
        <w:t xml:space="preserve">Beneficence and non-maleficence </w:t>
      </w:r>
      <w:r w:rsidR="002B6638" w:rsidRPr="0022178C">
        <w:rPr>
          <w:rFonts w:ascii="Arial" w:hAnsi="Arial" w:cs="Arial"/>
          <w:sz w:val="22"/>
          <w:szCs w:val="22"/>
        </w:rPr>
        <w:t>require</w:t>
      </w:r>
      <w:r w:rsidRPr="0022178C">
        <w:rPr>
          <w:rFonts w:ascii="Arial" w:hAnsi="Arial" w:cs="Arial"/>
          <w:sz w:val="22"/>
          <w:szCs w:val="22"/>
        </w:rPr>
        <w:t xml:space="preserve"> professionals </w:t>
      </w:r>
      <w:r w:rsidR="002B6638" w:rsidRPr="0022178C">
        <w:rPr>
          <w:rFonts w:ascii="Arial" w:hAnsi="Arial" w:cs="Arial"/>
          <w:sz w:val="22"/>
          <w:szCs w:val="22"/>
        </w:rPr>
        <w:t>to act in the</w:t>
      </w:r>
      <w:r w:rsidRPr="0022178C">
        <w:rPr>
          <w:rFonts w:ascii="Arial" w:hAnsi="Arial" w:cs="Arial"/>
          <w:sz w:val="22"/>
          <w:szCs w:val="22"/>
        </w:rPr>
        <w:t xml:space="preserve"> best interests of people and ensure that no harm is inflicted</w:t>
      </w:r>
      <w:r w:rsidR="002B6638" w:rsidRPr="0022178C">
        <w:rPr>
          <w:rFonts w:ascii="Arial" w:hAnsi="Arial" w:cs="Arial"/>
          <w:sz w:val="22"/>
          <w:szCs w:val="22"/>
        </w:rPr>
        <w:t xml:space="preserve"> (</w:t>
      </w:r>
      <w:proofErr w:type="spellStart"/>
      <w:r w:rsidR="00744644" w:rsidRPr="0022178C">
        <w:rPr>
          <w:rFonts w:ascii="Arial" w:hAnsi="Arial" w:cs="Arial"/>
          <w:sz w:val="22"/>
          <w:szCs w:val="22"/>
        </w:rPr>
        <w:t>Bifarin</w:t>
      </w:r>
      <w:proofErr w:type="spellEnd"/>
      <w:r w:rsidR="00744644" w:rsidRPr="0022178C">
        <w:rPr>
          <w:rFonts w:ascii="Arial" w:hAnsi="Arial" w:cs="Arial"/>
          <w:sz w:val="22"/>
          <w:szCs w:val="22"/>
        </w:rPr>
        <w:t xml:space="preserve"> &amp; Stonehouse, 2022</w:t>
      </w:r>
      <w:r w:rsidR="002B6638" w:rsidRPr="0022178C">
        <w:rPr>
          <w:rFonts w:ascii="Arial" w:hAnsi="Arial" w:cs="Arial"/>
          <w:sz w:val="22"/>
          <w:szCs w:val="22"/>
        </w:rPr>
        <w:t>)</w:t>
      </w:r>
      <w:r w:rsidRPr="0022178C">
        <w:rPr>
          <w:rFonts w:ascii="Arial" w:hAnsi="Arial" w:cs="Arial"/>
          <w:sz w:val="22"/>
          <w:szCs w:val="22"/>
        </w:rPr>
        <w:t xml:space="preserve">. </w:t>
      </w:r>
      <w:r w:rsidR="002B6638" w:rsidRPr="0022178C">
        <w:rPr>
          <w:rFonts w:ascii="Arial" w:hAnsi="Arial" w:cs="Arial"/>
          <w:sz w:val="22"/>
          <w:szCs w:val="22"/>
        </w:rPr>
        <w:t>However, the “</w:t>
      </w:r>
      <w:r w:rsidRPr="0022178C">
        <w:rPr>
          <w:rFonts w:ascii="Arial" w:hAnsi="Arial" w:cs="Arial"/>
          <w:sz w:val="22"/>
          <w:szCs w:val="22"/>
        </w:rPr>
        <w:t>best interests</w:t>
      </w:r>
      <w:r w:rsidR="002B6638" w:rsidRPr="0022178C">
        <w:rPr>
          <w:rFonts w:ascii="Arial" w:hAnsi="Arial" w:cs="Arial"/>
          <w:sz w:val="22"/>
          <w:szCs w:val="22"/>
        </w:rPr>
        <w:t>” can only be</w:t>
      </w:r>
      <w:r w:rsidRPr="0022178C">
        <w:rPr>
          <w:rFonts w:ascii="Arial" w:hAnsi="Arial" w:cs="Arial"/>
          <w:sz w:val="22"/>
          <w:szCs w:val="22"/>
        </w:rPr>
        <w:t xml:space="preserve"> determined through negotiation among the families, professionals, and service users.</w:t>
      </w:r>
      <w:r w:rsidR="00067119" w:rsidRPr="0022178C">
        <w:rPr>
          <w:rFonts w:ascii="Arial" w:hAnsi="Arial" w:cs="Arial"/>
          <w:sz w:val="22"/>
          <w:szCs w:val="22"/>
        </w:rPr>
        <w:t xml:space="preserve"> </w:t>
      </w:r>
      <w:r w:rsidR="002B6638" w:rsidRPr="0022178C">
        <w:rPr>
          <w:rFonts w:ascii="Arial" w:hAnsi="Arial" w:cs="Arial"/>
          <w:sz w:val="22"/>
          <w:szCs w:val="22"/>
        </w:rPr>
        <w:t>Ethics, therefore, operate not as abstract principles but as situated dilemmas requiring contextual judgement, reflexivity and proportionate decision-making.</w:t>
      </w:r>
    </w:p>
    <w:p w14:paraId="3CD3443B" w14:textId="77777777" w:rsidR="002D37FA" w:rsidRPr="0022178C" w:rsidRDefault="002D37FA" w:rsidP="0022178C">
      <w:pPr>
        <w:pStyle w:val="Heading1"/>
        <w:spacing w:before="0" w:after="0" w:line="360" w:lineRule="auto"/>
        <w:rPr>
          <w:rFonts w:cs="Arial"/>
          <w:szCs w:val="22"/>
        </w:rPr>
      </w:pPr>
      <w:bookmarkStart w:id="5" w:name="_Toc222336003"/>
      <w:r w:rsidRPr="0022178C">
        <w:rPr>
          <w:rFonts w:cs="Arial"/>
          <w:szCs w:val="22"/>
        </w:rPr>
        <w:t>Assessing Partnership Working in Health and Social Care.</w:t>
      </w:r>
      <w:bookmarkEnd w:id="5"/>
    </w:p>
    <w:p w14:paraId="0FED6341" w14:textId="47D882BC"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Partnership working (PW) has </w:t>
      </w:r>
      <w:r w:rsidR="00067119" w:rsidRPr="0022178C">
        <w:rPr>
          <w:rFonts w:ascii="Arial" w:hAnsi="Arial" w:cs="Arial"/>
          <w:sz w:val="22"/>
          <w:szCs w:val="22"/>
        </w:rPr>
        <w:t>become</w:t>
      </w:r>
      <w:r w:rsidRPr="0022178C">
        <w:rPr>
          <w:rFonts w:ascii="Arial" w:hAnsi="Arial" w:cs="Arial"/>
          <w:sz w:val="22"/>
          <w:szCs w:val="22"/>
        </w:rPr>
        <w:t xml:space="preserve"> a </w:t>
      </w:r>
      <w:r w:rsidR="00067119" w:rsidRPr="0022178C">
        <w:rPr>
          <w:rFonts w:ascii="Arial" w:hAnsi="Arial" w:cs="Arial"/>
          <w:sz w:val="22"/>
          <w:szCs w:val="22"/>
        </w:rPr>
        <w:t>central</w:t>
      </w:r>
      <w:r w:rsidRPr="0022178C">
        <w:rPr>
          <w:rFonts w:ascii="Arial" w:hAnsi="Arial" w:cs="Arial"/>
          <w:sz w:val="22"/>
          <w:szCs w:val="22"/>
        </w:rPr>
        <w:t xml:space="preserve"> organising principle in the UK health and social care reform</w:t>
      </w:r>
      <w:r w:rsidR="00067119" w:rsidRPr="0022178C">
        <w:rPr>
          <w:rFonts w:ascii="Arial" w:hAnsi="Arial" w:cs="Arial"/>
          <w:sz w:val="22"/>
          <w:szCs w:val="22"/>
        </w:rPr>
        <w:t>, reflecting recognition that complex and intersecting needs cannot be addressed effectively by isolated agencies (</w:t>
      </w:r>
      <w:r w:rsidR="00744644" w:rsidRPr="0022178C">
        <w:rPr>
          <w:rFonts w:ascii="Arial" w:hAnsi="Arial" w:cs="Arial"/>
          <w:sz w:val="22"/>
          <w:szCs w:val="22"/>
        </w:rPr>
        <w:t>Glasby et al., 2011</w:t>
      </w:r>
      <w:r w:rsidR="00067119" w:rsidRPr="0022178C">
        <w:rPr>
          <w:rFonts w:ascii="Arial" w:hAnsi="Arial" w:cs="Arial"/>
          <w:sz w:val="22"/>
          <w:szCs w:val="22"/>
        </w:rPr>
        <w:t xml:space="preserve">). </w:t>
      </w:r>
      <w:r w:rsidRPr="0022178C">
        <w:rPr>
          <w:rFonts w:ascii="Arial" w:hAnsi="Arial" w:cs="Arial"/>
          <w:sz w:val="22"/>
          <w:szCs w:val="22"/>
        </w:rPr>
        <w:t xml:space="preserve">It </w:t>
      </w:r>
      <w:r w:rsidR="00067119" w:rsidRPr="0022178C">
        <w:rPr>
          <w:rFonts w:ascii="Arial" w:hAnsi="Arial" w:cs="Arial"/>
          <w:sz w:val="22"/>
          <w:szCs w:val="22"/>
        </w:rPr>
        <w:t>encompasses collaborative relationships between</w:t>
      </w:r>
      <w:r w:rsidRPr="0022178C">
        <w:rPr>
          <w:rFonts w:ascii="Arial" w:hAnsi="Arial" w:cs="Arial"/>
          <w:sz w:val="22"/>
          <w:szCs w:val="22"/>
        </w:rPr>
        <w:t xml:space="preserve"> professionals, organisations, service users, carers and the voluntary sector</w:t>
      </w:r>
      <w:r w:rsidR="00067119" w:rsidRPr="0022178C">
        <w:rPr>
          <w:rFonts w:ascii="Arial" w:hAnsi="Arial" w:cs="Arial"/>
          <w:sz w:val="22"/>
          <w:szCs w:val="22"/>
        </w:rPr>
        <w:t>, with the aim of delivering coordinated, holistic and efficient care.</w:t>
      </w:r>
      <w:r w:rsidRPr="0022178C">
        <w:rPr>
          <w:rFonts w:ascii="Arial" w:hAnsi="Arial" w:cs="Arial"/>
          <w:sz w:val="22"/>
          <w:szCs w:val="22"/>
        </w:rPr>
        <w:t xml:space="preserve"> </w:t>
      </w:r>
      <w:r w:rsidR="00067119" w:rsidRPr="0022178C">
        <w:rPr>
          <w:rFonts w:ascii="Arial" w:hAnsi="Arial" w:cs="Arial"/>
          <w:sz w:val="22"/>
          <w:szCs w:val="22"/>
        </w:rPr>
        <w:t>Thus, contrary to the traditional siloed models, p</w:t>
      </w:r>
      <w:r w:rsidRPr="0022178C">
        <w:rPr>
          <w:rFonts w:ascii="Arial" w:hAnsi="Arial" w:cs="Arial"/>
          <w:sz w:val="22"/>
          <w:szCs w:val="22"/>
        </w:rPr>
        <w:t>artnership working focuses on shared responsibility, collective planning and combined decision</w:t>
      </w:r>
      <w:r w:rsidR="00067119" w:rsidRPr="0022178C">
        <w:rPr>
          <w:rFonts w:ascii="Arial" w:hAnsi="Arial" w:cs="Arial"/>
          <w:sz w:val="22"/>
          <w:szCs w:val="22"/>
        </w:rPr>
        <w:t>-making.</w:t>
      </w:r>
      <w:r w:rsidRPr="0022178C">
        <w:rPr>
          <w:rFonts w:ascii="Arial" w:hAnsi="Arial" w:cs="Arial"/>
          <w:sz w:val="22"/>
          <w:szCs w:val="22"/>
        </w:rPr>
        <w:t xml:space="preserve"> </w:t>
      </w:r>
    </w:p>
    <w:p w14:paraId="21056398" w14:textId="6698CCD3"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It </w:t>
      </w:r>
      <w:r w:rsidR="00067119" w:rsidRPr="0022178C">
        <w:rPr>
          <w:rFonts w:ascii="Arial" w:hAnsi="Arial" w:cs="Arial"/>
          <w:sz w:val="22"/>
          <w:szCs w:val="22"/>
        </w:rPr>
        <w:t xml:space="preserve">is important to note that this approach has been </w:t>
      </w:r>
      <w:r w:rsidRPr="0022178C">
        <w:rPr>
          <w:rFonts w:ascii="Arial" w:hAnsi="Arial" w:cs="Arial"/>
          <w:sz w:val="22"/>
          <w:szCs w:val="22"/>
        </w:rPr>
        <w:t xml:space="preserve">formalised within the legislative frameworks. The Health and Social Care Act 2012 </w:t>
      </w:r>
      <w:r w:rsidR="00067119" w:rsidRPr="0022178C">
        <w:rPr>
          <w:rFonts w:ascii="Arial" w:hAnsi="Arial" w:cs="Arial"/>
          <w:sz w:val="22"/>
          <w:szCs w:val="22"/>
        </w:rPr>
        <w:t>changed</w:t>
      </w:r>
      <w:r w:rsidRPr="0022178C">
        <w:rPr>
          <w:rFonts w:ascii="Arial" w:hAnsi="Arial" w:cs="Arial"/>
          <w:sz w:val="22"/>
          <w:szCs w:val="22"/>
        </w:rPr>
        <w:t xml:space="preserve"> the commissioning processes to promote integration across services, </w:t>
      </w:r>
      <w:r w:rsidR="00067119" w:rsidRPr="0022178C">
        <w:rPr>
          <w:rFonts w:ascii="Arial" w:hAnsi="Arial" w:cs="Arial"/>
          <w:sz w:val="22"/>
          <w:szCs w:val="22"/>
        </w:rPr>
        <w:t>while</w:t>
      </w:r>
      <w:r w:rsidRPr="0022178C">
        <w:rPr>
          <w:rFonts w:ascii="Arial" w:hAnsi="Arial" w:cs="Arial"/>
          <w:sz w:val="22"/>
          <w:szCs w:val="22"/>
        </w:rPr>
        <w:t xml:space="preserve"> the Care Act 2014 gave rise to the statutory requirement of cooperation between the local authorities and partner agencies</w:t>
      </w:r>
      <w:r w:rsidR="00067119" w:rsidRPr="0022178C">
        <w:rPr>
          <w:rFonts w:ascii="Arial" w:hAnsi="Arial" w:cs="Arial"/>
          <w:sz w:val="22"/>
          <w:szCs w:val="22"/>
        </w:rPr>
        <w:t xml:space="preserve"> (</w:t>
      </w:r>
      <w:r w:rsidR="00744644" w:rsidRPr="0022178C">
        <w:rPr>
          <w:rFonts w:ascii="Arial" w:hAnsi="Arial" w:cs="Arial"/>
          <w:sz w:val="22"/>
          <w:szCs w:val="22"/>
        </w:rPr>
        <w:t>Glover-Thomas</w:t>
      </w:r>
      <w:r w:rsidR="005A0CF9" w:rsidRPr="0022178C">
        <w:rPr>
          <w:rFonts w:ascii="Arial" w:hAnsi="Arial" w:cs="Arial"/>
          <w:sz w:val="22"/>
          <w:szCs w:val="22"/>
        </w:rPr>
        <w:t xml:space="preserve">, </w:t>
      </w:r>
      <w:r w:rsidR="00744644" w:rsidRPr="0022178C">
        <w:rPr>
          <w:rFonts w:ascii="Arial" w:hAnsi="Arial" w:cs="Arial"/>
          <w:sz w:val="22"/>
          <w:szCs w:val="22"/>
        </w:rPr>
        <w:t>2013</w:t>
      </w:r>
      <w:r w:rsidR="00067119" w:rsidRPr="0022178C">
        <w:rPr>
          <w:rFonts w:ascii="Arial" w:hAnsi="Arial" w:cs="Arial"/>
          <w:sz w:val="22"/>
          <w:szCs w:val="22"/>
        </w:rPr>
        <w:t>)</w:t>
      </w:r>
      <w:r w:rsidRPr="0022178C">
        <w:rPr>
          <w:rFonts w:ascii="Arial" w:hAnsi="Arial" w:cs="Arial"/>
          <w:sz w:val="22"/>
          <w:szCs w:val="22"/>
        </w:rPr>
        <w:t>. These frameworks are indicative of the fact that the person-centred outcomes rely on systemic coordination and has been acknowledged at the level of policy.</w:t>
      </w:r>
    </w:p>
    <w:p w14:paraId="66CA93C9" w14:textId="77777777" w:rsidR="002D37FA" w:rsidRPr="0022178C" w:rsidRDefault="002D37FA" w:rsidP="0022178C">
      <w:pPr>
        <w:pStyle w:val="Heading1"/>
        <w:spacing w:before="0" w:after="0" w:line="360" w:lineRule="auto"/>
        <w:rPr>
          <w:rFonts w:cs="Arial"/>
          <w:szCs w:val="22"/>
        </w:rPr>
      </w:pPr>
      <w:bookmarkStart w:id="6" w:name="_Toc222336004"/>
      <w:r w:rsidRPr="0022178C">
        <w:rPr>
          <w:rFonts w:cs="Arial"/>
          <w:szCs w:val="22"/>
        </w:rPr>
        <w:t>Partnership Working Advantages.</w:t>
      </w:r>
      <w:bookmarkEnd w:id="6"/>
    </w:p>
    <w:p w14:paraId="0494707F" w14:textId="0024E137" w:rsidR="002D37FA" w:rsidRPr="0022178C" w:rsidRDefault="00F837B6" w:rsidP="0022178C">
      <w:pPr>
        <w:spacing w:after="0" w:line="360" w:lineRule="auto"/>
        <w:ind w:firstLine="720"/>
        <w:jc w:val="both"/>
        <w:rPr>
          <w:rFonts w:ascii="Arial" w:hAnsi="Arial" w:cs="Arial"/>
          <w:sz w:val="22"/>
          <w:szCs w:val="22"/>
        </w:rPr>
      </w:pPr>
      <w:r w:rsidRPr="0022178C">
        <w:rPr>
          <w:rFonts w:ascii="Arial" w:hAnsi="Arial" w:cs="Arial"/>
          <w:sz w:val="22"/>
          <w:szCs w:val="22"/>
        </w:rPr>
        <w:t>Considering</w:t>
      </w:r>
      <w:r w:rsidR="00067119" w:rsidRPr="0022178C">
        <w:rPr>
          <w:rFonts w:ascii="Arial" w:hAnsi="Arial" w:cs="Arial"/>
          <w:sz w:val="22"/>
          <w:szCs w:val="22"/>
        </w:rPr>
        <w:t xml:space="preserve"> the above, PW has significant benefits with the health and social care environment.</w:t>
      </w:r>
      <w:r w:rsidR="002D37FA" w:rsidRPr="0022178C">
        <w:rPr>
          <w:rFonts w:ascii="Arial" w:hAnsi="Arial" w:cs="Arial"/>
          <w:sz w:val="22"/>
          <w:szCs w:val="22"/>
        </w:rPr>
        <w:t xml:space="preserve"> </w:t>
      </w:r>
      <w:r w:rsidR="001D0D6B" w:rsidRPr="0022178C">
        <w:rPr>
          <w:rFonts w:ascii="Arial" w:hAnsi="Arial" w:cs="Arial"/>
          <w:sz w:val="22"/>
          <w:szCs w:val="22"/>
        </w:rPr>
        <w:t xml:space="preserve">To begin with, </w:t>
      </w:r>
      <w:r w:rsidR="005420EF" w:rsidRPr="0022178C">
        <w:rPr>
          <w:rFonts w:ascii="Arial" w:hAnsi="Arial" w:cs="Arial"/>
          <w:sz w:val="22"/>
          <w:szCs w:val="22"/>
        </w:rPr>
        <w:t>e</w:t>
      </w:r>
      <w:r w:rsidR="001D0D6B" w:rsidRPr="0022178C">
        <w:rPr>
          <w:rFonts w:ascii="Arial" w:hAnsi="Arial" w:cs="Arial"/>
          <w:sz w:val="22"/>
          <w:szCs w:val="22"/>
        </w:rPr>
        <w:t>ffective partnership working enhances continuity of care by reducing fragmentation and duplication.</w:t>
      </w:r>
      <w:r w:rsidR="005420EF" w:rsidRPr="0022178C">
        <w:rPr>
          <w:rFonts w:ascii="Arial" w:hAnsi="Arial" w:cs="Arial"/>
          <w:sz w:val="22"/>
          <w:szCs w:val="22"/>
        </w:rPr>
        <w:t xml:space="preserve"> This is critical when dealing with individuals with complex </w:t>
      </w:r>
      <w:r w:rsidR="002D37FA" w:rsidRPr="0022178C">
        <w:rPr>
          <w:rFonts w:ascii="Arial" w:hAnsi="Arial" w:cs="Arial"/>
          <w:sz w:val="22"/>
          <w:szCs w:val="22"/>
        </w:rPr>
        <w:t xml:space="preserve">needs </w:t>
      </w:r>
      <w:r w:rsidR="005420EF" w:rsidRPr="0022178C">
        <w:rPr>
          <w:rFonts w:ascii="Arial" w:hAnsi="Arial" w:cs="Arial"/>
          <w:sz w:val="22"/>
          <w:szCs w:val="22"/>
        </w:rPr>
        <w:t xml:space="preserve">such as </w:t>
      </w:r>
      <w:r w:rsidR="002D37FA" w:rsidRPr="0022178C">
        <w:rPr>
          <w:rFonts w:ascii="Arial" w:hAnsi="Arial" w:cs="Arial"/>
          <w:sz w:val="22"/>
          <w:szCs w:val="22"/>
        </w:rPr>
        <w:t>those</w:t>
      </w:r>
      <w:r w:rsidR="005420EF" w:rsidRPr="0022178C">
        <w:rPr>
          <w:rFonts w:ascii="Arial" w:hAnsi="Arial" w:cs="Arial"/>
          <w:sz w:val="22"/>
          <w:szCs w:val="22"/>
        </w:rPr>
        <w:t xml:space="preserve"> with</w:t>
      </w:r>
      <w:r w:rsidR="002D37FA" w:rsidRPr="0022178C">
        <w:rPr>
          <w:rFonts w:ascii="Arial" w:hAnsi="Arial" w:cs="Arial"/>
          <w:sz w:val="22"/>
          <w:szCs w:val="22"/>
        </w:rPr>
        <w:t xml:space="preserve"> physical, mental and social </w:t>
      </w:r>
      <w:r w:rsidR="005420EF" w:rsidRPr="0022178C">
        <w:rPr>
          <w:rFonts w:ascii="Arial" w:hAnsi="Arial" w:cs="Arial"/>
          <w:sz w:val="22"/>
          <w:szCs w:val="22"/>
        </w:rPr>
        <w:t>difficulties, and require coordinated interprofessional responses (</w:t>
      </w:r>
      <w:r w:rsidR="005A0CF9" w:rsidRPr="0022178C">
        <w:rPr>
          <w:rFonts w:ascii="Arial" w:hAnsi="Arial" w:cs="Arial"/>
          <w:sz w:val="22"/>
          <w:szCs w:val="22"/>
        </w:rPr>
        <w:t xml:space="preserve">Wilson &amp; </w:t>
      </w:r>
      <w:proofErr w:type="spellStart"/>
      <w:r w:rsidR="005A0CF9" w:rsidRPr="0022178C">
        <w:rPr>
          <w:rFonts w:ascii="Arial" w:hAnsi="Arial" w:cs="Arial"/>
          <w:sz w:val="22"/>
          <w:szCs w:val="22"/>
        </w:rPr>
        <w:t>Mavhandu-Mudzusi</w:t>
      </w:r>
      <w:proofErr w:type="spellEnd"/>
      <w:r w:rsidR="005A0CF9" w:rsidRPr="0022178C">
        <w:rPr>
          <w:rFonts w:ascii="Arial" w:hAnsi="Arial" w:cs="Arial"/>
          <w:sz w:val="22"/>
          <w:szCs w:val="22"/>
        </w:rPr>
        <w:t>, 2019</w:t>
      </w:r>
      <w:r w:rsidR="005420EF" w:rsidRPr="0022178C">
        <w:rPr>
          <w:rFonts w:ascii="Arial" w:hAnsi="Arial" w:cs="Arial"/>
          <w:sz w:val="22"/>
          <w:szCs w:val="22"/>
        </w:rPr>
        <w:t>). Also,</w:t>
      </w:r>
      <w:r w:rsidR="002D37FA" w:rsidRPr="0022178C">
        <w:rPr>
          <w:rFonts w:ascii="Arial" w:hAnsi="Arial" w:cs="Arial"/>
          <w:sz w:val="22"/>
          <w:szCs w:val="22"/>
        </w:rPr>
        <w:t xml:space="preserve"> a </w:t>
      </w:r>
      <w:r w:rsidR="005420EF" w:rsidRPr="0022178C">
        <w:rPr>
          <w:rFonts w:ascii="Arial" w:hAnsi="Arial" w:cs="Arial"/>
          <w:sz w:val="22"/>
          <w:szCs w:val="22"/>
        </w:rPr>
        <w:t xml:space="preserve">successful </w:t>
      </w:r>
      <w:r w:rsidR="002D37FA" w:rsidRPr="0022178C">
        <w:rPr>
          <w:rFonts w:ascii="Arial" w:hAnsi="Arial" w:cs="Arial"/>
          <w:sz w:val="22"/>
          <w:szCs w:val="22"/>
        </w:rPr>
        <w:t xml:space="preserve">partnership working </w:t>
      </w:r>
      <w:r w:rsidR="005420EF" w:rsidRPr="0022178C">
        <w:rPr>
          <w:rFonts w:ascii="Arial" w:hAnsi="Arial" w:cs="Arial"/>
          <w:sz w:val="22"/>
          <w:szCs w:val="22"/>
        </w:rPr>
        <w:t>strengthen safeguarding mechanisms by facilitating timely information sharing and shared risk assessment. Moreover</w:t>
      </w:r>
      <w:r w:rsidR="002D37FA" w:rsidRPr="0022178C">
        <w:rPr>
          <w:rFonts w:ascii="Arial" w:hAnsi="Arial" w:cs="Arial"/>
          <w:sz w:val="22"/>
          <w:szCs w:val="22"/>
        </w:rPr>
        <w:t>, through collaborative practice, the expertise pooling enhances the quality and comprehensiveness of assessments and interventions.</w:t>
      </w:r>
    </w:p>
    <w:p w14:paraId="4DAC6FE2" w14:textId="5ACE9542" w:rsidR="002D37FA" w:rsidRPr="0022178C" w:rsidRDefault="005420EF" w:rsidP="0022178C">
      <w:pPr>
        <w:spacing w:after="0" w:line="360" w:lineRule="auto"/>
        <w:ind w:firstLine="720"/>
        <w:jc w:val="both"/>
        <w:rPr>
          <w:rFonts w:ascii="Arial" w:hAnsi="Arial" w:cs="Arial"/>
          <w:sz w:val="22"/>
          <w:szCs w:val="22"/>
        </w:rPr>
      </w:pPr>
      <w:r w:rsidRPr="0022178C">
        <w:rPr>
          <w:rFonts w:ascii="Arial" w:hAnsi="Arial" w:cs="Arial"/>
          <w:sz w:val="22"/>
          <w:szCs w:val="22"/>
        </w:rPr>
        <w:t>Partnership working therefore provides the structural conditions necessary for holistic, person-centred care</w:t>
      </w:r>
      <w:r w:rsidR="002D37FA" w:rsidRPr="0022178C">
        <w:rPr>
          <w:rFonts w:ascii="Arial" w:hAnsi="Arial" w:cs="Arial"/>
          <w:sz w:val="22"/>
          <w:szCs w:val="22"/>
        </w:rPr>
        <w:t xml:space="preserve">. Lack of coordinated communication among professionals </w:t>
      </w:r>
      <w:r w:rsidRPr="0022178C">
        <w:rPr>
          <w:rFonts w:ascii="Arial" w:hAnsi="Arial" w:cs="Arial"/>
          <w:sz w:val="22"/>
          <w:szCs w:val="22"/>
        </w:rPr>
        <w:t>may lead to inconsistent</w:t>
      </w:r>
      <w:r w:rsidR="002D37FA" w:rsidRPr="0022178C">
        <w:rPr>
          <w:rFonts w:ascii="Arial" w:hAnsi="Arial" w:cs="Arial"/>
          <w:sz w:val="22"/>
          <w:szCs w:val="22"/>
        </w:rPr>
        <w:t xml:space="preserve"> or contradicti</w:t>
      </w:r>
      <w:r w:rsidRPr="0022178C">
        <w:rPr>
          <w:rFonts w:ascii="Arial" w:hAnsi="Arial" w:cs="Arial"/>
          <w:sz w:val="22"/>
          <w:szCs w:val="22"/>
        </w:rPr>
        <w:t>ng</w:t>
      </w:r>
      <w:r w:rsidR="002D37FA" w:rsidRPr="0022178C">
        <w:rPr>
          <w:rFonts w:ascii="Arial" w:hAnsi="Arial" w:cs="Arial"/>
          <w:sz w:val="22"/>
          <w:szCs w:val="22"/>
        </w:rPr>
        <w:t xml:space="preserve"> personalised care plans. Partnership working therefore can be viewed as the working structure </w:t>
      </w:r>
      <w:r w:rsidRPr="0022178C">
        <w:rPr>
          <w:rFonts w:ascii="Arial" w:hAnsi="Arial" w:cs="Arial"/>
          <w:sz w:val="22"/>
          <w:szCs w:val="22"/>
        </w:rPr>
        <w:t>through which</w:t>
      </w:r>
      <w:r w:rsidR="002D37FA" w:rsidRPr="0022178C">
        <w:rPr>
          <w:rFonts w:ascii="Arial" w:hAnsi="Arial" w:cs="Arial"/>
          <w:sz w:val="22"/>
          <w:szCs w:val="22"/>
        </w:rPr>
        <w:t xml:space="preserve"> PCC </w:t>
      </w:r>
      <w:r w:rsidRPr="0022178C">
        <w:rPr>
          <w:rFonts w:ascii="Arial" w:hAnsi="Arial" w:cs="Arial"/>
          <w:sz w:val="22"/>
          <w:szCs w:val="22"/>
        </w:rPr>
        <w:t xml:space="preserve">can </w:t>
      </w:r>
      <w:r w:rsidR="002D37FA" w:rsidRPr="0022178C">
        <w:rPr>
          <w:rFonts w:ascii="Arial" w:hAnsi="Arial" w:cs="Arial"/>
          <w:sz w:val="22"/>
          <w:szCs w:val="22"/>
        </w:rPr>
        <w:t>be meaningfully operated.</w:t>
      </w:r>
    </w:p>
    <w:p w14:paraId="6B4D1055" w14:textId="77777777" w:rsidR="002D37FA" w:rsidRPr="0022178C" w:rsidRDefault="002D37FA" w:rsidP="0022178C">
      <w:pPr>
        <w:pStyle w:val="Heading1"/>
        <w:spacing w:before="0" w:after="0" w:line="360" w:lineRule="auto"/>
        <w:rPr>
          <w:rFonts w:cs="Arial"/>
          <w:szCs w:val="22"/>
        </w:rPr>
      </w:pPr>
      <w:bookmarkStart w:id="7" w:name="_Toc222336005"/>
      <w:r w:rsidRPr="0022178C">
        <w:rPr>
          <w:rFonts w:cs="Arial"/>
          <w:szCs w:val="22"/>
        </w:rPr>
        <w:t>Structural, Cultural and Ethical Problems.</w:t>
      </w:r>
      <w:bookmarkEnd w:id="7"/>
    </w:p>
    <w:p w14:paraId="067887EA" w14:textId="0331C37B" w:rsidR="002D37FA" w:rsidRPr="0022178C" w:rsidRDefault="009A25E8"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Despite its conceptual appeal, partnership working remains operationally challenging. Professional hierarchies may generate power imbalances that marginalise certain voices, particularly those of social care practitioners or service users themselves. Power balance can also exist within the departments. For instance, while healthcare systems may prioritise clinical efficiency and measurable outcomes, social care models may prefer relational support and community engagement. These divergent organisational cultures and performance indicators can create competing priorities. </w:t>
      </w:r>
    </w:p>
    <w:p w14:paraId="5902D95F" w14:textId="126A15F9"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There are also ethical issues in information sharing. Although transparency is essential in the protection process, confidentiality </w:t>
      </w:r>
      <w:r w:rsidR="009A25E8" w:rsidRPr="0022178C">
        <w:rPr>
          <w:rFonts w:ascii="Arial" w:hAnsi="Arial" w:cs="Arial"/>
          <w:sz w:val="22"/>
          <w:szCs w:val="22"/>
        </w:rPr>
        <w:t>may limit the extent of permissible data sharing</w:t>
      </w:r>
      <w:r w:rsidRPr="0022178C">
        <w:rPr>
          <w:rFonts w:ascii="Arial" w:hAnsi="Arial" w:cs="Arial"/>
          <w:sz w:val="22"/>
          <w:szCs w:val="22"/>
        </w:rPr>
        <w:t>. The professional judgement needed to navigate these tensions should be carefully made and sound governance structures.</w:t>
      </w:r>
    </w:p>
    <w:p w14:paraId="37CD1FBE" w14:textId="77777777" w:rsidR="002D37FA" w:rsidRPr="0022178C" w:rsidRDefault="002D37FA" w:rsidP="0022178C">
      <w:pPr>
        <w:pStyle w:val="Heading1"/>
        <w:spacing w:before="0" w:after="0" w:line="360" w:lineRule="auto"/>
        <w:rPr>
          <w:rFonts w:cs="Arial"/>
          <w:szCs w:val="22"/>
        </w:rPr>
      </w:pPr>
      <w:bookmarkStart w:id="8" w:name="_Toc222336006"/>
      <w:r w:rsidRPr="0022178C">
        <w:rPr>
          <w:rFonts w:cs="Arial"/>
          <w:szCs w:val="22"/>
        </w:rPr>
        <w:t>Practice: Dementia in the Community.</w:t>
      </w:r>
      <w:bookmarkEnd w:id="8"/>
    </w:p>
    <w:p w14:paraId="5347A06D" w14:textId="161B3643"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Community based dementia care is an example of PCC and PW interdependence. The patient with dementia </w:t>
      </w:r>
      <w:r w:rsidR="00CF5FC1" w:rsidRPr="0022178C">
        <w:rPr>
          <w:rFonts w:ascii="Arial" w:hAnsi="Arial" w:cs="Arial"/>
          <w:sz w:val="22"/>
          <w:szCs w:val="22"/>
        </w:rPr>
        <w:t xml:space="preserve">often </w:t>
      </w:r>
      <w:r w:rsidR="005A0CF9" w:rsidRPr="0022178C">
        <w:rPr>
          <w:rFonts w:ascii="Arial" w:hAnsi="Arial" w:cs="Arial"/>
          <w:sz w:val="22"/>
          <w:szCs w:val="22"/>
        </w:rPr>
        <w:t>requires</w:t>
      </w:r>
      <w:r w:rsidR="00CF5FC1" w:rsidRPr="0022178C">
        <w:rPr>
          <w:rFonts w:ascii="Arial" w:hAnsi="Arial" w:cs="Arial"/>
          <w:sz w:val="22"/>
          <w:szCs w:val="22"/>
        </w:rPr>
        <w:t xml:space="preserve"> the coordinated response o</w:t>
      </w:r>
      <w:r w:rsidRPr="0022178C">
        <w:rPr>
          <w:rFonts w:ascii="Arial" w:hAnsi="Arial" w:cs="Arial"/>
          <w:sz w:val="22"/>
          <w:szCs w:val="22"/>
        </w:rPr>
        <w:t>f general practitioners, community nurses, occupational therapists, social workers and family carers.</w:t>
      </w:r>
    </w:p>
    <w:p w14:paraId="7058B2F9" w14:textId="617F4369" w:rsidR="002D37FA" w:rsidRPr="0022178C" w:rsidRDefault="00C2645F"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On one side, </w:t>
      </w:r>
      <w:r w:rsidR="002D37FA" w:rsidRPr="0022178C">
        <w:rPr>
          <w:rFonts w:ascii="Arial" w:hAnsi="Arial" w:cs="Arial"/>
          <w:sz w:val="22"/>
          <w:szCs w:val="22"/>
        </w:rPr>
        <w:t>PCC</w:t>
      </w:r>
      <w:r w:rsidRPr="0022178C">
        <w:rPr>
          <w:rFonts w:ascii="Arial" w:hAnsi="Arial" w:cs="Arial"/>
          <w:sz w:val="22"/>
          <w:szCs w:val="22"/>
        </w:rPr>
        <w:t xml:space="preserve"> may</w:t>
      </w:r>
      <w:r w:rsidR="002D37FA" w:rsidRPr="0022178C">
        <w:rPr>
          <w:rFonts w:ascii="Arial" w:hAnsi="Arial" w:cs="Arial"/>
          <w:sz w:val="22"/>
          <w:szCs w:val="22"/>
        </w:rPr>
        <w:t xml:space="preserve"> require the identification of the personal history, the cultural identity, and </w:t>
      </w:r>
      <w:r w:rsidRPr="0022178C">
        <w:rPr>
          <w:rFonts w:ascii="Arial" w:hAnsi="Arial" w:cs="Arial"/>
          <w:sz w:val="22"/>
          <w:szCs w:val="22"/>
        </w:rPr>
        <w:t>fluctuating cognitive capacity</w:t>
      </w:r>
      <w:r w:rsidR="002D37FA" w:rsidRPr="0022178C">
        <w:rPr>
          <w:rFonts w:ascii="Arial" w:hAnsi="Arial" w:cs="Arial"/>
          <w:sz w:val="22"/>
          <w:szCs w:val="22"/>
        </w:rPr>
        <w:t>. A</w:t>
      </w:r>
      <w:r w:rsidRPr="0022178C">
        <w:rPr>
          <w:rFonts w:ascii="Arial" w:hAnsi="Arial" w:cs="Arial"/>
          <w:sz w:val="22"/>
          <w:szCs w:val="22"/>
        </w:rPr>
        <w:t xml:space="preserve">s </w:t>
      </w:r>
      <w:r w:rsidR="005A0CF9" w:rsidRPr="0022178C">
        <w:rPr>
          <w:rFonts w:ascii="Arial" w:hAnsi="Arial" w:cs="Arial"/>
          <w:sz w:val="22"/>
          <w:szCs w:val="22"/>
        </w:rPr>
        <w:t>Hayhoe &amp; Howe (2011)</w:t>
      </w:r>
      <w:r w:rsidRPr="0022178C">
        <w:rPr>
          <w:rFonts w:ascii="Arial" w:hAnsi="Arial" w:cs="Arial"/>
          <w:sz w:val="22"/>
          <w:szCs w:val="22"/>
        </w:rPr>
        <w:t xml:space="preserve"> noted, a</w:t>
      </w:r>
      <w:r w:rsidR="002D37FA" w:rsidRPr="0022178C">
        <w:rPr>
          <w:rFonts w:ascii="Arial" w:hAnsi="Arial" w:cs="Arial"/>
          <w:sz w:val="22"/>
          <w:szCs w:val="22"/>
        </w:rPr>
        <w:t>dvanced care planning</w:t>
      </w:r>
      <w:r w:rsidRPr="0022178C">
        <w:rPr>
          <w:rFonts w:ascii="Arial" w:hAnsi="Arial" w:cs="Arial"/>
          <w:sz w:val="22"/>
          <w:szCs w:val="22"/>
        </w:rPr>
        <w:t xml:space="preserve"> using PCC</w:t>
      </w:r>
      <w:r w:rsidR="002D37FA" w:rsidRPr="0022178C">
        <w:rPr>
          <w:rFonts w:ascii="Arial" w:hAnsi="Arial" w:cs="Arial"/>
          <w:sz w:val="22"/>
          <w:szCs w:val="22"/>
        </w:rPr>
        <w:t xml:space="preserve"> </w:t>
      </w:r>
      <w:r w:rsidRPr="0022178C">
        <w:rPr>
          <w:rFonts w:ascii="Arial" w:hAnsi="Arial" w:cs="Arial"/>
          <w:sz w:val="22"/>
          <w:szCs w:val="22"/>
        </w:rPr>
        <w:t xml:space="preserve">considers </w:t>
      </w:r>
      <w:r w:rsidR="002D37FA" w:rsidRPr="0022178C">
        <w:rPr>
          <w:rFonts w:ascii="Arial" w:hAnsi="Arial" w:cs="Arial"/>
          <w:sz w:val="22"/>
          <w:szCs w:val="22"/>
        </w:rPr>
        <w:t xml:space="preserve">autonomy </w:t>
      </w:r>
      <w:r w:rsidRPr="0022178C">
        <w:rPr>
          <w:rFonts w:ascii="Arial" w:hAnsi="Arial" w:cs="Arial"/>
          <w:sz w:val="22"/>
          <w:szCs w:val="22"/>
        </w:rPr>
        <w:t xml:space="preserve">while anticipating potential future decline, making it consistent with the Mental capacity Act of 2005. Therefore, to be successful in </w:t>
      </w:r>
      <w:r w:rsidR="00A52F18" w:rsidRPr="0022178C">
        <w:rPr>
          <w:rFonts w:ascii="Arial" w:hAnsi="Arial" w:cs="Arial"/>
          <w:sz w:val="22"/>
          <w:szCs w:val="22"/>
        </w:rPr>
        <w:t xml:space="preserve">managing dementia </w:t>
      </w:r>
      <w:r w:rsidRPr="0022178C">
        <w:rPr>
          <w:rFonts w:ascii="Arial" w:hAnsi="Arial" w:cs="Arial"/>
          <w:sz w:val="22"/>
          <w:szCs w:val="22"/>
        </w:rPr>
        <w:t>decisions must balance respect for individual preferences with safeguarding responsibilities.</w:t>
      </w:r>
      <w:r w:rsidR="00A52F18" w:rsidRPr="0022178C">
        <w:rPr>
          <w:rFonts w:ascii="Arial" w:hAnsi="Arial" w:cs="Arial"/>
          <w:sz w:val="22"/>
          <w:szCs w:val="22"/>
        </w:rPr>
        <w:t xml:space="preserve"> On the other hand, p</w:t>
      </w:r>
      <w:r w:rsidR="002D37FA" w:rsidRPr="0022178C">
        <w:rPr>
          <w:rFonts w:ascii="Arial" w:hAnsi="Arial" w:cs="Arial"/>
          <w:sz w:val="22"/>
          <w:szCs w:val="22"/>
        </w:rPr>
        <w:t xml:space="preserve">artnership working </w:t>
      </w:r>
      <w:r w:rsidR="00A52F18" w:rsidRPr="0022178C">
        <w:rPr>
          <w:rFonts w:ascii="Arial" w:hAnsi="Arial" w:cs="Arial"/>
          <w:sz w:val="22"/>
          <w:szCs w:val="22"/>
        </w:rPr>
        <w:t>creates room for smooth coordination of</w:t>
      </w:r>
      <w:r w:rsidR="002D37FA" w:rsidRPr="0022178C">
        <w:rPr>
          <w:rFonts w:ascii="Arial" w:hAnsi="Arial" w:cs="Arial"/>
          <w:sz w:val="22"/>
          <w:szCs w:val="22"/>
        </w:rPr>
        <w:t xml:space="preserve"> medication management, home adoptions, respite and protection. </w:t>
      </w:r>
    </w:p>
    <w:p w14:paraId="15D6FDA9" w14:textId="78D9DD9A"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 xml:space="preserve">Nevertheless, conflict can arise when risk aversion limits personal decision, or when poor integrative communication slows down intervention. </w:t>
      </w:r>
      <w:r w:rsidR="00A52F18" w:rsidRPr="0022178C">
        <w:rPr>
          <w:rFonts w:ascii="Arial" w:hAnsi="Arial" w:cs="Arial"/>
          <w:sz w:val="22"/>
          <w:szCs w:val="22"/>
        </w:rPr>
        <w:t>Also, the</w:t>
      </w:r>
      <w:r w:rsidRPr="0022178C">
        <w:rPr>
          <w:rFonts w:ascii="Arial" w:hAnsi="Arial" w:cs="Arial"/>
          <w:sz w:val="22"/>
          <w:szCs w:val="22"/>
        </w:rPr>
        <w:t xml:space="preserve"> difference between the NHS and local authorities</w:t>
      </w:r>
      <w:r w:rsidR="00A52F18" w:rsidRPr="0022178C">
        <w:rPr>
          <w:rFonts w:ascii="Arial" w:hAnsi="Arial" w:cs="Arial"/>
          <w:sz w:val="22"/>
          <w:szCs w:val="22"/>
        </w:rPr>
        <w:t xml:space="preserve"> funding</w:t>
      </w:r>
      <w:r w:rsidRPr="0022178C">
        <w:rPr>
          <w:rFonts w:ascii="Arial" w:hAnsi="Arial" w:cs="Arial"/>
          <w:sz w:val="22"/>
          <w:szCs w:val="22"/>
        </w:rPr>
        <w:t xml:space="preserve"> can lead gaps in service</w:t>
      </w:r>
      <w:r w:rsidR="00A52F18" w:rsidRPr="0022178C">
        <w:rPr>
          <w:rFonts w:ascii="Arial" w:hAnsi="Arial" w:cs="Arial"/>
          <w:sz w:val="22"/>
          <w:szCs w:val="22"/>
        </w:rPr>
        <w:t xml:space="preserve"> delivery thereby affecting the implantation of PCC and PW</w:t>
      </w:r>
      <w:r w:rsidRPr="0022178C">
        <w:rPr>
          <w:rFonts w:ascii="Arial" w:hAnsi="Arial" w:cs="Arial"/>
          <w:sz w:val="22"/>
          <w:szCs w:val="22"/>
        </w:rPr>
        <w:t xml:space="preserve">. </w:t>
      </w:r>
    </w:p>
    <w:p w14:paraId="73CDF1F7" w14:textId="77777777" w:rsidR="002D37FA" w:rsidRPr="0022178C" w:rsidRDefault="002D37FA" w:rsidP="0022178C">
      <w:pPr>
        <w:pStyle w:val="Heading1"/>
        <w:spacing w:before="0" w:after="0" w:line="360" w:lineRule="auto"/>
        <w:rPr>
          <w:rFonts w:cs="Arial"/>
          <w:szCs w:val="22"/>
        </w:rPr>
      </w:pPr>
      <w:bookmarkStart w:id="9" w:name="_Toc222336007"/>
      <w:r w:rsidRPr="0022178C">
        <w:rPr>
          <w:rFonts w:cs="Arial"/>
          <w:szCs w:val="22"/>
        </w:rPr>
        <w:t>Policy and Legislative Environment.</w:t>
      </w:r>
      <w:bookmarkEnd w:id="9"/>
    </w:p>
    <w:p w14:paraId="2EB21B0E" w14:textId="29D9D8F7" w:rsidR="002D37FA" w:rsidRPr="0022178C" w:rsidRDefault="00A52F18" w:rsidP="0022178C">
      <w:pPr>
        <w:spacing w:after="0" w:line="360" w:lineRule="auto"/>
        <w:ind w:firstLine="720"/>
        <w:jc w:val="both"/>
        <w:rPr>
          <w:rFonts w:ascii="Arial" w:hAnsi="Arial" w:cs="Arial"/>
          <w:sz w:val="22"/>
          <w:szCs w:val="22"/>
        </w:rPr>
      </w:pPr>
      <w:r w:rsidRPr="0022178C">
        <w:rPr>
          <w:rFonts w:ascii="Arial" w:hAnsi="Arial" w:cs="Arial"/>
          <w:sz w:val="22"/>
          <w:szCs w:val="22"/>
        </w:rPr>
        <w:t>UK legislation firmly embeds both PCC and partnership working within statutory duties. For instance, t</w:t>
      </w:r>
      <w:r w:rsidR="002D37FA" w:rsidRPr="0022178C">
        <w:rPr>
          <w:rFonts w:ascii="Arial" w:hAnsi="Arial" w:cs="Arial"/>
          <w:sz w:val="22"/>
          <w:szCs w:val="22"/>
        </w:rPr>
        <w:t>he wellbeing principle in the Care Act 2014 focuses on control, dignity, and participation</w:t>
      </w:r>
      <w:r w:rsidRPr="0022178C">
        <w:rPr>
          <w:rFonts w:ascii="Arial" w:hAnsi="Arial" w:cs="Arial"/>
          <w:sz w:val="22"/>
          <w:szCs w:val="22"/>
        </w:rPr>
        <w:t>, alongside inter-agency</w:t>
      </w:r>
      <w:r w:rsidR="002D37FA" w:rsidRPr="0022178C">
        <w:rPr>
          <w:rFonts w:ascii="Arial" w:hAnsi="Arial" w:cs="Arial"/>
          <w:sz w:val="22"/>
          <w:szCs w:val="22"/>
        </w:rPr>
        <w:t xml:space="preserve"> collaboration.</w:t>
      </w:r>
      <w:r w:rsidR="00864D24" w:rsidRPr="0022178C">
        <w:rPr>
          <w:rFonts w:ascii="Arial" w:hAnsi="Arial" w:cs="Arial"/>
          <w:sz w:val="22"/>
          <w:szCs w:val="22"/>
        </w:rPr>
        <w:t xml:space="preserve"> This closely aligns with the </w:t>
      </w:r>
      <w:r w:rsidR="002D37FA" w:rsidRPr="0022178C">
        <w:rPr>
          <w:rFonts w:ascii="Arial" w:hAnsi="Arial" w:cs="Arial"/>
          <w:sz w:val="22"/>
          <w:szCs w:val="22"/>
        </w:rPr>
        <w:t>Health and Social Care Act 2012</w:t>
      </w:r>
      <w:r w:rsidR="00864D24" w:rsidRPr="0022178C">
        <w:rPr>
          <w:rFonts w:ascii="Arial" w:hAnsi="Arial" w:cs="Arial"/>
          <w:sz w:val="22"/>
          <w:szCs w:val="22"/>
        </w:rPr>
        <w:t>, the Mental Capacity Act 2005 and the Equality Act 2010 which</w:t>
      </w:r>
      <w:r w:rsidR="002D37FA" w:rsidRPr="0022178C">
        <w:rPr>
          <w:rFonts w:ascii="Arial" w:hAnsi="Arial" w:cs="Arial"/>
          <w:sz w:val="22"/>
          <w:szCs w:val="22"/>
        </w:rPr>
        <w:t xml:space="preserve"> brought in systems to enhance integration</w:t>
      </w:r>
      <w:r w:rsidR="00864D24" w:rsidRPr="0022178C">
        <w:rPr>
          <w:rFonts w:ascii="Arial" w:hAnsi="Arial" w:cs="Arial"/>
          <w:sz w:val="22"/>
          <w:szCs w:val="22"/>
        </w:rPr>
        <w:t>,</w:t>
      </w:r>
      <w:r w:rsidR="002D37FA" w:rsidRPr="0022178C">
        <w:rPr>
          <w:rFonts w:ascii="Arial" w:hAnsi="Arial" w:cs="Arial"/>
          <w:sz w:val="22"/>
          <w:szCs w:val="22"/>
        </w:rPr>
        <w:t xml:space="preserve"> ascertains right to make decisions</w:t>
      </w:r>
      <w:r w:rsidR="00864D24" w:rsidRPr="0022178C">
        <w:rPr>
          <w:rFonts w:ascii="Arial" w:hAnsi="Arial" w:cs="Arial"/>
          <w:sz w:val="22"/>
          <w:szCs w:val="22"/>
        </w:rPr>
        <w:t xml:space="preserve">, and </w:t>
      </w:r>
      <w:r w:rsidR="002D37FA" w:rsidRPr="0022178C">
        <w:rPr>
          <w:rFonts w:ascii="Arial" w:hAnsi="Arial" w:cs="Arial"/>
          <w:sz w:val="22"/>
          <w:szCs w:val="22"/>
        </w:rPr>
        <w:t>deals with institutional discrimination</w:t>
      </w:r>
      <w:r w:rsidR="00864D24" w:rsidRPr="0022178C">
        <w:rPr>
          <w:rFonts w:ascii="Arial" w:hAnsi="Arial" w:cs="Arial"/>
          <w:sz w:val="22"/>
          <w:szCs w:val="22"/>
        </w:rPr>
        <w:t xml:space="preserve"> respectively.</w:t>
      </w:r>
    </w:p>
    <w:p w14:paraId="01C4A861" w14:textId="515ACCE2"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Regardless of this strong</w:t>
      </w:r>
      <w:r w:rsidR="00864D24" w:rsidRPr="0022178C">
        <w:rPr>
          <w:rFonts w:ascii="Arial" w:hAnsi="Arial" w:cs="Arial"/>
          <w:sz w:val="22"/>
          <w:szCs w:val="22"/>
        </w:rPr>
        <w:t xml:space="preserve"> legislative</w:t>
      </w:r>
      <w:r w:rsidRPr="0022178C">
        <w:rPr>
          <w:rFonts w:ascii="Arial" w:hAnsi="Arial" w:cs="Arial"/>
          <w:sz w:val="22"/>
          <w:szCs w:val="22"/>
        </w:rPr>
        <w:t xml:space="preserve"> framework, </w:t>
      </w:r>
      <w:r w:rsidR="00864D24" w:rsidRPr="0022178C">
        <w:rPr>
          <w:rFonts w:ascii="Arial" w:hAnsi="Arial" w:cs="Arial"/>
          <w:sz w:val="22"/>
          <w:szCs w:val="22"/>
        </w:rPr>
        <w:t>implementation of PCC and PW</w:t>
      </w:r>
      <w:r w:rsidRPr="0022178C">
        <w:rPr>
          <w:rFonts w:ascii="Arial" w:hAnsi="Arial" w:cs="Arial"/>
          <w:sz w:val="22"/>
          <w:szCs w:val="22"/>
        </w:rPr>
        <w:t xml:space="preserve"> does not take place in the same way. </w:t>
      </w:r>
      <w:r w:rsidR="00864D24" w:rsidRPr="0022178C">
        <w:rPr>
          <w:rFonts w:ascii="Arial" w:hAnsi="Arial" w:cs="Arial"/>
          <w:sz w:val="22"/>
          <w:szCs w:val="22"/>
        </w:rPr>
        <w:t>Factors such as workforce shortages, financial constraints and organisational restructuring undermine consistency. To tie this down, (0 indicated that policy rhetoric often outpaces operational capacity, creating an implementation gap between aspiration and lived experience.</w:t>
      </w:r>
    </w:p>
    <w:p w14:paraId="707C3EDE" w14:textId="77777777" w:rsidR="002D37FA" w:rsidRPr="0022178C" w:rsidRDefault="002D37FA" w:rsidP="0022178C">
      <w:pPr>
        <w:pStyle w:val="Heading1"/>
        <w:spacing w:before="0" w:after="0" w:line="360" w:lineRule="auto"/>
        <w:rPr>
          <w:rFonts w:cs="Arial"/>
          <w:szCs w:val="22"/>
        </w:rPr>
      </w:pPr>
      <w:bookmarkStart w:id="10" w:name="_Toc222336008"/>
      <w:r w:rsidRPr="0022178C">
        <w:rPr>
          <w:rFonts w:cs="Arial"/>
          <w:szCs w:val="22"/>
        </w:rPr>
        <w:t>Future Development Recommendation.</w:t>
      </w:r>
      <w:bookmarkEnd w:id="10"/>
    </w:p>
    <w:p w14:paraId="6984BC3D" w14:textId="5CC40292" w:rsidR="002D37FA" w:rsidRPr="0022178C" w:rsidRDefault="00864D24" w:rsidP="0022178C">
      <w:pPr>
        <w:spacing w:line="360" w:lineRule="auto"/>
        <w:ind w:firstLine="360"/>
        <w:jc w:val="both"/>
        <w:rPr>
          <w:rFonts w:ascii="Arial" w:hAnsi="Arial" w:cs="Arial"/>
          <w:sz w:val="22"/>
          <w:szCs w:val="22"/>
        </w:rPr>
      </w:pPr>
      <w:r w:rsidRPr="0022178C">
        <w:rPr>
          <w:rFonts w:ascii="Arial" w:hAnsi="Arial" w:cs="Arial"/>
          <w:sz w:val="22"/>
          <w:szCs w:val="22"/>
        </w:rPr>
        <w:t xml:space="preserve">In general, </w:t>
      </w:r>
      <w:r w:rsidRPr="002E31BB">
        <w:rPr>
          <w:rFonts w:ascii="Arial" w:hAnsi="Arial" w:cs="Arial"/>
          <w:sz w:val="22"/>
          <w:szCs w:val="22"/>
        </w:rPr>
        <w:t>the relationship between PCC and PW is reciprocal</w:t>
      </w:r>
      <w:r w:rsidRPr="0022178C">
        <w:rPr>
          <w:rFonts w:ascii="Arial" w:hAnsi="Arial" w:cs="Arial"/>
          <w:sz w:val="22"/>
          <w:szCs w:val="22"/>
        </w:rPr>
        <w:t>. While the</w:t>
      </w:r>
      <w:r w:rsidRPr="002E31BB">
        <w:rPr>
          <w:rFonts w:ascii="Arial" w:hAnsi="Arial" w:cs="Arial"/>
          <w:sz w:val="22"/>
          <w:szCs w:val="22"/>
        </w:rPr>
        <w:t xml:space="preserve"> PCC provides the ethical orientation, partnership working provides the systemic mechanism. </w:t>
      </w:r>
      <w:r w:rsidR="000B3E96" w:rsidRPr="0022178C">
        <w:rPr>
          <w:rFonts w:ascii="Arial" w:hAnsi="Arial" w:cs="Arial"/>
          <w:sz w:val="22"/>
          <w:szCs w:val="22"/>
        </w:rPr>
        <w:t xml:space="preserve">Therefore, for a sustainable future integration, there is need for the stakeholders to: </w:t>
      </w:r>
    </w:p>
    <w:p w14:paraId="24366F2A" w14:textId="016D29E8" w:rsidR="002D37FA" w:rsidRPr="0022178C" w:rsidRDefault="002D37FA" w:rsidP="0022178C">
      <w:pPr>
        <w:pStyle w:val="ListParagraph"/>
        <w:numPr>
          <w:ilvl w:val="0"/>
          <w:numId w:val="1"/>
        </w:numPr>
        <w:spacing w:after="0" w:line="360" w:lineRule="auto"/>
        <w:jc w:val="both"/>
        <w:rPr>
          <w:rFonts w:ascii="Arial" w:hAnsi="Arial" w:cs="Arial"/>
          <w:sz w:val="22"/>
          <w:szCs w:val="22"/>
        </w:rPr>
      </w:pPr>
      <w:r w:rsidRPr="0022178C">
        <w:rPr>
          <w:rFonts w:ascii="Arial" w:hAnsi="Arial" w:cs="Arial"/>
          <w:sz w:val="22"/>
          <w:szCs w:val="22"/>
        </w:rPr>
        <w:t>Integrate indicators of relational practices in quality assurance frameworks.</w:t>
      </w:r>
    </w:p>
    <w:p w14:paraId="24533AA5" w14:textId="77777777" w:rsidR="000B3E96" w:rsidRPr="0022178C" w:rsidRDefault="002D37FA" w:rsidP="0022178C">
      <w:pPr>
        <w:pStyle w:val="ListParagraph"/>
        <w:numPr>
          <w:ilvl w:val="0"/>
          <w:numId w:val="1"/>
        </w:numPr>
        <w:spacing w:after="0" w:line="360" w:lineRule="auto"/>
        <w:jc w:val="both"/>
        <w:rPr>
          <w:rFonts w:ascii="Arial" w:hAnsi="Arial" w:cs="Arial"/>
          <w:sz w:val="22"/>
          <w:szCs w:val="22"/>
        </w:rPr>
      </w:pPr>
      <w:r w:rsidRPr="0022178C">
        <w:rPr>
          <w:rFonts w:ascii="Arial" w:hAnsi="Arial" w:cs="Arial"/>
          <w:sz w:val="22"/>
          <w:szCs w:val="22"/>
        </w:rPr>
        <w:t xml:space="preserve">Invest in digital infrastructures </w:t>
      </w:r>
      <w:r w:rsidR="000B3E96" w:rsidRPr="0022178C">
        <w:rPr>
          <w:rFonts w:ascii="Arial" w:hAnsi="Arial" w:cs="Arial"/>
          <w:sz w:val="22"/>
          <w:szCs w:val="22"/>
        </w:rPr>
        <w:t>to enable secure information sharing.</w:t>
      </w:r>
    </w:p>
    <w:p w14:paraId="3783D0A5" w14:textId="3B6F5ED6" w:rsidR="002D37FA" w:rsidRPr="0022178C" w:rsidRDefault="002D37FA" w:rsidP="0022178C">
      <w:pPr>
        <w:pStyle w:val="ListParagraph"/>
        <w:numPr>
          <w:ilvl w:val="0"/>
          <w:numId w:val="1"/>
        </w:numPr>
        <w:spacing w:after="0" w:line="360" w:lineRule="auto"/>
        <w:jc w:val="both"/>
        <w:rPr>
          <w:rFonts w:ascii="Arial" w:hAnsi="Arial" w:cs="Arial"/>
          <w:sz w:val="22"/>
          <w:szCs w:val="22"/>
        </w:rPr>
      </w:pPr>
      <w:r w:rsidRPr="0022178C">
        <w:rPr>
          <w:rFonts w:ascii="Arial" w:hAnsi="Arial" w:cs="Arial"/>
          <w:sz w:val="22"/>
          <w:szCs w:val="22"/>
        </w:rPr>
        <w:t>Enhance interprofessional education based on ethics and</w:t>
      </w:r>
      <w:r w:rsidR="000B3E96" w:rsidRPr="0022178C">
        <w:rPr>
          <w:rFonts w:ascii="Arial" w:hAnsi="Arial" w:cs="Arial"/>
          <w:sz w:val="22"/>
          <w:szCs w:val="22"/>
        </w:rPr>
        <w:t xml:space="preserve"> collaborative practice</w:t>
      </w:r>
      <w:r w:rsidRPr="0022178C">
        <w:rPr>
          <w:rFonts w:ascii="Arial" w:hAnsi="Arial" w:cs="Arial"/>
          <w:sz w:val="22"/>
          <w:szCs w:val="22"/>
        </w:rPr>
        <w:t>.</w:t>
      </w:r>
    </w:p>
    <w:p w14:paraId="56E8122C" w14:textId="28A64A81" w:rsidR="002D37FA" w:rsidRPr="0022178C" w:rsidRDefault="000B3E96" w:rsidP="0022178C">
      <w:pPr>
        <w:pStyle w:val="ListParagraph"/>
        <w:numPr>
          <w:ilvl w:val="0"/>
          <w:numId w:val="1"/>
        </w:numPr>
        <w:spacing w:after="0" w:line="360" w:lineRule="auto"/>
        <w:jc w:val="both"/>
        <w:rPr>
          <w:rFonts w:ascii="Arial" w:hAnsi="Arial" w:cs="Arial"/>
          <w:sz w:val="22"/>
          <w:szCs w:val="22"/>
        </w:rPr>
      </w:pPr>
      <w:r w:rsidRPr="0022178C">
        <w:rPr>
          <w:rFonts w:ascii="Arial" w:hAnsi="Arial" w:cs="Arial"/>
          <w:sz w:val="22"/>
          <w:szCs w:val="22"/>
        </w:rPr>
        <w:t>Expand co-production models to ensure meaningful service user participation in service design</w:t>
      </w:r>
      <w:r w:rsidR="002D37FA" w:rsidRPr="0022178C">
        <w:rPr>
          <w:rFonts w:ascii="Arial" w:hAnsi="Arial" w:cs="Arial"/>
          <w:sz w:val="22"/>
          <w:szCs w:val="22"/>
        </w:rPr>
        <w:t>.</w:t>
      </w:r>
    </w:p>
    <w:p w14:paraId="13E657E5" w14:textId="77777777" w:rsidR="000B3E96" w:rsidRPr="0022178C" w:rsidRDefault="000B3E96" w:rsidP="0022178C">
      <w:pPr>
        <w:pStyle w:val="ListParagraph"/>
        <w:numPr>
          <w:ilvl w:val="0"/>
          <w:numId w:val="1"/>
        </w:numPr>
        <w:spacing w:after="0" w:line="360" w:lineRule="auto"/>
        <w:jc w:val="both"/>
        <w:rPr>
          <w:rFonts w:ascii="Arial" w:hAnsi="Arial" w:cs="Arial"/>
          <w:sz w:val="22"/>
          <w:szCs w:val="22"/>
        </w:rPr>
      </w:pPr>
      <w:r w:rsidRPr="0022178C">
        <w:rPr>
          <w:rFonts w:ascii="Arial" w:hAnsi="Arial" w:cs="Arial"/>
          <w:sz w:val="22"/>
          <w:szCs w:val="22"/>
        </w:rPr>
        <w:t>Support relational care capacity by prioritising workforce wellbeing.</w:t>
      </w:r>
    </w:p>
    <w:p w14:paraId="54181899" w14:textId="5AC00756" w:rsidR="002D37FA" w:rsidRPr="0022178C" w:rsidRDefault="002D37FA" w:rsidP="0022178C">
      <w:pPr>
        <w:pStyle w:val="ListParagraph"/>
        <w:numPr>
          <w:ilvl w:val="0"/>
          <w:numId w:val="1"/>
        </w:numPr>
        <w:spacing w:after="0" w:line="360" w:lineRule="auto"/>
        <w:jc w:val="both"/>
        <w:rPr>
          <w:rFonts w:ascii="Arial" w:hAnsi="Arial" w:cs="Arial"/>
          <w:sz w:val="22"/>
          <w:szCs w:val="22"/>
        </w:rPr>
      </w:pPr>
      <w:r w:rsidRPr="0022178C">
        <w:rPr>
          <w:rFonts w:ascii="Arial" w:hAnsi="Arial" w:cs="Arial"/>
          <w:sz w:val="22"/>
          <w:szCs w:val="22"/>
        </w:rPr>
        <w:t>Provide fair funding between Integrated Care Systems.</w:t>
      </w:r>
    </w:p>
    <w:p w14:paraId="7B07DD0E" w14:textId="77777777" w:rsidR="000B3E96" w:rsidRPr="0022178C" w:rsidRDefault="000B3E96" w:rsidP="0022178C">
      <w:pPr>
        <w:spacing w:after="0" w:line="360" w:lineRule="auto"/>
        <w:ind w:firstLine="720"/>
        <w:jc w:val="both"/>
        <w:rPr>
          <w:rFonts w:ascii="Arial" w:hAnsi="Arial" w:cs="Arial"/>
          <w:sz w:val="22"/>
          <w:szCs w:val="22"/>
        </w:rPr>
      </w:pPr>
      <w:r w:rsidRPr="0022178C">
        <w:rPr>
          <w:rFonts w:ascii="Arial" w:hAnsi="Arial" w:cs="Arial"/>
          <w:sz w:val="22"/>
          <w:szCs w:val="22"/>
        </w:rPr>
        <w:t>Align relational values with structural investment in future reforms</w:t>
      </w:r>
    </w:p>
    <w:p w14:paraId="743889BD" w14:textId="18772804" w:rsidR="000B3E96" w:rsidRPr="0022178C" w:rsidRDefault="000B3E96" w:rsidP="0022178C">
      <w:pPr>
        <w:pStyle w:val="Heading1"/>
        <w:spacing w:before="0" w:after="0" w:line="360" w:lineRule="auto"/>
        <w:rPr>
          <w:rFonts w:cs="Arial"/>
          <w:szCs w:val="22"/>
        </w:rPr>
      </w:pPr>
      <w:bookmarkStart w:id="11" w:name="_Toc222336009"/>
      <w:r w:rsidRPr="0022178C">
        <w:rPr>
          <w:rFonts w:cs="Arial"/>
          <w:szCs w:val="22"/>
        </w:rPr>
        <w:t>Conclusion</w:t>
      </w:r>
      <w:bookmarkEnd w:id="11"/>
    </w:p>
    <w:p w14:paraId="709C8A25" w14:textId="62A89767" w:rsidR="002D37FA"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The contemporary UK health and social care reform is based on</w:t>
      </w:r>
      <w:r w:rsidR="000B3E96" w:rsidRPr="0022178C">
        <w:rPr>
          <w:rFonts w:ascii="Arial" w:hAnsi="Arial" w:cs="Arial"/>
          <w:sz w:val="22"/>
          <w:szCs w:val="22"/>
        </w:rPr>
        <w:t xml:space="preserve"> the principles of</w:t>
      </w:r>
      <w:r w:rsidRPr="0022178C">
        <w:rPr>
          <w:rFonts w:ascii="Arial" w:hAnsi="Arial" w:cs="Arial"/>
          <w:sz w:val="22"/>
          <w:szCs w:val="22"/>
        </w:rPr>
        <w:t xml:space="preserve"> person-centred care and partnership working. PCC </w:t>
      </w:r>
      <w:r w:rsidR="000B3E96" w:rsidRPr="0022178C">
        <w:rPr>
          <w:rFonts w:ascii="Arial" w:hAnsi="Arial" w:cs="Arial"/>
          <w:sz w:val="22"/>
          <w:szCs w:val="22"/>
        </w:rPr>
        <w:t>promotes</w:t>
      </w:r>
      <w:r w:rsidRPr="0022178C">
        <w:rPr>
          <w:rFonts w:ascii="Arial" w:hAnsi="Arial" w:cs="Arial"/>
          <w:sz w:val="22"/>
          <w:szCs w:val="22"/>
        </w:rPr>
        <w:t xml:space="preserve"> dignity, autonomy and holistic engagement</w:t>
      </w:r>
      <w:r w:rsidR="000B3E96" w:rsidRPr="0022178C">
        <w:rPr>
          <w:rFonts w:ascii="Arial" w:hAnsi="Arial" w:cs="Arial"/>
          <w:sz w:val="22"/>
          <w:szCs w:val="22"/>
        </w:rPr>
        <w:t>,</w:t>
      </w:r>
      <w:r w:rsidRPr="0022178C">
        <w:rPr>
          <w:rFonts w:ascii="Arial" w:hAnsi="Arial" w:cs="Arial"/>
          <w:sz w:val="22"/>
          <w:szCs w:val="22"/>
        </w:rPr>
        <w:t xml:space="preserve"> whereas partnership working </w:t>
      </w:r>
      <w:r w:rsidR="000B3E96" w:rsidRPr="0022178C">
        <w:rPr>
          <w:rFonts w:ascii="Arial" w:hAnsi="Arial" w:cs="Arial"/>
          <w:sz w:val="22"/>
          <w:szCs w:val="22"/>
        </w:rPr>
        <w:t>o</w:t>
      </w:r>
      <w:r w:rsidRPr="0022178C">
        <w:rPr>
          <w:rFonts w:ascii="Arial" w:hAnsi="Arial" w:cs="Arial"/>
          <w:sz w:val="22"/>
          <w:szCs w:val="22"/>
        </w:rPr>
        <w:t>ffer</w:t>
      </w:r>
      <w:r w:rsidR="000B3E96" w:rsidRPr="0022178C">
        <w:rPr>
          <w:rFonts w:ascii="Arial" w:hAnsi="Arial" w:cs="Arial"/>
          <w:sz w:val="22"/>
          <w:szCs w:val="22"/>
        </w:rPr>
        <w:t>s</w:t>
      </w:r>
      <w:r w:rsidRPr="0022178C">
        <w:rPr>
          <w:rFonts w:ascii="Arial" w:hAnsi="Arial" w:cs="Arial"/>
          <w:sz w:val="22"/>
          <w:szCs w:val="22"/>
        </w:rPr>
        <w:t xml:space="preserve"> the structural framework needed to bring about coordinated service delivery. </w:t>
      </w:r>
      <w:r w:rsidR="00710072" w:rsidRPr="0022178C">
        <w:rPr>
          <w:rFonts w:ascii="Arial" w:hAnsi="Arial" w:cs="Arial"/>
          <w:sz w:val="22"/>
          <w:szCs w:val="22"/>
        </w:rPr>
        <w:t>The literature also highlights that t</w:t>
      </w:r>
      <w:r w:rsidRPr="0022178C">
        <w:rPr>
          <w:rFonts w:ascii="Arial" w:hAnsi="Arial" w:cs="Arial"/>
          <w:sz w:val="22"/>
          <w:szCs w:val="22"/>
        </w:rPr>
        <w:t>hese principles are institutionalised through legislations, such as the Care Act 2014 and Health and Social Care Act 2012.</w:t>
      </w:r>
    </w:p>
    <w:p w14:paraId="406CA27B" w14:textId="1CB48A6F" w:rsidR="005A0CF9" w:rsidRPr="0022178C" w:rsidRDefault="002D37FA" w:rsidP="0022178C">
      <w:pPr>
        <w:spacing w:after="0" w:line="360" w:lineRule="auto"/>
        <w:ind w:firstLine="720"/>
        <w:jc w:val="both"/>
        <w:rPr>
          <w:rFonts w:ascii="Arial" w:hAnsi="Arial" w:cs="Arial"/>
          <w:sz w:val="22"/>
          <w:szCs w:val="22"/>
        </w:rPr>
      </w:pPr>
      <w:r w:rsidRPr="0022178C">
        <w:rPr>
          <w:rFonts w:ascii="Arial" w:hAnsi="Arial" w:cs="Arial"/>
          <w:sz w:val="22"/>
          <w:szCs w:val="22"/>
        </w:rPr>
        <w:t>Nevertheless, successful integration is still limited by organisational cultures, professional hierarchies, ethical tensions, and resources constraints. Systemic coherence, cultural change and extended investment are all essential to attain truly, person-centred and integrated care. It is only when this synthesis occurs that policy aspirations can be made into equitable and interpersonally based practice.</w:t>
      </w:r>
    </w:p>
    <w:p w14:paraId="552F8A3B" w14:textId="77777777" w:rsidR="005A0CF9" w:rsidRPr="0022178C" w:rsidRDefault="005A0CF9" w:rsidP="0022178C">
      <w:pPr>
        <w:spacing w:line="360" w:lineRule="auto"/>
        <w:jc w:val="both"/>
        <w:rPr>
          <w:rFonts w:ascii="Arial" w:hAnsi="Arial" w:cs="Arial"/>
          <w:sz w:val="22"/>
          <w:szCs w:val="22"/>
        </w:rPr>
      </w:pPr>
      <w:r w:rsidRPr="0022178C">
        <w:rPr>
          <w:rFonts w:ascii="Arial" w:hAnsi="Arial" w:cs="Arial"/>
          <w:sz w:val="22"/>
          <w:szCs w:val="22"/>
        </w:rPr>
        <w:br w:type="page"/>
      </w:r>
    </w:p>
    <w:p w14:paraId="45CE76E8" w14:textId="106F605D" w:rsidR="002D37FA" w:rsidRPr="0022178C" w:rsidRDefault="005A0CF9" w:rsidP="0022178C">
      <w:pPr>
        <w:spacing w:after="0" w:line="360" w:lineRule="auto"/>
        <w:ind w:firstLine="720"/>
        <w:jc w:val="center"/>
        <w:rPr>
          <w:rFonts w:ascii="Arial" w:hAnsi="Arial" w:cs="Arial"/>
          <w:sz w:val="22"/>
          <w:szCs w:val="22"/>
        </w:rPr>
      </w:pPr>
      <w:r w:rsidRPr="0022178C">
        <w:rPr>
          <w:rFonts w:ascii="Arial" w:hAnsi="Arial" w:cs="Arial"/>
          <w:sz w:val="22"/>
          <w:szCs w:val="22"/>
        </w:rPr>
        <w:t>References</w:t>
      </w:r>
    </w:p>
    <w:p w14:paraId="359F5351" w14:textId="77777777" w:rsidR="005A0CF9" w:rsidRPr="0022178C" w:rsidRDefault="005A0CF9" w:rsidP="0022178C">
      <w:pPr>
        <w:spacing w:after="0" w:line="360" w:lineRule="auto"/>
        <w:ind w:left="720" w:hanging="720"/>
        <w:jc w:val="both"/>
        <w:rPr>
          <w:rFonts w:ascii="Arial" w:hAnsi="Arial" w:cs="Arial"/>
          <w:sz w:val="22"/>
          <w:szCs w:val="22"/>
        </w:rPr>
      </w:pPr>
      <w:proofErr w:type="spellStart"/>
      <w:r w:rsidRPr="0022178C">
        <w:rPr>
          <w:rFonts w:ascii="Arial" w:hAnsi="Arial" w:cs="Arial"/>
          <w:sz w:val="22"/>
          <w:szCs w:val="22"/>
        </w:rPr>
        <w:t>Bifarin</w:t>
      </w:r>
      <w:proofErr w:type="spellEnd"/>
      <w:r w:rsidRPr="0022178C">
        <w:rPr>
          <w:rFonts w:ascii="Arial" w:hAnsi="Arial" w:cs="Arial"/>
          <w:sz w:val="22"/>
          <w:szCs w:val="22"/>
        </w:rPr>
        <w:t>, O., &amp; Stonehouse, D. (2022). Beneficence and non-maleficence: collaborative practice and harm mitigation. </w:t>
      </w:r>
      <w:r w:rsidRPr="0022178C">
        <w:rPr>
          <w:rFonts w:ascii="Arial" w:hAnsi="Arial" w:cs="Arial"/>
          <w:i/>
          <w:iCs/>
          <w:sz w:val="22"/>
          <w:szCs w:val="22"/>
        </w:rPr>
        <w:t>British Journal of Healthcare Assistants</w:t>
      </w:r>
      <w:r w:rsidRPr="0022178C">
        <w:rPr>
          <w:rFonts w:ascii="Arial" w:hAnsi="Arial" w:cs="Arial"/>
          <w:sz w:val="22"/>
          <w:szCs w:val="22"/>
        </w:rPr>
        <w:t>, </w:t>
      </w:r>
      <w:r w:rsidRPr="0022178C">
        <w:rPr>
          <w:rFonts w:ascii="Arial" w:hAnsi="Arial" w:cs="Arial"/>
          <w:i/>
          <w:iCs/>
          <w:sz w:val="22"/>
          <w:szCs w:val="22"/>
        </w:rPr>
        <w:t>16</w:t>
      </w:r>
      <w:r w:rsidRPr="0022178C">
        <w:rPr>
          <w:rFonts w:ascii="Arial" w:hAnsi="Arial" w:cs="Arial"/>
          <w:sz w:val="22"/>
          <w:szCs w:val="22"/>
        </w:rPr>
        <w:t>(2), 70-74.</w:t>
      </w:r>
    </w:p>
    <w:p w14:paraId="3C4C1056"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Carter, B., Young, S., Ford, K., &amp; Campbell, S. (2024). The concept of child-centred care in healthcare: a scoping review. </w:t>
      </w:r>
      <w:proofErr w:type="spellStart"/>
      <w:r w:rsidRPr="0022178C">
        <w:rPr>
          <w:rFonts w:ascii="Arial" w:hAnsi="Arial" w:cs="Arial"/>
          <w:i/>
          <w:iCs/>
          <w:sz w:val="22"/>
          <w:szCs w:val="22"/>
        </w:rPr>
        <w:t>Pediatric</w:t>
      </w:r>
      <w:proofErr w:type="spellEnd"/>
      <w:r w:rsidRPr="0022178C">
        <w:rPr>
          <w:rFonts w:ascii="Arial" w:hAnsi="Arial" w:cs="Arial"/>
          <w:i/>
          <w:iCs/>
          <w:sz w:val="22"/>
          <w:szCs w:val="22"/>
        </w:rPr>
        <w:t xml:space="preserve"> reports</w:t>
      </w:r>
      <w:r w:rsidRPr="0022178C">
        <w:rPr>
          <w:rFonts w:ascii="Arial" w:hAnsi="Arial" w:cs="Arial"/>
          <w:sz w:val="22"/>
          <w:szCs w:val="22"/>
        </w:rPr>
        <w:t>, </w:t>
      </w:r>
      <w:r w:rsidRPr="0022178C">
        <w:rPr>
          <w:rFonts w:ascii="Arial" w:hAnsi="Arial" w:cs="Arial"/>
          <w:i/>
          <w:iCs/>
          <w:sz w:val="22"/>
          <w:szCs w:val="22"/>
        </w:rPr>
        <w:t>16</w:t>
      </w:r>
      <w:r w:rsidRPr="0022178C">
        <w:rPr>
          <w:rFonts w:ascii="Arial" w:hAnsi="Arial" w:cs="Arial"/>
          <w:sz w:val="22"/>
          <w:szCs w:val="22"/>
        </w:rPr>
        <w:t>(1), 114-134.</w:t>
      </w:r>
    </w:p>
    <w:p w14:paraId="4D1B78C6"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Davis, A. (2025). </w:t>
      </w:r>
      <w:r w:rsidRPr="0022178C">
        <w:rPr>
          <w:rFonts w:ascii="Arial" w:hAnsi="Arial" w:cs="Arial"/>
          <w:i/>
          <w:iCs/>
          <w:sz w:val="22"/>
          <w:szCs w:val="22"/>
        </w:rPr>
        <w:t>Unconditional Positive Regard: Why Mental Health Courts Conflict with Carl Rogers' Client-</w:t>
      </w:r>
      <w:proofErr w:type="spellStart"/>
      <w:r w:rsidRPr="0022178C">
        <w:rPr>
          <w:rFonts w:ascii="Arial" w:hAnsi="Arial" w:cs="Arial"/>
          <w:i/>
          <w:iCs/>
          <w:sz w:val="22"/>
          <w:szCs w:val="22"/>
        </w:rPr>
        <w:t>Centered</w:t>
      </w:r>
      <w:proofErr w:type="spellEnd"/>
      <w:r w:rsidRPr="0022178C">
        <w:rPr>
          <w:rFonts w:ascii="Arial" w:hAnsi="Arial" w:cs="Arial"/>
          <w:i/>
          <w:iCs/>
          <w:sz w:val="22"/>
          <w:szCs w:val="22"/>
        </w:rPr>
        <w:t xml:space="preserve"> Therapy</w:t>
      </w:r>
      <w:r w:rsidRPr="0022178C">
        <w:rPr>
          <w:rFonts w:ascii="Arial" w:hAnsi="Arial" w:cs="Arial"/>
          <w:sz w:val="22"/>
          <w:szCs w:val="22"/>
        </w:rPr>
        <w:t> (Doctoral dissertation, Hillsdale College).</w:t>
      </w:r>
    </w:p>
    <w:p w14:paraId="31F53359"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Glasby, J., Dickinson, H., &amp; Miller, R. (2011). Partnership working in England-where we are now and where we've come from. </w:t>
      </w:r>
      <w:r w:rsidRPr="0022178C">
        <w:rPr>
          <w:rFonts w:ascii="Arial" w:hAnsi="Arial" w:cs="Arial"/>
          <w:i/>
          <w:iCs/>
          <w:sz w:val="22"/>
          <w:szCs w:val="22"/>
        </w:rPr>
        <w:t>International journal of integrated care</w:t>
      </w:r>
      <w:r w:rsidRPr="0022178C">
        <w:rPr>
          <w:rFonts w:ascii="Arial" w:hAnsi="Arial" w:cs="Arial"/>
          <w:sz w:val="22"/>
          <w:szCs w:val="22"/>
        </w:rPr>
        <w:t>, </w:t>
      </w:r>
      <w:r w:rsidRPr="0022178C">
        <w:rPr>
          <w:rFonts w:ascii="Arial" w:hAnsi="Arial" w:cs="Arial"/>
          <w:i/>
          <w:iCs/>
          <w:sz w:val="22"/>
          <w:szCs w:val="22"/>
        </w:rPr>
        <w:t xml:space="preserve">11 Spec </w:t>
      </w:r>
      <w:proofErr w:type="gramStart"/>
      <w:r w:rsidRPr="0022178C">
        <w:rPr>
          <w:rFonts w:ascii="Arial" w:hAnsi="Arial" w:cs="Arial"/>
          <w:i/>
          <w:iCs/>
          <w:sz w:val="22"/>
          <w:szCs w:val="22"/>
        </w:rPr>
        <w:t>Ed</w:t>
      </w:r>
      <w:r w:rsidRPr="0022178C">
        <w:rPr>
          <w:rFonts w:ascii="Arial" w:hAnsi="Arial" w:cs="Arial"/>
          <w:sz w:val="22"/>
          <w:szCs w:val="22"/>
        </w:rPr>
        <w:t>(</w:t>
      </w:r>
      <w:proofErr w:type="gramEnd"/>
      <w:r w:rsidRPr="0022178C">
        <w:rPr>
          <w:rFonts w:ascii="Arial" w:hAnsi="Arial" w:cs="Arial"/>
          <w:sz w:val="22"/>
          <w:szCs w:val="22"/>
        </w:rPr>
        <w:t>Special 10th Anniversary Edition), e002. https://doi.org/10.5334/ijic.545</w:t>
      </w:r>
    </w:p>
    <w:p w14:paraId="26BFBAFF" w14:textId="43CDED76"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 xml:space="preserve">Glover-Thomas N. (2013). The Health and Social Care Act 2012: The emergence of equal treatment for mental health care or another false </w:t>
      </w:r>
      <w:r w:rsidR="00F837B6" w:rsidRPr="0022178C">
        <w:rPr>
          <w:rFonts w:ascii="Arial" w:hAnsi="Arial" w:cs="Arial"/>
          <w:sz w:val="22"/>
          <w:szCs w:val="22"/>
        </w:rPr>
        <w:t>dawn?</w:t>
      </w:r>
      <w:r w:rsidRPr="0022178C">
        <w:rPr>
          <w:rFonts w:ascii="Arial" w:hAnsi="Arial" w:cs="Arial"/>
          <w:sz w:val="22"/>
          <w:szCs w:val="22"/>
        </w:rPr>
        <w:t> </w:t>
      </w:r>
      <w:r w:rsidRPr="0022178C">
        <w:rPr>
          <w:rFonts w:ascii="Arial" w:hAnsi="Arial" w:cs="Arial"/>
          <w:i/>
          <w:iCs/>
          <w:sz w:val="22"/>
          <w:szCs w:val="22"/>
        </w:rPr>
        <w:t>Medical law international</w:t>
      </w:r>
      <w:r w:rsidRPr="0022178C">
        <w:rPr>
          <w:rFonts w:ascii="Arial" w:hAnsi="Arial" w:cs="Arial"/>
          <w:sz w:val="22"/>
          <w:szCs w:val="22"/>
        </w:rPr>
        <w:t>, </w:t>
      </w:r>
      <w:r w:rsidRPr="0022178C">
        <w:rPr>
          <w:rFonts w:ascii="Arial" w:hAnsi="Arial" w:cs="Arial"/>
          <w:i/>
          <w:iCs/>
          <w:sz w:val="22"/>
          <w:szCs w:val="22"/>
        </w:rPr>
        <w:t>13</w:t>
      </w:r>
      <w:r w:rsidRPr="0022178C">
        <w:rPr>
          <w:rFonts w:ascii="Arial" w:hAnsi="Arial" w:cs="Arial"/>
          <w:sz w:val="22"/>
          <w:szCs w:val="22"/>
        </w:rPr>
        <w:t>(4), 279–297. https://doi.org/10.1177/0968533214521090</w:t>
      </w:r>
    </w:p>
    <w:p w14:paraId="24757E10"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Gurung, S., &amp; Chaudhury, H. (2025). Relationship-</w:t>
      </w:r>
      <w:proofErr w:type="spellStart"/>
      <w:r w:rsidRPr="0022178C">
        <w:rPr>
          <w:rFonts w:ascii="Arial" w:hAnsi="Arial" w:cs="Arial"/>
          <w:sz w:val="22"/>
          <w:szCs w:val="22"/>
        </w:rPr>
        <w:t>centered</w:t>
      </w:r>
      <w:proofErr w:type="spellEnd"/>
      <w:r w:rsidRPr="0022178C">
        <w:rPr>
          <w:rFonts w:ascii="Arial" w:hAnsi="Arial" w:cs="Arial"/>
          <w:sz w:val="22"/>
          <w:szCs w:val="22"/>
        </w:rPr>
        <w:t xml:space="preserve"> care for older adults in long-term care homes: A scoping review. </w:t>
      </w:r>
      <w:r w:rsidRPr="0022178C">
        <w:rPr>
          <w:rFonts w:ascii="Arial" w:hAnsi="Arial" w:cs="Arial"/>
          <w:i/>
          <w:iCs/>
          <w:sz w:val="22"/>
          <w:szCs w:val="22"/>
        </w:rPr>
        <w:t>Journal of Applied Gerontology</w:t>
      </w:r>
      <w:r w:rsidRPr="0022178C">
        <w:rPr>
          <w:rFonts w:ascii="Arial" w:hAnsi="Arial" w:cs="Arial"/>
          <w:sz w:val="22"/>
          <w:szCs w:val="22"/>
        </w:rPr>
        <w:t>, </w:t>
      </w:r>
      <w:r w:rsidRPr="0022178C">
        <w:rPr>
          <w:rFonts w:ascii="Arial" w:hAnsi="Arial" w:cs="Arial"/>
          <w:i/>
          <w:iCs/>
          <w:sz w:val="22"/>
          <w:szCs w:val="22"/>
        </w:rPr>
        <w:t>44</w:t>
      </w:r>
      <w:r w:rsidRPr="0022178C">
        <w:rPr>
          <w:rFonts w:ascii="Arial" w:hAnsi="Arial" w:cs="Arial"/>
          <w:sz w:val="22"/>
          <w:szCs w:val="22"/>
        </w:rPr>
        <w:t>(9), 1513-1532.</w:t>
      </w:r>
    </w:p>
    <w:p w14:paraId="4A71F2D8" w14:textId="15B58751"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Hayhoe, B., &amp; Howe, A. (2011). Advance care planning under the Mental Capacity Act 2005 in primary care. </w:t>
      </w:r>
      <w:r w:rsidRPr="0022178C">
        <w:rPr>
          <w:rFonts w:ascii="Arial" w:hAnsi="Arial" w:cs="Arial"/>
          <w:i/>
          <w:iCs/>
          <w:sz w:val="22"/>
          <w:szCs w:val="22"/>
        </w:rPr>
        <w:t xml:space="preserve">The British journal of general </w:t>
      </w:r>
      <w:r w:rsidR="00F837B6" w:rsidRPr="0022178C">
        <w:rPr>
          <w:rFonts w:ascii="Arial" w:hAnsi="Arial" w:cs="Arial"/>
          <w:i/>
          <w:iCs/>
          <w:sz w:val="22"/>
          <w:szCs w:val="22"/>
        </w:rPr>
        <w:t>practice:</w:t>
      </w:r>
      <w:r w:rsidRPr="0022178C">
        <w:rPr>
          <w:rFonts w:ascii="Arial" w:hAnsi="Arial" w:cs="Arial"/>
          <w:i/>
          <w:iCs/>
          <w:sz w:val="22"/>
          <w:szCs w:val="22"/>
        </w:rPr>
        <w:t xml:space="preserve"> the journal of the Royal College of General Practitioners</w:t>
      </w:r>
      <w:r w:rsidRPr="0022178C">
        <w:rPr>
          <w:rFonts w:ascii="Arial" w:hAnsi="Arial" w:cs="Arial"/>
          <w:sz w:val="22"/>
          <w:szCs w:val="22"/>
        </w:rPr>
        <w:t>, </w:t>
      </w:r>
      <w:r w:rsidRPr="0022178C">
        <w:rPr>
          <w:rFonts w:ascii="Arial" w:hAnsi="Arial" w:cs="Arial"/>
          <w:i/>
          <w:iCs/>
          <w:sz w:val="22"/>
          <w:szCs w:val="22"/>
        </w:rPr>
        <w:t>61</w:t>
      </w:r>
      <w:r w:rsidRPr="0022178C">
        <w:rPr>
          <w:rFonts w:ascii="Arial" w:hAnsi="Arial" w:cs="Arial"/>
          <w:sz w:val="22"/>
          <w:szCs w:val="22"/>
        </w:rPr>
        <w:t>(589), e537–e541. https://doi.org/10.3399/bjgp11X588592</w:t>
      </w:r>
    </w:p>
    <w:p w14:paraId="107E29CE"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 xml:space="preserve">Khatri, R. B., </w:t>
      </w:r>
      <w:proofErr w:type="spellStart"/>
      <w:r w:rsidRPr="0022178C">
        <w:rPr>
          <w:rFonts w:ascii="Arial" w:hAnsi="Arial" w:cs="Arial"/>
          <w:sz w:val="22"/>
          <w:szCs w:val="22"/>
        </w:rPr>
        <w:t>Wolka</w:t>
      </w:r>
      <w:proofErr w:type="spellEnd"/>
      <w:r w:rsidRPr="0022178C">
        <w:rPr>
          <w:rFonts w:ascii="Arial" w:hAnsi="Arial" w:cs="Arial"/>
          <w:sz w:val="22"/>
          <w:szCs w:val="22"/>
        </w:rPr>
        <w:t xml:space="preserve">, E., Nigatu, F., Zewdie, A., </w:t>
      </w:r>
      <w:proofErr w:type="spellStart"/>
      <w:r w:rsidRPr="0022178C">
        <w:rPr>
          <w:rFonts w:ascii="Arial" w:hAnsi="Arial" w:cs="Arial"/>
          <w:sz w:val="22"/>
          <w:szCs w:val="22"/>
        </w:rPr>
        <w:t>Erku</w:t>
      </w:r>
      <w:proofErr w:type="spellEnd"/>
      <w:r w:rsidRPr="0022178C">
        <w:rPr>
          <w:rFonts w:ascii="Arial" w:hAnsi="Arial" w:cs="Arial"/>
          <w:sz w:val="22"/>
          <w:szCs w:val="22"/>
        </w:rPr>
        <w:t xml:space="preserve">, D., </w:t>
      </w:r>
      <w:proofErr w:type="spellStart"/>
      <w:r w:rsidRPr="0022178C">
        <w:rPr>
          <w:rFonts w:ascii="Arial" w:hAnsi="Arial" w:cs="Arial"/>
          <w:sz w:val="22"/>
          <w:szCs w:val="22"/>
        </w:rPr>
        <w:t>Endalamaw</w:t>
      </w:r>
      <w:proofErr w:type="spellEnd"/>
      <w:r w:rsidRPr="0022178C">
        <w:rPr>
          <w:rFonts w:ascii="Arial" w:hAnsi="Arial" w:cs="Arial"/>
          <w:sz w:val="22"/>
          <w:szCs w:val="22"/>
        </w:rPr>
        <w:t>, A., &amp; Assefa, Y. (2023). People-centred primary health care: a scoping review. </w:t>
      </w:r>
      <w:r w:rsidRPr="0022178C">
        <w:rPr>
          <w:rFonts w:ascii="Arial" w:hAnsi="Arial" w:cs="Arial"/>
          <w:i/>
          <w:iCs/>
          <w:sz w:val="22"/>
          <w:szCs w:val="22"/>
        </w:rPr>
        <w:t>BMC primary care</w:t>
      </w:r>
      <w:r w:rsidRPr="0022178C">
        <w:rPr>
          <w:rFonts w:ascii="Arial" w:hAnsi="Arial" w:cs="Arial"/>
          <w:sz w:val="22"/>
          <w:szCs w:val="22"/>
        </w:rPr>
        <w:t>, </w:t>
      </w:r>
      <w:r w:rsidRPr="0022178C">
        <w:rPr>
          <w:rFonts w:ascii="Arial" w:hAnsi="Arial" w:cs="Arial"/>
          <w:i/>
          <w:iCs/>
          <w:sz w:val="22"/>
          <w:szCs w:val="22"/>
        </w:rPr>
        <w:t>24</w:t>
      </w:r>
      <w:r w:rsidRPr="0022178C">
        <w:rPr>
          <w:rFonts w:ascii="Arial" w:hAnsi="Arial" w:cs="Arial"/>
          <w:sz w:val="22"/>
          <w:szCs w:val="22"/>
        </w:rPr>
        <w:t>(1), 236.</w:t>
      </w:r>
    </w:p>
    <w:p w14:paraId="53167570"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Menear, M., Girard, A., Dugas, M., Gervais, M., Gilbert, M., &amp; Gagnon, M. P. (2022). Personalized care planning and shared decision making in collaborative care programs for depression and anxiety disorders: A systematic review. </w:t>
      </w:r>
      <w:proofErr w:type="spellStart"/>
      <w:r w:rsidRPr="0022178C">
        <w:rPr>
          <w:rFonts w:ascii="Arial" w:hAnsi="Arial" w:cs="Arial"/>
          <w:i/>
          <w:iCs/>
          <w:sz w:val="22"/>
          <w:szCs w:val="22"/>
        </w:rPr>
        <w:t>PLoS</w:t>
      </w:r>
      <w:proofErr w:type="spellEnd"/>
      <w:r w:rsidRPr="0022178C">
        <w:rPr>
          <w:rFonts w:ascii="Arial" w:hAnsi="Arial" w:cs="Arial"/>
          <w:i/>
          <w:iCs/>
          <w:sz w:val="22"/>
          <w:szCs w:val="22"/>
        </w:rPr>
        <w:t xml:space="preserve"> One</w:t>
      </w:r>
      <w:r w:rsidRPr="0022178C">
        <w:rPr>
          <w:rFonts w:ascii="Arial" w:hAnsi="Arial" w:cs="Arial"/>
          <w:sz w:val="22"/>
          <w:szCs w:val="22"/>
        </w:rPr>
        <w:t>, </w:t>
      </w:r>
      <w:r w:rsidRPr="0022178C">
        <w:rPr>
          <w:rFonts w:ascii="Arial" w:hAnsi="Arial" w:cs="Arial"/>
          <w:i/>
          <w:iCs/>
          <w:sz w:val="22"/>
          <w:szCs w:val="22"/>
        </w:rPr>
        <w:t>17</w:t>
      </w:r>
      <w:r w:rsidRPr="0022178C">
        <w:rPr>
          <w:rFonts w:ascii="Arial" w:hAnsi="Arial" w:cs="Arial"/>
          <w:sz w:val="22"/>
          <w:szCs w:val="22"/>
        </w:rPr>
        <w:t>(6), e0268649.</w:t>
      </w:r>
    </w:p>
    <w:p w14:paraId="1FA42CF8"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 xml:space="preserve">Ruck Keene, A., Kane, N. B., Kim, S. Y., &amp; Owen, G. S. (2023). Mental capacity—why look for a paradigm </w:t>
      </w:r>
      <w:proofErr w:type="gramStart"/>
      <w:r w:rsidRPr="0022178C">
        <w:rPr>
          <w:rFonts w:ascii="Arial" w:hAnsi="Arial" w:cs="Arial"/>
          <w:sz w:val="22"/>
          <w:szCs w:val="22"/>
        </w:rPr>
        <w:t>shift?.</w:t>
      </w:r>
      <w:proofErr w:type="gramEnd"/>
      <w:r w:rsidRPr="0022178C">
        <w:rPr>
          <w:rFonts w:ascii="Arial" w:hAnsi="Arial" w:cs="Arial"/>
          <w:sz w:val="22"/>
          <w:szCs w:val="22"/>
        </w:rPr>
        <w:t> </w:t>
      </w:r>
      <w:r w:rsidRPr="0022178C">
        <w:rPr>
          <w:rFonts w:ascii="Arial" w:hAnsi="Arial" w:cs="Arial"/>
          <w:i/>
          <w:iCs/>
          <w:sz w:val="22"/>
          <w:szCs w:val="22"/>
        </w:rPr>
        <w:t>Medical Law Review</w:t>
      </w:r>
      <w:r w:rsidRPr="0022178C">
        <w:rPr>
          <w:rFonts w:ascii="Arial" w:hAnsi="Arial" w:cs="Arial"/>
          <w:sz w:val="22"/>
          <w:szCs w:val="22"/>
        </w:rPr>
        <w:t>, </w:t>
      </w:r>
      <w:r w:rsidRPr="0022178C">
        <w:rPr>
          <w:rFonts w:ascii="Arial" w:hAnsi="Arial" w:cs="Arial"/>
          <w:i/>
          <w:iCs/>
          <w:sz w:val="22"/>
          <w:szCs w:val="22"/>
        </w:rPr>
        <w:t>31</w:t>
      </w:r>
      <w:r w:rsidRPr="0022178C">
        <w:rPr>
          <w:rFonts w:ascii="Arial" w:hAnsi="Arial" w:cs="Arial"/>
          <w:sz w:val="22"/>
          <w:szCs w:val="22"/>
        </w:rPr>
        <w:t>(3), 340-357.</w:t>
      </w:r>
    </w:p>
    <w:p w14:paraId="785DF36B" w14:textId="77777777" w:rsidR="005A0CF9" w:rsidRPr="0022178C" w:rsidRDefault="005A0CF9" w:rsidP="0022178C">
      <w:pPr>
        <w:spacing w:after="0" w:line="360" w:lineRule="auto"/>
        <w:ind w:left="720" w:hanging="720"/>
        <w:jc w:val="both"/>
        <w:rPr>
          <w:rFonts w:ascii="Arial" w:hAnsi="Arial" w:cs="Arial"/>
          <w:sz w:val="22"/>
          <w:szCs w:val="22"/>
        </w:rPr>
      </w:pPr>
      <w:proofErr w:type="spellStart"/>
      <w:r w:rsidRPr="0022178C">
        <w:rPr>
          <w:rFonts w:ascii="Arial" w:hAnsi="Arial" w:cs="Arial"/>
          <w:sz w:val="22"/>
          <w:szCs w:val="22"/>
        </w:rPr>
        <w:t>Siebinga</w:t>
      </w:r>
      <w:proofErr w:type="spellEnd"/>
      <w:r w:rsidRPr="0022178C">
        <w:rPr>
          <w:rFonts w:ascii="Arial" w:hAnsi="Arial" w:cs="Arial"/>
          <w:sz w:val="22"/>
          <w:szCs w:val="22"/>
        </w:rPr>
        <w:t xml:space="preserve">, V. Y., Driever, E. M., </w:t>
      </w:r>
      <w:proofErr w:type="spellStart"/>
      <w:r w:rsidRPr="0022178C">
        <w:rPr>
          <w:rFonts w:ascii="Arial" w:hAnsi="Arial" w:cs="Arial"/>
          <w:sz w:val="22"/>
          <w:szCs w:val="22"/>
        </w:rPr>
        <w:t>Stiggelbout</w:t>
      </w:r>
      <w:proofErr w:type="spellEnd"/>
      <w:r w:rsidRPr="0022178C">
        <w:rPr>
          <w:rFonts w:ascii="Arial" w:hAnsi="Arial" w:cs="Arial"/>
          <w:sz w:val="22"/>
          <w:szCs w:val="22"/>
        </w:rPr>
        <w:t>, A. M., &amp; Brand, P. L. (2022). Shared decision making, patient-</w:t>
      </w:r>
      <w:proofErr w:type="spellStart"/>
      <w:r w:rsidRPr="0022178C">
        <w:rPr>
          <w:rFonts w:ascii="Arial" w:hAnsi="Arial" w:cs="Arial"/>
          <w:sz w:val="22"/>
          <w:szCs w:val="22"/>
        </w:rPr>
        <w:t>centered</w:t>
      </w:r>
      <w:proofErr w:type="spellEnd"/>
      <w:r w:rsidRPr="0022178C">
        <w:rPr>
          <w:rFonts w:ascii="Arial" w:hAnsi="Arial" w:cs="Arial"/>
          <w:sz w:val="22"/>
          <w:szCs w:val="22"/>
        </w:rPr>
        <w:t xml:space="preserve"> communication and patient satisfaction–A cross-sectional analysis. </w:t>
      </w:r>
      <w:r w:rsidRPr="0022178C">
        <w:rPr>
          <w:rFonts w:ascii="Arial" w:hAnsi="Arial" w:cs="Arial"/>
          <w:i/>
          <w:iCs/>
          <w:sz w:val="22"/>
          <w:szCs w:val="22"/>
        </w:rPr>
        <w:t xml:space="preserve">Patient education and </w:t>
      </w:r>
      <w:proofErr w:type="spellStart"/>
      <w:r w:rsidRPr="0022178C">
        <w:rPr>
          <w:rFonts w:ascii="Arial" w:hAnsi="Arial" w:cs="Arial"/>
          <w:i/>
          <w:iCs/>
          <w:sz w:val="22"/>
          <w:szCs w:val="22"/>
        </w:rPr>
        <w:t>counseling</w:t>
      </w:r>
      <w:proofErr w:type="spellEnd"/>
      <w:r w:rsidRPr="0022178C">
        <w:rPr>
          <w:rFonts w:ascii="Arial" w:hAnsi="Arial" w:cs="Arial"/>
          <w:sz w:val="22"/>
          <w:szCs w:val="22"/>
        </w:rPr>
        <w:t>, </w:t>
      </w:r>
      <w:r w:rsidRPr="0022178C">
        <w:rPr>
          <w:rFonts w:ascii="Arial" w:hAnsi="Arial" w:cs="Arial"/>
          <w:i/>
          <w:iCs/>
          <w:sz w:val="22"/>
          <w:szCs w:val="22"/>
        </w:rPr>
        <w:t>105</w:t>
      </w:r>
      <w:r w:rsidRPr="0022178C">
        <w:rPr>
          <w:rFonts w:ascii="Arial" w:hAnsi="Arial" w:cs="Arial"/>
          <w:sz w:val="22"/>
          <w:szCs w:val="22"/>
        </w:rPr>
        <w:t>(7), 2145-2150.</w:t>
      </w:r>
    </w:p>
    <w:p w14:paraId="47503B18"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 xml:space="preserve">Wang, H., </w:t>
      </w:r>
      <w:proofErr w:type="spellStart"/>
      <w:r w:rsidRPr="0022178C">
        <w:rPr>
          <w:rFonts w:ascii="Arial" w:hAnsi="Arial" w:cs="Arial"/>
          <w:sz w:val="22"/>
          <w:szCs w:val="22"/>
        </w:rPr>
        <w:t>Legido</w:t>
      </w:r>
      <w:proofErr w:type="spellEnd"/>
      <w:r w:rsidRPr="0022178C">
        <w:rPr>
          <w:rFonts w:ascii="Arial" w:hAnsi="Arial" w:cs="Arial"/>
          <w:sz w:val="22"/>
          <w:szCs w:val="22"/>
        </w:rPr>
        <w:t>-Quigley, H., Wang, D., &amp; Bitton, A. (2026). People-</w:t>
      </w:r>
      <w:proofErr w:type="spellStart"/>
      <w:r w:rsidRPr="0022178C">
        <w:rPr>
          <w:rFonts w:ascii="Arial" w:hAnsi="Arial" w:cs="Arial"/>
          <w:sz w:val="22"/>
          <w:szCs w:val="22"/>
        </w:rPr>
        <w:t>Centered</w:t>
      </w:r>
      <w:proofErr w:type="spellEnd"/>
      <w:r w:rsidRPr="0022178C">
        <w:rPr>
          <w:rFonts w:ascii="Arial" w:hAnsi="Arial" w:cs="Arial"/>
          <w:sz w:val="22"/>
          <w:szCs w:val="22"/>
        </w:rPr>
        <w:t xml:space="preserve"> Integrated Primary Healthcare: Conceptual Framework and Key Components. In </w:t>
      </w:r>
      <w:r w:rsidRPr="0022178C">
        <w:rPr>
          <w:rFonts w:ascii="Arial" w:hAnsi="Arial" w:cs="Arial"/>
          <w:i/>
          <w:iCs/>
          <w:sz w:val="22"/>
          <w:szCs w:val="22"/>
        </w:rPr>
        <w:t>People-</w:t>
      </w:r>
      <w:proofErr w:type="spellStart"/>
      <w:r w:rsidRPr="0022178C">
        <w:rPr>
          <w:rFonts w:ascii="Arial" w:hAnsi="Arial" w:cs="Arial"/>
          <w:i/>
          <w:iCs/>
          <w:sz w:val="22"/>
          <w:szCs w:val="22"/>
        </w:rPr>
        <w:t>Centered</w:t>
      </w:r>
      <w:proofErr w:type="spellEnd"/>
      <w:r w:rsidRPr="0022178C">
        <w:rPr>
          <w:rFonts w:ascii="Arial" w:hAnsi="Arial" w:cs="Arial"/>
          <w:i/>
          <w:iCs/>
          <w:sz w:val="22"/>
          <w:szCs w:val="22"/>
        </w:rPr>
        <w:t xml:space="preserve"> Integrated Primary Healthcare System Development in Asia and Beyond</w:t>
      </w:r>
      <w:r w:rsidRPr="0022178C">
        <w:rPr>
          <w:rFonts w:ascii="Arial" w:hAnsi="Arial" w:cs="Arial"/>
          <w:sz w:val="22"/>
          <w:szCs w:val="22"/>
        </w:rPr>
        <w:t> (pp. 3-27).</w:t>
      </w:r>
    </w:p>
    <w:p w14:paraId="6BF7DEDC"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Watson, B. N., Estenson, L., Eden, A. R., Gerstein, M. T., Carney, M. T., Dotson, V. M., ... &amp; Bierman, A. S. (2024). Person-</w:t>
      </w:r>
      <w:proofErr w:type="spellStart"/>
      <w:r w:rsidRPr="0022178C">
        <w:rPr>
          <w:rFonts w:ascii="Arial" w:hAnsi="Arial" w:cs="Arial"/>
          <w:sz w:val="22"/>
          <w:szCs w:val="22"/>
        </w:rPr>
        <w:t>centered</w:t>
      </w:r>
      <w:proofErr w:type="spellEnd"/>
      <w:r w:rsidRPr="0022178C">
        <w:rPr>
          <w:rFonts w:ascii="Arial" w:hAnsi="Arial" w:cs="Arial"/>
          <w:sz w:val="22"/>
          <w:szCs w:val="22"/>
        </w:rPr>
        <w:t xml:space="preserve"> care planning for people living with or at risk for multiple chronic conditions. </w:t>
      </w:r>
      <w:r w:rsidRPr="0022178C">
        <w:rPr>
          <w:rFonts w:ascii="Arial" w:hAnsi="Arial" w:cs="Arial"/>
          <w:i/>
          <w:iCs/>
          <w:sz w:val="22"/>
          <w:szCs w:val="22"/>
        </w:rPr>
        <w:t>JAMA Network Open</w:t>
      </w:r>
      <w:r w:rsidRPr="0022178C">
        <w:rPr>
          <w:rFonts w:ascii="Arial" w:hAnsi="Arial" w:cs="Arial"/>
          <w:sz w:val="22"/>
          <w:szCs w:val="22"/>
        </w:rPr>
        <w:t>, </w:t>
      </w:r>
      <w:r w:rsidRPr="0022178C">
        <w:rPr>
          <w:rFonts w:ascii="Arial" w:hAnsi="Arial" w:cs="Arial"/>
          <w:i/>
          <w:iCs/>
          <w:sz w:val="22"/>
          <w:szCs w:val="22"/>
        </w:rPr>
        <w:t>7</w:t>
      </w:r>
      <w:r w:rsidRPr="0022178C">
        <w:rPr>
          <w:rFonts w:ascii="Arial" w:hAnsi="Arial" w:cs="Arial"/>
          <w:sz w:val="22"/>
          <w:szCs w:val="22"/>
        </w:rPr>
        <w:t>(10), e2439851.</w:t>
      </w:r>
    </w:p>
    <w:p w14:paraId="1F2D8147"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 xml:space="preserve">Wilson, P., &amp; </w:t>
      </w:r>
      <w:proofErr w:type="spellStart"/>
      <w:r w:rsidRPr="0022178C">
        <w:rPr>
          <w:rFonts w:ascii="Arial" w:hAnsi="Arial" w:cs="Arial"/>
          <w:sz w:val="22"/>
          <w:szCs w:val="22"/>
        </w:rPr>
        <w:t>Mavhandu-Mudzusi</w:t>
      </w:r>
      <w:proofErr w:type="spellEnd"/>
      <w:r w:rsidRPr="0022178C">
        <w:rPr>
          <w:rFonts w:ascii="Arial" w:hAnsi="Arial" w:cs="Arial"/>
          <w:sz w:val="22"/>
          <w:szCs w:val="22"/>
        </w:rPr>
        <w:t>, A. H. (2019). Working in partnership with communities to improve health and research outcomes. Comparisons and commonalities between the UK and South Africa. </w:t>
      </w:r>
      <w:r w:rsidRPr="0022178C">
        <w:rPr>
          <w:rFonts w:ascii="Arial" w:hAnsi="Arial" w:cs="Arial"/>
          <w:i/>
          <w:iCs/>
          <w:sz w:val="22"/>
          <w:szCs w:val="22"/>
        </w:rPr>
        <w:t>Primary health care research &amp; development</w:t>
      </w:r>
      <w:r w:rsidRPr="0022178C">
        <w:rPr>
          <w:rFonts w:ascii="Arial" w:hAnsi="Arial" w:cs="Arial"/>
          <w:sz w:val="22"/>
          <w:szCs w:val="22"/>
        </w:rPr>
        <w:t>, </w:t>
      </w:r>
      <w:r w:rsidRPr="0022178C">
        <w:rPr>
          <w:rFonts w:ascii="Arial" w:hAnsi="Arial" w:cs="Arial"/>
          <w:i/>
          <w:iCs/>
          <w:sz w:val="22"/>
          <w:szCs w:val="22"/>
        </w:rPr>
        <w:t>20</w:t>
      </w:r>
      <w:r w:rsidRPr="0022178C">
        <w:rPr>
          <w:rFonts w:ascii="Arial" w:hAnsi="Arial" w:cs="Arial"/>
          <w:sz w:val="22"/>
          <w:szCs w:val="22"/>
        </w:rPr>
        <w:t>, e129. https://doi.org/10.1017/S1463423619000677</w:t>
      </w:r>
    </w:p>
    <w:p w14:paraId="2FC5553D" w14:textId="77777777" w:rsidR="005A0CF9" w:rsidRPr="0022178C" w:rsidRDefault="005A0CF9" w:rsidP="0022178C">
      <w:pPr>
        <w:spacing w:after="0" w:line="360" w:lineRule="auto"/>
        <w:ind w:left="720" w:hanging="720"/>
        <w:jc w:val="both"/>
        <w:rPr>
          <w:rFonts w:ascii="Arial" w:hAnsi="Arial" w:cs="Arial"/>
          <w:sz w:val="22"/>
          <w:szCs w:val="22"/>
        </w:rPr>
      </w:pPr>
      <w:r w:rsidRPr="0022178C">
        <w:rPr>
          <w:rFonts w:ascii="Arial" w:hAnsi="Arial" w:cs="Arial"/>
          <w:sz w:val="22"/>
          <w:szCs w:val="22"/>
        </w:rPr>
        <w:t>Yao L, &amp; Kabir R. (2023). Person-</w:t>
      </w:r>
      <w:proofErr w:type="spellStart"/>
      <w:r w:rsidRPr="0022178C">
        <w:rPr>
          <w:rFonts w:ascii="Arial" w:hAnsi="Arial" w:cs="Arial"/>
          <w:sz w:val="22"/>
          <w:szCs w:val="22"/>
        </w:rPr>
        <w:t>Centered</w:t>
      </w:r>
      <w:proofErr w:type="spellEnd"/>
      <w:r w:rsidRPr="0022178C">
        <w:rPr>
          <w:rFonts w:ascii="Arial" w:hAnsi="Arial" w:cs="Arial"/>
          <w:sz w:val="22"/>
          <w:szCs w:val="22"/>
        </w:rPr>
        <w:t xml:space="preserve"> Therapy (Rogerian Therapy) [Updated 2023 Feb 9]. In: </w:t>
      </w:r>
      <w:proofErr w:type="spellStart"/>
      <w:r w:rsidRPr="0022178C">
        <w:rPr>
          <w:rFonts w:ascii="Arial" w:hAnsi="Arial" w:cs="Arial"/>
          <w:sz w:val="22"/>
          <w:szCs w:val="22"/>
        </w:rPr>
        <w:t>StatPearls</w:t>
      </w:r>
      <w:proofErr w:type="spellEnd"/>
      <w:r w:rsidRPr="0022178C">
        <w:rPr>
          <w:rFonts w:ascii="Arial" w:hAnsi="Arial" w:cs="Arial"/>
          <w:sz w:val="22"/>
          <w:szCs w:val="22"/>
        </w:rPr>
        <w:t xml:space="preserve"> [Internet]. Treasure Island (FL): </w:t>
      </w:r>
      <w:proofErr w:type="spellStart"/>
      <w:r w:rsidRPr="0022178C">
        <w:rPr>
          <w:rFonts w:ascii="Arial" w:hAnsi="Arial" w:cs="Arial"/>
          <w:sz w:val="22"/>
          <w:szCs w:val="22"/>
        </w:rPr>
        <w:t>StatPearls</w:t>
      </w:r>
      <w:proofErr w:type="spellEnd"/>
      <w:r w:rsidRPr="0022178C">
        <w:rPr>
          <w:rFonts w:ascii="Arial" w:hAnsi="Arial" w:cs="Arial"/>
          <w:sz w:val="22"/>
          <w:szCs w:val="22"/>
        </w:rPr>
        <w:t xml:space="preserve"> Publishing; 2025 Jan-. Available from: https://www.ncbi.nlm.nih.gov/books/NBK589708/</w:t>
      </w:r>
    </w:p>
    <w:p w14:paraId="2B117E73" w14:textId="77777777" w:rsidR="005A0CF9" w:rsidRPr="0022178C" w:rsidRDefault="005A0CF9" w:rsidP="0022178C">
      <w:pPr>
        <w:spacing w:after="0" w:line="360" w:lineRule="auto"/>
        <w:jc w:val="both"/>
        <w:rPr>
          <w:rFonts w:ascii="Arial" w:hAnsi="Arial" w:cs="Arial"/>
          <w:sz w:val="22"/>
          <w:szCs w:val="22"/>
        </w:rPr>
      </w:pPr>
    </w:p>
    <w:p w14:paraId="3DD7E989" w14:textId="77777777" w:rsidR="009673B2" w:rsidRPr="0022178C" w:rsidRDefault="009673B2" w:rsidP="0022178C">
      <w:pPr>
        <w:spacing w:line="360" w:lineRule="auto"/>
        <w:jc w:val="both"/>
        <w:rPr>
          <w:rFonts w:ascii="Arial" w:hAnsi="Arial" w:cs="Arial"/>
          <w:sz w:val="22"/>
          <w:szCs w:val="22"/>
        </w:rPr>
      </w:pPr>
    </w:p>
    <w:sectPr w:rsidR="009673B2" w:rsidRPr="0022178C" w:rsidSect="00C25FD6">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C47327" w14:textId="77777777" w:rsidR="00235EFF" w:rsidRDefault="00235EFF" w:rsidP="0043519F">
      <w:pPr>
        <w:spacing w:after="0" w:line="240" w:lineRule="auto"/>
      </w:pPr>
      <w:r>
        <w:separator/>
      </w:r>
    </w:p>
  </w:endnote>
  <w:endnote w:type="continuationSeparator" w:id="0">
    <w:p w14:paraId="79D5A071" w14:textId="77777777" w:rsidR="00235EFF" w:rsidRDefault="00235EFF" w:rsidP="00435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0EE85" w14:textId="77777777" w:rsidR="00235EFF" w:rsidRDefault="00235EFF" w:rsidP="0043519F">
      <w:pPr>
        <w:spacing w:after="0" w:line="240" w:lineRule="auto"/>
      </w:pPr>
      <w:r>
        <w:separator/>
      </w:r>
    </w:p>
  </w:footnote>
  <w:footnote w:type="continuationSeparator" w:id="0">
    <w:p w14:paraId="4361AA1F" w14:textId="77777777" w:rsidR="00235EFF" w:rsidRDefault="00235EFF" w:rsidP="00435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2572921"/>
      <w:docPartObj>
        <w:docPartGallery w:val="Page Numbers (Top of Page)"/>
        <w:docPartUnique/>
      </w:docPartObj>
    </w:sdtPr>
    <w:sdtEndPr>
      <w:rPr>
        <w:noProof/>
      </w:rPr>
    </w:sdtEndPr>
    <w:sdtContent>
      <w:p w14:paraId="44B4540F" w14:textId="6BF8FA81" w:rsidR="0043519F" w:rsidRDefault="0043519F">
        <w:pPr>
          <w:pStyle w:val="Header"/>
          <w:jc w:val="right"/>
        </w:pPr>
        <w:r w:rsidRPr="0043519F">
          <w:rPr>
            <w:rFonts w:ascii="Arial" w:hAnsi="Arial" w:cs="Arial"/>
            <w:sz w:val="22"/>
            <w:szCs w:val="22"/>
          </w:rPr>
          <w:fldChar w:fldCharType="begin"/>
        </w:r>
        <w:r w:rsidRPr="0043519F">
          <w:rPr>
            <w:rFonts w:ascii="Arial" w:hAnsi="Arial" w:cs="Arial"/>
            <w:sz w:val="22"/>
            <w:szCs w:val="22"/>
          </w:rPr>
          <w:instrText xml:space="preserve"> PAGE   \* MERGEFORMAT </w:instrText>
        </w:r>
        <w:r w:rsidRPr="0043519F">
          <w:rPr>
            <w:rFonts w:ascii="Arial" w:hAnsi="Arial" w:cs="Arial"/>
            <w:sz w:val="22"/>
            <w:szCs w:val="22"/>
          </w:rPr>
          <w:fldChar w:fldCharType="separate"/>
        </w:r>
        <w:r w:rsidRPr="0043519F">
          <w:rPr>
            <w:rFonts w:ascii="Arial" w:hAnsi="Arial" w:cs="Arial"/>
            <w:noProof/>
            <w:sz w:val="22"/>
            <w:szCs w:val="22"/>
          </w:rPr>
          <w:t>2</w:t>
        </w:r>
        <w:r w:rsidRPr="0043519F">
          <w:rPr>
            <w:rFonts w:ascii="Arial" w:hAnsi="Arial" w:cs="Arial"/>
            <w:noProof/>
            <w:sz w:val="22"/>
            <w:szCs w:val="22"/>
          </w:rPr>
          <w:fldChar w:fldCharType="end"/>
        </w:r>
      </w:p>
    </w:sdtContent>
  </w:sdt>
  <w:p w14:paraId="0E47FA91" w14:textId="7279C62B" w:rsidR="0043519F" w:rsidRDefault="004351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790BCA"/>
    <w:multiLevelType w:val="hybridMultilevel"/>
    <w:tmpl w:val="0A441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9247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FA"/>
    <w:rsid w:val="00067119"/>
    <w:rsid w:val="000B3E96"/>
    <w:rsid w:val="001D0D6B"/>
    <w:rsid w:val="001D306C"/>
    <w:rsid w:val="00216A6B"/>
    <w:rsid w:val="0022178C"/>
    <w:rsid w:val="0023412C"/>
    <w:rsid w:val="00235EFF"/>
    <w:rsid w:val="00263BFB"/>
    <w:rsid w:val="002B6638"/>
    <w:rsid w:val="002D37FA"/>
    <w:rsid w:val="00317837"/>
    <w:rsid w:val="003820C3"/>
    <w:rsid w:val="00415873"/>
    <w:rsid w:val="0043519F"/>
    <w:rsid w:val="00442380"/>
    <w:rsid w:val="00446B65"/>
    <w:rsid w:val="005420EF"/>
    <w:rsid w:val="005736A5"/>
    <w:rsid w:val="005A0CF9"/>
    <w:rsid w:val="005D063B"/>
    <w:rsid w:val="006D5ECB"/>
    <w:rsid w:val="00710072"/>
    <w:rsid w:val="00744644"/>
    <w:rsid w:val="00837A2B"/>
    <w:rsid w:val="00864D24"/>
    <w:rsid w:val="009331A9"/>
    <w:rsid w:val="009673B2"/>
    <w:rsid w:val="009914C1"/>
    <w:rsid w:val="009A25E8"/>
    <w:rsid w:val="009F00CE"/>
    <w:rsid w:val="009F1600"/>
    <w:rsid w:val="00A52F18"/>
    <w:rsid w:val="00AB3675"/>
    <w:rsid w:val="00B44DC1"/>
    <w:rsid w:val="00B76B31"/>
    <w:rsid w:val="00C25FD6"/>
    <w:rsid w:val="00C2645F"/>
    <w:rsid w:val="00CF5FC1"/>
    <w:rsid w:val="00DD4169"/>
    <w:rsid w:val="00ED3CB2"/>
    <w:rsid w:val="00F14A40"/>
    <w:rsid w:val="00F14F2D"/>
    <w:rsid w:val="00F837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CFFD6"/>
  <w15:chartTrackingRefBased/>
  <w15:docId w15:val="{3F1D3BEF-E020-4539-9328-DA9CA74F6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7FA"/>
  </w:style>
  <w:style w:type="paragraph" w:styleId="Heading1">
    <w:name w:val="heading 1"/>
    <w:basedOn w:val="Normal"/>
    <w:next w:val="Normal"/>
    <w:link w:val="Heading1Char"/>
    <w:uiPriority w:val="9"/>
    <w:qFormat/>
    <w:rsid w:val="0022178C"/>
    <w:pPr>
      <w:keepNext/>
      <w:keepLines/>
      <w:spacing w:before="360" w:after="80"/>
      <w:jc w:val="center"/>
      <w:outlineLvl w:val="0"/>
    </w:pPr>
    <w:rPr>
      <w:rFonts w:ascii="Arial" w:eastAsiaTheme="majorEastAsia" w:hAnsi="Arial" w:cstheme="majorBidi"/>
      <w:b/>
      <w:sz w:val="22"/>
      <w:szCs w:val="40"/>
    </w:rPr>
  </w:style>
  <w:style w:type="paragraph" w:styleId="Heading2">
    <w:name w:val="heading 2"/>
    <w:basedOn w:val="Normal"/>
    <w:next w:val="Normal"/>
    <w:link w:val="Heading2Char"/>
    <w:uiPriority w:val="9"/>
    <w:semiHidden/>
    <w:unhideWhenUsed/>
    <w:qFormat/>
    <w:rsid w:val="002D37F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37F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37F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37F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37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7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7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7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78C"/>
    <w:rPr>
      <w:rFonts w:ascii="Arial" w:eastAsiaTheme="majorEastAsia" w:hAnsi="Arial" w:cstheme="majorBidi"/>
      <w:b/>
      <w:sz w:val="22"/>
      <w:szCs w:val="40"/>
    </w:rPr>
  </w:style>
  <w:style w:type="character" w:customStyle="1" w:styleId="Heading2Char">
    <w:name w:val="Heading 2 Char"/>
    <w:basedOn w:val="DefaultParagraphFont"/>
    <w:link w:val="Heading2"/>
    <w:uiPriority w:val="9"/>
    <w:semiHidden/>
    <w:rsid w:val="002D37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37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37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37F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37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7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7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7FA"/>
    <w:rPr>
      <w:rFonts w:eastAsiaTheme="majorEastAsia" w:cstheme="majorBidi"/>
      <w:color w:val="272727" w:themeColor="text1" w:themeTint="D8"/>
    </w:rPr>
  </w:style>
  <w:style w:type="paragraph" w:styleId="Title">
    <w:name w:val="Title"/>
    <w:basedOn w:val="Normal"/>
    <w:next w:val="Normal"/>
    <w:link w:val="TitleChar"/>
    <w:uiPriority w:val="10"/>
    <w:qFormat/>
    <w:rsid w:val="002D37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7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7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7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7FA"/>
    <w:pPr>
      <w:spacing w:before="160"/>
      <w:jc w:val="center"/>
    </w:pPr>
    <w:rPr>
      <w:i/>
      <w:iCs/>
      <w:color w:val="404040" w:themeColor="text1" w:themeTint="BF"/>
    </w:rPr>
  </w:style>
  <w:style w:type="character" w:customStyle="1" w:styleId="QuoteChar">
    <w:name w:val="Quote Char"/>
    <w:basedOn w:val="DefaultParagraphFont"/>
    <w:link w:val="Quote"/>
    <w:uiPriority w:val="29"/>
    <w:rsid w:val="002D37FA"/>
    <w:rPr>
      <w:i/>
      <w:iCs/>
      <w:color w:val="404040" w:themeColor="text1" w:themeTint="BF"/>
    </w:rPr>
  </w:style>
  <w:style w:type="paragraph" w:styleId="ListParagraph">
    <w:name w:val="List Paragraph"/>
    <w:basedOn w:val="Normal"/>
    <w:uiPriority w:val="34"/>
    <w:qFormat/>
    <w:rsid w:val="002D37FA"/>
    <w:pPr>
      <w:ind w:left="720"/>
      <w:contextualSpacing/>
    </w:pPr>
  </w:style>
  <w:style w:type="character" w:styleId="IntenseEmphasis">
    <w:name w:val="Intense Emphasis"/>
    <w:basedOn w:val="DefaultParagraphFont"/>
    <w:uiPriority w:val="21"/>
    <w:qFormat/>
    <w:rsid w:val="002D37FA"/>
    <w:rPr>
      <w:i/>
      <w:iCs/>
      <w:color w:val="2F5496" w:themeColor="accent1" w:themeShade="BF"/>
    </w:rPr>
  </w:style>
  <w:style w:type="paragraph" w:styleId="IntenseQuote">
    <w:name w:val="Intense Quote"/>
    <w:basedOn w:val="Normal"/>
    <w:next w:val="Normal"/>
    <w:link w:val="IntenseQuoteChar"/>
    <w:uiPriority w:val="30"/>
    <w:qFormat/>
    <w:rsid w:val="002D37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37FA"/>
    <w:rPr>
      <w:i/>
      <w:iCs/>
      <w:color w:val="2F5496" w:themeColor="accent1" w:themeShade="BF"/>
    </w:rPr>
  </w:style>
  <w:style w:type="character" w:styleId="IntenseReference">
    <w:name w:val="Intense Reference"/>
    <w:basedOn w:val="DefaultParagraphFont"/>
    <w:uiPriority w:val="32"/>
    <w:qFormat/>
    <w:rsid w:val="002D37FA"/>
    <w:rPr>
      <w:b/>
      <w:bCs/>
      <w:smallCaps/>
      <w:color w:val="2F5496" w:themeColor="accent1" w:themeShade="BF"/>
      <w:spacing w:val="5"/>
    </w:rPr>
  </w:style>
  <w:style w:type="paragraph" w:styleId="TOCHeading">
    <w:name w:val="TOC Heading"/>
    <w:basedOn w:val="Heading1"/>
    <w:next w:val="Normal"/>
    <w:uiPriority w:val="39"/>
    <w:unhideWhenUsed/>
    <w:qFormat/>
    <w:rsid w:val="0022178C"/>
    <w:pPr>
      <w:spacing w:before="240" w:after="0" w:line="259" w:lineRule="auto"/>
      <w:jc w:val="left"/>
      <w:outlineLvl w:val="9"/>
    </w:pPr>
    <w:rPr>
      <w:rFonts w:asciiTheme="majorHAnsi" w:hAnsiTheme="majorHAns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22178C"/>
    <w:pPr>
      <w:spacing w:after="100"/>
    </w:pPr>
  </w:style>
  <w:style w:type="character" w:styleId="Hyperlink">
    <w:name w:val="Hyperlink"/>
    <w:basedOn w:val="DefaultParagraphFont"/>
    <w:uiPriority w:val="99"/>
    <w:unhideWhenUsed/>
    <w:rsid w:val="0022178C"/>
    <w:rPr>
      <w:color w:val="0563C1" w:themeColor="hyperlink"/>
      <w:u w:val="single"/>
    </w:rPr>
  </w:style>
  <w:style w:type="paragraph" w:styleId="Header">
    <w:name w:val="header"/>
    <w:basedOn w:val="Normal"/>
    <w:link w:val="HeaderChar"/>
    <w:uiPriority w:val="99"/>
    <w:unhideWhenUsed/>
    <w:rsid w:val="004351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19F"/>
  </w:style>
  <w:style w:type="paragraph" w:styleId="Footer">
    <w:name w:val="footer"/>
    <w:basedOn w:val="Normal"/>
    <w:link w:val="FooterChar"/>
    <w:uiPriority w:val="99"/>
    <w:unhideWhenUsed/>
    <w:rsid w:val="004351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1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EC0CB-9B01-4DC3-A271-AF20687C7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2999</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Ms.Aundi</dc:creator>
  <cp:keywords/>
  <dc:description/>
  <cp:lastModifiedBy>Nahida Akhtar (2407149)</cp:lastModifiedBy>
  <cp:revision>2</cp:revision>
  <dcterms:created xsi:type="dcterms:W3CDTF">2026-03-29T11:59:00Z</dcterms:created>
  <dcterms:modified xsi:type="dcterms:W3CDTF">2026-03-29T11:59:00Z</dcterms:modified>
</cp:coreProperties>
</file>