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62C83" w14:textId="2E0C77A7" w:rsidR="007655B6" w:rsidRDefault="5D77E20A" w:rsidP="19A37A9F">
      <w:pPr>
        <w:spacing w:after="0" w:line="480" w:lineRule="auto"/>
        <w:ind w:left="-20" w:right="-30"/>
      </w:pPr>
      <w:r w:rsidRPr="19A37A9F">
        <w:rPr>
          <w:rFonts w:ascii="Arial" w:eastAsia="Arial" w:hAnsi="Arial" w:cs="Arial"/>
          <w:b/>
          <w:bCs/>
          <w:color w:val="000000" w:themeColor="text1"/>
          <w:sz w:val="22"/>
          <w:szCs w:val="22"/>
        </w:rPr>
        <w:t>Task 1</w:t>
      </w:r>
      <w:r w:rsidRPr="19A37A9F">
        <w:rPr>
          <w:rFonts w:ascii="Arial" w:eastAsia="Arial" w:hAnsi="Arial" w:cs="Arial"/>
          <w:color w:val="000000" w:themeColor="text1"/>
          <w:sz w:val="22"/>
          <w:szCs w:val="22"/>
        </w:rPr>
        <w:t xml:space="preserve">  </w:t>
      </w:r>
    </w:p>
    <w:p w14:paraId="2D9E5FE7" w14:textId="10116941" w:rsidR="007655B6" w:rsidRDefault="5D77E20A" w:rsidP="19A37A9F">
      <w:pPr>
        <w:pStyle w:val="ListParagraph"/>
        <w:numPr>
          <w:ilvl w:val="0"/>
          <w:numId w:val="14"/>
        </w:numPr>
        <w:spacing w:after="0" w:line="480" w:lineRule="auto"/>
        <w:ind w:left="-20" w:right="-20"/>
        <w:rPr>
          <w:rFonts w:ascii="Arial" w:eastAsia="Arial" w:hAnsi="Arial" w:cs="Arial"/>
          <w:color w:val="000000" w:themeColor="text1"/>
          <w:sz w:val="22"/>
          <w:szCs w:val="22"/>
        </w:rPr>
      </w:pPr>
      <w:r w:rsidRPr="19A37A9F">
        <w:rPr>
          <w:rFonts w:ascii="Arial" w:eastAsia="Arial" w:hAnsi="Arial" w:cs="Arial"/>
          <w:b/>
          <w:bCs/>
          <w:color w:val="000000" w:themeColor="text1"/>
          <w:sz w:val="22"/>
          <w:szCs w:val="22"/>
        </w:rPr>
        <w:t xml:space="preserve">With reference to typical activities and </w:t>
      </w:r>
      <w:proofErr w:type="spellStart"/>
      <w:r w:rsidRPr="19A37A9F">
        <w:rPr>
          <w:rFonts w:ascii="Arial" w:eastAsia="Arial" w:hAnsi="Arial" w:cs="Arial"/>
          <w:b/>
          <w:bCs/>
          <w:color w:val="000000" w:themeColor="text1"/>
          <w:sz w:val="22"/>
          <w:szCs w:val="22"/>
        </w:rPr>
        <w:t>behaviours</w:t>
      </w:r>
      <w:proofErr w:type="spellEnd"/>
      <w:r w:rsidRPr="19A37A9F">
        <w:rPr>
          <w:rFonts w:ascii="Arial" w:eastAsia="Arial" w:hAnsi="Arial" w:cs="Arial"/>
          <w:b/>
          <w:bCs/>
          <w:color w:val="000000" w:themeColor="text1"/>
          <w:sz w:val="22"/>
          <w:szCs w:val="22"/>
        </w:rPr>
        <w:t>, appraise what it means to be a ‘people professional’. (AC 1.1) (320)</w:t>
      </w:r>
      <w:r w:rsidRPr="19A37A9F">
        <w:rPr>
          <w:rFonts w:ascii="Arial" w:eastAsia="Arial" w:hAnsi="Arial" w:cs="Arial"/>
          <w:color w:val="000000" w:themeColor="text1"/>
          <w:sz w:val="22"/>
          <w:szCs w:val="22"/>
        </w:rPr>
        <w:t xml:space="preserve"> </w:t>
      </w:r>
    </w:p>
    <w:p w14:paraId="1BB31D07" w14:textId="71436486" w:rsidR="007655B6" w:rsidRDefault="5D77E20A" w:rsidP="19A37A9F">
      <w:pPr>
        <w:spacing w:after="0" w:line="480" w:lineRule="auto"/>
        <w:ind w:left="-20" w:right="-30"/>
      </w:pPr>
      <w:r w:rsidRPr="19A37A9F">
        <w:rPr>
          <w:rFonts w:ascii="Arial" w:eastAsia="Arial" w:hAnsi="Arial" w:cs="Arial"/>
          <w:color w:val="000000" w:themeColor="text1"/>
          <w:sz w:val="22"/>
          <w:szCs w:val="22"/>
        </w:rPr>
        <w:t xml:space="preserve"> </w:t>
      </w:r>
    </w:p>
    <w:p w14:paraId="301118C1" w14:textId="4F56CEE0" w:rsidR="007655B6" w:rsidRDefault="5D77E20A" w:rsidP="19A37A9F">
      <w:pPr>
        <w:spacing w:after="0" w:line="480" w:lineRule="auto"/>
        <w:ind w:left="-20" w:right="-30"/>
        <w:rPr>
          <w:rFonts w:ascii="Arial" w:eastAsia="Arial" w:hAnsi="Arial" w:cs="Arial"/>
          <w:color w:val="000000" w:themeColor="text1"/>
          <w:sz w:val="22"/>
          <w:szCs w:val="22"/>
        </w:rPr>
      </w:pPr>
      <w:r w:rsidRPr="19A37A9F">
        <w:rPr>
          <w:rFonts w:ascii="Arial" w:eastAsia="Arial" w:hAnsi="Arial" w:cs="Arial"/>
          <w:color w:val="000000" w:themeColor="text1"/>
          <w:sz w:val="22"/>
          <w:szCs w:val="22"/>
        </w:rPr>
        <w:t>“</w:t>
      </w:r>
      <w:r w:rsidRPr="19A37A9F">
        <w:rPr>
          <w:rFonts w:ascii="Arial" w:eastAsia="Arial" w:hAnsi="Arial" w:cs="Arial"/>
          <w:color w:val="202020"/>
          <w:sz w:val="22"/>
          <w:szCs w:val="22"/>
        </w:rPr>
        <w:t xml:space="preserve">People professionals have the power to help shape good work and good working lives within </w:t>
      </w:r>
      <w:proofErr w:type="spellStart"/>
      <w:r w:rsidRPr="19A37A9F">
        <w:rPr>
          <w:rFonts w:ascii="Arial" w:eastAsia="Arial" w:hAnsi="Arial" w:cs="Arial"/>
          <w:color w:val="202020"/>
          <w:sz w:val="22"/>
          <w:szCs w:val="22"/>
        </w:rPr>
        <w:t>organisations</w:t>
      </w:r>
      <w:proofErr w:type="spellEnd"/>
      <w:r w:rsidRPr="19A37A9F">
        <w:rPr>
          <w:rFonts w:ascii="Arial" w:eastAsia="Arial" w:hAnsi="Arial" w:cs="Arial"/>
          <w:color w:val="202020"/>
          <w:sz w:val="22"/>
          <w:szCs w:val="22"/>
        </w:rPr>
        <w:t>.” (CIPD, 2023)</w:t>
      </w:r>
      <w:r w:rsidRPr="19A37A9F">
        <w:rPr>
          <w:rFonts w:ascii="Arial" w:eastAsia="Arial" w:hAnsi="Arial" w:cs="Arial"/>
          <w:color w:val="000000" w:themeColor="text1"/>
          <w:sz w:val="22"/>
          <w:szCs w:val="22"/>
        </w:rPr>
        <w:t xml:space="preserve"> Some of the </w:t>
      </w:r>
      <w:proofErr w:type="spellStart"/>
      <w:r w:rsidRPr="19A37A9F">
        <w:rPr>
          <w:rFonts w:ascii="Arial" w:eastAsia="Arial" w:hAnsi="Arial" w:cs="Arial"/>
          <w:color w:val="000000" w:themeColor="text1"/>
          <w:sz w:val="22"/>
          <w:szCs w:val="22"/>
        </w:rPr>
        <w:t>behaviours</w:t>
      </w:r>
      <w:proofErr w:type="spellEnd"/>
      <w:r w:rsidRPr="19A37A9F">
        <w:rPr>
          <w:rFonts w:ascii="Arial" w:eastAsia="Arial" w:hAnsi="Arial" w:cs="Arial"/>
          <w:color w:val="000000" w:themeColor="text1"/>
          <w:sz w:val="22"/>
          <w:szCs w:val="22"/>
        </w:rPr>
        <w:t xml:space="preserve"> include creating a supportive and equitable working environment that is inclusive of all stakeholders to ensure the culture and ways of working are aligned with the values of the </w:t>
      </w:r>
      <w:proofErr w:type="spellStart"/>
      <w:r w:rsidRPr="19A37A9F">
        <w:rPr>
          <w:rFonts w:ascii="Arial" w:eastAsia="Arial" w:hAnsi="Arial" w:cs="Arial"/>
          <w:color w:val="000000" w:themeColor="text1"/>
          <w:sz w:val="22"/>
          <w:szCs w:val="22"/>
        </w:rPr>
        <w:t>organisation</w:t>
      </w:r>
      <w:proofErr w:type="spellEnd"/>
      <w:r w:rsidRPr="19A37A9F">
        <w:rPr>
          <w:rFonts w:ascii="Arial" w:eastAsia="Arial" w:hAnsi="Arial" w:cs="Arial"/>
          <w:color w:val="000000" w:themeColor="text1"/>
          <w:sz w:val="22"/>
          <w:szCs w:val="22"/>
        </w:rPr>
        <w:t xml:space="preserve">.  </w:t>
      </w:r>
    </w:p>
    <w:p w14:paraId="3541D927" w14:textId="785BAEAB" w:rsidR="007655B6" w:rsidRDefault="5D77E20A" w:rsidP="19A37A9F">
      <w:pPr>
        <w:spacing w:after="0" w:line="480" w:lineRule="auto"/>
        <w:ind w:left="-20" w:right="-30"/>
      </w:pPr>
      <w:r w:rsidRPr="19A37A9F">
        <w:rPr>
          <w:rFonts w:ascii="Arial" w:eastAsia="Arial" w:hAnsi="Arial" w:cs="Arial"/>
          <w:color w:val="000000" w:themeColor="text1"/>
          <w:sz w:val="22"/>
          <w:szCs w:val="22"/>
        </w:rPr>
        <w:t xml:space="preserve"> </w:t>
      </w:r>
    </w:p>
    <w:p w14:paraId="1A096140" w14:textId="2464D51D" w:rsidR="007655B6" w:rsidRDefault="5D77E20A" w:rsidP="19A37A9F">
      <w:pPr>
        <w:spacing w:after="0" w:line="480" w:lineRule="auto"/>
        <w:ind w:left="-20" w:right="-30"/>
      </w:pPr>
      <w:r w:rsidRPr="19A37A9F">
        <w:rPr>
          <w:rFonts w:ascii="Arial" w:eastAsia="Arial" w:hAnsi="Arial" w:cs="Arial"/>
          <w:color w:val="000000" w:themeColor="text1"/>
          <w:sz w:val="22"/>
          <w:szCs w:val="22"/>
        </w:rPr>
        <w:t xml:space="preserve">Some of the activities </w:t>
      </w:r>
      <w:proofErr w:type="spellStart"/>
      <w:r w:rsidRPr="19A37A9F">
        <w:rPr>
          <w:rFonts w:ascii="Arial" w:eastAsia="Arial" w:hAnsi="Arial" w:cs="Arial"/>
          <w:color w:val="000000" w:themeColor="text1"/>
          <w:sz w:val="22"/>
          <w:szCs w:val="22"/>
        </w:rPr>
        <w:t>include,but</w:t>
      </w:r>
      <w:proofErr w:type="spellEnd"/>
      <w:r w:rsidRPr="19A37A9F">
        <w:rPr>
          <w:rFonts w:ascii="Arial" w:eastAsia="Arial" w:hAnsi="Arial" w:cs="Arial"/>
          <w:color w:val="000000" w:themeColor="text1"/>
          <w:sz w:val="22"/>
          <w:szCs w:val="22"/>
        </w:rPr>
        <w:t xml:space="preserve"> are not limited to valuing people</w:t>
      </w:r>
      <w:r w:rsidR="1619D5FC" w:rsidRPr="19A37A9F">
        <w:rPr>
          <w:rFonts w:ascii="Arial" w:eastAsia="Arial" w:hAnsi="Arial" w:cs="Arial"/>
          <w:color w:val="000000" w:themeColor="text1"/>
          <w:sz w:val="22"/>
          <w:szCs w:val="22"/>
        </w:rPr>
        <w:t>,</w:t>
      </w:r>
      <w:r w:rsidRPr="19A37A9F">
        <w:rPr>
          <w:rFonts w:ascii="Arial" w:eastAsia="Arial" w:hAnsi="Arial" w:cs="Arial"/>
          <w:color w:val="333333"/>
          <w:sz w:val="22"/>
          <w:szCs w:val="22"/>
        </w:rPr>
        <w:t xml:space="preserve"> “</w:t>
      </w:r>
      <w:r w:rsidR="0365B096" w:rsidRPr="19A37A9F">
        <w:rPr>
          <w:rFonts w:ascii="Arial" w:eastAsia="Arial" w:hAnsi="Arial" w:cs="Arial"/>
          <w:color w:val="333333"/>
          <w:sz w:val="22"/>
          <w:szCs w:val="22"/>
        </w:rPr>
        <w:t>v</w:t>
      </w:r>
      <w:r w:rsidRPr="19A37A9F">
        <w:rPr>
          <w:rFonts w:ascii="Arial" w:eastAsia="Arial" w:hAnsi="Arial" w:cs="Arial"/>
          <w:color w:val="333333"/>
          <w:sz w:val="22"/>
          <w:szCs w:val="22"/>
        </w:rPr>
        <w:t>aluing people may have a disproportionately strong effect on the culture of a business or organization,” (</w:t>
      </w:r>
      <w:proofErr w:type="spellStart"/>
      <w:r w:rsidRPr="19A37A9F">
        <w:rPr>
          <w:rFonts w:ascii="Arial" w:eastAsia="Arial" w:hAnsi="Arial" w:cs="Arial"/>
          <w:color w:val="000000" w:themeColor="text1"/>
          <w:sz w:val="22"/>
          <w:szCs w:val="22"/>
        </w:rPr>
        <w:t>McNeff</w:t>
      </w:r>
      <w:proofErr w:type="spellEnd"/>
      <w:r w:rsidRPr="19A37A9F">
        <w:rPr>
          <w:rFonts w:ascii="Arial" w:eastAsia="Arial" w:hAnsi="Arial" w:cs="Arial"/>
          <w:color w:val="000000" w:themeColor="text1"/>
          <w:sz w:val="22"/>
          <w:szCs w:val="22"/>
        </w:rPr>
        <w:t>, M. E., &amp; Irving, J. A. (2017) These activities include, employee appraisals, promoting work life balance for example introducing, “flexible working arrangements...designed to enable women (and in principle at least, men) to combine career and family.” (Lewis, S., &amp; Humbert, A. L, 2010:2) The benefits include “</w:t>
      </w:r>
      <w:r w:rsidRPr="19A37A9F">
        <w:rPr>
          <w:rFonts w:ascii="Arial" w:eastAsia="Arial" w:hAnsi="Arial" w:cs="Arial"/>
          <w:color w:val="202020"/>
          <w:sz w:val="22"/>
          <w:szCs w:val="22"/>
        </w:rPr>
        <w:t xml:space="preserve">improved employee job satisfaction and wellbeing... (and) higher levels of job satisfaction.” (CIPD, 2023) </w:t>
      </w:r>
    </w:p>
    <w:p w14:paraId="4C7F129B" w14:textId="19FB840D" w:rsidR="007655B6" w:rsidRDefault="5D77E20A" w:rsidP="19A37A9F">
      <w:pPr>
        <w:spacing w:after="0" w:line="480" w:lineRule="auto"/>
        <w:ind w:left="-20" w:right="-30"/>
      </w:pPr>
      <w:r w:rsidRPr="19A37A9F">
        <w:rPr>
          <w:rFonts w:ascii="Arial" w:eastAsia="Arial" w:hAnsi="Arial" w:cs="Arial"/>
          <w:color w:val="202020"/>
          <w:sz w:val="22"/>
          <w:szCs w:val="22"/>
        </w:rPr>
        <w:t xml:space="preserve"> </w:t>
      </w:r>
    </w:p>
    <w:p w14:paraId="46D29670" w14:textId="4E98FC1C" w:rsidR="007655B6" w:rsidRDefault="5D77E20A" w:rsidP="19A37A9F">
      <w:pPr>
        <w:spacing w:after="0" w:line="480" w:lineRule="auto"/>
        <w:ind w:left="-20" w:right="-30"/>
        <w:rPr>
          <w:rFonts w:ascii="Arial" w:eastAsia="Arial" w:hAnsi="Arial" w:cs="Arial"/>
          <w:color w:val="333333"/>
          <w:sz w:val="22"/>
          <w:szCs w:val="22"/>
        </w:rPr>
      </w:pPr>
      <w:r w:rsidRPr="19A37A9F">
        <w:rPr>
          <w:rFonts w:ascii="Arial" w:eastAsia="Arial" w:hAnsi="Arial" w:cs="Arial"/>
          <w:color w:val="000000" w:themeColor="text1"/>
          <w:sz w:val="22"/>
          <w:szCs w:val="22"/>
        </w:rPr>
        <w:t xml:space="preserve">Learning and development </w:t>
      </w:r>
      <w:proofErr w:type="gramStart"/>
      <w:r w:rsidRPr="19A37A9F">
        <w:rPr>
          <w:rFonts w:ascii="Arial" w:eastAsia="Arial" w:hAnsi="Arial" w:cs="Arial"/>
          <w:color w:val="000000" w:themeColor="text1"/>
          <w:sz w:val="22"/>
          <w:szCs w:val="22"/>
        </w:rPr>
        <w:t>plays</w:t>
      </w:r>
      <w:proofErr w:type="gramEnd"/>
      <w:r w:rsidRPr="19A37A9F">
        <w:rPr>
          <w:rFonts w:ascii="Arial" w:eastAsia="Arial" w:hAnsi="Arial" w:cs="Arial"/>
          <w:color w:val="000000" w:themeColor="text1"/>
          <w:sz w:val="22"/>
          <w:szCs w:val="22"/>
        </w:rPr>
        <w:t xml:space="preserve"> a vital role within the role of people professionals. There are many benefits to the employees and the </w:t>
      </w:r>
      <w:proofErr w:type="spellStart"/>
      <w:r w:rsidRPr="19A37A9F">
        <w:rPr>
          <w:rFonts w:ascii="Arial" w:eastAsia="Arial" w:hAnsi="Arial" w:cs="Arial"/>
          <w:color w:val="000000" w:themeColor="text1"/>
          <w:sz w:val="22"/>
          <w:szCs w:val="22"/>
        </w:rPr>
        <w:t>organisation</w:t>
      </w:r>
      <w:proofErr w:type="spellEnd"/>
      <w:r w:rsidRPr="19A37A9F">
        <w:rPr>
          <w:rFonts w:ascii="Arial" w:eastAsia="Arial" w:hAnsi="Arial" w:cs="Arial"/>
          <w:color w:val="000000" w:themeColor="text1"/>
          <w:sz w:val="22"/>
          <w:szCs w:val="22"/>
        </w:rPr>
        <w:t>. These include “d</w:t>
      </w:r>
      <w:r w:rsidRPr="19A37A9F">
        <w:rPr>
          <w:rFonts w:ascii="Arial" w:eastAsia="Arial" w:hAnsi="Arial" w:cs="Arial"/>
          <w:color w:val="333333"/>
          <w:sz w:val="22"/>
          <w:szCs w:val="22"/>
        </w:rPr>
        <w:t xml:space="preserve">eveloping managerial and leadership capability ... supporting the </w:t>
      </w:r>
      <w:proofErr w:type="spellStart"/>
      <w:r w:rsidRPr="19A37A9F">
        <w:rPr>
          <w:rFonts w:ascii="Arial" w:eastAsia="Arial" w:hAnsi="Arial" w:cs="Arial"/>
          <w:color w:val="333333"/>
          <w:sz w:val="22"/>
          <w:szCs w:val="22"/>
        </w:rPr>
        <w:t>organisation</w:t>
      </w:r>
      <w:proofErr w:type="spellEnd"/>
      <w:r w:rsidRPr="19A37A9F">
        <w:rPr>
          <w:rFonts w:ascii="Arial" w:eastAsia="Arial" w:hAnsi="Arial" w:cs="Arial"/>
          <w:color w:val="333333"/>
          <w:sz w:val="22"/>
          <w:szCs w:val="22"/>
        </w:rPr>
        <w:t xml:space="preserve"> to understand how the current levels of Black, Asian and Minority Ethnic (BAME) representation at senior levels impact business delivery.” Richard Hale, Carolyn Norgate &amp; James Traeger (2018).  </w:t>
      </w:r>
    </w:p>
    <w:p w14:paraId="6D223B70" w14:textId="3F696BF3" w:rsidR="007655B6" w:rsidRDefault="5D77E20A" w:rsidP="19A37A9F">
      <w:pPr>
        <w:spacing w:after="0" w:line="480" w:lineRule="auto"/>
        <w:ind w:left="-20" w:right="-30"/>
      </w:pPr>
      <w:r w:rsidRPr="19A37A9F">
        <w:rPr>
          <w:rFonts w:ascii="Arial" w:eastAsia="Arial" w:hAnsi="Arial" w:cs="Arial"/>
          <w:color w:val="333333"/>
          <w:sz w:val="22"/>
          <w:szCs w:val="22"/>
        </w:rPr>
        <w:t xml:space="preserve"> </w:t>
      </w:r>
    </w:p>
    <w:p w14:paraId="6BEC1B1B" w14:textId="28E67211" w:rsidR="007655B6" w:rsidRDefault="5D77E20A" w:rsidP="19A37A9F">
      <w:pPr>
        <w:spacing w:after="0" w:line="480" w:lineRule="auto"/>
        <w:ind w:left="-20" w:right="-30"/>
        <w:rPr>
          <w:rFonts w:ascii="Arial" w:eastAsia="Arial" w:hAnsi="Arial" w:cs="Arial"/>
          <w:color w:val="333333"/>
          <w:sz w:val="22"/>
          <w:szCs w:val="22"/>
        </w:rPr>
      </w:pPr>
      <w:r w:rsidRPr="19A37A9F">
        <w:rPr>
          <w:rFonts w:ascii="Arial" w:eastAsia="Arial" w:hAnsi="Arial" w:cs="Arial"/>
          <w:color w:val="333333"/>
          <w:sz w:val="22"/>
          <w:szCs w:val="22"/>
        </w:rPr>
        <w:lastRenderedPageBreak/>
        <w:t xml:space="preserve">People professionals are vital within an </w:t>
      </w:r>
      <w:proofErr w:type="spellStart"/>
      <w:r w:rsidRPr="19A37A9F">
        <w:rPr>
          <w:rFonts w:ascii="Arial" w:eastAsia="Arial" w:hAnsi="Arial" w:cs="Arial"/>
          <w:color w:val="333333"/>
          <w:sz w:val="22"/>
          <w:szCs w:val="22"/>
        </w:rPr>
        <w:t>organisation</w:t>
      </w:r>
      <w:proofErr w:type="spellEnd"/>
      <w:r w:rsidRPr="19A37A9F">
        <w:rPr>
          <w:rFonts w:ascii="Arial" w:eastAsia="Arial" w:hAnsi="Arial" w:cs="Arial"/>
          <w:color w:val="333333"/>
          <w:sz w:val="22"/>
          <w:szCs w:val="22"/>
        </w:rPr>
        <w:t xml:space="preserve">, not only financially but also interpersonally. “People professionals are “responsible for not just formulating code of conduct and policies, but also getting them embedded in spirit within the DNA of every employee.” </w:t>
      </w:r>
      <w:r w:rsidRPr="19A37A9F">
        <w:rPr>
          <w:rFonts w:ascii="Arial" w:eastAsia="Arial" w:hAnsi="Arial" w:cs="Arial"/>
          <w:color w:val="000000" w:themeColor="text1"/>
          <w:sz w:val="22"/>
          <w:szCs w:val="22"/>
        </w:rPr>
        <w:t>Anand, R. (2019).</w:t>
      </w:r>
      <w:r w:rsidRPr="19A37A9F">
        <w:rPr>
          <w:rFonts w:ascii="Arial" w:eastAsia="Arial" w:hAnsi="Arial" w:cs="Arial"/>
          <w:color w:val="333333"/>
          <w:sz w:val="22"/>
          <w:szCs w:val="22"/>
        </w:rPr>
        <w:t xml:space="preserve">  </w:t>
      </w:r>
    </w:p>
    <w:p w14:paraId="070DF348" w14:textId="7B2FF0AF" w:rsidR="007655B6" w:rsidRDefault="5D77E20A" w:rsidP="19A37A9F">
      <w:pPr>
        <w:spacing w:after="0" w:line="480" w:lineRule="auto"/>
        <w:ind w:left="-20" w:right="-30"/>
      </w:pPr>
      <w:r w:rsidRPr="19A37A9F">
        <w:rPr>
          <w:rFonts w:ascii="Arial" w:eastAsia="Arial" w:hAnsi="Arial" w:cs="Arial"/>
          <w:color w:val="333333"/>
          <w:sz w:val="22"/>
          <w:szCs w:val="22"/>
        </w:rPr>
        <w:t xml:space="preserve"> </w:t>
      </w:r>
    </w:p>
    <w:p w14:paraId="348D50EA" w14:textId="114F0216" w:rsidR="007655B6" w:rsidRDefault="5D77E20A" w:rsidP="19A37A9F">
      <w:pPr>
        <w:spacing w:after="0" w:line="480" w:lineRule="auto"/>
        <w:ind w:left="-20" w:right="-30"/>
      </w:pPr>
      <w:r w:rsidRPr="19A37A9F">
        <w:rPr>
          <w:rFonts w:ascii="Arial" w:eastAsia="Arial" w:hAnsi="Arial" w:cs="Arial"/>
          <w:color w:val="000000" w:themeColor="text1"/>
          <w:sz w:val="22"/>
          <w:szCs w:val="22"/>
        </w:rPr>
        <w:t xml:space="preserve"> </w:t>
      </w:r>
    </w:p>
    <w:p w14:paraId="251C4605" w14:textId="2FA558D4" w:rsidR="007655B6" w:rsidRDefault="5D77E20A" w:rsidP="19A37A9F">
      <w:pPr>
        <w:pStyle w:val="ListParagraph"/>
        <w:numPr>
          <w:ilvl w:val="0"/>
          <w:numId w:val="13"/>
        </w:numPr>
        <w:spacing w:after="0" w:line="480" w:lineRule="auto"/>
        <w:ind w:left="-20" w:right="-20"/>
        <w:rPr>
          <w:rFonts w:ascii="Aptos" w:eastAsia="Aptos" w:hAnsi="Aptos" w:cs="Aptos"/>
          <w:b/>
          <w:bCs/>
          <w:color w:val="000000" w:themeColor="text1"/>
        </w:rPr>
      </w:pPr>
      <w:r w:rsidRPr="19A37A9F">
        <w:rPr>
          <w:rFonts w:ascii="Arial" w:eastAsia="Arial" w:hAnsi="Arial" w:cs="Arial"/>
          <w:b/>
          <w:bCs/>
          <w:color w:val="000000" w:themeColor="text1"/>
          <w:sz w:val="22"/>
          <w:szCs w:val="22"/>
        </w:rPr>
        <w:t xml:space="preserve">Discuss how ethical values underpin the work of a people professional, including two examples of how ethical values might be applied in a people practice context. (AC 1.2) </w:t>
      </w:r>
      <w:r w:rsidR="0079065E">
        <w:br/>
      </w:r>
      <w:r w:rsidRPr="19A37A9F">
        <w:rPr>
          <w:rFonts w:ascii="Aptos" w:eastAsia="Aptos" w:hAnsi="Aptos" w:cs="Aptos"/>
          <w:b/>
          <w:bCs/>
          <w:color w:val="000000" w:themeColor="text1"/>
        </w:rPr>
        <w:t xml:space="preserve"> </w:t>
      </w:r>
    </w:p>
    <w:p w14:paraId="572F4127" w14:textId="7AFD68A0" w:rsidR="5D77E20A" w:rsidRDefault="5D77E20A" w:rsidP="19A37A9F">
      <w:pPr>
        <w:spacing w:after="0" w:line="480" w:lineRule="auto"/>
        <w:ind w:left="-20" w:right="-20"/>
        <w:rPr>
          <w:rFonts w:ascii="Arial" w:eastAsia="Arial" w:hAnsi="Arial" w:cs="Arial"/>
          <w:color w:val="202020"/>
          <w:sz w:val="22"/>
          <w:szCs w:val="22"/>
        </w:rPr>
      </w:pPr>
      <w:r w:rsidRPr="19A37A9F">
        <w:rPr>
          <w:rFonts w:ascii="Arial" w:eastAsia="Arial" w:hAnsi="Arial" w:cs="Arial"/>
          <w:color w:val="000000" w:themeColor="text1"/>
          <w:sz w:val="22"/>
          <w:szCs w:val="22"/>
        </w:rPr>
        <w:t xml:space="preserve">Ethical values act as the basis of the role carried out by people professionals, “it applies in all aspects of </w:t>
      </w:r>
      <w:proofErr w:type="spellStart"/>
      <w:r w:rsidRPr="19A37A9F">
        <w:rPr>
          <w:rFonts w:ascii="Arial" w:eastAsia="Arial" w:hAnsi="Arial" w:cs="Arial"/>
          <w:color w:val="000000" w:themeColor="text1"/>
          <w:sz w:val="22"/>
          <w:szCs w:val="22"/>
        </w:rPr>
        <w:t>organisational</w:t>
      </w:r>
      <w:proofErr w:type="spellEnd"/>
      <w:r w:rsidRPr="19A37A9F">
        <w:rPr>
          <w:rFonts w:ascii="Arial" w:eastAsia="Arial" w:hAnsi="Arial" w:cs="Arial"/>
          <w:color w:val="000000" w:themeColor="text1"/>
          <w:sz w:val="22"/>
          <w:szCs w:val="22"/>
        </w:rPr>
        <w:t xml:space="preserve"> conduct, including </w:t>
      </w:r>
      <w:hyperlink r:id="rId7">
        <w:r w:rsidRPr="19A37A9F">
          <w:rPr>
            <w:rStyle w:val="Hyperlink"/>
            <w:rFonts w:ascii="Arial" w:eastAsia="Arial" w:hAnsi="Arial" w:cs="Arial"/>
            <w:color w:val="000000" w:themeColor="text1"/>
            <w:sz w:val="22"/>
            <w:szCs w:val="22"/>
            <w:u w:val="none"/>
          </w:rPr>
          <w:t>corporate governance</w:t>
        </w:r>
      </w:hyperlink>
      <w:r w:rsidRPr="19A37A9F">
        <w:rPr>
          <w:rFonts w:ascii="Arial" w:eastAsia="Arial" w:hAnsi="Arial" w:cs="Arial"/>
          <w:color w:val="000000" w:themeColor="text1"/>
          <w:sz w:val="22"/>
          <w:szCs w:val="22"/>
        </w:rPr>
        <w:t xml:space="preserve">, employment practices, sales techniques, stakeholder relations, accounting practices, and issues of product and </w:t>
      </w:r>
      <w:hyperlink r:id="rId8">
        <w:r w:rsidRPr="19A37A9F">
          <w:rPr>
            <w:rStyle w:val="Hyperlink"/>
            <w:rFonts w:ascii="Arial" w:eastAsia="Arial" w:hAnsi="Arial" w:cs="Arial"/>
            <w:color w:val="000000" w:themeColor="text1"/>
            <w:sz w:val="22"/>
            <w:szCs w:val="22"/>
            <w:u w:val="none"/>
          </w:rPr>
          <w:t>corporate responsibility</w:t>
        </w:r>
      </w:hyperlink>
      <w:r w:rsidRPr="19A37A9F">
        <w:rPr>
          <w:rFonts w:ascii="Arial" w:eastAsia="Arial" w:hAnsi="Arial" w:cs="Arial"/>
          <w:color w:val="000000" w:themeColor="text1"/>
          <w:sz w:val="22"/>
          <w:szCs w:val="22"/>
        </w:rPr>
        <w:t xml:space="preserve">.” (CIPD,2022) The values can be applied by exercising deontology, which Rawling’s (2023) refers to as “acting, on each and every occasion, so as to </w:t>
      </w:r>
      <w:proofErr w:type="spellStart"/>
      <w:r w:rsidRPr="19A37A9F">
        <w:rPr>
          <w:rFonts w:ascii="Arial" w:eastAsia="Arial" w:hAnsi="Arial" w:cs="Arial"/>
          <w:color w:val="000000" w:themeColor="text1"/>
          <w:sz w:val="22"/>
          <w:szCs w:val="22"/>
        </w:rPr>
        <w:t>maximise</w:t>
      </w:r>
      <w:proofErr w:type="spellEnd"/>
      <w:r w:rsidRPr="19A37A9F">
        <w:rPr>
          <w:rFonts w:ascii="Arial" w:eastAsia="Arial" w:hAnsi="Arial" w:cs="Arial"/>
          <w:color w:val="000000" w:themeColor="text1"/>
          <w:sz w:val="22"/>
          <w:szCs w:val="22"/>
        </w:rPr>
        <w:t xml:space="preserve"> the amount of good in the world – to bring about the best state of affairs that we can.” </w:t>
      </w:r>
    </w:p>
    <w:p w14:paraId="4BE7FD28" w14:textId="7A91D334" w:rsidR="19A37A9F" w:rsidRDefault="19A37A9F" w:rsidP="19A37A9F">
      <w:pPr>
        <w:spacing w:after="0" w:line="480" w:lineRule="auto"/>
        <w:ind w:left="-20" w:right="-20"/>
        <w:rPr>
          <w:rFonts w:ascii="Arial" w:eastAsia="Arial" w:hAnsi="Arial" w:cs="Arial"/>
          <w:color w:val="000000" w:themeColor="text1"/>
          <w:sz w:val="22"/>
          <w:szCs w:val="22"/>
        </w:rPr>
      </w:pPr>
    </w:p>
    <w:p w14:paraId="4C389F6B" w14:textId="1705D021" w:rsidR="5D77E20A" w:rsidRDefault="5D77E20A" w:rsidP="19A37A9F">
      <w:pPr>
        <w:spacing w:after="0" w:line="480" w:lineRule="auto"/>
        <w:ind w:left="-20" w:right="-20"/>
        <w:rPr>
          <w:rFonts w:ascii="Arial" w:eastAsia="Arial" w:hAnsi="Arial" w:cs="Arial"/>
          <w:color w:val="202020"/>
          <w:sz w:val="22"/>
          <w:szCs w:val="22"/>
        </w:rPr>
      </w:pPr>
      <w:r w:rsidRPr="19A37A9F">
        <w:rPr>
          <w:rFonts w:ascii="Arial" w:eastAsia="Arial" w:hAnsi="Arial" w:cs="Arial"/>
          <w:color w:val="000000" w:themeColor="text1"/>
          <w:sz w:val="22"/>
          <w:szCs w:val="22"/>
        </w:rPr>
        <w:t xml:space="preserve">An example could be a ensuring the </w:t>
      </w:r>
      <w:proofErr w:type="spellStart"/>
      <w:r w:rsidRPr="19A37A9F">
        <w:rPr>
          <w:rFonts w:ascii="Arial" w:eastAsia="Arial" w:hAnsi="Arial" w:cs="Arial"/>
          <w:color w:val="000000" w:themeColor="text1"/>
          <w:sz w:val="22"/>
          <w:szCs w:val="22"/>
        </w:rPr>
        <w:t>organisation’s</w:t>
      </w:r>
      <w:proofErr w:type="spellEnd"/>
      <w:r w:rsidRPr="19A37A9F">
        <w:rPr>
          <w:rFonts w:ascii="Arial" w:eastAsia="Arial" w:hAnsi="Arial" w:cs="Arial"/>
          <w:color w:val="000000" w:themeColor="text1"/>
          <w:sz w:val="22"/>
          <w:szCs w:val="22"/>
        </w:rPr>
        <w:t xml:space="preserve"> ‘Code of Conduct’ is applied appropriately, it’s beneficial for the people practice profession, as it looks at the “not "nice to haves" in the support of business but "must haves" that define the specific contribution made by HR practitioners to </w:t>
      </w:r>
      <w:proofErr w:type="spellStart"/>
      <w:r w:rsidRPr="19A37A9F">
        <w:rPr>
          <w:rFonts w:ascii="Arial" w:eastAsia="Arial" w:hAnsi="Arial" w:cs="Arial"/>
          <w:color w:val="000000" w:themeColor="text1"/>
          <w:sz w:val="22"/>
          <w:szCs w:val="22"/>
        </w:rPr>
        <w:t>organisations</w:t>
      </w:r>
      <w:proofErr w:type="spellEnd"/>
      <w:r w:rsidRPr="19A37A9F">
        <w:rPr>
          <w:rFonts w:ascii="Arial" w:eastAsia="Arial" w:hAnsi="Arial" w:cs="Arial"/>
          <w:color w:val="000000" w:themeColor="text1"/>
          <w:sz w:val="22"/>
          <w:szCs w:val="22"/>
        </w:rPr>
        <w:t xml:space="preserve">.” (Duff, 2009) This acts as a compass and a safe way to ensure employees are being treated fairly as well as </w:t>
      </w:r>
      <w:proofErr w:type="spellStart"/>
      <w:r w:rsidRPr="19A37A9F">
        <w:rPr>
          <w:rFonts w:ascii="Arial" w:eastAsia="Arial" w:hAnsi="Arial" w:cs="Arial"/>
          <w:color w:val="000000" w:themeColor="text1"/>
          <w:sz w:val="22"/>
          <w:szCs w:val="22"/>
        </w:rPr>
        <w:t>behaviours</w:t>
      </w:r>
      <w:proofErr w:type="spellEnd"/>
      <w:r w:rsidRPr="19A37A9F">
        <w:rPr>
          <w:rFonts w:ascii="Arial" w:eastAsia="Arial" w:hAnsi="Arial" w:cs="Arial"/>
          <w:color w:val="000000" w:themeColor="text1"/>
          <w:sz w:val="22"/>
          <w:szCs w:val="22"/>
        </w:rPr>
        <w:t xml:space="preserve"> are aligned with the </w:t>
      </w:r>
      <w:proofErr w:type="spellStart"/>
      <w:r w:rsidRPr="19A37A9F">
        <w:rPr>
          <w:rFonts w:ascii="Arial" w:eastAsia="Arial" w:hAnsi="Arial" w:cs="Arial"/>
          <w:color w:val="000000" w:themeColor="text1"/>
          <w:sz w:val="22"/>
          <w:szCs w:val="22"/>
        </w:rPr>
        <w:t>organisation’s</w:t>
      </w:r>
      <w:proofErr w:type="spellEnd"/>
      <w:r w:rsidRPr="19A37A9F">
        <w:rPr>
          <w:rFonts w:ascii="Arial" w:eastAsia="Arial" w:hAnsi="Arial" w:cs="Arial"/>
          <w:color w:val="000000" w:themeColor="text1"/>
          <w:sz w:val="22"/>
          <w:szCs w:val="22"/>
        </w:rPr>
        <w:t xml:space="preserve"> values and culture. It’s important to note that</w:t>
      </w:r>
      <w:r w:rsidR="18BD3E23" w:rsidRPr="19A37A9F">
        <w:rPr>
          <w:rFonts w:ascii="Arial" w:eastAsia="Arial" w:hAnsi="Arial" w:cs="Arial"/>
          <w:color w:val="000000" w:themeColor="text1"/>
          <w:sz w:val="22"/>
          <w:szCs w:val="22"/>
        </w:rPr>
        <w:t xml:space="preserve"> people</w:t>
      </w:r>
      <w:r w:rsidRPr="19A37A9F">
        <w:rPr>
          <w:rFonts w:ascii="Arial" w:eastAsia="Arial" w:hAnsi="Arial" w:cs="Arial"/>
          <w:color w:val="000000" w:themeColor="text1"/>
          <w:sz w:val="22"/>
          <w:szCs w:val="22"/>
        </w:rPr>
        <w:t xml:space="preserve"> professionals must behave in ways that </w:t>
      </w:r>
      <w:proofErr w:type="spellStart"/>
      <w:r w:rsidRPr="19A37A9F">
        <w:rPr>
          <w:rFonts w:ascii="Arial" w:eastAsia="Arial" w:hAnsi="Arial" w:cs="Arial"/>
          <w:color w:val="000000" w:themeColor="text1"/>
          <w:sz w:val="22"/>
          <w:szCs w:val="22"/>
        </w:rPr>
        <w:t>hono</w:t>
      </w:r>
      <w:r w:rsidR="38F979DF" w:rsidRPr="19A37A9F">
        <w:rPr>
          <w:rFonts w:ascii="Arial" w:eastAsia="Arial" w:hAnsi="Arial" w:cs="Arial"/>
          <w:color w:val="000000" w:themeColor="text1"/>
          <w:sz w:val="22"/>
          <w:szCs w:val="22"/>
        </w:rPr>
        <w:t>u</w:t>
      </w:r>
      <w:r w:rsidRPr="19A37A9F">
        <w:rPr>
          <w:rFonts w:ascii="Arial" w:eastAsia="Arial" w:hAnsi="Arial" w:cs="Arial"/>
          <w:color w:val="000000" w:themeColor="text1"/>
          <w:sz w:val="22"/>
          <w:szCs w:val="22"/>
        </w:rPr>
        <w:t>r</w:t>
      </w:r>
      <w:proofErr w:type="spellEnd"/>
      <w:r w:rsidRPr="19A37A9F">
        <w:rPr>
          <w:rFonts w:ascii="Arial" w:eastAsia="Arial" w:hAnsi="Arial" w:cs="Arial"/>
          <w:color w:val="000000" w:themeColor="text1"/>
          <w:sz w:val="22"/>
          <w:szCs w:val="22"/>
        </w:rPr>
        <w:t xml:space="preserve"> the code of conduct too</w:t>
      </w:r>
      <w:r w:rsidR="6BC6B615" w:rsidRPr="19A37A9F">
        <w:rPr>
          <w:rFonts w:ascii="Arial" w:eastAsia="Arial" w:hAnsi="Arial" w:cs="Arial"/>
          <w:color w:val="000000" w:themeColor="text1"/>
          <w:sz w:val="22"/>
          <w:szCs w:val="22"/>
        </w:rPr>
        <w:t>.</w:t>
      </w:r>
      <w:r w:rsidRPr="19A37A9F">
        <w:rPr>
          <w:rFonts w:ascii="Arial" w:eastAsia="Arial" w:hAnsi="Arial" w:cs="Arial"/>
          <w:color w:val="000000" w:themeColor="text1"/>
          <w:sz w:val="22"/>
          <w:szCs w:val="22"/>
        </w:rPr>
        <w:t xml:space="preserve"> </w:t>
      </w:r>
      <w:r w:rsidR="25E6C320" w:rsidRPr="19A37A9F">
        <w:rPr>
          <w:rFonts w:ascii="Arial" w:eastAsia="Arial" w:hAnsi="Arial" w:cs="Arial"/>
          <w:color w:val="000000" w:themeColor="text1"/>
          <w:sz w:val="22"/>
          <w:szCs w:val="22"/>
        </w:rPr>
        <w:t>T</w:t>
      </w:r>
      <w:r w:rsidRPr="19A37A9F">
        <w:rPr>
          <w:rFonts w:ascii="Arial" w:eastAsia="Arial" w:hAnsi="Arial" w:cs="Arial"/>
          <w:color w:val="000000" w:themeColor="text1"/>
          <w:sz w:val="22"/>
          <w:szCs w:val="22"/>
        </w:rPr>
        <w:t>here are heavy consequences and weighting on a person’s conduct where “</w:t>
      </w:r>
      <w:r w:rsidR="3281B179" w:rsidRPr="19A37A9F">
        <w:rPr>
          <w:rFonts w:ascii="Arial" w:eastAsia="Arial" w:hAnsi="Arial" w:cs="Arial"/>
          <w:color w:val="000000" w:themeColor="text1"/>
          <w:sz w:val="22"/>
          <w:szCs w:val="22"/>
        </w:rPr>
        <w:t>t</w:t>
      </w:r>
      <w:r w:rsidRPr="19A37A9F">
        <w:rPr>
          <w:rFonts w:ascii="Arial" w:eastAsia="Arial" w:hAnsi="Arial" w:cs="Arial"/>
          <w:color w:val="202020"/>
          <w:sz w:val="22"/>
          <w:szCs w:val="22"/>
        </w:rPr>
        <w:t xml:space="preserve">he CIPD </w:t>
      </w:r>
      <w:proofErr w:type="spellStart"/>
      <w:r w:rsidRPr="19A37A9F">
        <w:rPr>
          <w:rFonts w:ascii="Arial" w:eastAsia="Arial" w:hAnsi="Arial" w:cs="Arial"/>
          <w:color w:val="202020"/>
          <w:sz w:val="22"/>
          <w:szCs w:val="22"/>
        </w:rPr>
        <w:t>recognises</w:t>
      </w:r>
      <w:proofErr w:type="spellEnd"/>
      <w:r w:rsidRPr="19A37A9F">
        <w:rPr>
          <w:rFonts w:ascii="Arial" w:eastAsia="Arial" w:hAnsi="Arial" w:cs="Arial"/>
          <w:color w:val="202020"/>
          <w:sz w:val="22"/>
          <w:szCs w:val="22"/>
        </w:rPr>
        <w:t xml:space="preserve"> and designates individuals, not </w:t>
      </w:r>
      <w:proofErr w:type="spellStart"/>
      <w:r w:rsidRPr="19A37A9F">
        <w:rPr>
          <w:rFonts w:ascii="Arial" w:eastAsia="Arial" w:hAnsi="Arial" w:cs="Arial"/>
          <w:color w:val="202020"/>
          <w:sz w:val="22"/>
          <w:szCs w:val="22"/>
        </w:rPr>
        <w:t>organisations</w:t>
      </w:r>
      <w:proofErr w:type="spellEnd"/>
      <w:r w:rsidRPr="19A37A9F">
        <w:rPr>
          <w:rFonts w:ascii="Arial" w:eastAsia="Arial" w:hAnsi="Arial" w:cs="Arial"/>
          <w:color w:val="202020"/>
          <w:sz w:val="22"/>
          <w:szCs w:val="22"/>
        </w:rPr>
        <w:t xml:space="preserve">” (CIPD, no </w:t>
      </w:r>
      <w:r w:rsidRPr="19A37A9F">
        <w:rPr>
          <w:rFonts w:ascii="Arial" w:eastAsia="Arial" w:hAnsi="Arial" w:cs="Arial"/>
          <w:color w:val="202020"/>
          <w:sz w:val="22"/>
          <w:szCs w:val="22"/>
        </w:rPr>
        <w:lastRenderedPageBreak/>
        <w:t xml:space="preserve">date). This proves that there is a seriousness around </w:t>
      </w:r>
      <w:proofErr w:type="spellStart"/>
      <w:r w:rsidRPr="19A37A9F">
        <w:rPr>
          <w:rFonts w:ascii="Arial" w:eastAsia="Arial" w:hAnsi="Arial" w:cs="Arial"/>
          <w:color w:val="202020"/>
          <w:sz w:val="22"/>
          <w:szCs w:val="22"/>
        </w:rPr>
        <w:t>behaviours</w:t>
      </w:r>
      <w:proofErr w:type="spellEnd"/>
      <w:r w:rsidRPr="19A37A9F">
        <w:rPr>
          <w:rFonts w:ascii="Arial" w:eastAsia="Arial" w:hAnsi="Arial" w:cs="Arial"/>
          <w:color w:val="202020"/>
          <w:sz w:val="22"/>
          <w:szCs w:val="22"/>
        </w:rPr>
        <w:t xml:space="preserve"> of people professionals and ensure</w:t>
      </w:r>
      <w:r w:rsidR="0D4A7A0B" w:rsidRPr="19A37A9F">
        <w:rPr>
          <w:rFonts w:ascii="Arial" w:eastAsia="Arial" w:hAnsi="Arial" w:cs="Arial"/>
          <w:color w:val="202020"/>
          <w:sz w:val="22"/>
          <w:szCs w:val="22"/>
        </w:rPr>
        <w:t>s</w:t>
      </w:r>
      <w:r w:rsidRPr="19A37A9F">
        <w:rPr>
          <w:rFonts w:ascii="Arial" w:eastAsia="Arial" w:hAnsi="Arial" w:cs="Arial"/>
          <w:color w:val="202020"/>
          <w:sz w:val="22"/>
          <w:szCs w:val="22"/>
        </w:rPr>
        <w:t xml:space="preserve"> people professionals are </w:t>
      </w:r>
      <w:r w:rsidR="2FBEA015" w:rsidRPr="19A37A9F">
        <w:rPr>
          <w:rFonts w:ascii="Arial" w:eastAsia="Arial" w:hAnsi="Arial" w:cs="Arial"/>
          <w:color w:val="202020"/>
          <w:sz w:val="22"/>
          <w:szCs w:val="22"/>
        </w:rPr>
        <w:t>compliant</w:t>
      </w:r>
      <w:r w:rsidRPr="19A37A9F">
        <w:rPr>
          <w:rFonts w:ascii="Arial" w:eastAsia="Arial" w:hAnsi="Arial" w:cs="Arial"/>
          <w:color w:val="202020"/>
          <w:sz w:val="22"/>
          <w:szCs w:val="22"/>
        </w:rPr>
        <w:t xml:space="preserve"> according to their roles. </w:t>
      </w:r>
    </w:p>
    <w:p w14:paraId="5CB3D342" w14:textId="4946F9C6" w:rsidR="007655B6" w:rsidRDefault="5D77E20A" w:rsidP="19A37A9F">
      <w:pPr>
        <w:spacing w:after="0" w:line="480" w:lineRule="auto"/>
        <w:ind w:left="-20" w:right="-20"/>
      </w:pPr>
      <w:r w:rsidRPr="19A37A9F">
        <w:rPr>
          <w:rFonts w:ascii="Arial" w:eastAsia="Arial" w:hAnsi="Arial" w:cs="Arial"/>
          <w:color w:val="000000" w:themeColor="text1"/>
          <w:sz w:val="22"/>
          <w:szCs w:val="22"/>
        </w:rPr>
        <w:t xml:space="preserve">Utilitarianism according to </w:t>
      </w:r>
      <w:proofErr w:type="spellStart"/>
      <w:r w:rsidRPr="19A37A9F">
        <w:rPr>
          <w:rFonts w:ascii="Arial" w:eastAsia="Arial" w:hAnsi="Arial" w:cs="Arial"/>
          <w:color w:val="000000" w:themeColor="text1"/>
          <w:sz w:val="22"/>
          <w:szCs w:val="22"/>
        </w:rPr>
        <w:t>Mulgan</w:t>
      </w:r>
      <w:proofErr w:type="spellEnd"/>
      <w:r w:rsidRPr="19A37A9F">
        <w:rPr>
          <w:rFonts w:ascii="Arial" w:eastAsia="Arial" w:hAnsi="Arial" w:cs="Arial"/>
          <w:color w:val="000000" w:themeColor="text1"/>
          <w:sz w:val="22"/>
          <w:szCs w:val="22"/>
        </w:rPr>
        <w:t xml:space="preserve"> (2019) focuses on the “central commitment</w:t>
      </w:r>
      <w:r w:rsidR="240504E3" w:rsidRPr="19A37A9F">
        <w:rPr>
          <w:rFonts w:ascii="Arial" w:eastAsia="Arial" w:hAnsi="Arial" w:cs="Arial"/>
          <w:color w:val="000000" w:themeColor="text1"/>
          <w:sz w:val="22"/>
          <w:szCs w:val="22"/>
        </w:rPr>
        <w:t>...</w:t>
      </w:r>
      <w:r w:rsidRPr="19A37A9F">
        <w:rPr>
          <w:rFonts w:ascii="Arial" w:eastAsia="Arial" w:hAnsi="Arial" w:cs="Arial"/>
          <w:color w:val="000000" w:themeColor="text1"/>
          <w:sz w:val="22"/>
          <w:szCs w:val="22"/>
        </w:rPr>
        <w:t xml:space="preserve"> to the promotion of well-being, impartially considered. This commitment shapes utilitarianism in </w:t>
      </w:r>
      <w:proofErr w:type="gramStart"/>
      <w:r w:rsidRPr="19A37A9F">
        <w:rPr>
          <w:rFonts w:ascii="Arial" w:eastAsia="Arial" w:hAnsi="Arial" w:cs="Arial"/>
          <w:color w:val="000000" w:themeColor="text1"/>
          <w:sz w:val="22"/>
          <w:szCs w:val="22"/>
        </w:rPr>
        <w:t>a number of</w:t>
      </w:r>
      <w:proofErr w:type="gramEnd"/>
      <w:r w:rsidRPr="19A37A9F">
        <w:rPr>
          <w:rFonts w:ascii="Arial" w:eastAsia="Arial" w:hAnsi="Arial" w:cs="Arial"/>
          <w:color w:val="000000" w:themeColor="text1"/>
          <w:sz w:val="22"/>
          <w:szCs w:val="22"/>
        </w:rPr>
        <w:t xml:space="preserve"> ways.” </w:t>
      </w:r>
      <w:proofErr w:type="gramStart"/>
      <w:r w:rsidRPr="19A37A9F">
        <w:rPr>
          <w:rFonts w:ascii="Arial" w:eastAsia="Arial" w:hAnsi="Arial" w:cs="Arial"/>
          <w:color w:val="000000" w:themeColor="text1"/>
          <w:sz w:val="22"/>
          <w:szCs w:val="22"/>
        </w:rPr>
        <w:t>It’s</w:t>
      </w:r>
      <w:proofErr w:type="gramEnd"/>
      <w:r w:rsidRPr="19A37A9F">
        <w:rPr>
          <w:rFonts w:ascii="Arial" w:eastAsia="Arial" w:hAnsi="Arial" w:cs="Arial"/>
          <w:color w:val="000000" w:themeColor="text1"/>
          <w:sz w:val="22"/>
          <w:szCs w:val="22"/>
        </w:rPr>
        <w:t xml:space="preserve"> influence is present in many polices across </w:t>
      </w:r>
      <w:proofErr w:type="spellStart"/>
      <w:r w:rsidRPr="19A37A9F">
        <w:rPr>
          <w:rFonts w:ascii="Arial" w:eastAsia="Arial" w:hAnsi="Arial" w:cs="Arial"/>
          <w:color w:val="000000" w:themeColor="text1"/>
          <w:sz w:val="22"/>
          <w:szCs w:val="22"/>
        </w:rPr>
        <w:t>organisations</w:t>
      </w:r>
      <w:proofErr w:type="spellEnd"/>
      <w:r w:rsidRPr="19A37A9F">
        <w:rPr>
          <w:rFonts w:ascii="Arial" w:eastAsia="Arial" w:hAnsi="Arial" w:cs="Arial"/>
          <w:color w:val="000000" w:themeColor="text1"/>
          <w:sz w:val="22"/>
          <w:szCs w:val="22"/>
        </w:rPr>
        <w:t xml:space="preserve"> such as ‘Grievance’ and the ethical code of challenging inappropriate </w:t>
      </w:r>
      <w:proofErr w:type="spellStart"/>
      <w:r w:rsidRPr="19A37A9F">
        <w:rPr>
          <w:rFonts w:ascii="Arial" w:eastAsia="Arial" w:hAnsi="Arial" w:cs="Arial"/>
          <w:color w:val="000000" w:themeColor="text1"/>
          <w:sz w:val="22"/>
          <w:szCs w:val="22"/>
        </w:rPr>
        <w:t>behaviours</w:t>
      </w:r>
      <w:proofErr w:type="spellEnd"/>
      <w:r w:rsidRPr="19A37A9F">
        <w:rPr>
          <w:rFonts w:ascii="Arial" w:eastAsia="Arial" w:hAnsi="Arial" w:cs="Arial"/>
          <w:color w:val="000000" w:themeColor="text1"/>
          <w:sz w:val="22"/>
          <w:szCs w:val="22"/>
        </w:rPr>
        <w:t xml:space="preserve">. </w:t>
      </w:r>
      <w:r w:rsidRPr="19A37A9F">
        <w:rPr>
          <w:rFonts w:ascii="Arial" w:eastAsia="Arial" w:hAnsi="Arial" w:cs="Arial"/>
          <w:color w:val="333333"/>
          <w:sz w:val="22"/>
          <w:szCs w:val="22"/>
        </w:rPr>
        <w:t>According to the CIPD (2023) “t</w:t>
      </w:r>
      <w:r w:rsidRPr="19A37A9F">
        <w:rPr>
          <w:rFonts w:ascii="Arial" w:eastAsia="Arial" w:hAnsi="Arial" w:cs="Arial"/>
          <w:color w:val="202020"/>
          <w:sz w:val="22"/>
          <w:szCs w:val="22"/>
        </w:rPr>
        <w:t xml:space="preserve">hese procedures are needed to ensure every individual is treated equally in similar circumstances and to deal with issues fairly and reasonably.” </w:t>
      </w:r>
    </w:p>
    <w:p w14:paraId="154A5609" w14:textId="67749B06" w:rsidR="19A37A9F" w:rsidRDefault="19A37A9F" w:rsidP="19A37A9F">
      <w:pPr>
        <w:spacing w:after="0" w:line="480" w:lineRule="auto"/>
        <w:ind w:left="-20" w:right="-20"/>
        <w:rPr>
          <w:rFonts w:ascii="Arial" w:eastAsia="Arial" w:hAnsi="Arial" w:cs="Arial"/>
          <w:color w:val="202020"/>
          <w:sz w:val="22"/>
          <w:szCs w:val="22"/>
        </w:rPr>
      </w:pPr>
    </w:p>
    <w:p w14:paraId="48A07085" w14:textId="593DD260" w:rsidR="007655B6" w:rsidRDefault="5D77E20A" w:rsidP="19A37A9F">
      <w:pPr>
        <w:spacing w:after="0" w:line="480" w:lineRule="auto"/>
        <w:ind w:left="-20" w:right="-20"/>
        <w:rPr>
          <w:rFonts w:ascii="Arial" w:eastAsia="Arial" w:hAnsi="Arial" w:cs="Arial"/>
          <w:color w:val="333333"/>
          <w:sz w:val="22"/>
          <w:szCs w:val="22"/>
        </w:rPr>
      </w:pPr>
      <w:r w:rsidRPr="19A37A9F">
        <w:rPr>
          <w:rFonts w:ascii="Arial" w:eastAsia="Arial" w:hAnsi="Arial" w:cs="Arial"/>
          <w:color w:val="181817"/>
          <w:sz w:val="22"/>
          <w:szCs w:val="22"/>
        </w:rPr>
        <w:t xml:space="preserve">It’s important to note as </w:t>
      </w:r>
      <w:proofErr w:type="spellStart"/>
      <w:r w:rsidRPr="19A37A9F">
        <w:rPr>
          <w:rFonts w:ascii="Arial" w:eastAsia="Arial" w:hAnsi="Arial" w:cs="Arial"/>
          <w:color w:val="181817"/>
          <w:sz w:val="22"/>
          <w:szCs w:val="22"/>
        </w:rPr>
        <w:t>Mulgan</w:t>
      </w:r>
      <w:proofErr w:type="spellEnd"/>
      <w:r w:rsidRPr="19A37A9F">
        <w:rPr>
          <w:rFonts w:ascii="Arial" w:eastAsia="Arial" w:hAnsi="Arial" w:cs="Arial"/>
          <w:color w:val="181817"/>
          <w:sz w:val="22"/>
          <w:szCs w:val="22"/>
        </w:rPr>
        <w:t xml:space="preserve"> (2020) states that “u</w:t>
      </w:r>
      <w:r w:rsidRPr="19A37A9F">
        <w:rPr>
          <w:rFonts w:ascii="Arial" w:eastAsia="Arial" w:hAnsi="Arial" w:cs="Arial"/>
          <w:color w:val="333333"/>
          <w:sz w:val="22"/>
          <w:szCs w:val="22"/>
        </w:rPr>
        <w:t xml:space="preserve">ncertainty is a general problem for </w:t>
      </w:r>
      <w:proofErr w:type="spellStart"/>
      <w:r w:rsidRPr="19A37A9F">
        <w:rPr>
          <w:rFonts w:ascii="Arial" w:eastAsia="Arial" w:hAnsi="Arial" w:cs="Arial"/>
          <w:color w:val="333333"/>
          <w:sz w:val="22"/>
          <w:szCs w:val="22"/>
        </w:rPr>
        <w:t>utilitarians</w:t>
      </w:r>
      <w:proofErr w:type="spellEnd"/>
      <w:r w:rsidRPr="19A37A9F">
        <w:rPr>
          <w:rFonts w:ascii="Arial" w:eastAsia="Arial" w:hAnsi="Arial" w:cs="Arial"/>
          <w:color w:val="333333"/>
          <w:sz w:val="22"/>
          <w:szCs w:val="22"/>
        </w:rPr>
        <w:t xml:space="preserve">. Taking the distant future seriously obviously exacerbates this problem.” In this instance, other modalities must be considered, such as considering implementing change management policies in training where utilitarianism doesn’t comply with company policy or ways of working.  </w:t>
      </w:r>
    </w:p>
    <w:p w14:paraId="7F0CD0F5" w14:textId="595A2225" w:rsidR="007655B6" w:rsidRDefault="007655B6" w:rsidP="19A37A9F">
      <w:pPr>
        <w:spacing w:after="0" w:line="480" w:lineRule="auto"/>
        <w:ind w:left="-20" w:right="-20"/>
        <w:rPr>
          <w:rFonts w:ascii="Arial" w:eastAsia="Arial" w:hAnsi="Arial" w:cs="Arial"/>
          <w:color w:val="9F2B92"/>
          <w:sz w:val="22"/>
          <w:szCs w:val="22"/>
          <w:highlight w:val="yellow"/>
        </w:rPr>
      </w:pPr>
    </w:p>
    <w:p w14:paraId="31745C0F" w14:textId="419BDED1" w:rsidR="19A37A9F" w:rsidRDefault="19A37A9F" w:rsidP="19A37A9F">
      <w:pPr>
        <w:spacing w:after="0" w:line="480" w:lineRule="auto"/>
        <w:ind w:left="-20" w:right="-20"/>
        <w:rPr>
          <w:rFonts w:ascii="Arial" w:eastAsia="Arial" w:hAnsi="Arial" w:cs="Arial"/>
          <w:color w:val="9F2B92"/>
          <w:sz w:val="22"/>
          <w:szCs w:val="22"/>
          <w:highlight w:val="yellow"/>
        </w:rPr>
      </w:pPr>
    </w:p>
    <w:p w14:paraId="1479B1AF" w14:textId="0CD10591" w:rsidR="007655B6" w:rsidRDefault="5D77E20A" w:rsidP="19A37A9F">
      <w:pPr>
        <w:pStyle w:val="ListParagraph"/>
        <w:numPr>
          <w:ilvl w:val="0"/>
          <w:numId w:val="12"/>
        </w:numPr>
        <w:spacing w:after="0" w:line="480" w:lineRule="auto"/>
        <w:ind w:left="-20" w:right="-20"/>
        <w:rPr>
          <w:rFonts w:ascii="Arial" w:eastAsia="Arial" w:hAnsi="Arial" w:cs="Arial"/>
          <w:color w:val="000000" w:themeColor="text1"/>
          <w:sz w:val="22"/>
          <w:szCs w:val="22"/>
        </w:rPr>
      </w:pPr>
      <w:r w:rsidRPr="19A37A9F">
        <w:rPr>
          <w:rFonts w:ascii="Arial" w:eastAsia="Arial" w:hAnsi="Arial" w:cs="Arial"/>
          <w:b/>
          <w:bCs/>
          <w:color w:val="000000" w:themeColor="text1"/>
          <w:sz w:val="22"/>
          <w:szCs w:val="22"/>
        </w:rPr>
        <w:t xml:space="preserve">Consider the importance of people professionals being able to influence others and ensure that the ‘people practice voice’ is heard in an </w:t>
      </w:r>
      <w:proofErr w:type="spellStart"/>
      <w:r w:rsidRPr="19A37A9F">
        <w:rPr>
          <w:rFonts w:ascii="Arial" w:eastAsia="Arial" w:hAnsi="Arial" w:cs="Arial"/>
          <w:b/>
          <w:bCs/>
          <w:color w:val="000000" w:themeColor="text1"/>
          <w:sz w:val="22"/>
          <w:szCs w:val="22"/>
        </w:rPr>
        <w:t>organisation</w:t>
      </w:r>
      <w:proofErr w:type="spellEnd"/>
      <w:r w:rsidRPr="19A37A9F">
        <w:rPr>
          <w:rFonts w:ascii="Arial" w:eastAsia="Arial" w:hAnsi="Arial" w:cs="Arial"/>
          <w:b/>
          <w:bCs/>
          <w:color w:val="000000" w:themeColor="text1"/>
          <w:sz w:val="22"/>
          <w:szCs w:val="22"/>
        </w:rPr>
        <w:t xml:space="preserve">, through informed, </w:t>
      </w:r>
      <w:proofErr w:type="gramStart"/>
      <w:r w:rsidRPr="19A37A9F">
        <w:rPr>
          <w:rFonts w:ascii="Arial" w:eastAsia="Arial" w:hAnsi="Arial" w:cs="Arial"/>
          <w:b/>
          <w:bCs/>
          <w:color w:val="000000" w:themeColor="text1"/>
          <w:sz w:val="22"/>
          <w:szCs w:val="22"/>
        </w:rPr>
        <w:t>clear</w:t>
      </w:r>
      <w:proofErr w:type="gramEnd"/>
      <w:r w:rsidRPr="19A37A9F">
        <w:rPr>
          <w:rFonts w:ascii="Arial" w:eastAsia="Arial" w:hAnsi="Arial" w:cs="Arial"/>
          <w:b/>
          <w:bCs/>
          <w:color w:val="000000" w:themeColor="text1"/>
          <w:sz w:val="22"/>
          <w:szCs w:val="22"/>
        </w:rPr>
        <w:t xml:space="preserve"> and confident communication. (AC 1.3)</w:t>
      </w:r>
      <w:r w:rsidRPr="19A37A9F">
        <w:rPr>
          <w:rFonts w:ascii="Arial" w:eastAsia="Arial" w:hAnsi="Arial" w:cs="Arial"/>
          <w:color w:val="000000" w:themeColor="text1"/>
          <w:sz w:val="22"/>
          <w:szCs w:val="22"/>
        </w:rPr>
        <w:t xml:space="preserve"> </w:t>
      </w:r>
    </w:p>
    <w:p w14:paraId="62EE5CCA" w14:textId="120BF770" w:rsidR="007655B6" w:rsidRDefault="5D77E20A" w:rsidP="19A37A9F">
      <w:pPr>
        <w:spacing w:after="0" w:line="480" w:lineRule="auto"/>
        <w:ind w:left="-20" w:right="-30"/>
      </w:pPr>
      <w:r w:rsidRPr="19A37A9F">
        <w:rPr>
          <w:rFonts w:ascii="Arial" w:eastAsia="Arial" w:hAnsi="Arial" w:cs="Arial"/>
          <w:color w:val="000000" w:themeColor="text1"/>
          <w:sz w:val="22"/>
          <w:szCs w:val="22"/>
        </w:rPr>
        <w:t xml:space="preserve"> </w:t>
      </w:r>
      <w:r w:rsidR="0079065E">
        <w:br/>
      </w:r>
      <w:r w:rsidRPr="19A37A9F">
        <w:rPr>
          <w:rFonts w:ascii="Arial" w:eastAsia="Arial" w:hAnsi="Arial" w:cs="Arial"/>
          <w:color w:val="000000" w:themeColor="text1"/>
          <w:sz w:val="22"/>
          <w:szCs w:val="22"/>
        </w:rPr>
        <w:t xml:space="preserve">“There are different ethical frameworks that people, societies and cultures adopt ....and rather than a situation being simply right or wrong, it may be seen differently depending on the ethical framework that is used to make that judgement.” (Taylor &amp; Woodhams., 2022: 153) These influences include supporting, change policies, workforce planning, </w:t>
      </w:r>
      <w:proofErr w:type="gramStart"/>
      <w:r w:rsidRPr="19A37A9F">
        <w:rPr>
          <w:rFonts w:ascii="Arial" w:eastAsia="Arial" w:hAnsi="Arial" w:cs="Arial"/>
          <w:color w:val="000000" w:themeColor="text1"/>
          <w:sz w:val="22"/>
          <w:szCs w:val="22"/>
        </w:rPr>
        <w:t>training</w:t>
      </w:r>
      <w:proofErr w:type="gramEnd"/>
      <w:r w:rsidRPr="19A37A9F">
        <w:rPr>
          <w:rFonts w:ascii="Arial" w:eastAsia="Arial" w:hAnsi="Arial" w:cs="Arial"/>
          <w:color w:val="000000" w:themeColor="text1"/>
          <w:sz w:val="22"/>
          <w:szCs w:val="22"/>
        </w:rPr>
        <w:t xml:space="preserve"> and learning </w:t>
      </w:r>
      <w:r w:rsidRPr="19A37A9F">
        <w:rPr>
          <w:rFonts w:ascii="Arial" w:eastAsia="Arial" w:hAnsi="Arial" w:cs="Arial"/>
          <w:color w:val="000000" w:themeColor="text1"/>
          <w:sz w:val="22"/>
          <w:szCs w:val="22"/>
        </w:rPr>
        <w:lastRenderedPageBreak/>
        <w:t xml:space="preserve">development opportunities to name a few. If people professionals are not heard or enabled to be informed, the consequences mean that decisions are not made which could have several retention and financial implications. </w:t>
      </w:r>
      <w:r w:rsidR="0079065E">
        <w:br/>
      </w:r>
      <w:r w:rsidR="2B91C348" w:rsidRPr="19A37A9F">
        <w:rPr>
          <w:rFonts w:ascii="Arial" w:eastAsia="Arial" w:hAnsi="Arial" w:cs="Arial"/>
          <w:color w:val="000000" w:themeColor="text1"/>
          <w:sz w:val="22"/>
          <w:szCs w:val="22"/>
        </w:rPr>
        <w:t>P</w:t>
      </w:r>
      <w:r w:rsidRPr="19A37A9F">
        <w:rPr>
          <w:rFonts w:ascii="Arial" w:eastAsia="Arial" w:hAnsi="Arial" w:cs="Arial"/>
          <w:color w:val="000000" w:themeColor="text1"/>
          <w:sz w:val="22"/>
          <w:szCs w:val="22"/>
        </w:rPr>
        <w:t xml:space="preserve">eople practice professionals, must adopt a “strategic </w:t>
      </w:r>
      <w:proofErr w:type="gramStart"/>
      <w:r w:rsidRPr="19A37A9F">
        <w:rPr>
          <w:rFonts w:ascii="Arial" w:eastAsia="Arial" w:hAnsi="Arial" w:cs="Arial"/>
          <w:color w:val="000000" w:themeColor="text1"/>
          <w:sz w:val="22"/>
          <w:szCs w:val="22"/>
        </w:rPr>
        <w:t>analysis..</w:t>
      </w:r>
      <w:proofErr w:type="gramEnd"/>
      <w:r w:rsidRPr="19A37A9F">
        <w:rPr>
          <w:rFonts w:ascii="Arial" w:eastAsia="Arial" w:hAnsi="Arial" w:cs="Arial"/>
          <w:color w:val="000000" w:themeColor="text1"/>
          <w:sz w:val="22"/>
          <w:szCs w:val="22"/>
        </w:rPr>
        <w:t xml:space="preserve"> (that) involves discussion and ideally analysis of a wide range of data from both inside and outside the </w:t>
      </w:r>
      <w:proofErr w:type="spellStart"/>
      <w:r w:rsidRPr="19A37A9F">
        <w:rPr>
          <w:rFonts w:ascii="Arial" w:eastAsia="Arial" w:hAnsi="Arial" w:cs="Arial"/>
          <w:color w:val="000000" w:themeColor="text1"/>
          <w:sz w:val="22"/>
          <w:szCs w:val="22"/>
        </w:rPr>
        <w:t>organisation</w:t>
      </w:r>
      <w:proofErr w:type="spellEnd"/>
      <w:r w:rsidRPr="19A37A9F">
        <w:rPr>
          <w:rFonts w:ascii="Arial" w:eastAsia="Arial" w:hAnsi="Arial" w:cs="Arial"/>
          <w:color w:val="000000" w:themeColor="text1"/>
          <w:sz w:val="22"/>
          <w:szCs w:val="22"/>
        </w:rPr>
        <w:t xml:space="preserve">, often resulting in statistical projections into the future.” (Woodhams &amp; </w:t>
      </w:r>
      <w:proofErr w:type="spellStart"/>
      <w:r w:rsidRPr="19A37A9F">
        <w:rPr>
          <w:rFonts w:ascii="Arial" w:eastAsia="Arial" w:hAnsi="Arial" w:cs="Arial"/>
          <w:color w:val="000000" w:themeColor="text1"/>
          <w:sz w:val="22"/>
          <w:szCs w:val="22"/>
        </w:rPr>
        <w:t>Tayor</w:t>
      </w:r>
      <w:proofErr w:type="spellEnd"/>
      <w:r w:rsidRPr="19A37A9F">
        <w:rPr>
          <w:rFonts w:ascii="Arial" w:eastAsia="Arial" w:hAnsi="Arial" w:cs="Arial"/>
          <w:color w:val="000000" w:themeColor="text1"/>
          <w:sz w:val="22"/>
          <w:szCs w:val="22"/>
        </w:rPr>
        <w:t xml:space="preserve">., 2022:44) This then informs people professionals of current trends such as diversity, </w:t>
      </w:r>
      <w:proofErr w:type="gramStart"/>
      <w:r w:rsidRPr="19A37A9F">
        <w:rPr>
          <w:rFonts w:ascii="Arial" w:eastAsia="Arial" w:hAnsi="Arial" w:cs="Arial"/>
          <w:color w:val="000000" w:themeColor="text1"/>
          <w:sz w:val="22"/>
          <w:szCs w:val="22"/>
        </w:rPr>
        <w:t>equality</w:t>
      </w:r>
      <w:proofErr w:type="gramEnd"/>
      <w:r w:rsidRPr="19A37A9F">
        <w:rPr>
          <w:rFonts w:ascii="Arial" w:eastAsia="Arial" w:hAnsi="Arial" w:cs="Arial"/>
          <w:color w:val="000000" w:themeColor="text1"/>
          <w:sz w:val="22"/>
          <w:szCs w:val="22"/>
        </w:rPr>
        <w:t xml:space="preserve"> and inclusion within the workplace. With this lens, the profession is aware of any harm, including “reducing unconscious bias (and therefore) speeding up of the process; increasing the diversity... (and therefore) improving... (employee) experience” (Woodhams &amp; Taylor., 2022: 97).</w:t>
      </w:r>
    </w:p>
    <w:p w14:paraId="2406AA2B" w14:textId="5E0FE0F3" w:rsidR="007655B6" w:rsidRDefault="007655B6" w:rsidP="19A37A9F">
      <w:pPr>
        <w:spacing w:after="0" w:line="480" w:lineRule="auto"/>
        <w:ind w:left="-20" w:right="-30"/>
        <w:rPr>
          <w:rFonts w:ascii="Arial" w:eastAsia="Arial" w:hAnsi="Arial" w:cs="Arial"/>
          <w:color w:val="000000" w:themeColor="text1"/>
          <w:sz w:val="22"/>
          <w:szCs w:val="22"/>
        </w:rPr>
      </w:pPr>
    </w:p>
    <w:p w14:paraId="102993A2" w14:textId="5638B67F" w:rsidR="007655B6" w:rsidRDefault="5D77E20A" w:rsidP="19A37A9F">
      <w:pPr>
        <w:spacing w:after="0" w:line="480" w:lineRule="auto"/>
        <w:ind w:left="-20" w:right="-30"/>
      </w:pPr>
      <w:r w:rsidRPr="19A37A9F">
        <w:rPr>
          <w:rFonts w:ascii="Arial" w:eastAsia="Arial" w:hAnsi="Arial" w:cs="Arial"/>
          <w:color w:val="000000" w:themeColor="text1"/>
          <w:sz w:val="22"/>
          <w:szCs w:val="22"/>
        </w:rPr>
        <w:t xml:space="preserve">In doing so, unconscious biases could affect the reputation of the </w:t>
      </w:r>
      <w:proofErr w:type="spellStart"/>
      <w:r w:rsidRPr="19A37A9F">
        <w:rPr>
          <w:rFonts w:ascii="Arial" w:eastAsia="Arial" w:hAnsi="Arial" w:cs="Arial"/>
          <w:color w:val="000000" w:themeColor="text1"/>
          <w:sz w:val="22"/>
          <w:szCs w:val="22"/>
        </w:rPr>
        <w:t>organisation</w:t>
      </w:r>
      <w:proofErr w:type="spellEnd"/>
      <w:r w:rsidRPr="19A37A9F">
        <w:rPr>
          <w:rFonts w:ascii="Arial" w:eastAsia="Arial" w:hAnsi="Arial" w:cs="Arial"/>
          <w:color w:val="000000" w:themeColor="text1"/>
          <w:sz w:val="22"/>
          <w:szCs w:val="22"/>
        </w:rPr>
        <w:t xml:space="preserve"> as well as employee satisfaction rates. An example of this could be looking at team ethnicities, to find one member of the BAME community in a whole </w:t>
      </w:r>
      <w:proofErr w:type="spellStart"/>
      <w:r w:rsidRPr="19A37A9F">
        <w:rPr>
          <w:rFonts w:ascii="Arial" w:eastAsia="Arial" w:hAnsi="Arial" w:cs="Arial"/>
          <w:color w:val="000000" w:themeColor="text1"/>
          <w:sz w:val="22"/>
          <w:szCs w:val="22"/>
        </w:rPr>
        <w:t>organisation</w:t>
      </w:r>
      <w:proofErr w:type="spellEnd"/>
      <w:r w:rsidRPr="19A37A9F">
        <w:rPr>
          <w:rFonts w:ascii="Arial" w:eastAsia="Arial" w:hAnsi="Arial" w:cs="Arial"/>
          <w:color w:val="000000" w:themeColor="text1"/>
          <w:sz w:val="22"/>
          <w:szCs w:val="22"/>
        </w:rPr>
        <w:t xml:space="preserve"> of white British people. One would question how psychologically safe that person would feel to speak up safely</w:t>
      </w:r>
      <w:r w:rsidR="4CC382D1" w:rsidRPr="19A37A9F">
        <w:rPr>
          <w:rFonts w:ascii="Arial" w:eastAsia="Arial" w:hAnsi="Arial" w:cs="Arial"/>
          <w:color w:val="000000" w:themeColor="text1"/>
          <w:sz w:val="22"/>
          <w:szCs w:val="22"/>
        </w:rPr>
        <w:t>,</w:t>
      </w:r>
      <w:r w:rsidRPr="19A37A9F">
        <w:rPr>
          <w:rFonts w:ascii="Arial" w:eastAsia="Arial" w:hAnsi="Arial" w:cs="Arial"/>
          <w:color w:val="000000" w:themeColor="text1"/>
          <w:sz w:val="22"/>
          <w:szCs w:val="22"/>
        </w:rPr>
        <w:t xml:space="preserve"> they felt any difficult conversations to be had there is fair representation or understanding. </w:t>
      </w:r>
    </w:p>
    <w:p w14:paraId="08E4C8ED" w14:textId="434A8B86" w:rsidR="007655B6" w:rsidRDefault="007655B6" w:rsidP="19A37A9F">
      <w:pPr>
        <w:spacing w:after="0" w:line="480" w:lineRule="auto"/>
        <w:ind w:left="-20" w:right="-30"/>
        <w:rPr>
          <w:rFonts w:ascii="Arial" w:eastAsia="Arial" w:hAnsi="Arial" w:cs="Arial"/>
          <w:color w:val="000000" w:themeColor="text1"/>
          <w:sz w:val="22"/>
          <w:szCs w:val="22"/>
        </w:rPr>
      </w:pPr>
    </w:p>
    <w:p w14:paraId="7DA41256" w14:textId="799BCE3D" w:rsidR="007655B6" w:rsidRDefault="5D77E20A" w:rsidP="19A37A9F">
      <w:pPr>
        <w:spacing w:after="0" w:line="480" w:lineRule="auto"/>
        <w:ind w:left="-20" w:right="-30"/>
      </w:pPr>
      <w:r w:rsidRPr="19A37A9F">
        <w:rPr>
          <w:rFonts w:ascii="Arial" w:eastAsia="Arial" w:hAnsi="Arial" w:cs="Arial"/>
          <w:color w:val="000000" w:themeColor="text1"/>
          <w:sz w:val="22"/>
          <w:szCs w:val="22"/>
        </w:rPr>
        <w:t xml:space="preserve">Companies can confidently implement Speaking Up Safely policies, however, if one person is working in a role that represents a </w:t>
      </w:r>
      <w:proofErr w:type="spellStart"/>
      <w:r w:rsidRPr="19A37A9F">
        <w:rPr>
          <w:rFonts w:ascii="Arial" w:eastAsia="Arial" w:hAnsi="Arial" w:cs="Arial"/>
          <w:color w:val="000000" w:themeColor="text1"/>
          <w:sz w:val="22"/>
          <w:szCs w:val="22"/>
        </w:rPr>
        <w:t>marginalised</w:t>
      </w:r>
      <w:proofErr w:type="spellEnd"/>
      <w:r w:rsidRPr="19A37A9F">
        <w:rPr>
          <w:rFonts w:ascii="Arial" w:eastAsia="Arial" w:hAnsi="Arial" w:cs="Arial"/>
          <w:color w:val="000000" w:themeColor="text1"/>
          <w:sz w:val="22"/>
          <w:szCs w:val="22"/>
        </w:rPr>
        <w:t xml:space="preserve"> group, one </w:t>
      </w:r>
      <w:proofErr w:type="gramStart"/>
      <w:r w:rsidRPr="19A37A9F">
        <w:rPr>
          <w:rFonts w:ascii="Arial" w:eastAsia="Arial" w:hAnsi="Arial" w:cs="Arial"/>
          <w:color w:val="000000" w:themeColor="text1"/>
          <w:sz w:val="22"/>
          <w:szCs w:val="22"/>
        </w:rPr>
        <w:t>has to</w:t>
      </w:r>
      <w:proofErr w:type="gramEnd"/>
      <w:r w:rsidRPr="19A37A9F">
        <w:rPr>
          <w:rFonts w:ascii="Arial" w:eastAsia="Arial" w:hAnsi="Arial" w:cs="Arial"/>
          <w:color w:val="000000" w:themeColor="text1"/>
          <w:sz w:val="22"/>
          <w:szCs w:val="22"/>
        </w:rPr>
        <w:t xml:space="preserve"> ask how comfortable that person would feel </w:t>
      </w:r>
      <w:proofErr w:type="spellStart"/>
      <w:r w:rsidRPr="19A37A9F">
        <w:rPr>
          <w:rFonts w:ascii="Arial" w:eastAsia="Arial" w:hAnsi="Arial" w:cs="Arial"/>
          <w:color w:val="000000" w:themeColor="text1"/>
          <w:sz w:val="22"/>
          <w:szCs w:val="22"/>
        </w:rPr>
        <w:t>utilising</w:t>
      </w:r>
      <w:proofErr w:type="spellEnd"/>
      <w:r w:rsidRPr="19A37A9F">
        <w:rPr>
          <w:rFonts w:ascii="Arial" w:eastAsia="Arial" w:hAnsi="Arial" w:cs="Arial"/>
          <w:color w:val="000000" w:themeColor="text1"/>
          <w:sz w:val="22"/>
          <w:szCs w:val="22"/>
        </w:rPr>
        <w:t xml:space="preserve"> the policy</w:t>
      </w:r>
      <w:r w:rsidR="2C15F56A" w:rsidRPr="19A37A9F">
        <w:rPr>
          <w:rFonts w:ascii="Arial" w:eastAsia="Arial" w:hAnsi="Arial" w:cs="Arial"/>
          <w:color w:val="000000" w:themeColor="text1"/>
          <w:sz w:val="22"/>
          <w:szCs w:val="22"/>
        </w:rPr>
        <w:t>?</w:t>
      </w:r>
      <w:r w:rsidRPr="19A37A9F">
        <w:rPr>
          <w:rFonts w:ascii="Arial" w:eastAsia="Arial" w:hAnsi="Arial" w:cs="Arial"/>
          <w:color w:val="000000" w:themeColor="text1"/>
          <w:sz w:val="22"/>
          <w:szCs w:val="22"/>
        </w:rPr>
        <w:t xml:space="preserve"> Therefore, in this case, advisors can influence line managers and set the standards of how to behave and interact with staff, whereas HR staff can work strategically to set the strategy of the </w:t>
      </w:r>
      <w:proofErr w:type="spellStart"/>
      <w:r w:rsidRPr="19A37A9F">
        <w:rPr>
          <w:rFonts w:ascii="Arial" w:eastAsia="Arial" w:hAnsi="Arial" w:cs="Arial"/>
          <w:color w:val="000000" w:themeColor="text1"/>
          <w:sz w:val="22"/>
          <w:szCs w:val="22"/>
        </w:rPr>
        <w:t>organisation</w:t>
      </w:r>
      <w:proofErr w:type="spellEnd"/>
      <w:r w:rsidRPr="19A37A9F">
        <w:rPr>
          <w:rFonts w:ascii="Arial" w:eastAsia="Arial" w:hAnsi="Arial" w:cs="Arial"/>
          <w:color w:val="000000" w:themeColor="text1"/>
          <w:sz w:val="22"/>
          <w:szCs w:val="22"/>
        </w:rPr>
        <w:t xml:space="preserve">. As Woodhams and Taylor (2022) explain “on the positive side, it allows the retention (of </w:t>
      </w:r>
      <w:proofErr w:type="gramStart"/>
      <w:r w:rsidRPr="19A37A9F">
        <w:rPr>
          <w:rFonts w:ascii="Arial" w:eastAsia="Arial" w:hAnsi="Arial" w:cs="Arial"/>
          <w:color w:val="000000" w:themeColor="text1"/>
          <w:sz w:val="22"/>
          <w:szCs w:val="22"/>
        </w:rPr>
        <w:t>staff)...</w:t>
      </w:r>
      <w:proofErr w:type="gramEnd"/>
      <w:r w:rsidRPr="19A37A9F">
        <w:rPr>
          <w:rFonts w:ascii="Arial" w:eastAsia="Arial" w:hAnsi="Arial" w:cs="Arial"/>
          <w:color w:val="000000" w:themeColor="text1"/>
          <w:sz w:val="22"/>
          <w:szCs w:val="22"/>
        </w:rPr>
        <w:t xml:space="preserve">., which is conducive to effective </w:t>
      </w:r>
      <w:r w:rsidRPr="19A37A9F">
        <w:rPr>
          <w:rFonts w:ascii="Arial" w:eastAsia="Arial" w:hAnsi="Arial" w:cs="Arial"/>
          <w:color w:val="000000" w:themeColor="text1"/>
          <w:sz w:val="22"/>
          <w:szCs w:val="22"/>
        </w:rPr>
        <w:lastRenderedPageBreak/>
        <w:t xml:space="preserve">teamworking and high levels of job satisfaction,” therefore making it imperative for the people professionals voices to be heard establish confidence amongst teams within the </w:t>
      </w:r>
      <w:proofErr w:type="spellStart"/>
      <w:r w:rsidRPr="19A37A9F">
        <w:rPr>
          <w:rFonts w:ascii="Arial" w:eastAsia="Arial" w:hAnsi="Arial" w:cs="Arial"/>
          <w:color w:val="000000" w:themeColor="text1"/>
          <w:sz w:val="22"/>
          <w:szCs w:val="22"/>
        </w:rPr>
        <w:t>organisation</w:t>
      </w:r>
      <w:proofErr w:type="spellEnd"/>
      <w:r w:rsidRPr="19A37A9F">
        <w:rPr>
          <w:rFonts w:ascii="Arial" w:eastAsia="Arial" w:hAnsi="Arial" w:cs="Arial"/>
          <w:color w:val="000000" w:themeColor="text1"/>
          <w:sz w:val="22"/>
          <w:szCs w:val="22"/>
        </w:rPr>
        <w:t xml:space="preserve">. </w:t>
      </w:r>
    </w:p>
    <w:p w14:paraId="08DD21EC" w14:textId="1F6F6930" w:rsidR="007655B6" w:rsidRDefault="5D77E20A" w:rsidP="19A37A9F">
      <w:pPr>
        <w:spacing w:after="0" w:line="480" w:lineRule="auto"/>
        <w:ind w:left="-20" w:right="-30"/>
      </w:pPr>
      <w:r w:rsidRPr="19A37A9F">
        <w:rPr>
          <w:rFonts w:ascii="Arial" w:eastAsia="Arial" w:hAnsi="Arial" w:cs="Arial"/>
          <w:color w:val="000000" w:themeColor="text1"/>
          <w:sz w:val="22"/>
          <w:szCs w:val="22"/>
        </w:rPr>
        <w:t xml:space="preserve"> </w:t>
      </w:r>
    </w:p>
    <w:p w14:paraId="1728F299" w14:textId="7196265A" w:rsidR="007655B6" w:rsidRDefault="5D77E20A" w:rsidP="19A37A9F">
      <w:pPr>
        <w:spacing w:after="0" w:line="480" w:lineRule="auto"/>
        <w:ind w:left="-20" w:right="-30"/>
      </w:pPr>
      <w:r w:rsidRPr="19A37A9F">
        <w:rPr>
          <w:rFonts w:ascii="Arial" w:eastAsia="Arial" w:hAnsi="Arial" w:cs="Arial"/>
          <w:color w:val="9F2B92"/>
          <w:sz w:val="22"/>
          <w:szCs w:val="22"/>
        </w:rPr>
        <w:t xml:space="preserve"> </w:t>
      </w:r>
    </w:p>
    <w:p w14:paraId="2CD29FE9" w14:textId="68130C8E" w:rsidR="007655B6" w:rsidRDefault="5D77E20A" w:rsidP="19A37A9F">
      <w:pPr>
        <w:pStyle w:val="ListParagraph"/>
        <w:numPr>
          <w:ilvl w:val="0"/>
          <w:numId w:val="11"/>
        </w:numPr>
        <w:spacing w:after="0" w:line="480" w:lineRule="auto"/>
        <w:ind w:left="-20" w:right="-20"/>
        <w:rPr>
          <w:rFonts w:ascii="Arial" w:eastAsia="Arial" w:hAnsi="Arial" w:cs="Arial"/>
          <w:b/>
          <w:bCs/>
          <w:color w:val="000000" w:themeColor="text1"/>
          <w:sz w:val="22"/>
          <w:szCs w:val="22"/>
        </w:rPr>
      </w:pPr>
      <w:r w:rsidRPr="19A37A9F">
        <w:rPr>
          <w:rFonts w:ascii="Arial" w:eastAsia="Arial" w:hAnsi="Arial" w:cs="Arial"/>
          <w:b/>
          <w:bCs/>
          <w:color w:val="000000" w:themeColor="text1"/>
          <w:sz w:val="22"/>
          <w:szCs w:val="22"/>
        </w:rPr>
        <w:t xml:space="preserve">For each of the situations below (a &amp; b), provide an example of an issue that would cause you to raise the matter to a manager (or other authority) - and describe how you would do this. </w:t>
      </w:r>
    </w:p>
    <w:p w14:paraId="14E050E2" w14:textId="614ECD96" w:rsidR="007655B6" w:rsidRDefault="5D77E20A" w:rsidP="19A37A9F">
      <w:pPr>
        <w:spacing w:after="0" w:line="480" w:lineRule="auto"/>
        <w:ind w:left="1080" w:right="-30"/>
        <w:rPr>
          <w:rFonts w:ascii="Arial" w:eastAsia="Arial" w:hAnsi="Arial" w:cs="Arial"/>
          <w:b/>
          <w:bCs/>
          <w:color w:val="000000" w:themeColor="text1"/>
          <w:sz w:val="22"/>
          <w:szCs w:val="22"/>
        </w:rPr>
      </w:pPr>
      <w:r w:rsidRPr="19A37A9F">
        <w:rPr>
          <w:rFonts w:ascii="Arial" w:eastAsia="Arial" w:hAnsi="Arial" w:cs="Arial"/>
          <w:b/>
          <w:bCs/>
          <w:color w:val="000000" w:themeColor="text1"/>
          <w:sz w:val="22"/>
          <w:szCs w:val="22"/>
        </w:rPr>
        <w:t>a) where you consider something to be unethical (</w:t>
      </w:r>
      <w:proofErr w:type="gramStart"/>
      <w:r w:rsidRPr="19A37A9F">
        <w:rPr>
          <w:rFonts w:ascii="Arial" w:eastAsia="Arial" w:hAnsi="Arial" w:cs="Arial"/>
          <w:b/>
          <w:bCs/>
          <w:color w:val="000000" w:themeColor="text1"/>
          <w:sz w:val="22"/>
          <w:szCs w:val="22"/>
        </w:rPr>
        <w:t>whether or not</w:t>
      </w:r>
      <w:proofErr w:type="gramEnd"/>
      <w:r w:rsidRPr="19A37A9F">
        <w:rPr>
          <w:rFonts w:ascii="Arial" w:eastAsia="Arial" w:hAnsi="Arial" w:cs="Arial"/>
          <w:b/>
          <w:bCs/>
          <w:color w:val="000000" w:themeColor="text1"/>
          <w:sz w:val="22"/>
          <w:szCs w:val="22"/>
        </w:rPr>
        <w:t xml:space="preserve"> it is illegal), </w:t>
      </w:r>
    </w:p>
    <w:p w14:paraId="64CE6F49" w14:textId="0867B197" w:rsidR="007655B6" w:rsidRDefault="5D77E20A" w:rsidP="19A37A9F">
      <w:pPr>
        <w:spacing w:after="0" w:line="480" w:lineRule="auto"/>
        <w:ind w:left="1080" w:right="-30"/>
        <w:rPr>
          <w:rFonts w:ascii="Arial" w:eastAsia="Arial" w:hAnsi="Arial" w:cs="Arial"/>
          <w:b/>
          <w:bCs/>
          <w:color w:val="000000" w:themeColor="text1"/>
          <w:sz w:val="22"/>
          <w:szCs w:val="22"/>
        </w:rPr>
      </w:pPr>
      <w:r w:rsidRPr="19A37A9F">
        <w:rPr>
          <w:rFonts w:ascii="Arial" w:eastAsia="Arial" w:hAnsi="Arial" w:cs="Arial"/>
          <w:b/>
          <w:bCs/>
          <w:color w:val="000000" w:themeColor="text1"/>
          <w:sz w:val="22"/>
          <w:szCs w:val="22"/>
        </w:rPr>
        <w:t xml:space="preserve">b) where you believe something contravenes legislation. (AC 1.4) </w:t>
      </w:r>
    </w:p>
    <w:p w14:paraId="15C49C76" w14:textId="380B6919" w:rsidR="007655B6" w:rsidRDefault="5D77E20A" w:rsidP="19A37A9F">
      <w:pPr>
        <w:spacing w:after="0" w:line="480" w:lineRule="auto"/>
        <w:ind w:left="1080" w:right="-30"/>
      </w:pPr>
      <w:r w:rsidRPr="19A37A9F">
        <w:rPr>
          <w:rFonts w:ascii="Arial" w:eastAsia="Arial" w:hAnsi="Arial" w:cs="Arial"/>
          <w:color w:val="000000" w:themeColor="text1"/>
          <w:sz w:val="22"/>
          <w:szCs w:val="22"/>
        </w:rPr>
        <w:t xml:space="preserve"> </w:t>
      </w:r>
    </w:p>
    <w:p w14:paraId="4BCDFD5B" w14:textId="1801C8B8" w:rsidR="007655B6" w:rsidRDefault="19A37A9F" w:rsidP="19A37A9F">
      <w:pPr>
        <w:spacing w:after="0" w:line="480" w:lineRule="auto"/>
        <w:ind w:right="-2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A) </w:t>
      </w:r>
      <w:r w:rsidR="5D77E20A" w:rsidRPr="19A37A9F">
        <w:rPr>
          <w:rFonts w:ascii="Arial" w:eastAsia="Arial" w:hAnsi="Arial" w:cs="Arial"/>
          <w:color w:val="000000" w:themeColor="text1"/>
          <w:sz w:val="22"/>
          <w:szCs w:val="22"/>
        </w:rPr>
        <w:t xml:space="preserve">Research states “any </w:t>
      </w:r>
      <w:proofErr w:type="spellStart"/>
      <w:r w:rsidR="5D77E20A" w:rsidRPr="19A37A9F">
        <w:rPr>
          <w:rFonts w:ascii="Arial" w:eastAsia="Arial" w:hAnsi="Arial" w:cs="Arial"/>
          <w:color w:val="000000" w:themeColor="text1"/>
          <w:sz w:val="22"/>
          <w:szCs w:val="22"/>
        </w:rPr>
        <w:t>organisational</w:t>
      </w:r>
      <w:proofErr w:type="spellEnd"/>
      <w:r w:rsidR="5D77E20A" w:rsidRPr="19A37A9F">
        <w:rPr>
          <w:rFonts w:ascii="Arial" w:eastAsia="Arial" w:hAnsi="Arial" w:cs="Arial"/>
          <w:color w:val="000000" w:themeColor="text1"/>
          <w:sz w:val="22"/>
          <w:szCs w:val="22"/>
        </w:rPr>
        <w:t xml:space="preserve"> member action that violates widely accepted moral </w:t>
      </w:r>
      <w:proofErr w:type="gramStart"/>
      <w:r w:rsidR="5D77E20A" w:rsidRPr="19A37A9F">
        <w:rPr>
          <w:rFonts w:ascii="Arial" w:eastAsia="Arial" w:hAnsi="Arial" w:cs="Arial"/>
          <w:color w:val="000000" w:themeColor="text1"/>
          <w:sz w:val="22"/>
          <w:szCs w:val="22"/>
        </w:rPr>
        <w:t>norms’</w:t>
      </w:r>
      <w:proofErr w:type="gramEnd"/>
      <w:r w:rsidR="5D77E20A" w:rsidRPr="19A37A9F">
        <w:rPr>
          <w:rFonts w:ascii="Arial" w:eastAsia="Arial" w:hAnsi="Arial" w:cs="Arial"/>
          <w:color w:val="000000" w:themeColor="text1"/>
          <w:sz w:val="22"/>
          <w:szCs w:val="22"/>
        </w:rPr>
        <w:t xml:space="preserve">. Examples include </w:t>
      </w:r>
      <w:proofErr w:type="spellStart"/>
      <w:proofErr w:type="gramStart"/>
      <w:r w:rsidR="5D77E20A" w:rsidRPr="19A37A9F">
        <w:rPr>
          <w:rFonts w:ascii="Arial" w:eastAsia="Arial" w:hAnsi="Arial" w:cs="Arial"/>
          <w:color w:val="000000" w:themeColor="text1"/>
          <w:sz w:val="22"/>
          <w:szCs w:val="22"/>
        </w:rPr>
        <w:t>theft,lying</w:t>
      </w:r>
      <w:proofErr w:type="spellEnd"/>
      <w:proofErr w:type="gramEnd"/>
      <w:r w:rsidR="5D77E20A" w:rsidRPr="19A37A9F">
        <w:rPr>
          <w:rFonts w:ascii="Arial" w:eastAsia="Arial" w:hAnsi="Arial" w:cs="Arial"/>
          <w:color w:val="000000" w:themeColor="text1"/>
          <w:sz w:val="22"/>
          <w:szCs w:val="22"/>
        </w:rPr>
        <w:t xml:space="preserve">... misreporting of earnings.” (CIPD,2019) </w:t>
      </w:r>
      <w:r w:rsidR="0079065E">
        <w:br/>
      </w:r>
      <w:r w:rsidR="5D77E20A" w:rsidRPr="19A37A9F">
        <w:rPr>
          <w:rFonts w:ascii="Arial" w:eastAsia="Arial" w:hAnsi="Arial" w:cs="Arial"/>
          <w:color w:val="000000" w:themeColor="text1"/>
          <w:sz w:val="22"/>
          <w:szCs w:val="22"/>
        </w:rPr>
        <w:t xml:space="preserve">An issue that could be perceived as unethical was when teaching overseas, many parents would give cash gifts to teachers over the recommended amount of £20 as per induction when starting the role. The reason for not accepting gifts over £20 could be perceived as a bribe, and can cause </w:t>
      </w:r>
      <w:proofErr w:type="spellStart"/>
      <w:r w:rsidR="5D77E20A" w:rsidRPr="19A37A9F">
        <w:rPr>
          <w:rFonts w:ascii="Arial" w:eastAsia="Arial" w:hAnsi="Arial" w:cs="Arial"/>
          <w:color w:val="000000" w:themeColor="text1"/>
          <w:sz w:val="22"/>
          <w:szCs w:val="22"/>
        </w:rPr>
        <w:t>favouritism</w:t>
      </w:r>
      <w:proofErr w:type="spellEnd"/>
      <w:r w:rsidR="5D77E20A" w:rsidRPr="19A37A9F">
        <w:rPr>
          <w:rFonts w:ascii="Arial" w:eastAsia="Arial" w:hAnsi="Arial" w:cs="Arial"/>
          <w:color w:val="000000" w:themeColor="text1"/>
          <w:sz w:val="22"/>
          <w:szCs w:val="22"/>
        </w:rPr>
        <w:t xml:space="preserve"> between children and teacher, which goes again the teaching code of conduct. It also has reputational risks and can have a negative impact on </w:t>
      </w:r>
      <w:r w:rsidR="49891B12" w:rsidRPr="19A37A9F">
        <w:rPr>
          <w:rFonts w:ascii="Arial" w:eastAsia="Arial" w:hAnsi="Arial" w:cs="Arial"/>
          <w:color w:val="000000" w:themeColor="text1"/>
          <w:sz w:val="22"/>
          <w:szCs w:val="22"/>
        </w:rPr>
        <w:t>pupils’</w:t>
      </w:r>
      <w:r w:rsidR="5D77E20A" w:rsidRPr="19A37A9F">
        <w:rPr>
          <w:rFonts w:ascii="Arial" w:eastAsia="Arial" w:hAnsi="Arial" w:cs="Arial"/>
          <w:color w:val="000000" w:themeColor="text1"/>
          <w:sz w:val="22"/>
          <w:szCs w:val="22"/>
        </w:rPr>
        <w:t xml:space="preserve"> learning outcomes. In this instance, rather than raising it with the headteacher, it would be appropriate to raise it, direct to the teacher’s line manager. This is because it respects the hierarchy chain of command and allows for immediate action to be taken whilst maintaining trust in </w:t>
      </w:r>
      <w:proofErr w:type="spellStart"/>
      <w:proofErr w:type="gramStart"/>
      <w:r w:rsidR="5D77E20A" w:rsidRPr="19A37A9F">
        <w:rPr>
          <w:rFonts w:ascii="Arial" w:eastAsia="Arial" w:hAnsi="Arial" w:cs="Arial"/>
          <w:color w:val="000000" w:themeColor="text1"/>
          <w:sz w:val="22"/>
          <w:szCs w:val="22"/>
        </w:rPr>
        <w:t>ones</w:t>
      </w:r>
      <w:proofErr w:type="spellEnd"/>
      <w:proofErr w:type="gramEnd"/>
      <w:r w:rsidR="5D77E20A" w:rsidRPr="19A37A9F">
        <w:rPr>
          <w:rFonts w:ascii="Arial" w:eastAsia="Arial" w:hAnsi="Arial" w:cs="Arial"/>
          <w:color w:val="000000" w:themeColor="text1"/>
          <w:sz w:val="22"/>
          <w:szCs w:val="22"/>
        </w:rPr>
        <w:t xml:space="preserve"> colleague and longer term working relationships. </w:t>
      </w:r>
    </w:p>
    <w:p w14:paraId="0B4A1418" w14:textId="684A9B3D" w:rsidR="007655B6" w:rsidRDefault="5D77E20A" w:rsidP="19A37A9F">
      <w:pPr>
        <w:spacing w:after="0" w:line="480" w:lineRule="auto"/>
        <w:ind w:left="-20" w:right="-30"/>
      </w:pPr>
      <w:r w:rsidRPr="19A37A9F">
        <w:rPr>
          <w:rFonts w:ascii="Arial" w:eastAsia="Arial" w:hAnsi="Arial" w:cs="Arial"/>
          <w:color w:val="000000" w:themeColor="text1"/>
          <w:sz w:val="22"/>
          <w:szCs w:val="22"/>
        </w:rPr>
        <w:t xml:space="preserve"> </w:t>
      </w:r>
    </w:p>
    <w:p w14:paraId="4685941B" w14:textId="0BF25CDA" w:rsidR="007655B6" w:rsidRDefault="0671F5D1" w:rsidP="19A37A9F">
      <w:pPr>
        <w:spacing w:after="0" w:line="480" w:lineRule="auto"/>
        <w:ind w:right="-20"/>
        <w:rPr>
          <w:rFonts w:ascii="Arial" w:eastAsia="Arial" w:hAnsi="Arial" w:cs="Arial"/>
          <w:color w:val="A02B93" w:themeColor="accent5"/>
          <w:sz w:val="22"/>
          <w:szCs w:val="22"/>
        </w:rPr>
      </w:pPr>
      <w:r w:rsidRPr="19A37A9F">
        <w:rPr>
          <w:rFonts w:ascii="Arial" w:eastAsia="Arial" w:hAnsi="Arial" w:cs="Arial"/>
          <w:color w:val="000000" w:themeColor="text1"/>
          <w:sz w:val="22"/>
          <w:szCs w:val="22"/>
        </w:rPr>
        <w:lastRenderedPageBreak/>
        <w:t xml:space="preserve">B) </w:t>
      </w:r>
      <w:r w:rsidR="5D77E20A" w:rsidRPr="19A37A9F">
        <w:rPr>
          <w:rFonts w:ascii="Arial" w:eastAsia="Arial" w:hAnsi="Arial" w:cs="Arial"/>
          <w:color w:val="000000" w:themeColor="text1"/>
          <w:sz w:val="22"/>
          <w:szCs w:val="22"/>
        </w:rPr>
        <w:t xml:space="preserve">Discrimination is an issue which goes against the moral ethics of an </w:t>
      </w:r>
      <w:proofErr w:type="spellStart"/>
      <w:r w:rsidR="5D77E20A" w:rsidRPr="19A37A9F">
        <w:rPr>
          <w:rFonts w:ascii="Arial" w:eastAsia="Arial" w:hAnsi="Arial" w:cs="Arial"/>
          <w:color w:val="000000" w:themeColor="text1"/>
          <w:sz w:val="22"/>
          <w:szCs w:val="22"/>
        </w:rPr>
        <w:t>organisation</w:t>
      </w:r>
      <w:proofErr w:type="spellEnd"/>
      <w:r w:rsidR="5D77E20A" w:rsidRPr="19A37A9F">
        <w:rPr>
          <w:rFonts w:ascii="Arial" w:eastAsia="Arial" w:hAnsi="Arial" w:cs="Arial"/>
          <w:color w:val="000000" w:themeColor="text1"/>
          <w:sz w:val="22"/>
          <w:szCs w:val="22"/>
        </w:rPr>
        <w:t xml:space="preserve">. An example could </w:t>
      </w:r>
      <w:proofErr w:type="spellStart"/>
      <w:proofErr w:type="gramStart"/>
      <w:r w:rsidR="43A6B6D0" w:rsidRPr="19A37A9F">
        <w:rPr>
          <w:rFonts w:ascii="Arial" w:eastAsia="Arial" w:hAnsi="Arial" w:cs="Arial"/>
          <w:color w:val="000000" w:themeColor="text1"/>
          <w:sz w:val="22"/>
          <w:szCs w:val="22"/>
        </w:rPr>
        <w:t>be,</w:t>
      </w:r>
      <w:r w:rsidR="5D77E20A" w:rsidRPr="19A37A9F">
        <w:rPr>
          <w:rFonts w:ascii="Arial" w:eastAsia="Arial" w:hAnsi="Arial" w:cs="Arial"/>
          <w:color w:val="000000" w:themeColor="text1"/>
          <w:sz w:val="22"/>
          <w:szCs w:val="22"/>
        </w:rPr>
        <w:t>not</w:t>
      </w:r>
      <w:proofErr w:type="spellEnd"/>
      <w:proofErr w:type="gramEnd"/>
      <w:r w:rsidR="5D77E20A" w:rsidRPr="19A37A9F">
        <w:rPr>
          <w:rFonts w:ascii="Arial" w:eastAsia="Arial" w:hAnsi="Arial" w:cs="Arial"/>
          <w:color w:val="000000" w:themeColor="text1"/>
          <w:sz w:val="22"/>
          <w:szCs w:val="22"/>
        </w:rPr>
        <w:t xml:space="preserve"> hiring a person for a promotion because they are pregnant, despite being qualified and capable of fulfilling the role. Knowing this goes against the 9 protected </w:t>
      </w:r>
      <w:proofErr w:type="gramStart"/>
      <w:r w:rsidR="5D77E20A" w:rsidRPr="19A37A9F">
        <w:rPr>
          <w:rFonts w:ascii="Arial" w:eastAsia="Arial" w:hAnsi="Arial" w:cs="Arial"/>
          <w:color w:val="000000" w:themeColor="text1"/>
          <w:sz w:val="22"/>
          <w:szCs w:val="22"/>
        </w:rPr>
        <w:t>characteristics, and</w:t>
      </w:r>
      <w:proofErr w:type="gramEnd"/>
      <w:r w:rsidR="5D77E20A" w:rsidRPr="19A37A9F">
        <w:rPr>
          <w:rFonts w:ascii="Arial" w:eastAsia="Arial" w:hAnsi="Arial" w:cs="Arial"/>
          <w:color w:val="000000" w:themeColor="text1"/>
          <w:sz w:val="22"/>
          <w:szCs w:val="22"/>
        </w:rPr>
        <w:t xml:space="preserve"> is illegal as it goes against the Equality Act 2010. It is up to employers to act within the Equality Act and create reasonable adjustments for pregnant women in this case. If made aware of this as a people professional, I would make a note of the date, </w:t>
      </w:r>
      <w:proofErr w:type="gramStart"/>
      <w:r w:rsidR="5D77E20A" w:rsidRPr="19A37A9F">
        <w:rPr>
          <w:rFonts w:ascii="Arial" w:eastAsia="Arial" w:hAnsi="Arial" w:cs="Arial"/>
          <w:color w:val="000000" w:themeColor="text1"/>
          <w:sz w:val="22"/>
          <w:szCs w:val="22"/>
        </w:rPr>
        <w:t>time</w:t>
      </w:r>
      <w:proofErr w:type="gramEnd"/>
      <w:r w:rsidR="5D77E20A" w:rsidRPr="19A37A9F">
        <w:rPr>
          <w:rFonts w:ascii="Arial" w:eastAsia="Arial" w:hAnsi="Arial" w:cs="Arial"/>
          <w:color w:val="000000" w:themeColor="text1"/>
          <w:sz w:val="22"/>
          <w:szCs w:val="22"/>
        </w:rPr>
        <w:t xml:space="preserve"> and facts of the conversation I observed. It would then be escalated internally to HR and the anti-discriminatory laws would have to be referred to. </w:t>
      </w:r>
    </w:p>
    <w:p w14:paraId="6F08206D" w14:textId="0DAFEE49" w:rsidR="007655B6" w:rsidRDefault="0079065E" w:rsidP="19A37A9F">
      <w:pPr>
        <w:spacing w:after="0" w:line="480" w:lineRule="auto"/>
        <w:ind w:right="-20"/>
        <w:rPr>
          <w:rFonts w:ascii="Arial" w:eastAsia="Arial" w:hAnsi="Arial" w:cs="Arial"/>
          <w:color w:val="A02B93" w:themeColor="accent5"/>
          <w:sz w:val="22"/>
          <w:szCs w:val="22"/>
        </w:rPr>
      </w:pPr>
      <w:r>
        <w:br/>
      </w:r>
      <w:r w:rsidR="5D77E20A" w:rsidRPr="19A37A9F">
        <w:rPr>
          <w:rFonts w:ascii="Arial" w:eastAsia="Arial" w:hAnsi="Arial" w:cs="Arial"/>
          <w:color w:val="000000" w:themeColor="text1"/>
          <w:sz w:val="22"/>
          <w:szCs w:val="22"/>
        </w:rPr>
        <w:t xml:space="preserve">If HR were not acting on this, it would mean seeking further advice from the Equality and Human Rights Commission. </w:t>
      </w:r>
    </w:p>
    <w:p w14:paraId="5725EE07" w14:textId="575DDEFE" w:rsidR="007655B6" w:rsidRDefault="007655B6" w:rsidP="19A37A9F">
      <w:pPr>
        <w:spacing w:after="0" w:line="480" w:lineRule="auto"/>
        <w:ind w:right="-20"/>
        <w:rPr>
          <w:rFonts w:ascii="Arial" w:eastAsia="Arial" w:hAnsi="Arial" w:cs="Arial"/>
          <w:color w:val="000000" w:themeColor="text1"/>
          <w:sz w:val="22"/>
          <w:szCs w:val="22"/>
        </w:rPr>
      </w:pPr>
    </w:p>
    <w:p w14:paraId="73305D5E" w14:textId="46239772" w:rsidR="007655B6" w:rsidRDefault="5D77E20A" w:rsidP="19A37A9F">
      <w:pPr>
        <w:spacing w:after="0" w:line="480" w:lineRule="auto"/>
        <w:ind w:right="-20"/>
        <w:rPr>
          <w:rFonts w:ascii="Arial" w:eastAsia="Arial" w:hAnsi="Arial" w:cs="Arial"/>
          <w:color w:val="A02B93" w:themeColor="accent5"/>
          <w:sz w:val="22"/>
          <w:szCs w:val="22"/>
        </w:rPr>
      </w:pPr>
      <w:r w:rsidRPr="19A37A9F">
        <w:rPr>
          <w:rFonts w:ascii="Arial" w:eastAsia="Arial" w:hAnsi="Arial" w:cs="Arial"/>
          <w:color w:val="000000" w:themeColor="text1"/>
          <w:sz w:val="22"/>
          <w:szCs w:val="22"/>
        </w:rPr>
        <w:t xml:space="preserve">Throughout this whole process, it’s important to note that it can be a very stressful one if dealing with it from people professional perspective, so it’s advised for the person reporting to take care of themselves and to be mindful of their wellbeing. Conduct like this can impact the pregnant person, staff morale as well as a person’s mental health. It can also be reputationally damaging as the </w:t>
      </w:r>
      <w:proofErr w:type="spellStart"/>
      <w:r w:rsidRPr="19A37A9F">
        <w:rPr>
          <w:rFonts w:ascii="Arial" w:eastAsia="Arial" w:hAnsi="Arial" w:cs="Arial"/>
          <w:color w:val="000000" w:themeColor="text1"/>
          <w:sz w:val="22"/>
          <w:szCs w:val="22"/>
        </w:rPr>
        <w:t>organisation</w:t>
      </w:r>
      <w:proofErr w:type="spellEnd"/>
      <w:r w:rsidRPr="19A37A9F">
        <w:rPr>
          <w:rFonts w:ascii="Arial" w:eastAsia="Arial" w:hAnsi="Arial" w:cs="Arial"/>
          <w:color w:val="000000" w:themeColor="text1"/>
          <w:sz w:val="22"/>
          <w:szCs w:val="22"/>
        </w:rPr>
        <w:t xml:space="preserve"> can be perceived as hugely discriminatory of people who are of </w:t>
      </w:r>
      <w:proofErr w:type="gramStart"/>
      <w:r w:rsidRPr="19A37A9F">
        <w:rPr>
          <w:rFonts w:ascii="Arial" w:eastAsia="Arial" w:hAnsi="Arial" w:cs="Arial"/>
          <w:color w:val="000000" w:themeColor="text1"/>
          <w:sz w:val="22"/>
          <w:szCs w:val="22"/>
        </w:rPr>
        <w:t>child bearing</w:t>
      </w:r>
      <w:proofErr w:type="gramEnd"/>
      <w:r w:rsidRPr="19A37A9F">
        <w:rPr>
          <w:rFonts w:ascii="Arial" w:eastAsia="Arial" w:hAnsi="Arial" w:cs="Arial"/>
          <w:color w:val="000000" w:themeColor="text1"/>
          <w:sz w:val="22"/>
          <w:szCs w:val="22"/>
        </w:rPr>
        <w:t xml:space="preserve"> age. Long term, this could impact the leadership and management opportunities of female </w:t>
      </w:r>
      <w:proofErr w:type="gramStart"/>
      <w:r w:rsidRPr="19A37A9F">
        <w:rPr>
          <w:rFonts w:ascii="Arial" w:eastAsia="Arial" w:hAnsi="Arial" w:cs="Arial"/>
          <w:color w:val="000000" w:themeColor="text1"/>
          <w:sz w:val="22"/>
          <w:szCs w:val="22"/>
        </w:rPr>
        <w:t>employees, and</w:t>
      </w:r>
      <w:proofErr w:type="gramEnd"/>
      <w:r w:rsidRPr="19A37A9F">
        <w:rPr>
          <w:rFonts w:ascii="Arial" w:eastAsia="Arial" w:hAnsi="Arial" w:cs="Arial"/>
          <w:color w:val="000000" w:themeColor="text1"/>
          <w:sz w:val="22"/>
          <w:szCs w:val="22"/>
        </w:rPr>
        <w:t xml:space="preserve"> could contribute towards the gender pay gap. As the CIPD (2019) states “</w:t>
      </w:r>
      <w:r w:rsidRPr="19A37A9F">
        <w:rPr>
          <w:rFonts w:ascii="Arial" w:eastAsia="Arial" w:hAnsi="Arial" w:cs="Arial"/>
          <w:color w:val="202020"/>
          <w:sz w:val="22"/>
          <w:szCs w:val="22"/>
        </w:rPr>
        <w:t xml:space="preserve">It’s clear that the causes of unethical </w:t>
      </w:r>
      <w:proofErr w:type="spellStart"/>
      <w:r w:rsidRPr="19A37A9F">
        <w:rPr>
          <w:rFonts w:ascii="Arial" w:eastAsia="Arial" w:hAnsi="Arial" w:cs="Arial"/>
          <w:color w:val="202020"/>
          <w:sz w:val="22"/>
          <w:szCs w:val="22"/>
        </w:rPr>
        <w:t>behaviour</w:t>
      </w:r>
      <w:proofErr w:type="spellEnd"/>
      <w:r w:rsidRPr="19A37A9F">
        <w:rPr>
          <w:rFonts w:ascii="Arial" w:eastAsia="Arial" w:hAnsi="Arial" w:cs="Arial"/>
          <w:color w:val="202020"/>
          <w:sz w:val="22"/>
          <w:szCs w:val="22"/>
        </w:rPr>
        <w:t xml:space="preserve"> are complex. </w:t>
      </w:r>
      <w:proofErr w:type="gramStart"/>
      <w:r w:rsidRPr="19A37A9F">
        <w:rPr>
          <w:rFonts w:ascii="Arial" w:eastAsia="Arial" w:hAnsi="Arial" w:cs="Arial"/>
          <w:color w:val="202020"/>
          <w:sz w:val="22"/>
          <w:szCs w:val="22"/>
        </w:rPr>
        <w:t>But,</w:t>
      </w:r>
      <w:proofErr w:type="gramEnd"/>
      <w:r w:rsidRPr="19A37A9F">
        <w:rPr>
          <w:rFonts w:ascii="Arial" w:eastAsia="Arial" w:hAnsi="Arial" w:cs="Arial"/>
          <w:color w:val="202020"/>
          <w:sz w:val="22"/>
          <w:szCs w:val="22"/>
        </w:rPr>
        <w:t xml:space="preserve"> there are key ways in which </w:t>
      </w:r>
      <w:proofErr w:type="spellStart"/>
      <w:r w:rsidRPr="19A37A9F">
        <w:rPr>
          <w:rFonts w:ascii="Arial" w:eastAsia="Arial" w:hAnsi="Arial" w:cs="Arial"/>
          <w:color w:val="202020"/>
          <w:sz w:val="22"/>
          <w:szCs w:val="22"/>
        </w:rPr>
        <w:t>behaviour</w:t>
      </w:r>
      <w:proofErr w:type="spellEnd"/>
      <w:r w:rsidRPr="19A37A9F">
        <w:rPr>
          <w:rFonts w:ascii="Arial" w:eastAsia="Arial" w:hAnsi="Arial" w:cs="Arial"/>
          <w:color w:val="202020"/>
          <w:sz w:val="22"/>
          <w:szCs w:val="22"/>
        </w:rPr>
        <w:t xml:space="preserve"> can be shifted, with good management practices, leadership and accountability all playing a part.”  </w:t>
      </w:r>
      <w:r w:rsidR="0079065E">
        <w:br/>
      </w:r>
      <w:r w:rsidRPr="19A37A9F">
        <w:rPr>
          <w:rFonts w:ascii="Arial" w:eastAsia="Arial" w:hAnsi="Arial" w:cs="Arial"/>
          <w:color w:val="202020"/>
          <w:sz w:val="22"/>
          <w:szCs w:val="22"/>
        </w:rPr>
        <w:t xml:space="preserve"> </w:t>
      </w:r>
    </w:p>
    <w:p w14:paraId="57AABBB0" w14:textId="1CA2F4E7" w:rsidR="007655B6" w:rsidRDefault="5D77E20A" w:rsidP="19A37A9F">
      <w:pPr>
        <w:spacing w:after="0" w:line="480" w:lineRule="auto"/>
        <w:ind w:left="-20" w:right="-30"/>
        <w:rPr>
          <w:rFonts w:ascii="Arial" w:eastAsia="Arial" w:hAnsi="Arial" w:cs="Arial"/>
          <w:b/>
          <w:bCs/>
          <w:color w:val="000000" w:themeColor="text1"/>
          <w:sz w:val="22"/>
          <w:szCs w:val="22"/>
        </w:rPr>
      </w:pPr>
      <w:r w:rsidRPr="19A37A9F">
        <w:rPr>
          <w:rFonts w:ascii="Arial" w:eastAsia="Arial" w:hAnsi="Arial" w:cs="Arial"/>
          <w:color w:val="000000" w:themeColor="text1"/>
          <w:sz w:val="22"/>
          <w:szCs w:val="22"/>
        </w:rPr>
        <w:t xml:space="preserve"> </w:t>
      </w:r>
    </w:p>
    <w:p w14:paraId="4CA8B5B0" w14:textId="7F39FE8A" w:rsidR="007655B6" w:rsidRDefault="5D77E20A" w:rsidP="19A37A9F">
      <w:pPr>
        <w:pStyle w:val="ListParagraph"/>
        <w:numPr>
          <w:ilvl w:val="0"/>
          <w:numId w:val="8"/>
        </w:numPr>
        <w:spacing w:after="0" w:line="480" w:lineRule="auto"/>
        <w:ind w:left="-20" w:right="-20"/>
        <w:rPr>
          <w:rFonts w:ascii="Arial" w:eastAsia="Arial" w:hAnsi="Arial" w:cs="Arial"/>
          <w:b/>
          <w:bCs/>
          <w:color w:val="000000" w:themeColor="text1"/>
          <w:sz w:val="22"/>
          <w:szCs w:val="22"/>
        </w:rPr>
      </w:pPr>
      <w:r w:rsidRPr="19A37A9F">
        <w:rPr>
          <w:rFonts w:ascii="Arial" w:eastAsia="Arial" w:hAnsi="Arial" w:cs="Arial"/>
          <w:b/>
          <w:bCs/>
          <w:color w:val="000000" w:themeColor="text1"/>
          <w:sz w:val="22"/>
          <w:szCs w:val="22"/>
        </w:rPr>
        <w:lastRenderedPageBreak/>
        <w:t xml:space="preserve">Discuss two theories or models relating to the human and business benefits of people at work feeling included, valued, and fairly treated, concluding your discussion with a summary of your own view of these benefits. (AC 2.1) </w:t>
      </w:r>
    </w:p>
    <w:p w14:paraId="74C75344" w14:textId="08086DB1" w:rsidR="007655B6" w:rsidRDefault="5D77E20A" w:rsidP="19A37A9F">
      <w:pPr>
        <w:spacing w:after="0" w:line="480" w:lineRule="auto"/>
        <w:ind w:left="-20" w:right="-30"/>
        <w:rPr>
          <w:rFonts w:ascii="Arial" w:eastAsia="Arial" w:hAnsi="Arial" w:cs="Arial"/>
          <w:b/>
          <w:bCs/>
          <w:color w:val="000000" w:themeColor="text1"/>
          <w:sz w:val="22"/>
          <w:szCs w:val="22"/>
        </w:rPr>
      </w:pPr>
      <w:r w:rsidRPr="19A37A9F">
        <w:rPr>
          <w:rFonts w:ascii="Arial" w:eastAsia="Arial" w:hAnsi="Arial" w:cs="Arial"/>
          <w:b/>
          <w:bCs/>
          <w:color w:val="000000" w:themeColor="text1"/>
          <w:sz w:val="22"/>
          <w:szCs w:val="22"/>
        </w:rPr>
        <w:t xml:space="preserve"> </w:t>
      </w:r>
    </w:p>
    <w:p w14:paraId="3C34647D" w14:textId="1C7D5490" w:rsidR="007655B6" w:rsidRDefault="5D77E20A" w:rsidP="19A37A9F">
      <w:pPr>
        <w:spacing w:after="0" w:line="480" w:lineRule="auto"/>
        <w:ind w:left="-30" w:right="-30"/>
      </w:pPr>
      <w:r w:rsidRPr="19A37A9F">
        <w:rPr>
          <w:rFonts w:ascii="Arial" w:eastAsia="Arial" w:hAnsi="Arial" w:cs="Arial"/>
          <w:color w:val="000000" w:themeColor="text1"/>
          <w:sz w:val="22"/>
          <w:szCs w:val="22"/>
        </w:rPr>
        <w:t xml:space="preserve">Maslow’s Hierarchy of Needs is a prime example that relates to the human and business benefits of people feeling valued, </w:t>
      </w:r>
      <w:proofErr w:type="gramStart"/>
      <w:r w:rsidRPr="19A37A9F">
        <w:rPr>
          <w:rFonts w:ascii="Arial" w:eastAsia="Arial" w:hAnsi="Arial" w:cs="Arial"/>
          <w:color w:val="000000" w:themeColor="text1"/>
          <w:sz w:val="22"/>
          <w:szCs w:val="22"/>
        </w:rPr>
        <w:t>respected</w:t>
      </w:r>
      <w:proofErr w:type="gramEnd"/>
      <w:r w:rsidRPr="19A37A9F">
        <w:rPr>
          <w:rFonts w:ascii="Arial" w:eastAsia="Arial" w:hAnsi="Arial" w:cs="Arial"/>
          <w:color w:val="000000" w:themeColor="text1"/>
          <w:sz w:val="22"/>
          <w:szCs w:val="22"/>
        </w:rPr>
        <w:t xml:space="preserve"> and included at work. “The pyramid of needs.... offers a model to define the needs of human beings, from...basic functions (eating, sleeping, etc.) to the more fulfilling (self-improvement)” (</w:t>
      </w:r>
      <w:proofErr w:type="spellStart"/>
      <w:r w:rsidRPr="19A37A9F">
        <w:rPr>
          <w:rFonts w:ascii="Arial" w:eastAsia="Arial" w:hAnsi="Arial" w:cs="Arial"/>
          <w:color w:val="000000" w:themeColor="text1"/>
          <w:sz w:val="22"/>
          <w:szCs w:val="22"/>
        </w:rPr>
        <w:t>Pichère</w:t>
      </w:r>
      <w:proofErr w:type="spellEnd"/>
      <w:r w:rsidRPr="19A37A9F">
        <w:rPr>
          <w:rFonts w:ascii="Arial" w:eastAsia="Arial" w:hAnsi="Arial" w:cs="Arial"/>
          <w:color w:val="000000" w:themeColor="text1"/>
          <w:sz w:val="22"/>
          <w:szCs w:val="22"/>
        </w:rPr>
        <w:t xml:space="preserve">, P., 2015:4). It focuses on ensuring the working conditions are of a standard required for individuals to fulfil their roles, the benefits of this are that people feel valued and want to come to work that’s respectful of their roles. Rogers (2017) argues that “respect is among the most important of all social cues that employees receive from their work environment, as it validates their worth and meets universal human needs.” </w:t>
      </w:r>
      <w:proofErr w:type="gramStart"/>
      <w:r w:rsidRPr="19A37A9F">
        <w:rPr>
          <w:rFonts w:ascii="Arial" w:eastAsia="Arial" w:hAnsi="Arial" w:cs="Arial"/>
          <w:color w:val="000000" w:themeColor="text1"/>
          <w:sz w:val="22"/>
          <w:szCs w:val="22"/>
        </w:rPr>
        <w:t>Therefore</w:t>
      </w:r>
      <w:proofErr w:type="gramEnd"/>
      <w:r w:rsidRPr="19A37A9F">
        <w:rPr>
          <w:rFonts w:ascii="Arial" w:eastAsia="Arial" w:hAnsi="Arial" w:cs="Arial"/>
          <w:color w:val="000000" w:themeColor="text1"/>
          <w:sz w:val="22"/>
          <w:szCs w:val="22"/>
        </w:rPr>
        <w:t xml:space="preserve"> employees feel a sense of belonging and are therefore attached to their roles, resulting in increased “performance and productivity”. (</w:t>
      </w:r>
      <w:proofErr w:type="spellStart"/>
      <w:proofErr w:type="gramStart"/>
      <w:r w:rsidRPr="19A37A9F">
        <w:rPr>
          <w:rFonts w:ascii="Arial" w:eastAsia="Arial" w:hAnsi="Arial" w:cs="Arial"/>
          <w:color w:val="000000" w:themeColor="text1"/>
          <w:sz w:val="22"/>
          <w:szCs w:val="22"/>
        </w:rPr>
        <w:t>Ghosh,S</w:t>
      </w:r>
      <w:proofErr w:type="spellEnd"/>
      <w:r w:rsidRPr="19A37A9F">
        <w:rPr>
          <w:rFonts w:ascii="Arial" w:eastAsia="Arial" w:hAnsi="Arial" w:cs="Arial"/>
          <w:color w:val="000000" w:themeColor="text1"/>
          <w:sz w:val="22"/>
          <w:szCs w:val="22"/>
        </w:rPr>
        <w:t>.</w:t>
      </w:r>
      <w:proofErr w:type="gramEnd"/>
      <w:r w:rsidRPr="19A37A9F">
        <w:rPr>
          <w:rFonts w:ascii="Arial" w:eastAsia="Arial" w:hAnsi="Arial" w:cs="Arial"/>
          <w:color w:val="000000" w:themeColor="text1"/>
          <w:sz w:val="22"/>
          <w:szCs w:val="22"/>
        </w:rPr>
        <w:t xml:space="preserve">, 2022) </w:t>
      </w:r>
    </w:p>
    <w:p w14:paraId="44EA55BE" w14:textId="3D5DAA96" w:rsidR="007655B6" w:rsidRDefault="5D77E20A" w:rsidP="19A37A9F">
      <w:pPr>
        <w:spacing w:after="0" w:line="480" w:lineRule="auto"/>
        <w:ind w:left="-30" w:right="-30"/>
      </w:pPr>
      <w:r w:rsidRPr="19A37A9F">
        <w:rPr>
          <w:rFonts w:ascii="Arial" w:eastAsia="Arial" w:hAnsi="Arial" w:cs="Arial"/>
          <w:color w:val="000000" w:themeColor="text1"/>
          <w:sz w:val="22"/>
          <w:szCs w:val="22"/>
        </w:rPr>
        <w:t xml:space="preserve"> </w:t>
      </w:r>
    </w:p>
    <w:p w14:paraId="7C2DB888" w14:textId="14FCABB2" w:rsidR="007655B6" w:rsidRDefault="5D77E20A" w:rsidP="19A37A9F">
      <w:pPr>
        <w:spacing w:after="0" w:line="480" w:lineRule="auto"/>
        <w:ind w:left="-30" w:right="-30"/>
      </w:pPr>
      <w:r w:rsidRPr="19A37A9F">
        <w:rPr>
          <w:rFonts w:ascii="Arial" w:eastAsia="Arial" w:hAnsi="Arial" w:cs="Arial"/>
          <w:color w:val="000000" w:themeColor="text1"/>
          <w:sz w:val="22"/>
          <w:szCs w:val="22"/>
        </w:rPr>
        <w:t xml:space="preserve">Psychological safety looks at “creating a psychologically safe working environment, that concerns establishing clear boundaries about which behaviors are and are not valued.” </w:t>
      </w:r>
      <w:r w:rsidR="0E9496A8" w:rsidRPr="19A37A9F">
        <w:rPr>
          <w:rFonts w:ascii="Arial" w:eastAsia="Arial" w:hAnsi="Arial" w:cs="Arial"/>
          <w:color w:val="000000" w:themeColor="text1"/>
          <w:sz w:val="22"/>
          <w:szCs w:val="22"/>
        </w:rPr>
        <w:t>(</w:t>
      </w:r>
      <w:r w:rsidRPr="19A37A9F">
        <w:rPr>
          <w:rFonts w:ascii="Arial" w:eastAsia="Arial" w:hAnsi="Arial" w:cs="Arial"/>
          <w:color w:val="000000" w:themeColor="text1"/>
          <w:sz w:val="22"/>
          <w:szCs w:val="22"/>
        </w:rPr>
        <w:t xml:space="preserve">Leroy, H. et al., 2012) In doing so, teams feel empowered to report any errors that occur in their working roles, blame free of the consequences. This approach values teams, as it values the leaders of the </w:t>
      </w:r>
      <w:proofErr w:type="spellStart"/>
      <w:r w:rsidRPr="19A37A9F">
        <w:rPr>
          <w:rFonts w:ascii="Arial" w:eastAsia="Arial" w:hAnsi="Arial" w:cs="Arial"/>
          <w:color w:val="000000" w:themeColor="text1"/>
          <w:sz w:val="22"/>
          <w:szCs w:val="22"/>
        </w:rPr>
        <w:t>organisation</w:t>
      </w:r>
      <w:proofErr w:type="spellEnd"/>
      <w:r w:rsidRPr="19A37A9F">
        <w:rPr>
          <w:rFonts w:ascii="Arial" w:eastAsia="Arial" w:hAnsi="Arial" w:cs="Arial"/>
          <w:color w:val="000000" w:themeColor="text1"/>
          <w:sz w:val="22"/>
          <w:szCs w:val="22"/>
        </w:rPr>
        <w:t xml:space="preserve"> and places them in the prime position of impacting the team culture. “Leadership style is an important management tool because, if used properly, it can enhance positive relationships with employees, improve the organizational climate and increase service performance” as seen in </w:t>
      </w:r>
      <w:proofErr w:type="spellStart"/>
      <w:r w:rsidRPr="19A37A9F">
        <w:rPr>
          <w:rFonts w:ascii="Arial" w:eastAsia="Arial" w:hAnsi="Arial" w:cs="Arial"/>
          <w:color w:val="000000" w:themeColor="text1"/>
          <w:sz w:val="22"/>
          <w:szCs w:val="22"/>
        </w:rPr>
        <w:t>Erkutlu</w:t>
      </w:r>
      <w:proofErr w:type="spellEnd"/>
      <w:r w:rsidRPr="19A37A9F">
        <w:rPr>
          <w:rFonts w:ascii="Arial" w:eastAsia="Arial" w:hAnsi="Arial" w:cs="Arial"/>
          <w:color w:val="000000" w:themeColor="text1"/>
          <w:sz w:val="22"/>
          <w:szCs w:val="22"/>
        </w:rPr>
        <w:t xml:space="preserve">, H., &amp; </w:t>
      </w:r>
      <w:proofErr w:type="spellStart"/>
      <w:r w:rsidRPr="19A37A9F">
        <w:rPr>
          <w:rFonts w:ascii="Arial" w:eastAsia="Arial" w:hAnsi="Arial" w:cs="Arial"/>
          <w:color w:val="000000" w:themeColor="text1"/>
          <w:sz w:val="22"/>
          <w:szCs w:val="22"/>
        </w:rPr>
        <w:t>Chafra</w:t>
      </w:r>
      <w:proofErr w:type="spellEnd"/>
      <w:r w:rsidRPr="19A37A9F">
        <w:rPr>
          <w:rFonts w:ascii="Arial" w:eastAsia="Arial" w:hAnsi="Arial" w:cs="Arial"/>
          <w:color w:val="000000" w:themeColor="text1"/>
          <w:sz w:val="22"/>
          <w:szCs w:val="22"/>
        </w:rPr>
        <w:t xml:space="preserve">, J. (2016) People therefore feel valued and a </w:t>
      </w:r>
      <w:r w:rsidRPr="19A37A9F">
        <w:rPr>
          <w:rFonts w:ascii="Arial" w:eastAsia="Arial" w:hAnsi="Arial" w:cs="Arial"/>
          <w:color w:val="000000" w:themeColor="text1"/>
          <w:sz w:val="22"/>
          <w:szCs w:val="22"/>
        </w:rPr>
        <w:lastRenderedPageBreak/>
        <w:t xml:space="preserve">sense of belonging towards their role and the </w:t>
      </w:r>
      <w:proofErr w:type="spellStart"/>
      <w:r w:rsidRPr="19A37A9F">
        <w:rPr>
          <w:rFonts w:ascii="Arial" w:eastAsia="Arial" w:hAnsi="Arial" w:cs="Arial"/>
          <w:color w:val="000000" w:themeColor="text1"/>
          <w:sz w:val="22"/>
          <w:szCs w:val="22"/>
        </w:rPr>
        <w:t>organisation</w:t>
      </w:r>
      <w:proofErr w:type="spellEnd"/>
      <w:r w:rsidRPr="19A37A9F">
        <w:rPr>
          <w:rFonts w:ascii="Arial" w:eastAsia="Arial" w:hAnsi="Arial" w:cs="Arial"/>
          <w:color w:val="000000" w:themeColor="text1"/>
          <w:sz w:val="22"/>
          <w:szCs w:val="22"/>
        </w:rPr>
        <w:t xml:space="preserve">. </w:t>
      </w:r>
      <w:r w:rsidR="0079065E">
        <w:br/>
      </w:r>
      <w:r w:rsidRPr="19A37A9F">
        <w:rPr>
          <w:rFonts w:ascii="Arial" w:eastAsia="Arial" w:hAnsi="Arial" w:cs="Arial"/>
          <w:color w:val="000000" w:themeColor="text1"/>
          <w:sz w:val="22"/>
          <w:szCs w:val="22"/>
        </w:rPr>
        <w:t xml:space="preserve"> </w:t>
      </w:r>
    </w:p>
    <w:p w14:paraId="7E20533C" w14:textId="088C9E59" w:rsidR="007655B6" w:rsidRDefault="5D77E20A" w:rsidP="19A37A9F">
      <w:pPr>
        <w:spacing w:after="0" w:line="480" w:lineRule="auto"/>
        <w:ind w:left="-20" w:right="-30"/>
      </w:pPr>
      <w:r w:rsidRPr="19A37A9F">
        <w:rPr>
          <w:rFonts w:ascii="Arial" w:eastAsia="Arial" w:hAnsi="Arial" w:cs="Arial"/>
          <w:color w:val="000000" w:themeColor="text1"/>
          <w:sz w:val="22"/>
          <w:szCs w:val="22"/>
        </w:rPr>
        <w:t xml:space="preserve">To </w:t>
      </w:r>
      <w:proofErr w:type="spellStart"/>
      <w:r w:rsidRPr="19A37A9F">
        <w:rPr>
          <w:rFonts w:ascii="Arial" w:eastAsia="Arial" w:hAnsi="Arial" w:cs="Arial"/>
          <w:color w:val="000000" w:themeColor="text1"/>
          <w:sz w:val="22"/>
          <w:szCs w:val="22"/>
        </w:rPr>
        <w:t>summarise</w:t>
      </w:r>
      <w:proofErr w:type="spellEnd"/>
      <w:r w:rsidRPr="19A37A9F">
        <w:rPr>
          <w:rFonts w:ascii="Arial" w:eastAsia="Arial" w:hAnsi="Arial" w:cs="Arial"/>
          <w:color w:val="000000" w:themeColor="text1"/>
          <w:sz w:val="22"/>
          <w:szCs w:val="22"/>
        </w:rPr>
        <w:t xml:space="preserve">, </w:t>
      </w:r>
      <w:r w:rsidR="0150F085" w:rsidRPr="19A37A9F">
        <w:rPr>
          <w:rFonts w:ascii="Arial" w:eastAsia="Arial" w:hAnsi="Arial" w:cs="Arial"/>
          <w:color w:val="000000" w:themeColor="text1"/>
          <w:sz w:val="22"/>
          <w:szCs w:val="22"/>
        </w:rPr>
        <w:t>t</w:t>
      </w:r>
      <w:r w:rsidRPr="19A37A9F">
        <w:rPr>
          <w:rFonts w:ascii="Arial" w:eastAsia="Arial" w:hAnsi="Arial" w:cs="Arial"/>
          <w:color w:val="000000" w:themeColor="text1"/>
          <w:sz w:val="22"/>
          <w:szCs w:val="22"/>
        </w:rPr>
        <w:t xml:space="preserve">he Hierarchy of Needs model and Psychological Safety both look at employees being treated fairly at work and puts the employee at the heart of their role. In doing so, the </w:t>
      </w:r>
      <w:proofErr w:type="spellStart"/>
      <w:r w:rsidRPr="19A37A9F">
        <w:rPr>
          <w:rFonts w:ascii="Arial" w:eastAsia="Arial" w:hAnsi="Arial" w:cs="Arial"/>
          <w:color w:val="000000" w:themeColor="text1"/>
          <w:sz w:val="22"/>
          <w:szCs w:val="22"/>
        </w:rPr>
        <w:t>organisation</w:t>
      </w:r>
      <w:proofErr w:type="spellEnd"/>
      <w:r w:rsidRPr="19A37A9F">
        <w:rPr>
          <w:rFonts w:ascii="Arial" w:eastAsia="Arial" w:hAnsi="Arial" w:cs="Arial"/>
          <w:color w:val="000000" w:themeColor="text1"/>
          <w:sz w:val="22"/>
          <w:szCs w:val="22"/>
        </w:rPr>
        <w:t xml:space="preserve"> can expect to see increases of job satisfaction that is strongly linked to “employee recognition (which) increases performance.” (CIPD, 2022)  One of the benefits as Roberson</w:t>
      </w:r>
      <w:r w:rsidR="3A89EACF" w:rsidRPr="19A37A9F">
        <w:rPr>
          <w:rFonts w:ascii="Arial" w:eastAsia="Arial" w:hAnsi="Arial" w:cs="Arial"/>
          <w:color w:val="000000" w:themeColor="text1"/>
          <w:sz w:val="22"/>
          <w:szCs w:val="22"/>
        </w:rPr>
        <w:t xml:space="preserve"> (2006)</w:t>
      </w:r>
      <w:r w:rsidRPr="19A37A9F">
        <w:rPr>
          <w:rFonts w:ascii="Arial" w:eastAsia="Arial" w:hAnsi="Arial" w:cs="Arial"/>
          <w:color w:val="000000" w:themeColor="text1"/>
          <w:sz w:val="22"/>
          <w:szCs w:val="22"/>
        </w:rPr>
        <w:t xml:space="preserve"> states are when “</w:t>
      </w:r>
      <w:proofErr w:type="spellStart"/>
      <w:r w:rsidRPr="19A37A9F">
        <w:rPr>
          <w:rFonts w:ascii="Arial" w:eastAsia="Arial" w:hAnsi="Arial" w:cs="Arial"/>
          <w:color w:val="000000" w:themeColor="text1"/>
          <w:sz w:val="22"/>
          <w:szCs w:val="22"/>
        </w:rPr>
        <w:t>organisations</w:t>
      </w:r>
      <w:proofErr w:type="spellEnd"/>
      <w:r w:rsidRPr="19A37A9F">
        <w:rPr>
          <w:rFonts w:ascii="Arial" w:eastAsia="Arial" w:hAnsi="Arial" w:cs="Arial"/>
          <w:color w:val="000000" w:themeColor="text1"/>
          <w:sz w:val="22"/>
          <w:szCs w:val="22"/>
        </w:rPr>
        <w:t xml:space="preserve"> have come to focus on the configuration of its structures and systems to value and leverage the potential of differences in the workforce, including the removal of obstacles to the full participation and contribution of all employees” This also creates a return on investment which contributes to the longevity of the employee working within the </w:t>
      </w:r>
      <w:proofErr w:type="spellStart"/>
      <w:r w:rsidRPr="19A37A9F">
        <w:rPr>
          <w:rFonts w:ascii="Arial" w:eastAsia="Arial" w:hAnsi="Arial" w:cs="Arial"/>
          <w:color w:val="000000" w:themeColor="text1"/>
          <w:sz w:val="22"/>
          <w:szCs w:val="22"/>
        </w:rPr>
        <w:t>organisation</w:t>
      </w:r>
      <w:proofErr w:type="spellEnd"/>
      <w:r w:rsidRPr="19A37A9F">
        <w:rPr>
          <w:rFonts w:ascii="Arial" w:eastAsia="Arial" w:hAnsi="Arial" w:cs="Arial"/>
          <w:color w:val="000000" w:themeColor="text1"/>
          <w:sz w:val="22"/>
          <w:szCs w:val="22"/>
        </w:rPr>
        <w:t xml:space="preserve">. Having witnessed a working culture of safety in my own </w:t>
      </w:r>
      <w:proofErr w:type="spellStart"/>
      <w:r w:rsidRPr="19A37A9F">
        <w:rPr>
          <w:rFonts w:ascii="Arial" w:eastAsia="Arial" w:hAnsi="Arial" w:cs="Arial"/>
          <w:color w:val="000000" w:themeColor="text1"/>
          <w:sz w:val="22"/>
          <w:szCs w:val="22"/>
        </w:rPr>
        <w:t>organisation</w:t>
      </w:r>
      <w:proofErr w:type="spellEnd"/>
      <w:r w:rsidRPr="19A37A9F">
        <w:rPr>
          <w:rFonts w:ascii="Arial" w:eastAsia="Arial" w:hAnsi="Arial" w:cs="Arial"/>
          <w:color w:val="000000" w:themeColor="text1"/>
          <w:sz w:val="22"/>
          <w:szCs w:val="22"/>
        </w:rPr>
        <w:t xml:space="preserve">, I’ve seen colleagues who feel psychologically safe to own their mistakes and being praised for doing so, has a profound effect on their </w:t>
      </w:r>
      <w:proofErr w:type="spellStart"/>
      <w:r w:rsidRPr="19A37A9F">
        <w:rPr>
          <w:rFonts w:ascii="Arial" w:eastAsia="Arial" w:hAnsi="Arial" w:cs="Arial"/>
          <w:color w:val="000000" w:themeColor="text1"/>
          <w:sz w:val="22"/>
          <w:szCs w:val="22"/>
        </w:rPr>
        <w:t>self esteem</w:t>
      </w:r>
      <w:proofErr w:type="spellEnd"/>
      <w:r w:rsidRPr="19A37A9F">
        <w:rPr>
          <w:rFonts w:ascii="Arial" w:eastAsia="Arial" w:hAnsi="Arial" w:cs="Arial"/>
          <w:color w:val="000000" w:themeColor="text1"/>
          <w:sz w:val="22"/>
          <w:szCs w:val="22"/>
        </w:rPr>
        <w:t xml:space="preserve"> and working performance. It allows them to be innovative without any limits on their </w:t>
      </w:r>
      <w:proofErr w:type="spellStart"/>
      <w:r w:rsidRPr="19A37A9F">
        <w:rPr>
          <w:rFonts w:ascii="Arial" w:eastAsia="Arial" w:hAnsi="Arial" w:cs="Arial"/>
          <w:color w:val="000000" w:themeColor="text1"/>
          <w:sz w:val="22"/>
          <w:szCs w:val="22"/>
        </w:rPr>
        <w:t>self image</w:t>
      </w:r>
      <w:proofErr w:type="spellEnd"/>
      <w:r w:rsidRPr="19A37A9F">
        <w:rPr>
          <w:rFonts w:ascii="Arial" w:eastAsia="Arial" w:hAnsi="Arial" w:cs="Arial"/>
          <w:color w:val="000000" w:themeColor="text1"/>
          <w:sz w:val="22"/>
          <w:szCs w:val="22"/>
        </w:rPr>
        <w:t xml:space="preserve"> and as a result, people have gone on to gain promotions as my </w:t>
      </w:r>
      <w:proofErr w:type="spellStart"/>
      <w:r w:rsidRPr="19A37A9F">
        <w:rPr>
          <w:rFonts w:ascii="Arial" w:eastAsia="Arial" w:hAnsi="Arial" w:cs="Arial"/>
          <w:color w:val="000000" w:themeColor="text1"/>
          <w:sz w:val="22"/>
          <w:szCs w:val="22"/>
        </w:rPr>
        <w:t>organisation</w:t>
      </w:r>
      <w:proofErr w:type="spellEnd"/>
      <w:r w:rsidRPr="19A37A9F">
        <w:rPr>
          <w:rFonts w:ascii="Arial" w:eastAsia="Arial" w:hAnsi="Arial" w:cs="Arial"/>
          <w:color w:val="000000" w:themeColor="text1"/>
          <w:sz w:val="22"/>
          <w:szCs w:val="22"/>
        </w:rPr>
        <w:t xml:space="preserve"> has valued their honesty and seen the value of demonstrating integrative </w:t>
      </w:r>
      <w:proofErr w:type="spellStart"/>
      <w:r w:rsidRPr="19A37A9F">
        <w:rPr>
          <w:rFonts w:ascii="Arial" w:eastAsia="Arial" w:hAnsi="Arial" w:cs="Arial"/>
          <w:color w:val="000000" w:themeColor="text1"/>
          <w:sz w:val="22"/>
          <w:szCs w:val="22"/>
        </w:rPr>
        <w:t>behaviours</w:t>
      </w:r>
      <w:proofErr w:type="spellEnd"/>
      <w:r w:rsidRPr="19A37A9F">
        <w:rPr>
          <w:rFonts w:ascii="Arial" w:eastAsia="Arial" w:hAnsi="Arial" w:cs="Arial"/>
          <w:color w:val="000000" w:themeColor="text1"/>
          <w:sz w:val="22"/>
          <w:szCs w:val="22"/>
        </w:rPr>
        <w:t xml:space="preserve">, through a psychologically safe and compassionate leadership approach, which has been adopted by Dr Michael West at the King’s Fund. </w:t>
      </w:r>
    </w:p>
    <w:p w14:paraId="0F8A07B9" w14:textId="409F6215" w:rsidR="007655B6" w:rsidRDefault="5D77E20A" w:rsidP="19A37A9F">
      <w:pPr>
        <w:spacing w:after="0" w:line="480" w:lineRule="auto"/>
        <w:ind w:left="-20" w:right="-30"/>
      </w:pPr>
      <w:r w:rsidRPr="19A37A9F">
        <w:rPr>
          <w:rFonts w:ascii="Arial" w:eastAsia="Arial" w:hAnsi="Arial" w:cs="Arial"/>
          <w:color w:val="000000" w:themeColor="text1"/>
          <w:sz w:val="22"/>
          <w:szCs w:val="22"/>
        </w:rPr>
        <w:t xml:space="preserve"> </w:t>
      </w:r>
    </w:p>
    <w:p w14:paraId="667E5DC7" w14:textId="6F7D3CEF" w:rsidR="007655B6" w:rsidRDefault="5D77E20A" w:rsidP="19A37A9F">
      <w:pPr>
        <w:spacing w:after="0" w:line="480" w:lineRule="auto"/>
        <w:ind w:left="-20" w:right="-30"/>
      </w:pPr>
      <w:r w:rsidRPr="19A37A9F">
        <w:rPr>
          <w:rFonts w:ascii="Arial" w:eastAsia="Arial" w:hAnsi="Arial" w:cs="Arial"/>
          <w:color w:val="9F2B92"/>
          <w:sz w:val="22"/>
          <w:szCs w:val="22"/>
        </w:rPr>
        <w:t xml:space="preserve"> </w:t>
      </w:r>
    </w:p>
    <w:p w14:paraId="4DFDDBB5" w14:textId="5018FF89" w:rsidR="007655B6" w:rsidRDefault="5D77E20A" w:rsidP="19A37A9F">
      <w:pPr>
        <w:pStyle w:val="ListParagraph"/>
        <w:numPr>
          <w:ilvl w:val="0"/>
          <w:numId w:val="7"/>
        </w:numPr>
        <w:spacing w:after="0" w:line="480" w:lineRule="auto"/>
        <w:ind w:left="-20" w:right="-20"/>
        <w:rPr>
          <w:rFonts w:ascii="Arial" w:eastAsia="Arial" w:hAnsi="Arial" w:cs="Arial"/>
          <w:b/>
          <w:bCs/>
          <w:color w:val="000000" w:themeColor="text1"/>
          <w:sz w:val="22"/>
          <w:szCs w:val="22"/>
        </w:rPr>
      </w:pPr>
      <w:r w:rsidRPr="19A37A9F">
        <w:rPr>
          <w:rFonts w:ascii="Arial" w:eastAsia="Arial" w:hAnsi="Arial" w:cs="Arial"/>
          <w:b/>
          <w:bCs/>
          <w:color w:val="000000" w:themeColor="text1"/>
          <w:sz w:val="22"/>
          <w:szCs w:val="22"/>
        </w:rPr>
        <w:t xml:space="preserve">Discuss two ways in which a people professional can build inclusivity into a people practice initiative at the design stage, and two ways of checking inclusivity after a people practice initiative is implemented. (AC 2.2) </w:t>
      </w:r>
    </w:p>
    <w:p w14:paraId="276D4162" w14:textId="4FFA2015" w:rsidR="007655B6" w:rsidRDefault="5D77E20A" w:rsidP="19A37A9F">
      <w:pPr>
        <w:spacing w:after="0" w:line="480" w:lineRule="auto"/>
        <w:ind w:left="-20" w:right="-30"/>
      </w:pPr>
      <w:r w:rsidRPr="19A37A9F">
        <w:rPr>
          <w:rFonts w:ascii="Arial" w:eastAsia="Arial" w:hAnsi="Arial" w:cs="Arial"/>
          <w:color w:val="000000" w:themeColor="text1"/>
          <w:sz w:val="22"/>
          <w:szCs w:val="22"/>
        </w:rPr>
        <w:t xml:space="preserve"> </w:t>
      </w:r>
    </w:p>
    <w:p w14:paraId="15371CB2" w14:textId="0B95400D" w:rsidR="007655B6" w:rsidRDefault="5D77E20A" w:rsidP="19A37A9F">
      <w:pPr>
        <w:spacing w:after="0" w:line="480" w:lineRule="auto"/>
        <w:ind w:left="-20" w:right="-30"/>
      </w:pPr>
      <w:r w:rsidRPr="19A37A9F">
        <w:rPr>
          <w:rFonts w:ascii="Arial" w:eastAsia="Arial" w:hAnsi="Arial" w:cs="Arial"/>
          <w:color w:val="000000" w:themeColor="text1"/>
          <w:sz w:val="22"/>
          <w:szCs w:val="22"/>
        </w:rPr>
        <w:lastRenderedPageBreak/>
        <w:t>Using the initiative of ‘Flexible Working’ which</w:t>
      </w:r>
      <w:r w:rsidRPr="19A37A9F">
        <w:rPr>
          <w:rFonts w:ascii="Arial" w:eastAsia="Arial" w:hAnsi="Arial" w:cs="Arial"/>
          <w:color w:val="202020"/>
          <w:sz w:val="22"/>
          <w:szCs w:val="22"/>
        </w:rPr>
        <w:t xml:space="preserve"> describes </w:t>
      </w:r>
      <w:r w:rsidR="2625580E" w:rsidRPr="19A37A9F">
        <w:rPr>
          <w:rFonts w:ascii="Arial" w:eastAsia="Arial" w:hAnsi="Arial" w:cs="Arial"/>
          <w:color w:val="202020"/>
          <w:sz w:val="22"/>
          <w:szCs w:val="22"/>
        </w:rPr>
        <w:t>“</w:t>
      </w:r>
      <w:r w:rsidRPr="19A37A9F">
        <w:rPr>
          <w:rFonts w:ascii="Arial" w:eastAsia="Arial" w:hAnsi="Arial" w:cs="Arial"/>
          <w:color w:val="202020"/>
          <w:sz w:val="22"/>
          <w:szCs w:val="22"/>
        </w:rPr>
        <w:t>a type of working arrangement which gives a degree of flexibility on how long, where, when and at what times employees work</w:t>
      </w:r>
      <w:proofErr w:type="gramStart"/>
      <w:r w:rsidRPr="19A37A9F">
        <w:rPr>
          <w:rFonts w:ascii="Arial" w:eastAsia="Arial" w:hAnsi="Arial" w:cs="Arial"/>
          <w:color w:val="202020"/>
          <w:sz w:val="22"/>
          <w:szCs w:val="22"/>
        </w:rPr>
        <w:t>.</w:t>
      </w:r>
      <w:r w:rsidR="1DDDB66F" w:rsidRPr="19A37A9F">
        <w:rPr>
          <w:rFonts w:ascii="Arial" w:eastAsia="Arial" w:hAnsi="Arial" w:cs="Arial"/>
          <w:color w:val="202020"/>
          <w:sz w:val="22"/>
          <w:szCs w:val="22"/>
        </w:rPr>
        <w:t>”</w:t>
      </w:r>
      <w:r w:rsidRPr="19A37A9F">
        <w:rPr>
          <w:rFonts w:ascii="Arial" w:eastAsia="Arial" w:hAnsi="Arial" w:cs="Arial"/>
          <w:color w:val="202020"/>
          <w:sz w:val="22"/>
          <w:szCs w:val="22"/>
        </w:rPr>
        <w:t>(</w:t>
      </w:r>
      <w:proofErr w:type="gramEnd"/>
      <w:r w:rsidRPr="19A37A9F">
        <w:rPr>
          <w:rFonts w:ascii="Arial" w:eastAsia="Arial" w:hAnsi="Arial" w:cs="Arial"/>
          <w:color w:val="202020"/>
          <w:sz w:val="22"/>
          <w:szCs w:val="22"/>
        </w:rPr>
        <w:t xml:space="preserve">CIPD, 2023) will provide the appropriate context to answer this question. </w:t>
      </w:r>
      <w:r w:rsidR="0079065E">
        <w:br/>
      </w:r>
      <w:r w:rsidRPr="19A37A9F">
        <w:rPr>
          <w:rFonts w:ascii="Arial" w:eastAsia="Arial" w:hAnsi="Arial" w:cs="Arial"/>
          <w:color w:val="202020"/>
          <w:sz w:val="22"/>
          <w:szCs w:val="22"/>
        </w:rPr>
        <w:t xml:space="preserve"> </w:t>
      </w:r>
      <w:r w:rsidR="0079065E">
        <w:br/>
      </w:r>
      <w:r w:rsidRPr="19A37A9F">
        <w:rPr>
          <w:rFonts w:ascii="Arial" w:eastAsia="Arial" w:hAnsi="Arial" w:cs="Arial"/>
          <w:color w:val="202020"/>
          <w:sz w:val="22"/>
          <w:szCs w:val="22"/>
        </w:rPr>
        <w:t xml:space="preserve">Inclusivity in this instance will consider the 9 protected characteristics and “should go beyond legal compliance and take an intersectional approach to EDI, which will add value to an </w:t>
      </w:r>
      <w:proofErr w:type="spellStart"/>
      <w:r w:rsidRPr="19A37A9F">
        <w:rPr>
          <w:rFonts w:ascii="Arial" w:eastAsia="Arial" w:hAnsi="Arial" w:cs="Arial"/>
          <w:color w:val="202020"/>
          <w:sz w:val="22"/>
          <w:szCs w:val="22"/>
        </w:rPr>
        <w:t>organisation</w:t>
      </w:r>
      <w:proofErr w:type="spellEnd"/>
      <w:r w:rsidRPr="19A37A9F">
        <w:rPr>
          <w:rFonts w:ascii="Arial" w:eastAsia="Arial" w:hAnsi="Arial" w:cs="Arial"/>
          <w:color w:val="202020"/>
          <w:sz w:val="22"/>
          <w:szCs w:val="22"/>
        </w:rPr>
        <w:t xml:space="preserve">, contribute to the wellbeing and equality of outcomes and impact on all employees.” (CIPD, 2022) At the design stage it’s important to have the opinions and thoughts of key </w:t>
      </w:r>
      <w:proofErr w:type="spellStart"/>
      <w:r w:rsidRPr="19A37A9F">
        <w:rPr>
          <w:rFonts w:ascii="Arial" w:eastAsia="Arial" w:hAnsi="Arial" w:cs="Arial"/>
          <w:color w:val="202020"/>
          <w:sz w:val="22"/>
          <w:szCs w:val="22"/>
        </w:rPr>
        <w:t>staleholders</w:t>
      </w:r>
      <w:proofErr w:type="spellEnd"/>
      <w:r w:rsidRPr="19A37A9F">
        <w:rPr>
          <w:rFonts w:ascii="Arial" w:eastAsia="Arial" w:hAnsi="Arial" w:cs="Arial"/>
          <w:color w:val="202020"/>
          <w:sz w:val="22"/>
          <w:szCs w:val="22"/>
        </w:rPr>
        <w:t xml:space="preserve">. One method to ensure this takes place is to hold a consultation with the networks within an </w:t>
      </w:r>
      <w:proofErr w:type="spellStart"/>
      <w:r w:rsidRPr="19A37A9F">
        <w:rPr>
          <w:rFonts w:ascii="Arial" w:eastAsia="Arial" w:hAnsi="Arial" w:cs="Arial"/>
          <w:color w:val="202020"/>
          <w:sz w:val="22"/>
          <w:szCs w:val="22"/>
        </w:rPr>
        <w:t>organisation</w:t>
      </w:r>
      <w:proofErr w:type="spellEnd"/>
      <w:r w:rsidRPr="19A37A9F">
        <w:rPr>
          <w:rFonts w:ascii="Arial" w:eastAsia="Arial" w:hAnsi="Arial" w:cs="Arial"/>
          <w:color w:val="202020"/>
          <w:sz w:val="22"/>
          <w:szCs w:val="22"/>
        </w:rPr>
        <w:t xml:space="preserve"> that includes but not subject to, LGBTQI+, Disability networks, Race and Cultural Networks, Women’s Networks.  </w:t>
      </w:r>
      <w:r w:rsidR="0079065E">
        <w:br/>
      </w:r>
      <w:r w:rsidRPr="19A37A9F">
        <w:rPr>
          <w:rFonts w:ascii="Arial" w:eastAsia="Arial" w:hAnsi="Arial" w:cs="Arial"/>
          <w:color w:val="202020"/>
          <w:sz w:val="22"/>
          <w:szCs w:val="22"/>
        </w:rPr>
        <w:t xml:space="preserve">Another method to ensure all members of the </w:t>
      </w:r>
      <w:proofErr w:type="spellStart"/>
      <w:r w:rsidRPr="19A37A9F">
        <w:rPr>
          <w:rFonts w:ascii="Arial" w:eastAsia="Arial" w:hAnsi="Arial" w:cs="Arial"/>
          <w:color w:val="202020"/>
          <w:sz w:val="22"/>
          <w:szCs w:val="22"/>
        </w:rPr>
        <w:t>organisation</w:t>
      </w:r>
      <w:proofErr w:type="spellEnd"/>
      <w:r w:rsidRPr="19A37A9F">
        <w:rPr>
          <w:rFonts w:ascii="Arial" w:eastAsia="Arial" w:hAnsi="Arial" w:cs="Arial"/>
          <w:color w:val="202020"/>
          <w:sz w:val="22"/>
          <w:szCs w:val="22"/>
        </w:rPr>
        <w:t xml:space="preserve"> are captured within the implementation of the ‘Flexible Working’ policy, would be to produce a survey that captures the wider </w:t>
      </w:r>
      <w:proofErr w:type="spellStart"/>
      <w:r w:rsidRPr="19A37A9F">
        <w:rPr>
          <w:rFonts w:ascii="Arial" w:eastAsia="Arial" w:hAnsi="Arial" w:cs="Arial"/>
          <w:color w:val="202020"/>
          <w:sz w:val="22"/>
          <w:szCs w:val="22"/>
        </w:rPr>
        <w:t>organisation</w:t>
      </w:r>
      <w:proofErr w:type="spellEnd"/>
      <w:r w:rsidRPr="19A37A9F">
        <w:rPr>
          <w:rFonts w:ascii="Arial" w:eastAsia="Arial" w:hAnsi="Arial" w:cs="Arial"/>
          <w:color w:val="202020"/>
          <w:sz w:val="22"/>
          <w:szCs w:val="22"/>
        </w:rPr>
        <w:t xml:space="preserve">, including those who work from home and onsite. By using a survey “enables </w:t>
      </w:r>
      <w:proofErr w:type="spellStart"/>
      <w:r w:rsidRPr="19A37A9F">
        <w:rPr>
          <w:rFonts w:ascii="Arial" w:eastAsia="Arial" w:hAnsi="Arial" w:cs="Arial"/>
          <w:color w:val="202020"/>
          <w:sz w:val="22"/>
          <w:szCs w:val="22"/>
        </w:rPr>
        <w:t>organisations</w:t>
      </w:r>
      <w:proofErr w:type="spellEnd"/>
      <w:r w:rsidRPr="19A37A9F">
        <w:rPr>
          <w:rFonts w:ascii="Arial" w:eastAsia="Arial" w:hAnsi="Arial" w:cs="Arial"/>
          <w:color w:val="202020"/>
          <w:sz w:val="22"/>
          <w:szCs w:val="22"/>
        </w:rPr>
        <w:t xml:space="preserve"> to measure levels of work satisfaction, to identify areas of under-performance, and to track progress over time.” (Woodhams &amp; Taylor, 2022:16) with a focus on capturing everyone’s voice, as workforce planners, one would expect to “notably (increase) the promotion of improved diversity and inclusion, as well as employee wellbeing.” (Woodhams &amp; Taylor, 2022:12) </w:t>
      </w:r>
    </w:p>
    <w:p w14:paraId="40060D51" w14:textId="7DE6985F" w:rsidR="19A37A9F" w:rsidRDefault="19A37A9F" w:rsidP="19A37A9F">
      <w:pPr>
        <w:spacing w:after="0" w:line="480" w:lineRule="auto"/>
        <w:ind w:left="-20" w:right="-30"/>
        <w:rPr>
          <w:rFonts w:ascii="Arial" w:eastAsia="Arial" w:hAnsi="Arial" w:cs="Arial"/>
          <w:color w:val="202020"/>
          <w:sz w:val="22"/>
          <w:szCs w:val="22"/>
        </w:rPr>
      </w:pPr>
    </w:p>
    <w:p w14:paraId="17EFBE00" w14:textId="2A7FEB80" w:rsidR="007655B6" w:rsidRDefault="5D77E20A" w:rsidP="19A37A9F">
      <w:pPr>
        <w:spacing w:after="0" w:line="480" w:lineRule="auto"/>
        <w:ind w:left="-20" w:right="-30"/>
        <w:rPr>
          <w:rFonts w:ascii="Arial" w:eastAsia="Arial" w:hAnsi="Arial" w:cs="Arial"/>
          <w:color w:val="9F2B92"/>
          <w:sz w:val="22"/>
          <w:szCs w:val="22"/>
        </w:rPr>
      </w:pPr>
      <w:r w:rsidRPr="19A37A9F">
        <w:rPr>
          <w:rFonts w:ascii="Arial" w:eastAsia="Arial" w:hAnsi="Arial" w:cs="Arial"/>
          <w:color w:val="000000" w:themeColor="text1"/>
          <w:sz w:val="22"/>
          <w:szCs w:val="22"/>
        </w:rPr>
        <w:t xml:space="preserve">Once the initiative of flexible working has been initiated, one of the two ways of checking the impact of inclusivity would be to evaluate the policy with a focus group. The purpose of this would be to qualify the policy’s sentiment. This gives the workforce planners the ‘Flexible Working Policy’ to improve or change the design of the policy with immediate effect. The benefits </w:t>
      </w:r>
      <w:r w:rsidRPr="19A37A9F">
        <w:rPr>
          <w:rFonts w:ascii="Arial" w:eastAsia="Arial" w:hAnsi="Arial" w:cs="Arial"/>
          <w:color w:val="000000" w:themeColor="text1"/>
          <w:sz w:val="22"/>
          <w:szCs w:val="22"/>
        </w:rPr>
        <w:lastRenderedPageBreak/>
        <w:t xml:space="preserve">of having focus group discussions are that the employee voice is being valued and points can be actioned with immediate effect. This shows the trust and efficiency of the </w:t>
      </w:r>
      <w:proofErr w:type="spellStart"/>
      <w:r w:rsidRPr="19A37A9F">
        <w:rPr>
          <w:rFonts w:ascii="Arial" w:eastAsia="Arial" w:hAnsi="Arial" w:cs="Arial"/>
          <w:color w:val="000000" w:themeColor="text1"/>
          <w:sz w:val="22"/>
          <w:szCs w:val="22"/>
        </w:rPr>
        <w:t>organisation</w:t>
      </w:r>
      <w:proofErr w:type="spellEnd"/>
      <w:r w:rsidRPr="19A37A9F">
        <w:rPr>
          <w:rFonts w:ascii="Arial" w:eastAsia="Arial" w:hAnsi="Arial" w:cs="Arial"/>
          <w:color w:val="000000" w:themeColor="text1"/>
          <w:sz w:val="22"/>
          <w:szCs w:val="22"/>
        </w:rPr>
        <w:t xml:space="preserve"> and would impact on the wellbeing of employees overall.  </w:t>
      </w:r>
    </w:p>
    <w:p w14:paraId="0B30FDDB" w14:textId="2F4CD88E" w:rsidR="007655B6" w:rsidRDefault="0079065E" w:rsidP="19A37A9F">
      <w:pPr>
        <w:spacing w:after="0" w:line="480" w:lineRule="auto"/>
        <w:ind w:left="-20" w:right="-30"/>
        <w:rPr>
          <w:rFonts w:ascii="Arial" w:eastAsia="Arial" w:hAnsi="Arial" w:cs="Arial"/>
          <w:color w:val="9F2B92"/>
          <w:sz w:val="22"/>
          <w:szCs w:val="22"/>
        </w:rPr>
      </w:pPr>
      <w:r>
        <w:br/>
      </w:r>
      <w:r w:rsidR="5D77E20A" w:rsidRPr="19A37A9F">
        <w:rPr>
          <w:rFonts w:ascii="Arial" w:eastAsia="Arial" w:hAnsi="Arial" w:cs="Arial"/>
          <w:color w:val="000000" w:themeColor="text1"/>
          <w:sz w:val="22"/>
          <w:szCs w:val="22"/>
        </w:rPr>
        <w:t xml:space="preserve">The second way of checking the impact of inclusivity of the policy would be to survey the impact of the implementation of the Flexible working policy, periodically. This would produce key performance indicators, allowing for data to be recorded over time. The survey would include all employees and would capture employee voice, </w:t>
      </w:r>
      <w:proofErr w:type="gramStart"/>
      <w:r w:rsidR="5D77E20A" w:rsidRPr="19A37A9F">
        <w:rPr>
          <w:rFonts w:ascii="Arial" w:eastAsia="Arial" w:hAnsi="Arial" w:cs="Arial"/>
          <w:color w:val="000000" w:themeColor="text1"/>
          <w:sz w:val="22"/>
          <w:szCs w:val="22"/>
        </w:rPr>
        <w:t>engagement</w:t>
      </w:r>
      <w:proofErr w:type="gramEnd"/>
      <w:r w:rsidR="5D77E20A" w:rsidRPr="19A37A9F">
        <w:rPr>
          <w:rFonts w:ascii="Arial" w:eastAsia="Arial" w:hAnsi="Arial" w:cs="Arial"/>
          <w:color w:val="000000" w:themeColor="text1"/>
          <w:sz w:val="22"/>
          <w:szCs w:val="22"/>
        </w:rPr>
        <w:t xml:space="preserve"> and wellbeing.</w:t>
      </w:r>
      <w:r w:rsidR="5D77E20A" w:rsidRPr="19A37A9F">
        <w:rPr>
          <w:rFonts w:ascii="Arial" w:eastAsia="Arial" w:hAnsi="Arial" w:cs="Arial"/>
          <w:color w:val="202020"/>
          <w:sz w:val="22"/>
          <w:szCs w:val="22"/>
        </w:rPr>
        <w:t xml:space="preserve"> “It’s important to </w:t>
      </w:r>
      <w:proofErr w:type="spellStart"/>
      <w:r w:rsidR="5D77E20A" w:rsidRPr="19A37A9F">
        <w:rPr>
          <w:rFonts w:ascii="Arial" w:eastAsia="Arial" w:hAnsi="Arial" w:cs="Arial"/>
          <w:color w:val="202020"/>
          <w:sz w:val="22"/>
          <w:szCs w:val="22"/>
        </w:rPr>
        <w:t>recognise</w:t>
      </w:r>
      <w:proofErr w:type="spellEnd"/>
      <w:r w:rsidR="5D77E20A" w:rsidRPr="19A37A9F">
        <w:rPr>
          <w:rFonts w:ascii="Arial" w:eastAsia="Arial" w:hAnsi="Arial" w:cs="Arial"/>
          <w:color w:val="202020"/>
          <w:sz w:val="22"/>
          <w:szCs w:val="22"/>
        </w:rPr>
        <w:t xml:space="preserve"> that hybrid working has inclusion and wellbeing advantages for employees and can help attract and retain people who otherwise might struggle to hold down employment.” (CIPD, 2023</w:t>
      </w:r>
      <w:proofErr w:type="gramStart"/>
      <w:r w:rsidR="5D77E20A" w:rsidRPr="19A37A9F">
        <w:rPr>
          <w:rFonts w:ascii="Arial" w:eastAsia="Arial" w:hAnsi="Arial" w:cs="Arial"/>
          <w:color w:val="202020"/>
          <w:sz w:val="22"/>
          <w:szCs w:val="22"/>
        </w:rPr>
        <w:t xml:space="preserve">) </w:t>
      </w:r>
      <w:r w:rsidR="5D77E20A" w:rsidRPr="19A37A9F">
        <w:rPr>
          <w:rFonts w:ascii="Arial" w:eastAsia="Arial" w:hAnsi="Arial" w:cs="Arial"/>
          <w:color w:val="000000" w:themeColor="text1"/>
          <w:sz w:val="22"/>
          <w:szCs w:val="22"/>
        </w:rPr>
        <w:t xml:space="preserve"> This</w:t>
      </w:r>
      <w:proofErr w:type="gramEnd"/>
      <w:r w:rsidR="5D77E20A" w:rsidRPr="19A37A9F">
        <w:rPr>
          <w:rFonts w:ascii="Arial" w:eastAsia="Arial" w:hAnsi="Arial" w:cs="Arial"/>
          <w:color w:val="000000" w:themeColor="text1"/>
          <w:sz w:val="22"/>
          <w:szCs w:val="22"/>
        </w:rPr>
        <w:t xml:space="preserve"> would provide key data drivers for future workforce planning as it considers all employees within the </w:t>
      </w:r>
      <w:proofErr w:type="spellStart"/>
      <w:r w:rsidR="5D77E20A" w:rsidRPr="19A37A9F">
        <w:rPr>
          <w:rFonts w:ascii="Arial" w:eastAsia="Arial" w:hAnsi="Arial" w:cs="Arial"/>
          <w:color w:val="000000" w:themeColor="text1"/>
          <w:sz w:val="22"/>
          <w:szCs w:val="22"/>
        </w:rPr>
        <w:t>organisation</w:t>
      </w:r>
      <w:proofErr w:type="spellEnd"/>
      <w:r w:rsidR="5D77E20A" w:rsidRPr="19A37A9F">
        <w:rPr>
          <w:rFonts w:ascii="Arial" w:eastAsia="Arial" w:hAnsi="Arial" w:cs="Arial"/>
          <w:color w:val="000000" w:themeColor="text1"/>
          <w:sz w:val="22"/>
          <w:szCs w:val="22"/>
        </w:rPr>
        <w:t>.</w:t>
      </w:r>
      <w:r w:rsidR="5D77E20A" w:rsidRPr="19A37A9F">
        <w:rPr>
          <w:rFonts w:ascii="Arial" w:eastAsia="Arial" w:hAnsi="Arial" w:cs="Arial"/>
          <w:color w:val="202020"/>
          <w:sz w:val="22"/>
          <w:szCs w:val="22"/>
        </w:rPr>
        <w:t xml:space="preserve"> “Flexible working can also reduce absence rates and allows employees to manage disability and long-term health conditions, as well as supporting their mental health and stress. (CIPD,2023)</w:t>
      </w:r>
      <w:r w:rsidR="5D77E20A" w:rsidRPr="19A37A9F">
        <w:rPr>
          <w:rFonts w:ascii="Arial" w:eastAsia="Arial" w:hAnsi="Arial" w:cs="Arial"/>
          <w:color w:val="000000" w:themeColor="text1"/>
          <w:sz w:val="22"/>
          <w:szCs w:val="22"/>
        </w:rPr>
        <w:t xml:space="preserve"> To ensure the survey is inclusive it would be important to make it accessible, to the needs of the employees, this could be providing online and paper copies, having large fonts, as well as the survey in braille should the need be required. </w:t>
      </w:r>
      <w:r>
        <w:br/>
      </w:r>
      <w:r w:rsidR="65C46869" w:rsidRPr="19A37A9F">
        <w:rPr>
          <w:rFonts w:ascii="Arial" w:eastAsia="Arial" w:hAnsi="Arial" w:cs="Arial"/>
          <w:color w:val="9F2B92"/>
          <w:sz w:val="22"/>
          <w:szCs w:val="22"/>
        </w:rPr>
        <w:t xml:space="preserve"> </w:t>
      </w:r>
    </w:p>
    <w:p w14:paraId="02FE41BF" w14:textId="23B93C65" w:rsidR="007655B6" w:rsidRDefault="5D77E20A" w:rsidP="19A37A9F">
      <w:pPr>
        <w:spacing w:after="0" w:line="480" w:lineRule="auto"/>
        <w:ind w:left="-20" w:right="-30"/>
      </w:pPr>
      <w:r w:rsidRPr="19A37A9F">
        <w:rPr>
          <w:rFonts w:ascii="Arial" w:eastAsia="Arial" w:hAnsi="Arial" w:cs="Arial"/>
          <w:color w:val="000000" w:themeColor="text1"/>
          <w:sz w:val="22"/>
          <w:szCs w:val="22"/>
        </w:rPr>
        <w:t xml:space="preserve"> </w:t>
      </w:r>
    </w:p>
    <w:p w14:paraId="738FEB7A" w14:textId="58FF3D73" w:rsidR="007655B6" w:rsidRDefault="5D77E20A" w:rsidP="19A37A9F">
      <w:pPr>
        <w:spacing w:after="0" w:line="480" w:lineRule="auto"/>
        <w:ind w:left="-20" w:right="-30"/>
      </w:pPr>
      <w:r w:rsidRPr="19A37A9F">
        <w:rPr>
          <w:rFonts w:ascii="Arial" w:eastAsia="Arial" w:hAnsi="Arial" w:cs="Arial"/>
          <w:b/>
          <w:bCs/>
          <w:color w:val="000000" w:themeColor="text1"/>
          <w:sz w:val="22"/>
          <w:szCs w:val="22"/>
        </w:rPr>
        <w:t>Task 2</w:t>
      </w:r>
      <w:r w:rsidRPr="19A37A9F">
        <w:rPr>
          <w:rFonts w:ascii="Arial" w:eastAsia="Arial" w:hAnsi="Arial" w:cs="Arial"/>
          <w:color w:val="000000" w:themeColor="text1"/>
          <w:sz w:val="22"/>
          <w:szCs w:val="22"/>
        </w:rPr>
        <w:t xml:space="preserve"> </w:t>
      </w:r>
    </w:p>
    <w:p w14:paraId="0A0969C0" w14:textId="753526CD" w:rsidR="007655B6" w:rsidRDefault="5D77E20A" w:rsidP="19A37A9F">
      <w:pPr>
        <w:spacing w:after="0" w:line="480" w:lineRule="auto"/>
        <w:ind w:left="-20" w:right="-30"/>
      </w:pPr>
      <w:r w:rsidRPr="19A37A9F">
        <w:rPr>
          <w:rFonts w:ascii="Arial" w:eastAsia="Arial" w:hAnsi="Arial" w:cs="Arial"/>
          <w:color w:val="000000" w:themeColor="text1"/>
          <w:sz w:val="22"/>
          <w:szCs w:val="22"/>
        </w:rPr>
        <w:t xml:space="preserve"> </w:t>
      </w:r>
    </w:p>
    <w:p w14:paraId="3D9D093D" w14:textId="3EBC629B" w:rsidR="007655B6" w:rsidRDefault="5D77E20A" w:rsidP="19A37A9F">
      <w:pPr>
        <w:pStyle w:val="ListParagraph"/>
        <w:numPr>
          <w:ilvl w:val="0"/>
          <w:numId w:val="6"/>
        </w:numPr>
        <w:spacing w:after="0" w:line="480" w:lineRule="auto"/>
        <w:ind w:left="-20" w:right="-20"/>
        <w:rPr>
          <w:rFonts w:ascii="Arial" w:eastAsia="Arial" w:hAnsi="Arial" w:cs="Arial"/>
          <w:b/>
          <w:bCs/>
          <w:color w:val="000000" w:themeColor="text1"/>
          <w:sz w:val="22"/>
          <w:szCs w:val="22"/>
        </w:rPr>
      </w:pPr>
      <w:r w:rsidRPr="19A37A9F">
        <w:rPr>
          <w:rFonts w:ascii="Arial" w:eastAsia="Arial" w:hAnsi="Arial" w:cs="Arial"/>
          <w:b/>
          <w:bCs/>
          <w:color w:val="000000" w:themeColor="text1"/>
          <w:sz w:val="22"/>
          <w:szCs w:val="22"/>
        </w:rPr>
        <w:t xml:space="preserve">Reflect on your own approach to working inclusively and building positive working relationships with others. (AC 2.3) </w:t>
      </w:r>
    </w:p>
    <w:p w14:paraId="0767A58E" w14:textId="11624541" w:rsidR="007655B6" w:rsidRDefault="5D77E20A" w:rsidP="19A37A9F">
      <w:pPr>
        <w:spacing w:after="0" w:line="480" w:lineRule="auto"/>
        <w:ind w:left="-20" w:right="-30"/>
        <w:rPr>
          <w:rFonts w:ascii="Arial" w:eastAsia="Arial" w:hAnsi="Arial" w:cs="Arial"/>
          <w:color w:val="000000" w:themeColor="text1"/>
          <w:sz w:val="22"/>
          <w:szCs w:val="22"/>
        </w:rPr>
      </w:pPr>
      <w:r w:rsidRPr="19A37A9F">
        <w:rPr>
          <w:rFonts w:ascii="Arial" w:eastAsia="Arial" w:hAnsi="Arial" w:cs="Arial"/>
          <w:b/>
          <w:bCs/>
          <w:color w:val="000000" w:themeColor="text1"/>
          <w:sz w:val="22"/>
          <w:szCs w:val="22"/>
        </w:rPr>
        <w:lastRenderedPageBreak/>
        <w:t xml:space="preserve"> </w:t>
      </w:r>
      <w:r w:rsidR="0079065E">
        <w:br/>
      </w:r>
      <w:r w:rsidRPr="19A37A9F">
        <w:rPr>
          <w:rFonts w:ascii="Arial" w:eastAsia="Arial" w:hAnsi="Arial" w:cs="Arial"/>
          <w:color w:val="000000" w:themeColor="text1"/>
          <w:sz w:val="22"/>
          <w:szCs w:val="22"/>
        </w:rPr>
        <w:t xml:space="preserve">At work, inclusivity and establishing positive working relationships with colleagues with a strong emphasis on diversity and inclusion is very important to me.  </w:t>
      </w:r>
      <w:r w:rsidR="0079065E">
        <w:br/>
      </w:r>
      <w:r w:rsidRPr="19A37A9F">
        <w:rPr>
          <w:rFonts w:ascii="Arial" w:eastAsia="Arial" w:hAnsi="Arial" w:cs="Arial"/>
          <w:color w:val="000000" w:themeColor="text1"/>
          <w:sz w:val="22"/>
          <w:szCs w:val="22"/>
        </w:rPr>
        <w:t xml:space="preserve">Because I am mixed race, I understand the intersectionality of my interaction and feel I can have a huge impact on all members of the workforce, valuing the experiences and backgrounds that individuals bring into the </w:t>
      </w:r>
      <w:proofErr w:type="spellStart"/>
      <w:r w:rsidRPr="19A37A9F">
        <w:rPr>
          <w:rFonts w:ascii="Arial" w:eastAsia="Arial" w:hAnsi="Arial" w:cs="Arial"/>
          <w:color w:val="000000" w:themeColor="text1"/>
          <w:sz w:val="22"/>
          <w:szCs w:val="22"/>
        </w:rPr>
        <w:t>organisation</w:t>
      </w:r>
      <w:proofErr w:type="spellEnd"/>
      <w:r w:rsidRPr="19A37A9F">
        <w:rPr>
          <w:rFonts w:ascii="Arial" w:eastAsia="Arial" w:hAnsi="Arial" w:cs="Arial"/>
          <w:color w:val="000000" w:themeColor="text1"/>
          <w:sz w:val="22"/>
          <w:szCs w:val="22"/>
        </w:rPr>
        <w:t xml:space="preserve">. A “key to successfully establishing a supportive work environment is not only the organization’s efforts to foster diversity in the workplace, but valuing diversity is also vital and needs to percolate throughout the organization (Gilbert &amp; Ivancevich, 2000; Hopkins, Hopkins &amp; Mallette, 2001; Ng &amp; Sears, 2018). I believe that when people </w:t>
      </w:r>
      <w:proofErr w:type="spellStart"/>
      <w:r w:rsidRPr="19A37A9F">
        <w:rPr>
          <w:rFonts w:ascii="Arial" w:eastAsia="Arial" w:hAnsi="Arial" w:cs="Arial"/>
          <w:color w:val="000000" w:themeColor="text1"/>
          <w:sz w:val="22"/>
          <w:szCs w:val="22"/>
        </w:rPr>
        <w:t>feelvalued</w:t>
      </w:r>
      <w:proofErr w:type="spellEnd"/>
      <w:r w:rsidRPr="19A37A9F">
        <w:rPr>
          <w:rFonts w:ascii="Arial" w:eastAsia="Arial" w:hAnsi="Arial" w:cs="Arial"/>
          <w:color w:val="000000" w:themeColor="text1"/>
          <w:sz w:val="22"/>
          <w:szCs w:val="22"/>
        </w:rPr>
        <w:t xml:space="preserve">, they are likely to feel they belong and offer authentic contributions to the workforce. </w:t>
      </w:r>
      <w:r w:rsidR="0079065E">
        <w:br/>
      </w:r>
      <w:r w:rsidRPr="19A37A9F">
        <w:rPr>
          <w:rFonts w:ascii="Arial" w:eastAsia="Arial" w:hAnsi="Arial" w:cs="Arial"/>
          <w:color w:val="000000" w:themeColor="text1"/>
          <w:sz w:val="22"/>
          <w:szCs w:val="22"/>
        </w:rPr>
        <w:t xml:space="preserve"> </w:t>
      </w:r>
      <w:r w:rsidR="0079065E">
        <w:br/>
      </w:r>
      <w:r w:rsidRPr="19A37A9F">
        <w:rPr>
          <w:rFonts w:ascii="Arial" w:eastAsia="Arial" w:hAnsi="Arial" w:cs="Arial"/>
          <w:color w:val="000000" w:themeColor="text1"/>
          <w:sz w:val="22"/>
          <w:szCs w:val="22"/>
        </w:rPr>
        <w:t xml:space="preserve">My passion is wellbeing and employee engagement and my approach to work correlates to both my personal and professional beliefs. When our workforce feels supported and has a sense of belonging, I understand the impact of wellbeing as well as the company returns on investment, as colleagues are likely to contribute where they feel they belong and are valued. Conversely, I understand the opposite to be true. When colleagues are not </w:t>
      </w:r>
      <w:proofErr w:type="spellStart"/>
      <w:r w:rsidRPr="19A37A9F">
        <w:rPr>
          <w:rFonts w:ascii="Arial" w:eastAsia="Arial" w:hAnsi="Arial" w:cs="Arial"/>
          <w:color w:val="000000" w:themeColor="text1"/>
          <w:sz w:val="22"/>
          <w:szCs w:val="22"/>
        </w:rPr>
        <w:t>recognised</w:t>
      </w:r>
      <w:proofErr w:type="spellEnd"/>
      <w:r w:rsidRPr="19A37A9F">
        <w:rPr>
          <w:rFonts w:ascii="Arial" w:eastAsia="Arial" w:hAnsi="Arial" w:cs="Arial"/>
          <w:color w:val="000000" w:themeColor="text1"/>
          <w:sz w:val="22"/>
          <w:szCs w:val="22"/>
        </w:rPr>
        <w:t xml:space="preserve"> and valued, this impacts not only team morale but productivity within the </w:t>
      </w:r>
      <w:proofErr w:type="spellStart"/>
      <w:r w:rsidRPr="19A37A9F">
        <w:rPr>
          <w:rFonts w:ascii="Arial" w:eastAsia="Arial" w:hAnsi="Arial" w:cs="Arial"/>
          <w:color w:val="000000" w:themeColor="text1"/>
          <w:sz w:val="22"/>
          <w:szCs w:val="22"/>
        </w:rPr>
        <w:t>organisation</w:t>
      </w:r>
      <w:proofErr w:type="spellEnd"/>
      <w:r w:rsidRPr="19A37A9F">
        <w:rPr>
          <w:rFonts w:ascii="Arial" w:eastAsia="Arial" w:hAnsi="Arial" w:cs="Arial"/>
          <w:color w:val="000000" w:themeColor="text1"/>
          <w:sz w:val="22"/>
          <w:szCs w:val="22"/>
        </w:rPr>
        <w:t xml:space="preserve">. “At the organizational level, diversity climate has been reported to act as a moderator in the relationship between organizational heterogeneity and its productivity and return on profit” (Gonzalez &amp; </w:t>
      </w:r>
      <w:proofErr w:type="spellStart"/>
      <w:r w:rsidRPr="19A37A9F">
        <w:rPr>
          <w:rFonts w:ascii="Arial" w:eastAsia="Arial" w:hAnsi="Arial" w:cs="Arial"/>
          <w:color w:val="000000" w:themeColor="text1"/>
          <w:sz w:val="22"/>
          <w:szCs w:val="22"/>
        </w:rPr>
        <w:t>DeNisi</w:t>
      </w:r>
      <w:proofErr w:type="spellEnd"/>
      <w:r w:rsidRPr="19A37A9F">
        <w:rPr>
          <w:rFonts w:ascii="Arial" w:eastAsia="Arial" w:hAnsi="Arial" w:cs="Arial"/>
          <w:color w:val="000000" w:themeColor="text1"/>
          <w:sz w:val="22"/>
          <w:szCs w:val="22"/>
        </w:rPr>
        <w:t>, 2009).</w:t>
      </w:r>
      <w:r w:rsidRPr="19A37A9F">
        <w:rPr>
          <w:rFonts w:ascii="Roboto" w:eastAsia="Roboto" w:hAnsi="Roboto" w:cs="Roboto"/>
          <w:color w:val="555555"/>
        </w:rPr>
        <w:t xml:space="preserve"> </w:t>
      </w:r>
      <w:r w:rsidRPr="19A37A9F">
        <w:rPr>
          <w:rFonts w:ascii="Arial" w:eastAsia="Arial" w:hAnsi="Arial" w:cs="Arial"/>
          <w:color w:val="000000" w:themeColor="text1"/>
          <w:sz w:val="22"/>
          <w:szCs w:val="22"/>
        </w:rPr>
        <w:t xml:space="preserve">Raising awareness on inclusion and working relationships creates a workplace where people want to be, and are truly present, accountable and can bring their best selves to work.  </w:t>
      </w:r>
    </w:p>
    <w:p w14:paraId="7D754BAD" w14:textId="0C5D42F8" w:rsidR="007655B6" w:rsidRDefault="5D77E20A" w:rsidP="19A37A9F">
      <w:pPr>
        <w:spacing w:after="0" w:line="480" w:lineRule="auto"/>
        <w:ind w:left="-20" w:right="-30"/>
      </w:pPr>
      <w:r w:rsidRPr="19A37A9F">
        <w:rPr>
          <w:rFonts w:ascii="Arial" w:eastAsia="Arial" w:hAnsi="Arial" w:cs="Arial"/>
          <w:color w:val="000000" w:themeColor="text1"/>
          <w:sz w:val="22"/>
          <w:szCs w:val="22"/>
        </w:rPr>
        <w:t xml:space="preserve"> </w:t>
      </w:r>
    </w:p>
    <w:p w14:paraId="43772000" w14:textId="1B2FDAC6" w:rsidR="007655B6" w:rsidRDefault="007655B6" w:rsidP="19A37A9F">
      <w:pPr>
        <w:spacing w:after="0" w:line="480" w:lineRule="auto"/>
        <w:ind w:left="-20" w:right="-30"/>
        <w:rPr>
          <w:rFonts w:ascii="Arial" w:eastAsia="Arial" w:hAnsi="Arial" w:cs="Arial"/>
          <w:color w:val="9F2B92"/>
          <w:sz w:val="22"/>
          <w:szCs w:val="22"/>
          <w:highlight w:val="yellow"/>
        </w:rPr>
      </w:pPr>
    </w:p>
    <w:p w14:paraId="13A124D2" w14:textId="0253FE30" w:rsidR="007655B6" w:rsidRDefault="5D77E20A" w:rsidP="19A37A9F">
      <w:pPr>
        <w:pStyle w:val="ListParagraph"/>
        <w:numPr>
          <w:ilvl w:val="0"/>
          <w:numId w:val="5"/>
        </w:numPr>
        <w:spacing w:after="0" w:line="480" w:lineRule="auto"/>
        <w:ind w:left="-20" w:right="-20"/>
        <w:rPr>
          <w:rFonts w:ascii="Arial" w:eastAsia="Arial" w:hAnsi="Arial" w:cs="Arial"/>
          <w:color w:val="000000" w:themeColor="text1"/>
          <w:sz w:val="22"/>
          <w:szCs w:val="22"/>
        </w:rPr>
      </w:pPr>
      <w:r w:rsidRPr="19A37A9F">
        <w:rPr>
          <w:rFonts w:ascii="Arial" w:eastAsia="Arial" w:hAnsi="Arial" w:cs="Arial"/>
          <w:b/>
          <w:bCs/>
          <w:color w:val="000000" w:themeColor="text1"/>
          <w:sz w:val="22"/>
          <w:szCs w:val="22"/>
        </w:rPr>
        <w:lastRenderedPageBreak/>
        <w:t xml:space="preserve">Explore how the role of a people professional (specialist or generalist) is evolving and the implications this has for your CPD. (AC 3.1) </w:t>
      </w:r>
      <w:r w:rsidRPr="19A37A9F">
        <w:rPr>
          <w:rFonts w:ascii="Arial" w:eastAsia="Arial" w:hAnsi="Arial" w:cs="Arial"/>
          <w:color w:val="000000" w:themeColor="text1"/>
          <w:sz w:val="22"/>
          <w:szCs w:val="22"/>
        </w:rPr>
        <w:t xml:space="preserve"> </w:t>
      </w:r>
    </w:p>
    <w:p w14:paraId="2B8C557D" w14:textId="58BD42D1" w:rsidR="007655B6" w:rsidRDefault="007655B6" w:rsidP="19A37A9F">
      <w:pPr>
        <w:spacing w:after="0" w:line="480" w:lineRule="auto"/>
        <w:ind w:right="-20"/>
        <w:rPr>
          <w:rFonts w:ascii="Arial" w:eastAsia="Arial" w:hAnsi="Arial" w:cs="Arial"/>
          <w:color w:val="000000" w:themeColor="text1"/>
          <w:sz w:val="22"/>
          <w:szCs w:val="22"/>
        </w:rPr>
      </w:pPr>
    </w:p>
    <w:p w14:paraId="45F58F9A" w14:textId="46269061" w:rsidR="007655B6" w:rsidRDefault="5D77E20A" w:rsidP="19A37A9F">
      <w:pPr>
        <w:spacing w:after="0" w:line="480" w:lineRule="auto"/>
        <w:ind w:left="-20" w:right="-3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With Gibbs’ Reflective Cycle in mind, my current role places me as a wellbeing and culture specialist within my </w:t>
      </w:r>
      <w:proofErr w:type="spellStart"/>
      <w:r w:rsidRPr="19A37A9F">
        <w:rPr>
          <w:rFonts w:ascii="Arial" w:eastAsia="Arial" w:hAnsi="Arial" w:cs="Arial"/>
          <w:color w:val="000000" w:themeColor="text1"/>
          <w:sz w:val="22"/>
          <w:szCs w:val="22"/>
        </w:rPr>
        <w:t>organisation</w:t>
      </w:r>
      <w:proofErr w:type="spellEnd"/>
      <w:r w:rsidRPr="19A37A9F">
        <w:rPr>
          <w:rFonts w:ascii="Arial" w:eastAsia="Arial" w:hAnsi="Arial" w:cs="Arial"/>
          <w:color w:val="000000" w:themeColor="text1"/>
          <w:sz w:val="22"/>
          <w:szCs w:val="22"/>
        </w:rPr>
        <w:t xml:space="preserve">. This new role was created post pandemic with the focus to support </w:t>
      </w:r>
      <w:proofErr w:type="gramStart"/>
      <w:r w:rsidRPr="19A37A9F">
        <w:rPr>
          <w:rFonts w:ascii="Arial" w:eastAsia="Arial" w:hAnsi="Arial" w:cs="Arial"/>
          <w:color w:val="000000" w:themeColor="text1"/>
          <w:sz w:val="22"/>
          <w:szCs w:val="22"/>
        </w:rPr>
        <w:t>employees</w:t>
      </w:r>
      <w:proofErr w:type="gramEnd"/>
      <w:r w:rsidRPr="19A37A9F">
        <w:rPr>
          <w:rFonts w:ascii="Arial" w:eastAsia="Arial" w:hAnsi="Arial" w:cs="Arial"/>
          <w:color w:val="000000" w:themeColor="text1"/>
          <w:sz w:val="22"/>
          <w:szCs w:val="22"/>
        </w:rPr>
        <w:t xml:space="preserve"> transition back into work, along with new ways of working which include working in silos for long periods of time at home.  </w:t>
      </w:r>
    </w:p>
    <w:p w14:paraId="547FD869" w14:textId="3B4D002C" w:rsidR="007655B6" w:rsidRDefault="5D77E20A" w:rsidP="19A37A9F">
      <w:pPr>
        <w:spacing w:after="0" w:line="480" w:lineRule="auto"/>
        <w:ind w:left="-20" w:right="-3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 </w:t>
      </w:r>
      <w:r w:rsidR="0079065E">
        <w:br/>
      </w:r>
      <w:r w:rsidRPr="19A37A9F">
        <w:rPr>
          <w:rFonts w:ascii="Arial" w:eastAsia="Arial" w:hAnsi="Arial" w:cs="Arial"/>
          <w:color w:val="000000" w:themeColor="text1"/>
          <w:sz w:val="22"/>
          <w:szCs w:val="22"/>
        </w:rPr>
        <w:t xml:space="preserve">With the </w:t>
      </w:r>
      <w:proofErr w:type="spellStart"/>
      <w:r w:rsidRPr="19A37A9F">
        <w:rPr>
          <w:rFonts w:ascii="Arial" w:eastAsia="Arial" w:hAnsi="Arial" w:cs="Arial"/>
          <w:color w:val="000000" w:themeColor="text1"/>
          <w:sz w:val="22"/>
          <w:szCs w:val="22"/>
        </w:rPr>
        <w:t>organisation</w:t>
      </w:r>
      <w:proofErr w:type="spellEnd"/>
      <w:r w:rsidRPr="19A37A9F">
        <w:rPr>
          <w:rFonts w:ascii="Arial" w:eastAsia="Arial" w:hAnsi="Arial" w:cs="Arial"/>
          <w:color w:val="000000" w:themeColor="text1"/>
          <w:sz w:val="22"/>
          <w:szCs w:val="22"/>
        </w:rPr>
        <w:t xml:space="preserve"> having to align itself with the new priorities of the ways of working</w:t>
      </w:r>
      <w:r w:rsidR="206FA7B5" w:rsidRPr="19A37A9F">
        <w:rPr>
          <w:rFonts w:ascii="Arial" w:eastAsia="Arial" w:hAnsi="Arial" w:cs="Arial"/>
          <w:color w:val="000000" w:themeColor="text1"/>
          <w:sz w:val="22"/>
          <w:szCs w:val="22"/>
        </w:rPr>
        <w:t xml:space="preserve"> that include coaching. As the </w:t>
      </w:r>
      <w:r w:rsidR="43EEF522" w:rsidRPr="19A37A9F">
        <w:rPr>
          <w:rFonts w:ascii="Arial" w:eastAsia="Arial" w:hAnsi="Arial" w:cs="Arial"/>
          <w:color w:val="000000" w:themeColor="text1"/>
          <w:sz w:val="22"/>
          <w:szCs w:val="22"/>
        </w:rPr>
        <w:t>Hayden (2023)</w:t>
      </w:r>
      <w:r w:rsidR="206FA7B5" w:rsidRPr="19A37A9F">
        <w:rPr>
          <w:rFonts w:ascii="Arial" w:eastAsia="Arial" w:hAnsi="Arial" w:cs="Arial"/>
          <w:color w:val="000000" w:themeColor="text1"/>
          <w:sz w:val="22"/>
          <w:szCs w:val="22"/>
        </w:rPr>
        <w:t xml:space="preserve"> states “</w:t>
      </w:r>
      <w:r w:rsidR="484DBC1F" w:rsidRPr="19A37A9F">
        <w:rPr>
          <w:rFonts w:ascii="Arial" w:eastAsia="Arial" w:hAnsi="Arial" w:cs="Arial"/>
          <w:color w:val="000000" w:themeColor="text1"/>
          <w:sz w:val="22"/>
          <w:szCs w:val="22"/>
        </w:rPr>
        <w:t>c</w:t>
      </w:r>
      <w:r w:rsidR="206FA7B5" w:rsidRPr="19A37A9F">
        <w:rPr>
          <w:rFonts w:ascii="Arial" w:eastAsia="Arial" w:hAnsi="Arial" w:cs="Arial"/>
          <w:color w:val="202020"/>
          <w:sz w:val="22"/>
          <w:szCs w:val="22"/>
        </w:rPr>
        <w:t>oaching and mentoring can be effective approaches to developing employees.”</w:t>
      </w:r>
      <w:r w:rsidRPr="19A37A9F">
        <w:rPr>
          <w:rFonts w:ascii="Arial" w:eastAsia="Arial" w:hAnsi="Arial" w:cs="Arial"/>
          <w:color w:val="000000" w:themeColor="text1"/>
          <w:sz w:val="22"/>
          <w:szCs w:val="22"/>
        </w:rPr>
        <w:t xml:space="preserve"> </w:t>
      </w:r>
      <w:r w:rsidR="06D366D9" w:rsidRPr="19A37A9F">
        <w:rPr>
          <w:rFonts w:ascii="Arial" w:eastAsia="Arial" w:hAnsi="Arial" w:cs="Arial"/>
          <w:color w:val="000000" w:themeColor="text1"/>
          <w:sz w:val="22"/>
          <w:szCs w:val="22"/>
        </w:rPr>
        <w:t>I</w:t>
      </w:r>
      <w:r w:rsidRPr="19A37A9F">
        <w:rPr>
          <w:rFonts w:ascii="Arial" w:eastAsia="Arial" w:hAnsi="Arial" w:cs="Arial"/>
          <w:color w:val="000000" w:themeColor="text1"/>
          <w:sz w:val="22"/>
          <w:szCs w:val="22"/>
        </w:rPr>
        <w:t>t’s imperative that I explore further CPD options to ensure employees are gaining what they need to succeed at work from a wellbeing perspective</w:t>
      </w:r>
      <w:r w:rsidR="38F1C807" w:rsidRPr="19A37A9F">
        <w:rPr>
          <w:rFonts w:ascii="Arial" w:eastAsia="Arial" w:hAnsi="Arial" w:cs="Arial"/>
          <w:color w:val="000000" w:themeColor="text1"/>
          <w:sz w:val="22"/>
          <w:szCs w:val="22"/>
        </w:rPr>
        <w:t xml:space="preserve"> and feel able to express themselves with a coach.</w:t>
      </w:r>
    </w:p>
    <w:p w14:paraId="4D36088E" w14:textId="480634C6" w:rsidR="007655B6" w:rsidRDefault="5D77E20A" w:rsidP="19A37A9F">
      <w:pPr>
        <w:spacing w:line="480" w:lineRule="auto"/>
        <w:ind w:left="-20" w:right="-2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 </w:t>
      </w:r>
      <w:r w:rsidR="0079065E">
        <w:br/>
      </w:r>
      <w:r w:rsidRPr="19A37A9F">
        <w:rPr>
          <w:rFonts w:ascii="Arial" w:eastAsia="Arial" w:hAnsi="Arial" w:cs="Arial"/>
          <w:color w:val="000000" w:themeColor="text1"/>
          <w:sz w:val="22"/>
          <w:szCs w:val="22"/>
        </w:rPr>
        <w:t xml:space="preserve">Since starting the role in September 2023, I have engaged in the CIPD course to learn a range of beneficial skills that will equip me with the current and future trends of the workforce as well as develop the skills of our colleagues. According to </w:t>
      </w:r>
      <w:proofErr w:type="spellStart"/>
      <w:r w:rsidRPr="19A37A9F">
        <w:rPr>
          <w:rFonts w:ascii="Arial" w:eastAsia="Arial" w:hAnsi="Arial" w:cs="Arial"/>
          <w:color w:val="000000" w:themeColor="text1"/>
          <w:sz w:val="22"/>
          <w:szCs w:val="22"/>
        </w:rPr>
        <w:t>Hesketh</w:t>
      </w:r>
      <w:proofErr w:type="spellEnd"/>
      <w:r w:rsidRPr="19A37A9F">
        <w:rPr>
          <w:rFonts w:ascii="Arial" w:eastAsia="Arial" w:hAnsi="Arial" w:cs="Arial"/>
          <w:color w:val="000000" w:themeColor="text1"/>
          <w:sz w:val="22"/>
          <w:szCs w:val="22"/>
        </w:rPr>
        <w:t xml:space="preserve"> and Cooper (2019), “getting this vital aspect of workplace strategy right can improve operational performance, and can lead to reduced sickness, increased discretionary effort, trust and employee loyalty.” As a </w:t>
      </w:r>
      <w:proofErr w:type="gramStart"/>
      <w:r w:rsidRPr="19A37A9F">
        <w:rPr>
          <w:rFonts w:ascii="Arial" w:eastAsia="Arial" w:hAnsi="Arial" w:cs="Arial"/>
          <w:color w:val="000000" w:themeColor="text1"/>
          <w:sz w:val="22"/>
          <w:szCs w:val="22"/>
        </w:rPr>
        <w:t>result</w:t>
      </w:r>
      <w:proofErr w:type="gramEnd"/>
      <w:r w:rsidRPr="19A37A9F">
        <w:rPr>
          <w:rFonts w:ascii="Arial" w:eastAsia="Arial" w:hAnsi="Arial" w:cs="Arial"/>
          <w:color w:val="000000" w:themeColor="text1"/>
          <w:sz w:val="22"/>
          <w:szCs w:val="22"/>
        </w:rPr>
        <w:t xml:space="preserve"> the </w:t>
      </w:r>
      <w:proofErr w:type="spellStart"/>
      <w:r w:rsidRPr="19A37A9F">
        <w:rPr>
          <w:rFonts w:ascii="Arial" w:eastAsia="Arial" w:hAnsi="Arial" w:cs="Arial"/>
          <w:color w:val="000000" w:themeColor="text1"/>
          <w:sz w:val="22"/>
          <w:szCs w:val="22"/>
        </w:rPr>
        <w:t>organisation</w:t>
      </w:r>
      <w:proofErr w:type="spellEnd"/>
      <w:r w:rsidRPr="19A37A9F">
        <w:rPr>
          <w:rFonts w:ascii="Arial" w:eastAsia="Arial" w:hAnsi="Arial" w:cs="Arial"/>
          <w:color w:val="000000" w:themeColor="text1"/>
          <w:sz w:val="22"/>
          <w:szCs w:val="22"/>
        </w:rPr>
        <w:t xml:space="preserve"> will gain from a return on investment as well as longevity within the workforce.</w:t>
      </w:r>
      <w:r w:rsidR="3A4FBFC2" w:rsidRPr="19A37A9F">
        <w:rPr>
          <w:rFonts w:ascii="Arial" w:eastAsia="Arial" w:hAnsi="Arial" w:cs="Arial"/>
          <w:color w:val="000000" w:themeColor="text1"/>
          <w:sz w:val="22"/>
          <w:szCs w:val="22"/>
        </w:rPr>
        <w:t xml:space="preserve"> </w:t>
      </w:r>
      <w:r w:rsidR="7156C385" w:rsidRPr="19A37A9F">
        <w:rPr>
          <w:rFonts w:ascii="Arial" w:eastAsia="Arial" w:hAnsi="Arial" w:cs="Arial"/>
          <w:color w:val="000000" w:themeColor="text1"/>
          <w:sz w:val="22"/>
          <w:szCs w:val="22"/>
        </w:rPr>
        <w:t xml:space="preserve"> </w:t>
      </w:r>
    </w:p>
    <w:p w14:paraId="3944A0CB" w14:textId="7CF2EC33" w:rsidR="007655B6" w:rsidRDefault="5D77E20A" w:rsidP="19A37A9F">
      <w:pPr>
        <w:spacing w:after="0" w:line="480" w:lineRule="auto"/>
        <w:ind w:left="-20" w:right="-20"/>
        <w:rPr>
          <w:rFonts w:ascii="Arial" w:eastAsia="Arial" w:hAnsi="Arial" w:cs="Arial"/>
          <w:color w:val="000000" w:themeColor="text1"/>
          <w:sz w:val="21"/>
          <w:szCs w:val="21"/>
        </w:rPr>
      </w:pPr>
      <w:r w:rsidRPr="19A37A9F">
        <w:rPr>
          <w:rFonts w:ascii="Arial" w:eastAsia="Arial" w:hAnsi="Arial" w:cs="Arial"/>
          <w:color w:val="000000" w:themeColor="text1"/>
          <w:sz w:val="22"/>
          <w:szCs w:val="22"/>
        </w:rPr>
        <w:t xml:space="preserve">I believe there is an increasing need for </w:t>
      </w:r>
      <w:proofErr w:type="gramStart"/>
      <w:r w:rsidRPr="19A37A9F">
        <w:rPr>
          <w:rFonts w:ascii="Arial" w:eastAsia="Arial" w:hAnsi="Arial" w:cs="Arial"/>
          <w:color w:val="000000" w:themeColor="text1"/>
          <w:sz w:val="22"/>
          <w:szCs w:val="22"/>
        </w:rPr>
        <w:t>wellbeing based</w:t>
      </w:r>
      <w:proofErr w:type="gramEnd"/>
      <w:r w:rsidRPr="19A37A9F">
        <w:rPr>
          <w:rFonts w:ascii="Arial" w:eastAsia="Arial" w:hAnsi="Arial" w:cs="Arial"/>
          <w:color w:val="000000" w:themeColor="text1"/>
          <w:sz w:val="22"/>
          <w:szCs w:val="22"/>
        </w:rPr>
        <w:t xml:space="preserve"> work within the workforce as a result of th</w:t>
      </w:r>
      <w:r w:rsidRPr="19A37A9F">
        <w:rPr>
          <w:rFonts w:ascii="Arial" w:eastAsia="Arial" w:hAnsi="Arial" w:cs="Arial"/>
          <w:sz w:val="22"/>
          <w:szCs w:val="22"/>
        </w:rPr>
        <w:t>e pandemic and future issues people face at work.</w:t>
      </w:r>
      <w:r w:rsidR="40322404" w:rsidRPr="19A37A9F">
        <w:rPr>
          <w:rFonts w:ascii="Arial" w:eastAsia="Arial" w:hAnsi="Arial" w:cs="Arial"/>
        </w:rPr>
        <w:t xml:space="preserve"> </w:t>
      </w:r>
    </w:p>
    <w:p w14:paraId="1F73E5FB" w14:textId="387ED6A0" w:rsidR="007655B6" w:rsidRDefault="5D77E20A" w:rsidP="19A37A9F">
      <w:pPr>
        <w:spacing w:after="0" w:line="480" w:lineRule="auto"/>
        <w:ind w:left="-20" w:right="-30"/>
      </w:pPr>
      <w:r w:rsidRPr="19A37A9F">
        <w:rPr>
          <w:rFonts w:ascii="Arial" w:eastAsia="Arial" w:hAnsi="Arial" w:cs="Arial"/>
          <w:color w:val="CC0099"/>
          <w:sz w:val="22"/>
          <w:szCs w:val="22"/>
        </w:rPr>
        <w:t xml:space="preserve"> </w:t>
      </w:r>
    </w:p>
    <w:p w14:paraId="66334C38" w14:textId="3E18C520" w:rsidR="007655B6" w:rsidRDefault="5D77E20A" w:rsidP="19A37A9F">
      <w:pPr>
        <w:pStyle w:val="ListParagraph"/>
        <w:numPr>
          <w:ilvl w:val="0"/>
          <w:numId w:val="4"/>
        </w:numPr>
        <w:spacing w:after="0" w:line="480" w:lineRule="auto"/>
        <w:ind w:left="-20" w:right="-20"/>
        <w:rPr>
          <w:rFonts w:ascii="Arial" w:eastAsia="Arial" w:hAnsi="Arial" w:cs="Arial"/>
          <w:b/>
          <w:bCs/>
          <w:color w:val="000000" w:themeColor="text1"/>
          <w:sz w:val="22"/>
          <w:szCs w:val="22"/>
        </w:rPr>
      </w:pPr>
      <w:r w:rsidRPr="19A37A9F">
        <w:rPr>
          <w:rFonts w:ascii="Arial" w:eastAsia="Arial" w:hAnsi="Arial" w:cs="Arial"/>
          <w:b/>
          <w:bCs/>
          <w:color w:val="000000" w:themeColor="text1"/>
          <w:sz w:val="22"/>
          <w:szCs w:val="22"/>
        </w:rPr>
        <w:lastRenderedPageBreak/>
        <w:t xml:space="preserve">With reference to your responses for Q1 &amp; Q2, and feedback on your </w:t>
      </w:r>
      <w:proofErr w:type="spellStart"/>
      <w:r w:rsidRPr="19A37A9F">
        <w:rPr>
          <w:rFonts w:ascii="Arial" w:eastAsia="Arial" w:hAnsi="Arial" w:cs="Arial"/>
          <w:b/>
          <w:bCs/>
          <w:color w:val="000000" w:themeColor="text1"/>
          <w:sz w:val="22"/>
          <w:szCs w:val="22"/>
        </w:rPr>
        <w:t>behaviours</w:t>
      </w:r>
      <w:proofErr w:type="spellEnd"/>
      <w:r w:rsidRPr="19A37A9F">
        <w:rPr>
          <w:rFonts w:ascii="Arial" w:eastAsia="Arial" w:hAnsi="Arial" w:cs="Arial"/>
          <w:b/>
          <w:bCs/>
          <w:color w:val="000000" w:themeColor="text1"/>
          <w:sz w:val="22"/>
          <w:szCs w:val="22"/>
        </w:rPr>
        <w:t xml:space="preserve"> or performance obtained from (at least) one other person, assess your current strengths, weaknesses, and development needs.  Your response should include an explanation of the feedback received and how it has informed your self- assessment. (AC 3.2) </w:t>
      </w:r>
    </w:p>
    <w:p w14:paraId="1E58B950" w14:textId="76F5FCA0" w:rsidR="19A37A9F" w:rsidRDefault="19A37A9F" w:rsidP="19A37A9F">
      <w:pPr>
        <w:spacing w:after="0" w:line="480" w:lineRule="auto"/>
        <w:ind w:right="-20"/>
        <w:rPr>
          <w:rFonts w:ascii="Arial" w:eastAsia="Arial" w:hAnsi="Arial" w:cs="Arial"/>
          <w:b/>
          <w:bCs/>
          <w:color w:val="000000" w:themeColor="text1"/>
          <w:sz w:val="22"/>
          <w:szCs w:val="22"/>
        </w:rPr>
      </w:pPr>
    </w:p>
    <w:p w14:paraId="6FD47702" w14:textId="60221A6C" w:rsidR="007655B6" w:rsidRDefault="5D77E20A" w:rsidP="19A37A9F">
      <w:pPr>
        <w:spacing w:line="480" w:lineRule="auto"/>
        <w:ind w:left="-20" w:right="-20"/>
        <w:rPr>
          <w:rFonts w:ascii="Arial" w:eastAsia="Arial" w:hAnsi="Arial" w:cs="Arial"/>
          <w:sz w:val="21"/>
          <w:szCs w:val="21"/>
        </w:rPr>
      </w:pPr>
      <w:r>
        <w:rPr>
          <w:noProof/>
        </w:rPr>
        <w:drawing>
          <wp:inline distT="0" distB="0" distL="0" distR="0" wp14:anchorId="394CFCB8" wp14:editId="4E574AAF">
            <wp:extent cx="5734052" cy="3752850"/>
            <wp:effectExtent l="0" t="0" r="0" b="0"/>
            <wp:docPr id="106793697" name="Picture 106793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34052" cy="3752850"/>
                    </a:xfrm>
                    <a:prstGeom prst="rect">
                      <a:avLst/>
                    </a:prstGeom>
                  </pic:spPr>
                </pic:pic>
              </a:graphicData>
            </a:graphic>
          </wp:inline>
        </w:drawing>
      </w:r>
    </w:p>
    <w:p w14:paraId="2BFCD776" w14:textId="39D32FF6" w:rsidR="007655B6" w:rsidRDefault="5D77E20A" w:rsidP="19A37A9F">
      <w:pPr>
        <w:spacing w:line="480" w:lineRule="auto"/>
        <w:ind w:left="-20" w:right="-20"/>
        <w:rPr>
          <w:rFonts w:ascii="Arial" w:eastAsia="Arial" w:hAnsi="Arial" w:cs="Arial"/>
          <w:sz w:val="21"/>
          <w:szCs w:val="21"/>
        </w:rPr>
      </w:pPr>
      <w:r w:rsidRPr="19A37A9F">
        <w:rPr>
          <w:rFonts w:ascii="Arial" w:eastAsia="Arial" w:hAnsi="Arial" w:cs="Arial"/>
          <w:b/>
          <w:bCs/>
          <w:color w:val="000000" w:themeColor="text1"/>
          <w:sz w:val="22"/>
          <w:szCs w:val="22"/>
        </w:rPr>
        <w:t>Strengths:</w:t>
      </w:r>
      <w:r w:rsidR="5847178C" w:rsidRPr="19A37A9F">
        <w:rPr>
          <w:rFonts w:ascii="Arial" w:eastAsia="Arial" w:hAnsi="Arial" w:cs="Arial"/>
          <w:b/>
          <w:bCs/>
          <w:color w:val="000000" w:themeColor="text1"/>
          <w:sz w:val="22"/>
          <w:szCs w:val="22"/>
        </w:rPr>
        <w:t xml:space="preserve"> </w:t>
      </w:r>
      <w:r w:rsidR="09C8636E" w:rsidRPr="19A37A9F">
        <w:rPr>
          <w:rFonts w:ascii="Arial" w:eastAsia="Arial" w:hAnsi="Arial" w:cs="Arial"/>
          <w:color w:val="000000" w:themeColor="text1"/>
          <w:sz w:val="22"/>
          <w:szCs w:val="22"/>
        </w:rPr>
        <w:t>My</w:t>
      </w:r>
      <w:r w:rsidR="5847178C" w:rsidRPr="19A37A9F">
        <w:rPr>
          <w:rFonts w:ascii="Arial" w:eastAsia="Arial" w:hAnsi="Arial" w:cs="Arial"/>
          <w:color w:val="000000" w:themeColor="text1"/>
          <w:sz w:val="22"/>
          <w:szCs w:val="22"/>
        </w:rPr>
        <w:t xml:space="preserve"> passion for staff wellbeing is evident, a</w:t>
      </w:r>
      <w:r w:rsidR="6732B33F" w:rsidRPr="19A37A9F">
        <w:rPr>
          <w:rFonts w:ascii="Arial" w:eastAsia="Arial" w:hAnsi="Arial" w:cs="Arial"/>
          <w:color w:val="000000" w:themeColor="text1"/>
          <w:sz w:val="22"/>
          <w:szCs w:val="22"/>
        </w:rPr>
        <w:t>s I understand that</w:t>
      </w:r>
      <w:r w:rsidR="40C58AB2" w:rsidRPr="19A37A9F">
        <w:rPr>
          <w:rFonts w:ascii="Arial" w:eastAsia="Arial" w:hAnsi="Arial" w:cs="Arial"/>
          <w:color w:val="000000" w:themeColor="text1"/>
          <w:sz w:val="22"/>
          <w:szCs w:val="22"/>
        </w:rPr>
        <w:t xml:space="preserve"> </w:t>
      </w:r>
      <w:r w:rsidR="5847178C" w:rsidRPr="19A37A9F">
        <w:rPr>
          <w:rFonts w:ascii="Arial" w:eastAsia="Arial" w:hAnsi="Arial" w:cs="Arial"/>
          <w:sz w:val="22"/>
          <w:szCs w:val="22"/>
        </w:rPr>
        <w:t>“wellbeing must be viewed in a positive light; it is not something that brings an organization to its knees, quite the opposite.” (</w:t>
      </w:r>
      <w:proofErr w:type="spellStart"/>
      <w:r w:rsidR="5847178C" w:rsidRPr="19A37A9F">
        <w:rPr>
          <w:rFonts w:ascii="Arial" w:eastAsia="Arial" w:hAnsi="Arial" w:cs="Arial"/>
          <w:sz w:val="22"/>
          <w:szCs w:val="22"/>
        </w:rPr>
        <w:t>Hesketh</w:t>
      </w:r>
      <w:proofErr w:type="spellEnd"/>
      <w:r w:rsidR="5847178C" w:rsidRPr="19A37A9F">
        <w:rPr>
          <w:rFonts w:ascii="Arial" w:eastAsia="Arial" w:hAnsi="Arial" w:cs="Arial"/>
          <w:sz w:val="22"/>
          <w:szCs w:val="22"/>
        </w:rPr>
        <w:t xml:space="preserve"> &amp; </w:t>
      </w:r>
      <w:proofErr w:type="spellStart"/>
      <w:r w:rsidR="5847178C" w:rsidRPr="19A37A9F">
        <w:rPr>
          <w:rFonts w:ascii="Arial" w:eastAsia="Arial" w:hAnsi="Arial" w:cs="Arial"/>
          <w:sz w:val="22"/>
          <w:szCs w:val="22"/>
        </w:rPr>
        <w:t>Kooper</w:t>
      </w:r>
      <w:proofErr w:type="spellEnd"/>
      <w:r w:rsidR="5847178C" w:rsidRPr="19A37A9F">
        <w:rPr>
          <w:rFonts w:ascii="Arial" w:eastAsia="Arial" w:hAnsi="Arial" w:cs="Arial"/>
          <w:sz w:val="22"/>
          <w:szCs w:val="22"/>
        </w:rPr>
        <w:t>, 2019: 58)</w:t>
      </w:r>
      <w:r w:rsidR="0079065E">
        <w:br/>
      </w:r>
      <w:r w:rsidR="1085665A" w:rsidRPr="19A37A9F">
        <w:rPr>
          <w:rFonts w:ascii="Arial" w:eastAsia="Arial" w:hAnsi="Arial" w:cs="Arial"/>
          <w:sz w:val="22"/>
          <w:szCs w:val="22"/>
        </w:rPr>
        <w:t>Working in an agile way is part of my personality, and being a subject specialist ensures the team are getting quality expertise about their wellbeing and ways of working.</w:t>
      </w:r>
    </w:p>
    <w:p w14:paraId="521BF3F4" w14:textId="348E71B7" w:rsidR="007655B6" w:rsidRDefault="0079065E" w:rsidP="19A37A9F">
      <w:pPr>
        <w:spacing w:after="0" w:line="480" w:lineRule="auto"/>
        <w:ind w:right="-30"/>
      </w:pPr>
      <w:r>
        <w:lastRenderedPageBreak/>
        <w:br/>
      </w:r>
      <w:r w:rsidR="5D77E20A" w:rsidRPr="19A37A9F">
        <w:rPr>
          <w:rFonts w:ascii="Arial" w:eastAsia="Arial" w:hAnsi="Arial" w:cs="Arial"/>
          <w:b/>
          <w:bCs/>
          <w:color w:val="000000" w:themeColor="text1"/>
          <w:sz w:val="22"/>
          <w:szCs w:val="22"/>
        </w:rPr>
        <w:t>Weaknesses</w:t>
      </w:r>
      <w:r w:rsidR="6FD7D8F2" w:rsidRPr="19A37A9F">
        <w:rPr>
          <w:rFonts w:ascii="Arial" w:eastAsia="Arial" w:hAnsi="Arial" w:cs="Arial"/>
          <w:b/>
          <w:bCs/>
          <w:color w:val="000000" w:themeColor="text1"/>
          <w:sz w:val="22"/>
          <w:szCs w:val="22"/>
        </w:rPr>
        <w:t xml:space="preserve">: </w:t>
      </w:r>
      <w:r w:rsidR="6FD7D8F2" w:rsidRPr="19A37A9F">
        <w:rPr>
          <w:rFonts w:ascii="Arial" w:eastAsia="Arial" w:hAnsi="Arial" w:cs="Arial"/>
          <w:color w:val="000000" w:themeColor="text1"/>
          <w:sz w:val="22"/>
          <w:szCs w:val="22"/>
        </w:rPr>
        <w:t>I am confident in sharing information, however as I work alone it</w:t>
      </w:r>
      <w:r w:rsidR="691AD606" w:rsidRPr="19A37A9F">
        <w:rPr>
          <w:rFonts w:ascii="Arial" w:eastAsia="Arial" w:hAnsi="Arial" w:cs="Arial"/>
          <w:color w:val="000000" w:themeColor="text1"/>
          <w:sz w:val="22"/>
          <w:szCs w:val="22"/>
        </w:rPr>
        <w:t>’</w:t>
      </w:r>
      <w:r w:rsidR="6FD7D8F2" w:rsidRPr="19A37A9F">
        <w:rPr>
          <w:rFonts w:ascii="Arial" w:eastAsia="Arial" w:hAnsi="Arial" w:cs="Arial"/>
          <w:color w:val="000000" w:themeColor="text1"/>
          <w:sz w:val="22"/>
          <w:szCs w:val="22"/>
        </w:rPr>
        <w:t xml:space="preserve">s important to </w:t>
      </w:r>
      <w:r w:rsidR="29B59437" w:rsidRPr="19A37A9F">
        <w:rPr>
          <w:rFonts w:ascii="Arial" w:eastAsia="Arial" w:hAnsi="Arial" w:cs="Arial"/>
          <w:color w:val="000000" w:themeColor="text1"/>
          <w:sz w:val="22"/>
          <w:szCs w:val="22"/>
        </w:rPr>
        <w:t>engage with and collaborate</w:t>
      </w:r>
      <w:r w:rsidR="6FD7D8F2" w:rsidRPr="19A37A9F">
        <w:rPr>
          <w:rFonts w:ascii="Arial" w:eastAsia="Arial" w:hAnsi="Arial" w:cs="Arial"/>
          <w:color w:val="000000" w:themeColor="text1"/>
          <w:sz w:val="22"/>
          <w:szCs w:val="22"/>
        </w:rPr>
        <w:t xml:space="preserve"> with key stakeholders </w:t>
      </w:r>
      <w:r w:rsidR="25924B78" w:rsidRPr="19A37A9F">
        <w:rPr>
          <w:rFonts w:ascii="Arial" w:eastAsia="Arial" w:hAnsi="Arial" w:cs="Arial"/>
          <w:color w:val="000000" w:themeColor="text1"/>
          <w:sz w:val="22"/>
          <w:szCs w:val="22"/>
        </w:rPr>
        <w:t xml:space="preserve">to ensure I am valuing the opinions, </w:t>
      </w:r>
      <w:proofErr w:type="gramStart"/>
      <w:r w:rsidR="25924B78" w:rsidRPr="19A37A9F">
        <w:rPr>
          <w:rFonts w:ascii="Arial" w:eastAsia="Arial" w:hAnsi="Arial" w:cs="Arial"/>
          <w:color w:val="000000" w:themeColor="text1"/>
          <w:sz w:val="22"/>
          <w:szCs w:val="22"/>
        </w:rPr>
        <w:t>ideas</w:t>
      </w:r>
      <w:proofErr w:type="gramEnd"/>
      <w:r w:rsidR="25924B78" w:rsidRPr="19A37A9F">
        <w:rPr>
          <w:rFonts w:ascii="Arial" w:eastAsia="Arial" w:hAnsi="Arial" w:cs="Arial"/>
          <w:color w:val="000000" w:themeColor="text1"/>
          <w:sz w:val="22"/>
          <w:szCs w:val="22"/>
        </w:rPr>
        <w:t xml:space="preserve"> and expert</w:t>
      </w:r>
      <w:r w:rsidR="61731819" w:rsidRPr="19A37A9F">
        <w:rPr>
          <w:rFonts w:ascii="Arial" w:eastAsia="Arial" w:hAnsi="Arial" w:cs="Arial"/>
          <w:color w:val="000000" w:themeColor="text1"/>
          <w:sz w:val="22"/>
          <w:szCs w:val="22"/>
        </w:rPr>
        <w:t>i</w:t>
      </w:r>
      <w:r w:rsidR="25924B78" w:rsidRPr="19A37A9F">
        <w:rPr>
          <w:rFonts w:ascii="Arial" w:eastAsia="Arial" w:hAnsi="Arial" w:cs="Arial"/>
          <w:color w:val="000000" w:themeColor="text1"/>
          <w:sz w:val="22"/>
          <w:szCs w:val="22"/>
        </w:rPr>
        <w:t>se of others</w:t>
      </w:r>
      <w:r w:rsidR="5EDEBC4B" w:rsidRPr="19A37A9F">
        <w:rPr>
          <w:rFonts w:ascii="Arial" w:eastAsia="Arial" w:hAnsi="Arial" w:cs="Arial"/>
          <w:color w:val="000000" w:themeColor="text1"/>
          <w:sz w:val="22"/>
          <w:szCs w:val="22"/>
        </w:rPr>
        <w:t xml:space="preserve">, because </w:t>
      </w:r>
      <w:r w:rsidR="0773C780" w:rsidRPr="19A37A9F">
        <w:rPr>
          <w:rFonts w:ascii="Arial" w:eastAsia="Arial" w:hAnsi="Arial" w:cs="Arial"/>
          <w:color w:val="000000" w:themeColor="text1"/>
          <w:sz w:val="22"/>
          <w:szCs w:val="22"/>
        </w:rPr>
        <w:t xml:space="preserve">working inclusively </w:t>
      </w:r>
      <w:r w:rsidR="5EDEBC4B" w:rsidRPr="19A37A9F">
        <w:rPr>
          <w:rFonts w:ascii="Arial" w:eastAsia="Arial" w:hAnsi="Arial" w:cs="Arial"/>
          <w:color w:val="000000" w:themeColor="text1"/>
          <w:sz w:val="22"/>
          <w:szCs w:val="22"/>
        </w:rPr>
        <w:t>“</w:t>
      </w:r>
      <w:r w:rsidR="5EDEBC4B" w:rsidRPr="19A37A9F">
        <w:rPr>
          <w:rFonts w:ascii="Arial" w:eastAsia="Arial" w:hAnsi="Arial" w:cs="Arial"/>
          <w:color w:val="202020"/>
          <w:sz w:val="22"/>
          <w:szCs w:val="22"/>
        </w:rPr>
        <w:t>is important in delivering effective outcomes.” (CIPD</w:t>
      </w:r>
      <w:r w:rsidR="27A519AB" w:rsidRPr="19A37A9F">
        <w:rPr>
          <w:rFonts w:ascii="Arial" w:eastAsia="Arial" w:hAnsi="Arial" w:cs="Arial"/>
          <w:color w:val="202020"/>
          <w:sz w:val="22"/>
          <w:szCs w:val="22"/>
        </w:rPr>
        <w:t>, 2023)</w:t>
      </w:r>
      <w:r>
        <w:br/>
      </w:r>
      <w:r>
        <w:br/>
      </w:r>
      <w:r w:rsidR="5D77E20A" w:rsidRPr="19A37A9F">
        <w:rPr>
          <w:rFonts w:ascii="Arial" w:eastAsia="Arial" w:hAnsi="Arial" w:cs="Arial"/>
          <w:b/>
          <w:bCs/>
          <w:color w:val="000000" w:themeColor="text1"/>
          <w:sz w:val="22"/>
          <w:szCs w:val="22"/>
        </w:rPr>
        <w:t>Development needs:</w:t>
      </w:r>
    </w:p>
    <w:p w14:paraId="2C288F16" w14:textId="4D97A80C" w:rsidR="007655B6" w:rsidRDefault="49F6A877" w:rsidP="19A37A9F">
      <w:pPr>
        <w:spacing w:after="0" w:line="480" w:lineRule="auto"/>
        <w:ind w:right="-30"/>
        <w:rPr>
          <w:rFonts w:ascii="Arial" w:eastAsia="Arial" w:hAnsi="Arial" w:cs="Arial"/>
          <w:color w:val="202020"/>
          <w:sz w:val="22"/>
          <w:szCs w:val="22"/>
        </w:rPr>
      </w:pPr>
      <w:r w:rsidRPr="19A37A9F">
        <w:rPr>
          <w:rFonts w:ascii="Arial" w:eastAsia="Arial" w:hAnsi="Arial" w:cs="Arial"/>
          <w:color w:val="000000" w:themeColor="text1"/>
          <w:sz w:val="22"/>
          <w:szCs w:val="22"/>
        </w:rPr>
        <w:t>Work</w:t>
      </w:r>
      <w:r w:rsidR="3C0117BD" w:rsidRPr="19A37A9F">
        <w:rPr>
          <w:rFonts w:ascii="Arial" w:eastAsia="Arial" w:hAnsi="Arial" w:cs="Arial"/>
          <w:color w:val="000000" w:themeColor="text1"/>
          <w:sz w:val="22"/>
          <w:szCs w:val="22"/>
        </w:rPr>
        <w:t>ing</w:t>
      </w:r>
      <w:r w:rsidRPr="19A37A9F">
        <w:rPr>
          <w:rFonts w:ascii="Arial" w:eastAsia="Arial" w:hAnsi="Arial" w:cs="Arial"/>
          <w:color w:val="000000" w:themeColor="text1"/>
          <w:sz w:val="22"/>
          <w:szCs w:val="22"/>
        </w:rPr>
        <w:t xml:space="preserve"> with the analytics team </w:t>
      </w:r>
      <w:r w:rsidR="1D8CBE2F" w:rsidRPr="19A37A9F">
        <w:rPr>
          <w:rFonts w:ascii="Arial" w:eastAsia="Arial" w:hAnsi="Arial" w:cs="Arial"/>
          <w:color w:val="000000" w:themeColor="text1"/>
          <w:sz w:val="22"/>
          <w:szCs w:val="22"/>
        </w:rPr>
        <w:t>will</w:t>
      </w:r>
      <w:r w:rsidRPr="19A37A9F">
        <w:rPr>
          <w:rFonts w:ascii="Arial" w:eastAsia="Arial" w:hAnsi="Arial" w:cs="Arial"/>
          <w:color w:val="000000" w:themeColor="text1"/>
          <w:sz w:val="22"/>
          <w:szCs w:val="22"/>
        </w:rPr>
        <w:t xml:space="preserve"> develop my analytical skills and ensure I am aligned with the </w:t>
      </w:r>
      <w:proofErr w:type="spellStart"/>
      <w:r w:rsidRPr="19A37A9F">
        <w:rPr>
          <w:rFonts w:ascii="Arial" w:eastAsia="Arial" w:hAnsi="Arial" w:cs="Arial"/>
          <w:color w:val="000000" w:themeColor="text1"/>
          <w:sz w:val="22"/>
          <w:szCs w:val="22"/>
        </w:rPr>
        <w:t>organisation’s</w:t>
      </w:r>
      <w:proofErr w:type="spellEnd"/>
      <w:r w:rsidRPr="19A37A9F">
        <w:rPr>
          <w:rFonts w:ascii="Arial" w:eastAsia="Arial" w:hAnsi="Arial" w:cs="Arial"/>
          <w:color w:val="000000" w:themeColor="text1"/>
          <w:sz w:val="22"/>
          <w:szCs w:val="22"/>
        </w:rPr>
        <w:t xml:space="preserve"> ways of working. Also to attend an analy</w:t>
      </w:r>
      <w:r w:rsidR="150E187C" w:rsidRPr="19A37A9F">
        <w:rPr>
          <w:rFonts w:ascii="Arial" w:eastAsia="Arial" w:hAnsi="Arial" w:cs="Arial"/>
          <w:color w:val="000000" w:themeColor="text1"/>
          <w:sz w:val="22"/>
          <w:szCs w:val="22"/>
        </w:rPr>
        <w:t>t</w:t>
      </w:r>
      <w:r w:rsidRPr="19A37A9F">
        <w:rPr>
          <w:rFonts w:ascii="Arial" w:eastAsia="Arial" w:hAnsi="Arial" w:cs="Arial"/>
          <w:color w:val="000000" w:themeColor="text1"/>
          <w:sz w:val="22"/>
          <w:szCs w:val="22"/>
        </w:rPr>
        <w:t>ical skills basics course, to understand how to interpret data and present it in an accessible way</w:t>
      </w:r>
      <w:r w:rsidR="44BE179F" w:rsidRPr="19A37A9F">
        <w:rPr>
          <w:rFonts w:ascii="Arial" w:eastAsia="Arial" w:hAnsi="Arial" w:cs="Arial"/>
          <w:color w:val="000000" w:themeColor="text1"/>
          <w:sz w:val="22"/>
          <w:szCs w:val="22"/>
        </w:rPr>
        <w:t>.</w:t>
      </w:r>
      <w:r w:rsidR="0A80F28C" w:rsidRPr="19A37A9F">
        <w:rPr>
          <w:rFonts w:ascii="Arial" w:eastAsia="Arial" w:hAnsi="Arial" w:cs="Arial"/>
          <w:color w:val="000000" w:themeColor="text1"/>
          <w:sz w:val="22"/>
          <w:szCs w:val="22"/>
        </w:rPr>
        <w:t xml:space="preserve"> As Mello &amp; Goodman (2018) suggest, “data sharing helps fulfill the ethical obligation to make the most of ... participants' contributions.” This ensures that I am working</w:t>
      </w:r>
      <w:r w:rsidR="63D3BADE" w:rsidRPr="19A37A9F">
        <w:rPr>
          <w:rFonts w:ascii="Arial" w:eastAsia="Arial" w:hAnsi="Arial" w:cs="Arial"/>
          <w:color w:val="000000" w:themeColor="text1"/>
          <w:sz w:val="22"/>
          <w:szCs w:val="22"/>
        </w:rPr>
        <w:t xml:space="preserve"> with “fairness of the process used in making </w:t>
      </w:r>
      <w:proofErr w:type="gramStart"/>
      <w:r w:rsidR="63D3BADE" w:rsidRPr="19A37A9F">
        <w:rPr>
          <w:rFonts w:ascii="Arial" w:eastAsia="Arial" w:hAnsi="Arial" w:cs="Arial"/>
          <w:color w:val="000000" w:themeColor="text1"/>
          <w:sz w:val="22"/>
          <w:szCs w:val="22"/>
        </w:rPr>
        <w:t>decisions</w:t>
      </w:r>
      <w:r w:rsidR="33A2CB12" w:rsidRPr="19A37A9F">
        <w:rPr>
          <w:rFonts w:ascii="Arial" w:eastAsia="Arial" w:hAnsi="Arial" w:cs="Arial"/>
          <w:color w:val="000000" w:themeColor="text1"/>
          <w:sz w:val="22"/>
          <w:szCs w:val="22"/>
        </w:rPr>
        <w:t>”(</w:t>
      </w:r>
      <w:proofErr w:type="gramEnd"/>
      <w:r w:rsidR="33A2CB12" w:rsidRPr="19A37A9F">
        <w:rPr>
          <w:rFonts w:ascii="Arial" w:eastAsia="Arial" w:hAnsi="Arial" w:cs="Arial"/>
          <w:color w:val="000000" w:themeColor="text1"/>
          <w:sz w:val="22"/>
          <w:szCs w:val="22"/>
        </w:rPr>
        <w:t>Cotton, C., 2022).</w:t>
      </w:r>
      <w:r w:rsidR="63D3BADE" w:rsidRPr="19A37A9F">
        <w:rPr>
          <w:rFonts w:ascii="Arial" w:eastAsia="Arial" w:hAnsi="Arial" w:cs="Arial"/>
          <w:color w:val="000000" w:themeColor="text1"/>
          <w:sz w:val="22"/>
          <w:szCs w:val="22"/>
        </w:rPr>
        <w:t xml:space="preserve">... and as a </w:t>
      </w:r>
      <w:proofErr w:type="gramStart"/>
      <w:r w:rsidR="63D3BADE" w:rsidRPr="19A37A9F">
        <w:rPr>
          <w:rFonts w:ascii="Arial" w:eastAsia="Arial" w:hAnsi="Arial" w:cs="Arial"/>
          <w:color w:val="000000" w:themeColor="text1"/>
          <w:sz w:val="22"/>
          <w:szCs w:val="22"/>
        </w:rPr>
        <w:t>result</w:t>
      </w:r>
      <w:proofErr w:type="gramEnd"/>
      <w:r w:rsidR="63D3BADE" w:rsidRPr="19A37A9F">
        <w:rPr>
          <w:rFonts w:ascii="Arial" w:eastAsia="Arial" w:hAnsi="Arial" w:cs="Arial"/>
          <w:color w:val="000000" w:themeColor="text1"/>
          <w:sz w:val="22"/>
          <w:szCs w:val="22"/>
        </w:rPr>
        <w:t xml:space="preserve"> it “help(s) create trust”</w:t>
      </w:r>
      <w:r w:rsidR="46525C1C" w:rsidRPr="19A37A9F">
        <w:rPr>
          <w:rFonts w:ascii="Arial" w:eastAsia="Arial" w:hAnsi="Arial" w:cs="Arial"/>
          <w:color w:val="000000" w:themeColor="text1"/>
          <w:sz w:val="22"/>
          <w:szCs w:val="22"/>
        </w:rPr>
        <w:t xml:space="preserve"> (Cotton, C., 2022)</w:t>
      </w:r>
      <w:r w:rsidR="63D3BADE" w:rsidRPr="19A37A9F">
        <w:rPr>
          <w:rFonts w:ascii="Arial" w:eastAsia="Arial" w:hAnsi="Arial" w:cs="Arial"/>
          <w:color w:val="000000" w:themeColor="text1"/>
          <w:sz w:val="22"/>
          <w:szCs w:val="22"/>
        </w:rPr>
        <w:t xml:space="preserve"> across the </w:t>
      </w:r>
      <w:proofErr w:type="spellStart"/>
      <w:r w:rsidR="63D3BADE" w:rsidRPr="19A37A9F">
        <w:rPr>
          <w:rFonts w:ascii="Arial" w:eastAsia="Arial" w:hAnsi="Arial" w:cs="Arial"/>
          <w:color w:val="000000" w:themeColor="text1"/>
          <w:sz w:val="22"/>
          <w:szCs w:val="22"/>
        </w:rPr>
        <w:t>organisation</w:t>
      </w:r>
      <w:proofErr w:type="spellEnd"/>
      <w:r w:rsidR="63D3BADE" w:rsidRPr="19A37A9F">
        <w:rPr>
          <w:rFonts w:ascii="Arial" w:eastAsia="Arial" w:hAnsi="Arial" w:cs="Arial"/>
          <w:color w:val="000000" w:themeColor="text1"/>
          <w:sz w:val="22"/>
          <w:szCs w:val="22"/>
        </w:rPr>
        <w:t>, and builds a credible reputation for myself as</w:t>
      </w:r>
      <w:r w:rsidR="285B0452" w:rsidRPr="19A37A9F">
        <w:rPr>
          <w:rFonts w:ascii="Arial" w:eastAsia="Arial" w:hAnsi="Arial" w:cs="Arial"/>
          <w:color w:val="000000" w:themeColor="text1"/>
          <w:sz w:val="22"/>
          <w:szCs w:val="22"/>
        </w:rPr>
        <w:t xml:space="preserve"> a people </w:t>
      </w:r>
      <w:r w:rsidR="19E2B53B" w:rsidRPr="19A37A9F">
        <w:rPr>
          <w:rFonts w:ascii="Arial" w:eastAsia="Arial" w:hAnsi="Arial" w:cs="Arial"/>
          <w:color w:val="000000" w:themeColor="text1"/>
          <w:sz w:val="22"/>
          <w:szCs w:val="22"/>
        </w:rPr>
        <w:t>practice</w:t>
      </w:r>
      <w:r w:rsidR="19E2B53B" w:rsidRPr="19A37A9F">
        <w:rPr>
          <w:rFonts w:ascii="Arial" w:eastAsia="Arial" w:hAnsi="Arial" w:cs="Arial"/>
          <w:color w:val="202020"/>
          <w:sz w:val="22"/>
          <w:szCs w:val="22"/>
        </w:rPr>
        <w:t xml:space="preserve"> </w:t>
      </w:r>
      <w:r w:rsidR="285B0452" w:rsidRPr="19A37A9F">
        <w:rPr>
          <w:rFonts w:ascii="Arial" w:eastAsia="Arial" w:hAnsi="Arial" w:cs="Arial"/>
          <w:color w:val="202020"/>
          <w:sz w:val="22"/>
          <w:szCs w:val="22"/>
        </w:rPr>
        <w:t>professional.</w:t>
      </w:r>
    </w:p>
    <w:p w14:paraId="4F831D0E" w14:textId="32B62E50" w:rsidR="007655B6" w:rsidRDefault="007655B6" w:rsidP="19A37A9F">
      <w:pPr>
        <w:spacing w:after="0" w:line="480" w:lineRule="auto"/>
        <w:ind w:right="-30"/>
        <w:rPr>
          <w:rFonts w:ascii="Roboto" w:eastAsia="Roboto" w:hAnsi="Roboto" w:cs="Roboto"/>
          <w:color w:val="555555"/>
        </w:rPr>
      </w:pPr>
    </w:p>
    <w:p w14:paraId="1C38E3E3" w14:textId="7EE6A149" w:rsidR="007655B6" w:rsidRDefault="5D77E20A" w:rsidP="19A37A9F">
      <w:pPr>
        <w:pStyle w:val="ListParagraph"/>
        <w:numPr>
          <w:ilvl w:val="0"/>
          <w:numId w:val="3"/>
        </w:numPr>
        <w:spacing w:after="0" w:line="480" w:lineRule="auto"/>
        <w:ind w:left="-20" w:right="-20"/>
        <w:rPr>
          <w:rFonts w:ascii="Arial" w:eastAsia="Arial" w:hAnsi="Arial" w:cs="Arial"/>
          <w:b/>
          <w:bCs/>
          <w:color w:val="000000" w:themeColor="text1"/>
          <w:sz w:val="22"/>
          <w:szCs w:val="22"/>
        </w:rPr>
      </w:pPr>
      <w:r w:rsidRPr="19A37A9F">
        <w:rPr>
          <w:rFonts w:ascii="Arial" w:eastAsia="Arial" w:hAnsi="Arial" w:cs="Arial"/>
          <w:b/>
          <w:bCs/>
          <w:color w:val="000000" w:themeColor="text1"/>
          <w:sz w:val="22"/>
          <w:szCs w:val="22"/>
        </w:rPr>
        <w:t xml:space="preserve">In follow-up to your self-assessment, identify a range of formal or informal development activities you will undertake to support your ongoing professional development. Your response should include a brief description of your chosen activities and your reasons for selecting them. (AC 3.3) </w:t>
      </w:r>
    </w:p>
    <w:p w14:paraId="6B271719" w14:textId="6F88C3F4" w:rsidR="007655B6" w:rsidRDefault="007655B6" w:rsidP="19A37A9F">
      <w:pPr>
        <w:spacing w:line="480" w:lineRule="auto"/>
      </w:pPr>
    </w:p>
    <w:p w14:paraId="0F9486EC" w14:textId="3BBC0C77" w:rsidR="007655B6" w:rsidRDefault="7734203C" w:rsidP="19A37A9F">
      <w:pPr>
        <w:spacing w:line="480" w:lineRule="auto"/>
        <w:rPr>
          <w:rFonts w:ascii="Arial" w:eastAsia="Arial" w:hAnsi="Arial" w:cs="Arial"/>
          <w:color w:val="202020"/>
          <w:sz w:val="22"/>
          <w:szCs w:val="22"/>
        </w:rPr>
      </w:pPr>
      <w:r w:rsidRPr="19A37A9F">
        <w:rPr>
          <w:rFonts w:ascii="Arial" w:eastAsia="Arial" w:hAnsi="Arial" w:cs="Arial"/>
          <w:sz w:val="22"/>
          <w:szCs w:val="22"/>
        </w:rPr>
        <w:lastRenderedPageBreak/>
        <w:t>Read</w:t>
      </w:r>
      <w:r w:rsidR="6E8160FA" w:rsidRPr="19A37A9F">
        <w:rPr>
          <w:rFonts w:ascii="Arial" w:eastAsia="Arial" w:hAnsi="Arial" w:cs="Arial"/>
          <w:sz w:val="22"/>
          <w:szCs w:val="22"/>
        </w:rPr>
        <w:t>ing</w:t>
      </w:r>
      <w:r w:rsidRPr="19A37A9F">
        <w:rPr>
          <w:rFonts w:ascii="Arial" w:eastAsia="Arial" w:hAnsi="Arial" w:cs="Arial"/>
          <w:sz w:val="22"/>
          <w:szCs w:val="22"/>
        </w:rPr>
        <w:t xml:space="preserve"> articles</w:t>
      </w:r>
      <w:r w:rsidR="57369359" w:rsidRPr="19A37A9F">
        <w:rPr>
          <w:rFonts w:ascii="Arial" w:eastAsia="Arial" w:hAnsi="Arial" w:cs="Arial"/>
          <w:sz w:val="22"/>
          <w:szCs w:val="22"/>
        </w:rPr>
        <w:t xml:space="preserve"> and listen</w:t>
      </w:r>
      <w:r w:rsidR="2CFAA067" w:rsidRPr="19A37A9F">
        <w:rPr>
          <w:rFonts w:ascii="Arial" w:eastAsia="Arial" w:hAnsi="Arial" w:cs="Arial"/>
          <w:sz w:val="22"/>
          <w:szCs w:val="22"/>
        </w:rPr>
        <w:t>ing</w:t>
      </w:r>
      <w:r w:rsidR="57369359" w:rsidRPr="19A37A9F">
        <w:rPr>
          <w:rFonts w:ascii="Arial" w:eastAsia="Arial" w:hAnsi="Arial" w:cs="Arial"/>
          <w:sz w:val="22"/>
          <w:szCs w:val="22"/>
        </w:rPr>
        <w:t xml:space="preserve"> to podcasts</w:t>
      </w:r>
      <w:r w:rsidRPr="19A37A9F">
        <w:rPr>
          <w:rFonts w:ascii="Arial" w:eastAsia="Arial" w:hAnsi="Arial" w:cs="Arial"/>
          <w:sz w:val="22"/>
          <w:szCs w:val="22"/>
        </w:rPr>
        <w:t xml:space="preserve"> on working inclusively</w:t>
      </w:r>
      <w:r w:rsidR="7C7F5D57" w:rsidRPr="19A37A9F">
        <w:rPr>
          <w:rFonts w:ascii="Arial" w:eastAsia="Arial" w:hAnsi="Arial" w:cs="Arial"/>
          <w:sz w:val="22"/>
          <w:szCs w:val="22"/>
        </w:rPr>
        <w:t xml:space="preserve"> and </w:t>
      </w:r>
      <w:r w:rsidR="6D802D14" w:rsidRPr="19A37A9F">
        <w:rPr>
          <w:rFonts w:ascii="Arial" w:eastAsia="Arial" w:hAnsi="Arial" w:cs="Arial"/>
          <w:sz w:val="22"/>
          <w:szCs w:val="22"/>
        </w:rPr>
        <w:t>artificial</w:t>
      </w:r>
      <w:r w:rsidR="7C7F5D57" w:rsidRPr="19A37A9F">
        <w:rPr>
          <w:rFonts w:ascii="Arial" w:eastAsia="Arial" w:hAnsi="Arial" w:cs="Arial"/>
          <w:sz w:val="22"/>
          <w:szCs w:val="22"/>
        </w:rPr>
        <w:t xml:space="preserve"> intelligence (AI)</w:t>
      </w:r>
      <w:r w:rsidRPr="19A37A9F">
        <w:rPr>
          <w:rFonts w:ascii="Arial" w:eastAsia="Arial" w:hAnsi="Arial" w:cs="Arial"/>
          <w:sz w:val="22"/>
          <w:szCs w:val="22"/>
        </w:rPr>
        <w:t>, because “</w:t>
      </w:r>
      <w:r w:rsidR="658CF376" w:rsidRPr="19A37A9F">
        <w:rPr>
          <w:rFonts w:ascii="Arial" w:eastAsia="Arial" w:hAnsi="Arial" w:cs="Arial"/>
          <w:sz w:val="22"/>
          <w:szCs w:val="22"/>
        </w:rPr>
        <w:t>t</w:t>
      </w:r>
      <w:r w:rsidRPr="19A37A9F">
        <w:rPr>
          <w:rFonts w:ascii="Arial" w:eastAsia="Arial" w:hAnsi="Arial" w:cs="Arial"/>
          <w:color w:val="202020"/>
          <w:sz w:val="22"/>
          <w:szCs w:val="22"/>
        </w:rPr>
        <w:t>he way we work with others – and listening to diverse voices in the planning and delivery of our work – is important in delivering effective outcomes.”</w:t>
      </w:r>
      <w:r w:rsidR="5F265D12" w:rsidRPr="19A37A9F">
        <w:rPr>
          <w:rFonts w:ascii="Arial" w:eastAsia="Arial" w:hAnsi="Arial" w:cs="Arial"/>
          <w:color w:val="202020"/>
          <w:sz w:val="22"/>
          <w:szCs w:val="22"/>
        </w:rPr>
        <w:t xml:space="preserve"> (CIPD, 2024)</w:t>
      </w:r>
      <w:r w:rsidR="3AB1C0D2" w:rsidRPr="19A37A9F">
        <w:rPr>
          <w:rFonts w:ascii="Arial" w:eastAsia="Arial" w:hAnsi="Arial" w:cs="Arial"/>
          <w:color w:val="202020"/>
          <w:sz w:val="22"/>
          <w:szCs w:val="22"/>
        </w:rPr>
        <w:t xml:space="preserve"> </w:t>
      </w:r>
    </w:p>
    <w:p w14:paraId="06865F90" w14:textId="148517F7" w:rsidR="007655B6" w:rsidRDefault="3AB1C0D2" w:rsidP="19A37A9F">
      <w:pPr>
        <w:spacing w:line="480" w:lineRule="auto"/>
        <w:rPr>
          <w:rFonts w:ascii="Arial" w:eastAsia="Arial" w:hAnsi="Arial" w:cs="Arial"/>
          <w:color w:val="000000" w:themeColor="text1"/>
          <w:sz w:val="22"/>
          <w:szCs w:val="22"/>
        </w:rPr>
      </w:pPr>
      <w:r w:rsidRPr="19A37A9F">
        <w:rPr>
          <w:rFonts w:ascii="Arial" w:eastAsia="Arial" w:hAnsi="Arial" w:cs="Arial"/>
          <w:color w:val="202020"/>
          <w:sz w:val="22"/>
          <w:szCs w:val="22"/>
        </w:rPr>
        <w:t>A</w:t>
      </w:r>
      <w:r w:rsidRPr="19A37A9F">
        <w:rPr>
          <w:rFonts w:ascii="Arial" w:eastAsia="Arial" w:hAnsi="Arial" w:cs="Arial"/>
          <w:color w:val="000000" w:themeColor="text1"/>
          <w:sz w:val="22"/>
          <w:szCs w:val="22"/>
        </w:rPr>
        <w:t>s an ex</w:t>
      </w:r>
      <w:r w:rsidR="7D1DB4DC" w:rsidRPr="19A37A9F">
        <w:rPr>
          <w:rFonts w:ascii="Arial" w:eastAsia="Arial" w:hAnsi="Arial" w:cs="Arial"/>
          <w:color w:val="000000" w:themeColor="text1"/>
          <w:sz w:val="22"/>
          <w:szCs w:val="22"/>
        </w:rPr>
        <w:t>-t</w:t>
      </w:r>
      <w:r w:rsidRPr="19A37A9F">
        <w:rPr>
          <w:rFonts w:ascii="Arial" w:eastAsia="Arial" w:hAnsi="Arial" w:cs="Arial"/>
          <w:color w:val="000000" w:themeColor="text1"/>
          <w:sz w:val="22"/>
          <w:szCs w:val="22"/>
        </w:rPr>
        <w:t>eacher I wish to refresh my knowledge in a reading context as the time is right and provides an opportunity for myself to refresh my practice and implement inclusive working</w:t>
      </w:r>
      <w:r w:rsidR="042D1B67" w:rsidRPr="19A37A9F">
        <w:rPr>
          <w:rFonts w:ascii="Arial" w:eastAsia="Arial" w:hAnsi="Arial" w:cs="Arial"/>
          <w:color w:val="000000" w:themeColor="text1"/>
          <w:sz w:val="22"/>
          <w:szCs w:val="22"/>
        </w:rPr>
        <w:t>, especially disabled colleagues</w:t>
      </w:r>
      <w:r w:rsidR="6A8922DC" w:rsidRPr="19A37A9F">
        <w:rPr>
          <w:rFonts w:ascii="Arial" w:eastAsia="Arial" w:hAnsi="Arial" w:cs="Arial"/>
          <w:color w:val="000000" w:themeColor="text1"/>
          <w:sz w:val="22"/>
          <w:szCs w:val="22"/>
        </w:rPr>
        <w:t xml:space="preserve"> a</w:t>
      </w:r>
      <w:r w:rsidR="4F88D54A" w:rsidRPr="19A37A9F">
        <w:rPr>
          <w:rFonts w:ascii="Arial" w:eastAsia="Arial" w:hAnsi="Arial" w:cs="Arial"/>
          <w:color w:val="000000" w:themeColor="text1"/>
          <w:sz w:val="22"/>
          <w:szCs w:val="22"/>
        </w:rPr>
        <w:t>s well as</w:t>
      </w:r>
      <w:r w:rsidR="6A8922DC" w:rsidRPr="19A37A9F">
        <w:rPr>
          <w:rFonts w:ascii="Arial" w:eastAsia="Arial" w:hAnsi="Arial" w:cs="Arial"/>
          <w:color w:val="000000" w:themeColor="text1"/>
          <w:sz w:val="22"/>
          <w:szCs w:val="22"/>
        </w:rPr>
        <w:t xml:space="preserve"> integrating AI</w:t>
      </w:r>
      <w:r w:rsidR="042D1B67" w:rsidRPr="19A37A9F">
        <w:rPr>
          <w:rFonts w:ascii="Arial" w:eastAsia="Arial" w:hAnsi="Arial" w:cs="Arial"/>
          <w:color w:val="000000" w:themeColor="text1"/>
          <w:sz w:val="22"/>
          <w:szCs w:val="22"/>
        </w:rPr>
        <w:t xml:space="preserve">, </w:t>
      </w:r>
      <w:r w:rsidRPr="19A37A9F">
        <w:rPr>
          <w:rFonts w:ascii="Arial" w:eastAsia="Arial" w:hAnsi="Arial" w:cs="Arial"/>
          <w:color w:val="000000" w:themeColor="text1"/>
          <w:sz w:val="22"/>
          <w:szCs w:val="22"/>
        </w:rPr>
        <w:t>as I plan for future activities within my wellbeing role.</w:t>
      </w:r>
      <w:r w:rsidR="0DF0BC53" w:rsidRPr="19A37A9F">
        <w:rPr>
          <w:rFonts w:ascii="Arial" w:eastAsia="Arial" w:hAnsi="Arial" w:cs="Arial"/>
          <w:color w:val="000000" w:themeColor="text1"/>
          <w:sz w:val="22"/>
          <w:szCs w:val="22"/>
        </w:rPr>
        <w:t xml:space="preserve"> </w:t>
      </w:r>
    </w:p>
    <w:p w14:paraId="4EDF34F6" w14:textId="6EC99421" w:rsidR="0DF0BC53" w:rsidRDefault="0DF0BC53" w:rsidP="19A37A9F">
      <w:pPr>
        <w:spacing w:line="480" w:lineRule="auto"/>
      </w:pPr>
      <w:r w:rsidRPr="19A37A9F">
        <w:rPr>
          <w:rFonts w:ascii="Arial" w:eastAsia="Arial" w:hAnsi="Arial" w:cs="Arial"/>
          <w:color w:val="000000" w:themeColor="text1"/>
          <w:sz w:val="22"/>
          <w:szCs w:val="22"/>
        </w:rPr>
        <w:t xml:space="preserve">As a people practice professional and </w:t>
      </w:r>
      <w:r w:rsidR="68E4F07D" w:rsidRPr="19A37A9F">
        <w:rPr>
          <w:rFonts w:ascii="Arial" w:eastAsia="Arial" w:hAnsi="Arial" w:cs="Arial"/>
          <w:color w:val="000000" w:themeColor="text1"/>
          <w:sz w:val="22"/>
          <w:szCs w:val="22"/>
        </w:rPr>
        <w:t xml:space="preserve">with </w:t>
      </w:r>
      <w:r w:rsidRPr="19A37A9F">
        <w:rPr>
          <w:rFonts w:ascii="Arial" w:eastAsia="Arial" w:hAnsi="Arial" w:cs="Arial"/>
          <w:color w:val="000000" w:themeColor="text1"/>
          <w:sz w:val="22"/>
          <w:szCs w:val="22"/>
        </w:rPr>
        <w:t>the increase of AI technologies being introduced within the workforce, being people</w:t>
      </w:r>
      <w:r w:rsidR="7FE3C782" w:rsidRPr="19A37A9F">
        <w:rPr>
          <w:rFonts w:ascii="Arial" w:eastAsia="Arial" w:hAnsi="Arial" w:cs="Arial"/>
          <w:color w:val="000000" w:themeColor="text1"/>
          <w:sz w:val="22"/>
          <w:szCs w:val="22"/>
        </w:rPr>
        <w:t>-</w:t>
      </w:r>
      <w:r w:rsidRPr="19A37A9F">
        <w:rPr>
          <w:rFonts w:ascii="Arial" w:eastAsia="Arial" w:hAnsi="Arial" w:cs="Arial"/>
          <w:color w:val="000000" w:themeColor="text1"/>
          <w:sz w:val="22"/>
          <w:szCs w:val="22"/>
        </w:rPr>
        <w:t>focused and offering human</w:t>
      </w:r>
      <w:r w:rsidR="48376316" w:rsidRPr="19A37A9F">
        <w:rPr>
          <w:rFonts w:ascii="Arial" w:eastAsia="Arial" w:hAnsi="Arial" w:cs="Arial"/>
          <w:color w:val="000000" w:themeColor="text1"/>
          <w:sz w:val="22"/>
          <w:szCs w:val="22"/>
        </w:rPr>
        <w:t>-</w:t>
      </w:r>
      <w:r w:rsidR="627E5A19" w:rsidRPr="19A37A9F">
        <w:rPr>
          <w:rFonts w:ascii="Arial" w:eastAsia="Arial" w:hAnsi="Arial" w:cs="Arial"/>
          <w:color w:val="000000" w:themeColor="text1"/>
          <w:sz w:val="22"/>
          <w:szCs w:val="22"/>
        </w:rPr>
        <w:t xml:space="preserve">focused activities </w:t>
      </w:r>
      <w:r w:rsidRPr="19A37A9F">
        <w:rPr>
          <w:rFonts w:ascii="Arial" w:eastAsia="Arial" w:hAnsi="Arial" w:cs="Arial"/>
          <w:color w:val="000000" w:themeColor="text1"/>
          <w:sz w:val="22"/>
          <w:szCs w:val="22"/>
        </w:rPr>
        <w:t>are ways we can increase our interpersonal</w:t>
      </w:r>
      <w:r w:rsidR="54E7EA86" w:rsidRPr="19A37A9F">
        <w:rPr>
          <w:rFonts w:ascii="Arial" w:eastAsia="Arial" w:hAnsi="Arial" w:cs="Arial"/>
          <w:color w:val="000000" w:themeColor="text1"/>
          <w:sz w:val="22"/>
          <w:szCs w:val="22"/>
        </w:rPr>
        <w:t xml:space="preserve"> skills</w:t>
      </w:r>
      <w:r w:rsidR="21037312" w:rsidRPr="19A37A9F">
        <w:rPr>
          <w:rFonts w:ascii="Arial" w:eastAsia="Arial" w:hAnsi="Arial" w:cs="Arial"/>
          <w:color w:val="000000" w:themeColor="text1"/>
          <w:sz w:val="22"/>
          <w:szCs w:val="22"/>
        </w:rPr>
        <w:t xml:space="preserve"> </w:t>
      </w:r>
      <w:r w:rsidR="61574AE2" w:rsidRPr="19A37A9F">
        <w:rPr>
          <w:rFonts w:ascii="Arial" w:eastAsia="Arial" w:hAnsi="Arial" w:cs="Arial"/>
          <w:color w:val="000000" w:themeColor="text1"/>
          <w:sz w:val="22"/>
          <w:szCs w:val="22"/>
        </w:rPr>
        <w:t>which AI cannot replicate.</w:t>
      </w:r>
      <w:r w:rsidR="27AA6194" w:rsidRPr="19A37A9F">
        <w:rPr>
          <w:rFonts w:ascii="Arial" w:eastAsia="Arial" w:hAnsi="Arial" w:cs="Arial"/>
          <w:color w:val="000000" w:themeColor="text1"/>
          <w:sz w:val="22"/>
          <w:szCs w:val="22"/>
        </w:rPr>
        <w:t xml:space="preserve"> </w:t>
      </w:r>
      <w:r w:rsidR="3D929ACF" w:rsidRPr="19A37A9F">
        <w:rPr>
          <w:rFonts w:ascii="Arial" w:eastAsia="Arial" w:hAnsi="Arial" w:cs="Arial"/>
          <w:color w:val="000000" w:themeColor="text1"/>
          <w:sz w:val="22"/>
          <w:szCs w:val="22"/>
        </w:rPr>
        <w:t>“</w:t>
      </w:r>
      <w:r w:rsidR="27AA6194" w:rsidRPr="19A37A9F">
        <w:rPr>
          <w:rFonts w:ascii="Arial" w:eastAsia="Arial" w:hAnsi="Arial" w:cs="Arial"/>
          <w:color w:val="000000" w:themeColor="text1"/>
          <w:sz w:val="22"/>
          <w:szCs w:val="22"/>
        </w:rPr>
        <w:t>An essential element of a truly intelligent type of future of work, however, means that we do expand the workforce where both humans and machine will be part of, but with the aim to improve humanity and well-being while also being more efficient in the execution of our jobs.</w:t>
      </w:r>
      <w:r w:rsidR="292E080E" w:rsidRPr="19A37A9F">
        <w:rPr>
          <w:rFonts w:ascii="Arial" w:eastAsia="Arial" w:hAnsi="Arial" w:cs="Arial"/>
          <w:color w:val="000000" w:themeColor="text1"/>
          <w:sz w:val="22"/>
          <w:szCs w:val="22"/>
        </w:rPr>
        <w:t>” (</w:t>
      </w:r>
      <w:r w:rsidR="58A5A14B" w:rsidRPr="19A37A9F">
        <w:rPr>
          <w:rFonts w:ascii="Arial" w:eastAsia="Arial" w:hAnsi="Arial" w:cs="Arial"/>
          <w:color w:val="000000" w:themeColor="text1"/>
          <w:sz w:val="22"/>
          <w:szCs w:val="22"/>
        </w:rPr>
        <w:t>De Cremer, D. &amp; Kasparov, G.,2021).</w:t>
      </w:r>
      <w:r>
        <w:br/>
      </w:r>
    </w:p>
    <w:p w14:paraId="64B3B7CB" w14:textId="37D8477F" w:rsidR="007655B6" w:rsidRDefault="5D77E20A" w:rsidP="19A37A9F">
      <w:pPr>
        <w:spacing w:after="0" w:line="480" w:lineRule="auto"/>
        <w:ind w:left="-20" w:right="-3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5. </w:t>
      </w:r>
      <w:r w:rsidRPr="19A37A9F">
        <w:rPr>
          <w:rFonts w:ascii="Arial" w:eastAsia="Arial" w:hAnsi="Arial" w:cs="Arial"/>
          <w:b/>
          <w:bCs/>
          <w:color w:val="000000" w:themeColor="text1"/>
          <w:sz w:val="22"/>
          <w:szCs w:val="22"/>
        </w:rPr>
        <w:t xml:space="preserve">Reflect on the impact of three </w:t>
      </w:r>
      <w:r w:rsidRPr="19A37A9F">
        <w:rPr>
          <w:rFonts w:ascii="Arial" w:eastAsia="Arial" w:hAnsi="Arial" w:cs="Arial"/>
          <w:b/>
          <w:bCs/>
          <w:color w:val="000000" w:themeColor="text1"/>
          <w:sz w:val="22"/>
          <w:szCs w:val="22"/>
          <w:u w:val="single"/>
        </w:rPr>
        <w:t xml:space="preserve">previous </w:t>
      </w:r>
      <w:r w:rsidRPr="19A37A9F">
        <w:rPr>
          <w:rFonts w:ascii="Arial" w:eastAsia="Arial" w:hAnsi="Arial" w:cs="Arial"/>
          <w:b/>
          <w:bCs/>
          <w:color w:val="000000" w:themeColor="text1"/>
          <w:sz w:val="22"/>
          <w:szCs w:val="22"/>
        </w:rPr>
        <w:t xml:space="preserve">learning activities (i.e., not the activities planned at Q4 above) on your </w:t>
      </w:r>
      <w:proofErr w:type="spellStart"/>
      <w:r w:rsidRPr="19A37A9F">
        <w:rPr>
          <w:rFonts w:ascii="Arial" w:eastAsia="Arial" w:hAnsi="Arial" w:cs="Arial"/>
          <w:b/>
          <w:bCs/>
          <w:color w:val="000000" w:themeColor="text1"/>
          <w:sz w:val="22"/>
          <w:szCs w:val="22"/>
        </w:rPr>
        <w:t>behaviour</w:t>
      </w:r>
      <w:proofErr w:type="spellEnd"/>
      <w:r w:rsidRPr="19A37A9F">
        <w:rPr>
          <w:rFonts w:ascii="Arial" w:eastAsia="Arial" w:hAnsi="Arial" w:cs="Arial"/>
          <w:b/>
          <w:bCs/>
          <w:color w:val="000000" w:themeColor="text1"/>
          <w:sz w:val="22"/>
          <w:szCs w:val="22"/>
        </w:rPr>
        <w:t xml:space="preserve"> and performance.  The selected activities may be any formal/planned or informal/unplanned activities undertaken in the </w:t>
      </w:r>
      <w:r w:rsidRPr="19A37A9F">
        <w:rPr>
          <w:rFonts w:ascii="Arial" w:eastAsia="Arial" w:hAnsi="Arial" w:cs="Arial"/>
          <w:b/>
          <w:bCs/>
          <w:color w:val="000000" w:themeColor="text1"/>
          <w:sz w:val="22"/>
          <w:szCs w:val="22"/>
          <w:u w:val="single"/>
        </w:rPr>
        <w:t>last 12 months</w:t>
      </w:r>
      <w:r w:rsidRPr="19A37A9F">
        <w:rPr>
          <w:rFonts w:ascii="Arial" w:eastAsia="Arial" w:hAnsi="Arial" w:cs="Arial"/>
          <w:b/>
          <w:bCs/>
          <w:color w:val="000000" w:themeColor="text1"/>
          <w:sz w:val="22"/>
          <w:szCs w:val="22"/>
        </w:rPr>
        <w:t xml:space="preserve">, which you consider </w:t>
      </w:r>
      <w:proofErr w:type="gramStart"/>
      <w:r w:rsidRPr="19A37A9F">
        <w:rPr>
          <w:rFonts w:ascii="Arial" w:eastAsia="Arial" w:hAnsi="Arial" w:cs="Arial"/>
          <w:b/>
          <w:bCs/>
          <w:color w:val="000000" w:themeColor="text1"/>
          <w:sz w:val="22"/>
          <w:szCs w:val="22"/>
        </w:rPr>
        <w:t>to have</w:t>
      </w:r>
      <w:proofErr w:type="gramEnd"/>
      <w:r w:rsidRPr="19A37A9F">
        <w:rPr>
          <w:rFonts w:ascii="Arial" w:eastAsia="Arial" w:hAnsi="Arial" w:cs="Arial"/>
          <w:b/>
          <w:bCs/>
          <w:color w:val="000000" w:themeColor="text1"/>
          <w:sz w:val="22"/>
          <w:szCs w:val="22"/>
        </w:rPr>
        <w:t xml:space="preserve"> impacted your </w:t>
      </w:r>
      <w:proofErr w:type="spellStart"/>
      <w:r w:rsidRPr="19A37A9F">
        <w:rPr>
          <w:rFonts w:ascii="Arial" w:eastAsia="Arial" w:hAnsi="Arial" w:cs="Arial"/>
          <w:b/>
          <w:bCs/>
          <w:color w:val="000000" w:themeColor="text1"/>
          <w:sz w:val="22"/>
          <w:szCs w:val="22"/>
        </w:rPr>
        <w:t>behaviour</w:t>
      </w:r>
      <w:proofErr w:type="spellEnd"/>
      <w:r w:rsidRPr="19A37A9F">
        <w:rPr>
          <w:rFonts w:ascii="Arial" w:eastAsia="Arial" w:hAnsi="Arial" w:cs="Arial"/>
          <w:b/>
          <w:bCs/>
          <w:color w:val="000000" w:themeColor="text1"/>
          <w:sz w:val="22"/>
          <w:szCs w:val="22"/>
        </w:rPr>
        <w:t xml:space="preserve"> and performance.  (AC 3.4) </w:t>
      </w:r>
    </w:p>
    <w:p w14:paraId="53FAA2F0" w14:textId="57139DE9" w:rsidR="007655B6" w:rsidRDefault="0079065E" w:rsidP="19A37A9F">
      <w:pPr>
        <w:spacing w:after="0" w:line="480" w:lineRule="auto"/>
        <w:ind w:left="-20" w:right="-30"/>
        <w:rPr>
          <w:rFonts w:ascii="Arial" w:eastAsia="Arial" w:hAnsi="Arial" w:cs="Arial"/>
          <w:color w:val="000000" w:themeColor="text1"/>
          <w:sz w:val="22"/>
          <w:szCs w:val="22"/>
        </w:rPr>
      </w:pPr>
      <w:r>
        <w:lastRenderedPageBreak/>
        <w:br/>
      </w:r>
      <w:r w:rsidR="68C1FE22">
        <w:rPr>
          <w:noProof/>
        </w:rPr>
        <w:drawing>
          <wp:inline distT="0" distB="0" distL="0" distR="0" wp14:anchorId="55CABA9A" wp14:editId="10ADFC7E">
            <wp:extent cx="5943600" cy="2895600"/>
            <wp:effectExtent l="0" t="0" r="0" b="0"/>
            <wp:docPr id="1296739439" name="Picture 1296739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2895600"/>
                    </a:xfrm>
                    <a:prstGeom prst="rect">
                      <a:avLst/>
                    </a:prstGeom>
                  </pic:spPr>
                </pic:pic>
              </a:graphicData>
            </a:graphic>
          </wp:inline>
        </w:drawing>
      </w:r>
    </w:p>
    <w:p w14:paraId="2DAF16AD" w14:textId="75ECA3EE" w:rsidR="007655B6" w:rsidRDefault="5D77E20A" w:rsidP="19A37A9F">
      <w:pPr>
        <w:spacing w:after="0" w:line="480" w:lineRule="auto"/>
        <w:ind w:left="-20" w:right="-20"/>
      </w:pPr>
      <w:r w:rsidRPr="19A37A9F">
        <w:rPr>
          <w:rFonts w:ascii="Aptos" w:eastAsia="Aptos" w:hAnsi="Aptos" w:cs="Aptos"/>
          <w:color w:val="000000" w:themeColor="text1"/>
        </w:rPr>
        <w:t xml:space="preserve"> </w:t>
      </w:r>
    </w:p>
    <w:p w14:paraId="1DBA9AB5" w14:textId="771B07EC" w:rsidR="007655B6" w:rsidRDefault="79B9F7C3" w:rsidP="19A37A9F">
      <w:pPr>
        <w:spacing w:after="0" w:line="480" w:lineRule="auto"/>
        <w:ind w:left="-20" w:right="-30"/>
        <w:rPr>
          <w:rFonts w:ascii="Arial" w:eastAsia="Arial" w:hAnsi="Arial" w:cs="Arial"/>
          <w:color w:val="000000" w:themeColor="text1"/>
          <w:sz w:val="22"/>
          <w:szCs w:val="22"/>
        </w:rPr>
      </w:pPr>
      <w:r w:rsidRPr="19A37A9F">
        <w:rPr>
          <w:rFonts w:ascii="Arial" w:eastAsia="Arial" w:hAnsi="Arial" w:cs="Arial"/>
          <w:sz w:val="22"/>
          <w:szCs w:val="22"/>
        </w:rPr>
        <w:t xml:space="preserve">Working in healthcare it’s important my work is accessible to </w:t>
      </w:r>
      <w:proofErr w:type="gramStart"/>
      <w:r w:rsidRPr="19A37A9F">
        <w:rPr>
          <w:rFonts w:ascii="Arial" w:eastAsia="Arial" w:hAnsi="Arial" w:cs="Arial"/>
          <w:sz w:val="22"/>
          <w:szCs w:val="22"/>
        </w:rPr>
        <w:t>everyone,</w:t>
      </w:r>
      <w:proofErr w:type="gramEnd"/>
      <w:r w:rsidRPr="19A37A9F">
        <w:rPr>
          <w:rFonts w:ascii="Arial" w:eastAsia="Arial" w:hAnsi="Arial" w:cs="Arial"/>
          <w:sz w:val="22"/>
          <w:szCs w:val="22"/>
        </w:rPr>
        <w:t xml:space="preserve"> therefore I have attended courses to learn </w:t>
      </w:r>
      <w:r w:rsidR="24D531BF" w:rsidRPr="19A37A9F">
        <w:rPr>
          <w:rFonts w:ascii="Arial" w:eastAsia="Arial" w:hAnsi="Arial" w:cs="Arial"/>
          <w:sz w:val="22"/>
          <w:szCs w:val="22"/>
        </w:rPr>
        <w:t>the plans for the future of Wales, including learning the</w:t>
      </w:r>
      <w:r w:rsidRPr="19A37A9F">
        <w:rPr>
          <w:rFonts w:ascii="Arial" w:eastAsia="Arial" w:hAnsi="Arial" w:cs="Arial"/>
          <w:sz w:val="22"/>
          <w:szCs w:val="22"/>
        </w:rPr>
        <w:t xml:space="preserve"> Welsh language by taking a </w:t>
      </w:r>
      <w:proofErr w:type="spellStart"/>
      <w:r w:rsidRPr="19A37A9F">
        <w:rPr>
          <w:rFonts w:ascii="Arial" w:eastAsia="Arial" w:hAnsi="Arial" w:cs="Arial"/>
          <w:sz w:val="22"/>
          <w:szCs w:val="22"/>
        </w:rPr>
        <w:t>self directed</w:t>
      </w:r>
      <w:proofErr w:type="spellEnd"/>
      <w:r w:rsidRPr="19A37A9F">
        <w:rPr>
          <w:rFonts w:ascii="Arial" w:eastAsia="Arial" w:hAnsi="Arial" w:cs="Arial"/>
          <w:sz w:val="22"/>
          <w:szCs w:val="22"/>
        </w:rPr>
        <w:t xml:space="preserve"> online course. In doing so, I am not only igniting my passion for learning, but ensuring I am compliant with the NHS’ values &amp; The Well-being of Future Generations Act 2015</w:t>
      </w:r>
      <w:r w:rsidRPr="19A37A9F">
        <w:rPr>
          <w:rFonts w:ascii="Arial" w:eastAsia="Arial" w:hAnsi="Arial" w:cs="Arial"/>
          <w:color w:val="000000" w:themeColor="text1"/>
          <w:sz w:val="22"/>
          <w:szCs w:val="22"/>
        </w:rPr>
        <w:t>, which is about improving the social, economic, environmental, and cultural wellbeing of Wales... These are for a more equal, prosperous... and globally responsible Wales, with cohesive communities....and thriving Welsh language.” (Welsh Government, 2023)</w:t>
      </w:r>
    </w:p>
    <w:p w14:paraId="379692A0" w14:textId="21C29491" w:rsidR="007655B6" w:rsidRDefault="007655B6" w:rsidP="19A37A9F">
      <w:pPr>
        <w:spacing w:line="480" w:lineRule="auto"/>
        <w:rPr>
          <w:rFonts w:ascii="Arial" w:eastAsia="Arial" w:hAnsi="Arial" w:cs="Arial"/>
          <w:sz w:val="22"/>
          <w:szCs w:val="22"/>
        </w:rPr>
      </w:pPr>
    </w:p>
    <w:p w14:paraId="01BBD434" w14:textId="59505E71" w:rsidR="007655B6" w:rsidRDefault="1B055E17" w:rsidP="19A37A9F">
      <w:pPr>
        <w:spacing w:line="480" w:lineRule="auto"/>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“HLS’s unique contribution to addressing... challenges </w:t>
      </w:r>
      <w:proofErr w:type="gramStart"/>
      <w:r w:rsidRPr="19A37A9F">
        <w:rPr>
          <w:rFonts w:ascii="Arial" w:eastAsia="Arial" w:hAnsi="Arial" w:cs="Arial"/>
          <w:color w:val="000000" w:themeColor="text1"/>
          <w:sz w:val="22"/>
          <w:szCs w:val="22"/>
        </w:rPr>
        <w:t>is</w:t>
      </w:r>
      <w:proofErr w:type="gramEnd"/>
      <w:r w:rsidRPr="19A37A9F">
        <w:rPr>
          <w:rFonts w:ascii="Arial" w:eastAsia="Arial" w:hAnsi="Arial" w:cs="Arial"/>
          <w:color w:val="000000" w:themeColor="text1"/>
          <w:sz w:val="22"/>
          <w:szCs w:val="22"/>
        </w:rPr>
        <w:t xml:space="preserve"> that it seeks to take a holistic approach.... in the context of complexity.” (Lowe et al., 2021) </w:t>
      </w:r>
      <w:r w:rsidR="7B32C4F4" w:rsidRPr="19A37A9F">
        <w:rPr>
          <w:rFonts w:ascii="Arial" w:eastAsia="Arial" w:hAnsi="Arial" w:cs="Arial"/>
          <w:color w:val="000000" w:themeColor="text1"/>
          <w:sz w:val="22"/>
          <w:szCs w:val="22"/>
        </w:rPr>
        <w:t>By</w:t>
      </w:r>
      <w:r w:rsidR="2663DC23" w:rsidRPr="19A37A9F">
        <w:rPr>
          <w:rFonts w:ascii="Arial" w:eastAsia="Arial" w:hAnsi="Arial" w:cs="Arial"/>
          <w:color w:val="000000" w:themeColor="text1"/>
          <w:sz w:val="22"/>
          <w:szCs w:val="22"/>
        </w:rPr>
        <w:t xml:space="preserve"> asking powerful questions and facilitating in a coaching style</w:t>
      </w:r>
      <w:r w:rsidR="54F13C21" w:rsidRPr="19A37A9F">
        <w:rPr>
          <w:rFonts w:ascii="Arial" w:eastAsia="Arial" w:hAnsi="Arial" w:cs="Arial"/>
          <w:color w:val="000000" w:themeColor="text1"/>
          <w:sz w:val="22"/>
          <w:szCs w:val="22"/>
        </w:rPr>
        <w:t xml:space="preserve"> has changed the way I conduct sessions as I’ve learnt the </w:t>
      </w:r>
      <w:r w:rsidR="54F13C21" w:rsidRPr="19A37A9F">
        <w:rPr>
          <w:rFonts w:ascii="Arial" w:eastAsia="Arial" w:hAnsi="Arial" w:cs="Arial"/>
          <w:color w:val="000000" w:themeColor="text1"/>
          <w:sz w:val="22"/>
          <w:szCs w:val="22"/>
        </w:rPr>
        <w:lastRenderedPageBreak/>
        <w:t>importance of holding space for colleagues, which has had a huge impact on people feeling heard and valued.</w:t>
      </w:r>
      <w:r w:rsidR="2663DC23" w:rsidRPr="19A37A9F">
        <w:rPr>
          <w:rFonts w:ascii="Arial" w:eastAsia="Arial" w:hAnsi="Arial" w:cs="Arial"/>
          <w:color w:val="000000" w:themeColor="text1"/>
          <w:sz w:val="22"/>
          <w:szCs w:val="22"/>
        </w:rPr>
        <w:t xml:space="preserve"> </w:t>
      </w:r>
    </w:p>
    <w:p w14:paraId="03BDA637" w14:textId="5C56A58F" w:rsidR="007655B6" w:rsidRDefault="007655B6" w:rsidP="19A37A9F">
      <w:pPr>
        <w:spacing w:line="480" w:lineRule="auto"/>
        <w:rPr>
          <w:rFonts w:ascii="Arial" w:eastAsia="Arial" w:hAnsi="Arial" w:cs="Arial"/>
          <w:sz w:val="22"/>
          <w:szCs w:val="22"/>
        </w:rPr>
      </w:pPr>
    </w:p>
    <w:p w14:paraId="6EE79C04" w14:textId="10B1B0CC" w:rsidR="007655B6" w:rsidRDefault="42A0D523" w:rsidP="19A37A9F">
      <w:pPr>
        <w:spacing w:line="480" w:lineRule="auto"/>
        <w:rPr>
          <w:rFonts w:ascii="Arial" w:eastAsia="Arial" w:hAnsi="Arial" w:cs="Arial"/>
          <w:color w:val="000000" w:themeColor="text1"/>
          <w:sz w:val="22"/>
          <w:szCs w:val="22"/>
        </w:rPr>
      </w:pPr>
      <w:r w:rsidRPr="19A37A9F">
        <w:rPr>
          <w:rFonts w:ascii="Arial" w:eastAsia="Arial" w:hAnsi="Arial" w:cs="Arial"/>
          <w:sz w:val="22"/>
          <w:szCs w:val="22"/>
        </w:rPr>
        <w:t>The TMSDI strengt</w:t>
      </w:r>
      <w:r w:rsidR="07AC50B9" w:rsidRPr="19A37A9F">
        <w:rPr>
          <w:rFonts w:ascii="Arial" w:eastAsia="Arial" w:hAnsi="Arial" w:cs="Arial"/>
          <w:sz w:val="22"/>
          <w:szCs w:val="22"/>
        </w:rPr>
        <w:t>h</w:t>
      </w:r>
      <w:r w:rsidRPr="19A37A9F">
        <w:rPr>
          <w:rFonts w:ascii="Arial" w:eastAsia="Arial" w:hAnsi="Arial" w:cs="Arial"/>
          <w:sz w:val="22"/>
          <w:szCs w:val="22"/>
        </w:rPr>
        <w:t xml:space="preserve">s profiling has had a huge impact on my capabilities with the wellbeing role and has allowed me to speak with confidence in meetings and pitch new ideas as my personality is strongly aligned to this field. </w:t>
      </w:r>
      <w:r w:rsidR="0145BA55" w:rsidRPr="19A37A9F">
        <w:rPr>
          <w:rFonts w:ascii="Arial" w:eastAsia="Arial" w:hAnsi="Arial" w:cs="Arial"/>
          <w:sz w:val="22"/>
          <w:szCs w:val="22"/>
        </w:rPr>
        <w:t xml:space="preserve">As a </w:t>
      </w:r>
      <w:proofErr w:type="gramStart"/>
      <w:r w:rsidR="0145BA55" w:rsidRPr="19A37A9F">
        <w:rPr>
          <w:rFonts w:ascii="Arial" w:eastAsia="Arial" w:hAnsi="Arial" w:cs="Arial"/>
          <w:sz w:val="22"/>
          <w:szCs w:val="22"/>
        </w:rPr>
        <w:t>result</w:t>
      </w:r>
      <w:proofErr w:type="gramEnd"/>
      <w:r w:rsidR="0145BA55" w:rsidRPr="19A37A9F">
        <w:rPr>
          <w:rFonts w:ascii="Arial" w:eastAsia="Arial" w:hAnsi="Arial" w:cs="Arial"/>
          <w:sz w:val="22"/>
          <w:szCs w:val="22"/>
        </w:rPr>
        <w:t xml:space="preserve"> I’ve curated purposeful wellbeing sessions</w:t>
      </w:r>
      <w:r w:rsidR="0927D5D5" w:rsidRPr="19A37A9F">
        <w:rPr>
          <w:rFonts w:ascii="Arial" w:eastAsia="Arial" w:hAnsi="Arial" w:cs="Arial"/>
          <w:sz w:val="22"/>
          <w:szCs w:val="22"/>
        </w:rPr>
        <w:t>, “</w:t>
      </w:r>
      <w:r w:rsidR="0927D5D5" w:rsidRPr="19A37A9F">
        <w:rPr>
          <w:rFonts w:ascii="Arial" w:eastAsia="Arial" w:hAnsi="Arial" w:cs="Arial"/>
          <w:color w:val="1F1F1F"/>
          <w:sz w:val="22"/>
          <w:szCs w:val="22"/>
        </w:rPr>
        <w:t>to develop services in an ever-changing world, but additionally to ensure the future workforce is equipped to lead it effectively.” (</w:t>
      </w:r>
      <w:proofErr w:type="spellStart"/>
      <w:r w:rsidR="0927D5D5" w:rsidRPr="19A37A9F">
        <w:rPr>
          <w:rFonts w:ascii="Arial" w:eastAsia="Arial" w:hAnsi="Arial" w:cs="Arial"/>
          <w:color w:val="1F1F1F"/>
          <w:sz w:val="22"/>
          <w:szCs w:val="22"/>
        </w:rPr>
        <w:t>Viggars</w:t>
      </w:r>
      <w:proofErr w:type="spellEnd"/>
      <w:r w:rsidR="0927D5D5" w:rsidRPr="19A37A9F">
        <w:rPr>
          <w:rFonts w:ascii="Arial" w:eastAsia="Arial" w:hAnsi="Arial" w:cs="Arial"/>
          <w:color w:val="1F1F1F"/>
          <w:sz w:val="22"/>
          <w:szCs w:val="22"/>
        </w:rPr>
        <w:t xml:space="preserve"> et al., 2022)</w:t>
      </w:r>
    </w:p>
    <w:p w14:paraId="771604E4" w14:textId="09150EF4" w:rsidR="19A37A9F" w:rsidRDefault="19A37A9F" w:rsidP="19A37A9F">
      <w:pPr>
        <w:spacing w:line="480" w:lineRule="auto"/>
        <w:rPr>
          <w:rFonts w:ascii="Arial" w:eastAsia="Arial" w:hAnsi="Arial" w:cs="Arial"/>
          <w:b/>
          <w:bCs/>
          <w:color w:val="000000" w:themeColor="text1"/>
          <w:sz w:val="22"/>
          <w:szCs w:val="22"/>
        </w:rPr>
      </w:pPr>
    </w:p>
    <w:p w14:paraId="5977CE4C" w14:textId="2B2A8190" w:rsidR="007655B6" w:rsidRDefault="5D77E20A" w:rsidP="19A37A9F">
      <w:pPr>
        <w:spacing w:line="480" w:lineRule="auto"/>
        <w:rPr>
          <w:rFonts w:ascii="Arial" w:eastAsia="Arial" w:hAnsi="Arial" w:cs="Arial"/>
          <w:color w:val="000000" w:themeColor="text1"/>
          <w:sz w:val="22"/>
          <w:szCs w:val="22"/>
        </w:rPr>
      </w:pPr>
      <w:r w:rsidRPr="19A37A9F">
        <w:rPr>
          <w:rFonts w:ascii="Arial" w:eastAsia="Arial" w:hAnsi="Arial" w:cs="Arial"/>
          <w:b/>
          <w:bCs/>
          <w:color w:val="000000" w:themeColor="text1"/>
          <w:sz w:val="22"/>
          <w:szCs w:val="22"/>
        </w:rPr>
        <w:t>References</w:t>
      </w:r>
      <w:r w:rsidRPr="19A37A9F">
        <w:rPr>
          <w:rFonts w:ascii="Arial" w:eastAsia="Arial" w:hAnsi="Arial" w:cs="Arial"/>
          <w:color w:val="000000" w:themeColor="text1"/>
          <w:sz w:val="22"/>
          <w:szCs w:val="22"/>
        </w:rPr>
        <w:t xml:space="preserve"> </w:t>
      </w:r>
    </w:p>
    <w:p w14:paraId="56B4557E" w14:textId="6E0A1944" w:rsidR="007655B6" w:rsidRDefault="5D77E20A" w:rsidP="19A37A9F">
      <w:pPr>
        <w:spacing w:after="0" w:line="480" w:lineRule="auto"/>
        <w:ind w:left="-30" w:right="-3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Anand, R. (2019). Corporate Governance: Role of HR. </w:t>
      </w:r>
      <w:r w:rsidRPr="19A37A9F">
        <w:rPr>
          <w:rFonts w:ascii="Arial" w:eastAsia="Arial" w:hAnsi="Arial" w:cs="Arial"/>
          <w:i/>
          <w:iCs/>
          <w:color w:val="000000" w:themeColor="text1"/>
          <w:sz w:val="22"/>
          <w:szCs w:val="22"/>
        </w:rPr>
        <w:t>NHRD Network Journal</w:t>
      </w:r>
      <w:r w:rsidRPr="19A37A9F">
        <w:rPr>
          <w:rFonts w:ascii="Arial" w:eastAsia="Arial" w:hAnsi="Arial" w:cs="Arial"/>
          <w:color w:val="000000" w:themeColor="text1"/>
          <w:sz w:val="22"/>
          <w:szCs w:val="22"/>
        </w:rPr>
        <w:t xml:space="preserve">, </w:t>
      </w:r>
      <w:r w:rsidRPr="19A37A9F">
        <w:rPr>
          <w:rFonts w:ascii="Arial" w:eastAsia="Arial" w:hAnsi="Arial" w:cs="Arial"/>
          <w:i/>
          <w:iCs/>
          <w:color w:val="000000" w:themeColor="text1"/>
          <w:sz w:val="22"/>
          <w:szCs w:val="22"/>
        </w:rPr>
        <w:t>12</w:t>
      </w:r>
      <w:r w:rsidRPr="19A37A9F">
        <w:rPr>
          <w:rFonts w:ascii="Arial" w:eastAsia="Arial" w:hAnsi="Arial" w:cs="Arial"/>
          <w:color w:val="000000" w:themeColor="text1"/>
          <w:sz w:val="22"/>
          <w:szCs w:val="22"/>
        </w:rPr>
        <w:t xml:space="preserve">(4), 301–310. </w:t>
      </w:r>
      <w:hyperlink r:id="rId11">
        <w:r w:rsidRPr="19A37A9F">
          <w:rPr>
            <w:rStyle w:val="Hyperlink"/>
            <w:rFonts w:ascii="Arial" w:eastAsia="Arial" w:hAnsi="Arial" w:cs="Arial"/>
            <w:color w:val="467886"/>
            <w:sz w:val="22"/>
            <w:szCs w:val="22"/>
            <w:u w:val="none"/>
          </w:rPr>
          <w:t>https://doi.org/10.1177/2631454119873154</w:t>
        </w:r>
      </w:hyperlink>
      <w:r w:rsidRPr="19A37A9F">
        <w:rPr>
          <w:rFonts w:ascii="Arial" w:eastAsia="Arial" w:hAnsi="Arial" w:cs="Arial"/>
          <w:color w:val="000000" w:themeColor="text1"/>
          <w:sz w:val="22"/>
          <w:szCs w:val="22"/>
        </w:rPr>
        <w:t xml:space="preserve"> </w:t>
      </w:r>
    </w:p>
    <w:p w14:paraId="788776EA" w14:textId="4A2BD8E8" w:rsidR="007655B6" w:rsidRDefault="007655B6" w:rsidP="19A37A9F">
      <w:pPr>
        <w:spacing w:after="0" w:line="480" w:lineRule="auto"/>
        <w:ind w:left="-30" w:right="-30"/>
        <w:rPr>
          <w:rFonts w:ascii="Arial" w:eastAsia="Arial" w:hAnsi="Arial" w:cs="Arial"/>
          <w:color w:val="000000" w:themeColor="text1"/>
          <w:sz w:val="22"/>
          <w:szCs w:val="22"/>
        </w:rPr>
      </w:pPr>
    </w:p>
    <w:p w14:paraId="73D95CCB" w14:textId="6E461106" w:rsidR="007655B6" w:rsidRDefault="5D77E20A" w:rsidP="19A37A9F">
      <w:pPr>
        <w:spacing w:after="0" w:line="480" w:lineRule="auto"/>
        <w:ind w:left="-30" w:right="-3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CIPD (2022). </w:t>
      </w:r>
      <w:r w:rsidRPr="19A37A9F">
        <w:rPr>
          <w:rFonts w:ascii="Arial" w:eastAsia="Arial" w:hAnsi="Arial" w:cs="Arial"/>
          <w:i/>
          <w:iCs/>
          <w:color w:val="000000" w:themeColor="text1"/>
          <w:sz w:val="22"/>
          <w:szCs w:val="22"/>
        </w:rPr>
        <w:t>Ethical Practice and the Role of People Professionals</w:t>
      </w:r>
      <w:r w:rsidRPr="19A37A9F">
        <w:rPr>
          <w:rFonts w:ascii="Arial" w:eastAsia="Arial" w:hAnsi="Arial" w:cs="Arial"/>
          <w:color w:val="000000" w:themeColor="text1"/>
          <w:sz w:val="22"/>
          <w:szCs w:val="22"/>
        </w:rPr>
        <w:t xml:space="preserve">. [online] CIPD. Available at: </w:t>
      </w:r>
      <w:hyperlink r:id="rId12">
        <w:r w:rsidRPr="19A37A9F">
          <w:rPr>
            <w:rStyle w:val="Hyperlink"/>
            <w:rFonts w:ascii="Arial" w:eastAsia="Arial" w:hAnsi="Arial" w:cs="Arial"/>
            <w:color w:val="467886"/>
            <w:sz w:val="22"/>
            <w:szCs w:val="22"/>
            <w:u w:val="none"/>
          </w:rPr>
          <w:t>https://www.cipd.org/uk/knowledge/factsheets/ethics-role-hr-factsheet/</w:t>
        </w:r>
      </w:hyperlink>
      <w:r w:rsidRPr="19A37A9F">
        <w:rPr>
          <w:rFonts w:ascii="Arial" w:eastAsia="Arial" w:hAnsi="Arial" w:cs="Arial"/>
          <w:color w:val="000000" w:themeColor="text1"/>
          <w:sz w:val="22"/>
          <w:szCs w:val="22"/>
        </w:rPr>
        <w:t xml:space="preserve"> [Accessed March 2</w:t>
      </w:r>
      <w:proofErr w:type="gramStart"/>
      <w:r w:rsidRPr="19A37A9F">
        <w:rPr>
          <w:rFonts w:ascii="Arial" w:eastAsia="Arial" w:hAnsi="Arial" w:cs="Arial"/>
          <w:color w:val="000000" w:themeColor="text1"/>
          <w:sz w:val="22"/>
          <w:szCs w:val="22"/>
        </w:rPr>
        <w:t xml:space="preserve"> 2024</w:t>
      </w:r>
      <w:proofErr w:type="gramEnd"/>
      <w:r w:rsidRPr="19A37A9F">
        <w:rPr>
          <w:rFonts w:ascii="Arial" w:eastAsia="Arial" w:hAnsi="Arial" w:cs="Arial"/>
          <w:color w:val="000000" w:themeColor="text1"/>
          <w:sz w:val="22"/>
          <w:szCs w:val="22"/>
        </w:rPr>
        <w:t xml:space="preserve">]. </w:t>
      </w:r>
    </w:p>
    <w:p w14:paraId="3E892B2B" w14:textId="2AEB8919" w:rsidR="007655B6" w:rsidRDefault="5D77E20A" w:rsidP="19A37A9F">
      <w:pPr>
        <w:spacing w:after="0" w:line="480" w:lineRule="auto"/>
        <w:ind w:left="-30" w:right="-3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CIPD (2023a). </w:t>
      </w:r>
      <w:r w:rsidRPr="19A37A9F">
        <w:rPr>
          <w:rFonts w:ascii="Arial" w:eastAsia="Arial" w:hAnsi="Arial" w:cs="Arial"/>
          <w:i/>
          <w:iCs/>
          <w:color w:val="000000" w:themeColor="text1"/>
          <w:sz w:val="22"/>
          <w:szCs w:val="22"/>
        </w:rPr>
        <w:t>CIPD | Flexible Working Practices | Factsheets</w:t>
      </w:r>
      <w:r w:rsidRPr="19A37A9F">
        <w:rPr>
          <w:rFonts w:ascii="Arial" w:eastAsia="Arial" w:hAnsi="Arial" w:cs="Arial"/>
          <w:color w:val="000000" w:themeColor="text1"/>
          <w:sz w:val="22"/>
          <w:szCs w:val="22"/>
        </w:rPr>
        <w:t xml:space="preserve">. [online] CIPD. Available at: </w:t>
      </w:r>
      <w:hyperlink r:id="rId13">
        <w:r w:rsidRPr="19A37A9F">
          <w:rPr>
            <w:rStyle w:val="Hyperlink"/>
            <w:rFonts w:ascii="Arial" w:eastAsia="Arial" w:hAnsi="Arial" w:cs="Arial"/>
            <w:color w:val="467886"/>
            <w:sz w:val="22"/>
            <w:szCs w:val="22"/>
            <w:u w:val="none"/>
          </w:rPr>
          <w:t>https://www.cipd.org/uk/knowledge/factsheets/flexible-working-factsheet/.(Accessed</w:t>
        </w:r>
      </w:hyperlink>
      <w:r w:rsidRPr="19A37A9F">
        <w:rPr>
          <w:rFonts w:ascii="Arial" w:eastAsia="Arial" w:hAnsi="Arial" w:cs="Arial"/>
          <w:color w:val="000000" w:themeColor="text1"/>
          <w:sz w:val="22"/>
          <w:szCs w:val="22"/>
        </w:rPr>
        <w:t xml:space="preserve"> March 1</w:t>
      </w:r>
      <w:proofErr w:type="gramStart"/>
      <w:r w:rsidRPr="19A37A9F">
        <w:rPr>
          <w:rFonts w:ascii="Arial" w:eastAsia="Arial" w:hAnsi="Arial" w:cs="Arial"/>
          <w:color w:val="000000" w:themeColor="text1"/>
          <w:sz w:val="22"/>
          <w:szCs w:val="22"/>
        </w:rPr>
        <w:t xml:space="preserve"> 2024</w:t>
      </w:r>
      <w:proofErr w:type="gramEnd"/>
      <w:r w:rsidRPr="19A37A9F">
        <w:rPr>
          <w:rFonts w:ascii="Arial" w:eastAsia="Arial" w:hAnsi="Arial" w:cs="Arial"/>
          <w:color w:val="000000" w:themeColor="text1"/>
          <w:sz w:val="22"/>
          <w:szCs w:val="22"/>
        </w:rPr>
        <w:t xml:space="preserve">) </w:t>
      </w:r>
    </w:p>
    <w:p w14:paraId="29488D79" w14:textId="3BC6F616" w:rsidR="007655B6" w:rsidRDefault="5D77E20A" w:rsidP="19A37A9F">
      <w:pPr>
        <w:spacing w:after="0" w:line="480" w:lineRule="auto"/>
        <w:ind w:left="-30" w:right="-3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CIPD (2023c). </w:t>
      </w:r>
      <w:r w:rsidRPr="19A37A9F">
        <w:rPr>
          <w:rFonts w:ascii="Arial" w:eastAsia="Arial" w:hAnsi="Arial" w:cs="Arial"/>
          <w:i/>
          <w:iCs/>
          <w:color w:val="000000" w:themeColor="text1"/>
          <w:sz w:val="22"/>
          <w:szCs w:val="22"/>
        </w:rPr>
        <w:t>Discipline &amp; Grievance at Work</w:t>
      </w:r>
      <w:r w:rsidRPr="19A37A9F">
        <w:rPr>
          <w:rFonts w:ascii="Arial" w:eastAsia="Arial" w:hAnsi="Arial" w:cs="Arial"/>
          <w:color w:val="000000" w:themeColor="text1"/>
          <w:sz w:val="22"/>
          <w:szCs w:val="22"/>
        </w:rPr>
        <w:t xml:space="preserve">. [online] CIPD. Available at: </w:t>
      </w:r>
      <w:hyperlink r:id="rId14">
        <w:r w:rsidRPr="19A37A9F">
          <w:rPr>
            <w:rStyle w:val="Hyperlink"/>
            <w:rFonts w:ascii="Arial" w:eastAsia="Arial" w:hAnsi="Arial" w:cs="Arial"/>
            <w:color w:val="467886"/>
            <w:sz w:val="22"/>
            <w:szCs w:val="22"/>
            <w:u w:val="none"/>
          </w:rPr>
          <w:t>https://www.cipd.org/uk/knowledge/factsheets/discipline-factsheet/</w:t>
        </w:r>
      </w:hyperlink>
      <w:r w:rsidRPr="19A37A9F">
        <w:rPr>
          <w:rFonts w:ascii="Arial" w:eastAsia="Arial" w:hAnsi="Arial" w:cs="Arial"/>
          <w:color w:val="000000" w:themeColor="text1"/>
          <w:sz w:val="22"/>
          <w:szCs w:val="22"/>
        </w:rPr>
        <w:t>. [Accessed March 2</w:t>
      </w:r>
      <w:proofErr w:type="gramStart"/>
      <w:r w:rsidRPr="19A37A9F">
        <w:rPr>
          <w:rFonts w:ascii="Arial" w:eastAsia="Arial" w:hAnsi="Arial" w:cs="Arial"/>
          <w:color w:val="000000" w:themeColor="text1"/>
          <w:sz w:val="22"/>
          <w:szCs w:val="22"/>
        </w:rPr>
        <w:t xml:space="preserve"> 2024</w:t>
      </w:r>
      <w:proofErr w:type="gramEnd"/>
      <w:r w:rsidRPr="19A37A9F">
        <w:rPr>
          <w:rFonts w:ascii="Arial" w:eastAsia="Arial" w:hAnsi="Arial" w:cs="Arial"/>
          <w:color w:val="000000" w:themeColor="text1"/>
          <w:sz w:val="22"/>
          <w:szCs w:val="22"/>
        </w:rPr>
        <w:t xml:space="preserve">]. </w:t>
      </w:r>
    </w:p>
    <w:p w14:paraId="43CC087B" w14:textId="00BF08D4" w:rsidR="007655B6" w:rsidRDefault="5D77E20A" w:rsidP="19A37A9F">
      <w:pPr>
        <w:spacing w:after="0" w:line="480" w:lineRule="auto"/>
        <w:ind w:left="-30" w:right="-30"/>
        <w:rPr>
          <w:rFonts w:ascii="Arial" w:eastAsia="Arial" w:hAnsi="Arial" w:cs="Arial"/>
          <w:color w:val="000000" w:themeColor="text1"/>
          <w:sz w:val="22"/>
          <w:szCs w:val="22"/>
        </w:rPr>
      </w:pPr>
      <w:r w:rsidRPr="19A37A9F">
        <w:rPr>
          <w:rFonts w:ascii="Arial" w:eastAsia="Arial" w:hAnsi="Arial" w:cs="Arial"/>
          <w:color w:val="000000" w:themeColor="text1"/>
          <w:sz w:val="22"/>
          <w:szCs w:val="22"/>
        </w:rPr>
        <w:lastRenderedPageBreak/>
        <w:t>CIPD (2022b). Employee Recognition and Non-</w:t>
      </w:r>
      <w:proofErr w:type="spellStart"/>
      <w:r w:rsidRPr="19A37A9F">
        <w:rPr>
          <w:rFonts w:ascii="Arial" w:eastAsia="Arial" w:hAnsi="Arial" w:cs="Arial"/>
          <w:color w:val="000000" w:themeColor="text1"/>
          <w:sz w:val="22"/>
          <w:szCs w:val="22"/>
        </w:rPr>
        <w:t>Finanical</w:t>
      </w:r>
      <w:proofErr w:type="spellEnd"/>
      <w:r w:rsidRPr="19A37A9F">
        <w:rPr>
          <w:rFonts w:ascii="Arial" w:eastAsia="Arial" w:hAnsi="Arial" w:cs="Arial"/>
          <w:color w:val="000000" w:themeColor="text1"/>
          <w:sz w:val="22"/>
          <w:szCs w:val="22"/>
        </w:rPr>
        <w:t xml:space="preserve"> </w:t>
      </w:r>
      <w:proofErr w:type="gramStart"/>
      <w:r w:rsidRPr="19A37A9F">
        <w:rPr>
          <w:rFonts w:ascii="Arial" w:eastAsia="Arial" w:hAnsi="Arial" w:cs="Arial"/>
          <w:color w:val="000000" w:themeColor="text1"/>
          <w:sz w:val="22"/>
          <w:szCs w:val="22"/>
        </w:rPr>
        <w:t>Rewards</w:t>
      </w:r>
      <w:r w:rsidRPr="19A37A9F">
        <w:rPr>
          <w:rFonts w:ascii="Arial" w:eastAsia="Arial" w:hAnsi="Arial" w:cs="Arial"/>
          <w:i/>
          <w:iCs/>
          <w:color w:val="000000" w:themeColor="text1"/>
          <w:sz w:val="22"/>
          <w:szCs w:val="22"/>
        </w:rPr>
        <w:t xml:space="preserve"> </w:t>
      </w:r>
      <w:r w:rsidRPr="19A37A9F">
        <w:rPr>
          <w:rFonts w:ascii="Arial" w:eastAsia="Arial" w:hAnsi="Arial" w:cs="Arial"/>
          <w:color w:val="000000" w:themeColor="text1"/>
          <w:sz w:val="22"/>
          <w:szCs w:val="22"/>
        </w:rPr>
        <w:t xml:space="preserve"> [</w:t>
      </w:r>
      <w:proofErr w:type="gramEnd"/>
      <w:r w:rsidRPr="19A37A9F">
        <w:rPr>
          <w:rFonts w:ascii="Arial" w:eastAsia="Arial" w:hAnsi="Arial" w:cs="Arial"/>
          <w:color w:val="000000" w:themeColor="text1"/>
          <w:sz w:val="22"/>
          <w:szCs w:val="22"/>
        </w:rPr>
        <w:t xml:space="preserve">online] </w:t>
      </w:r>
      <w:r w:rsidRPr="19A37A9F">
        <w:rPr>
          <w:rFonts w:ascii="Arial" w:eastAsia="Arial" w:hAnsi="Arial" w:cs="Arial"/>
          <w:i/>
          <w:iCs/>
          <w:color w:val="000000" w:themeColor="text1"/>
          <w:sz w:val="22"/>
          <w:szCs w:val="22"/>
        </w:rPr>
        <w:t>CIPD</w:t>
      </w:r>
      <w:r w:rsidRPr="19A37A9F">
        <w:rPr>
          <w:rFonts w:ascii="Arial" w:eastAsia="Arial" w:hAnsi="Arial" w:cs="Arial"/>
          <w:color w:val="000000" w:themeColor="text1"/>
          <w:sz w:val="22"/>
          <w:szCs w:val="22"/>
        </w:rPr>
        <w:t xml:space="preserve">, pp.1–28. Available at: </w:t>
      </w:r>
      <w:hyperlink r:id="rId15">
        <w:r w:rsidRPr="19A37A9F">
          <w:rPr>
            <w:rStyle w:val="Hyperlink"/>
            <w:rFonts w:ascii="Arial" w:eastAsia="Arial" w:hAnsi="Arial" w:cs="Arial"/>
            <w:color w:val="467886"/>
            <w:sz w:val="22"/>
            <w:szCs w:val="22"/>
            <w:u w:val="none"/>
          </w:rPr>
          <w:t>https://www.cipd.org/globalassets/media/knowledge/knowledge-hub/evidence-reviews/non-financial-recognition-scientific-summary_tcm18-105469.pdf</w:t>
        </w:r>
      </w:hyperlink>
      <w:r w:rsidRPr="19A37A9F">
        <w:rPr>
          <w:rFonts w:ascii="Arial" w:eastAsia="Arial" w:hAnsi="Arial" w:cs="Arial"/>
          <w:color w:val="000000" w:themeColor="text1"/>
          <w:sz w:val="22"/>
          <w:szCs w:val="22"/>
        </w:rPr>
        <w:t xml:space="preserve"> [Accessed 8 Mar. 2024]. </w:t>
      </w:r>
    </w:p>
    <w:p w14:paraId="1A727919" w14:textId="5965F217" w:rsidR="007655B6" w:rsidRDefault="5D77E20A" w:rsidP="19A37A9F">
      <w:pPr>
        <w:spacing w:after="0" w:line="480" w:lineRule="auto"/>
        <w:ind w:left="-30" w:right="-3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CIPD (2022b). </w:t>
      </w:r>
      <w:r w:rsidRPr="19A37A9F">
        <w:rPr>
          <w:rFonts w:ascii="Arial" w:eastAsia="Arial" w:hAnsi="Arial" w:cs="Arial"/>
          <w:i/>
          <w:iCs/>
          <w:color w:val="000000" w:themeColor="text1"/>
          <w:sz w:val="22"/>
          <w:szCs w:val="22"/>
        </w:rPr>
        <w:t xml:space="preserve">CIPD | Equality, </w:t>
      </w:r>
      <w:proofErr w:type="gramStart"/>
      <w:r w:rsidRPr="19A37A9F">
        <w:rPr>
          <w:rFonts w:ascii="Arial" w:eastAsia="Arial" w:hAnsi="Arial" w:cs="Arial"/>
          <w:i/>
          <w:iCs/>
          <w:color w:val="000000" w:themeColor="text1"/>
          <w:sz w:val="22"/>
          <w:szCs w:val="22"/>
        </w:rPr>
        <w:t>Diversity</w:t>
      </w:r>
      <w:proofErr w:type="gramEnd"/>
      <w:r w:rsidRPr="19A37A9F">
        <w:rPr>
          <w:rFonts w:ascii="Arial" w:eastAsia="Arial" w:hAnsi="Arial" w:cs="Arial"/>
          <w:i/>
          <w:iCs/>
          <w:color w:val="000000" w:themeColor="text1"/>
          <w:sz w:val="22"/>
          <w:szCs w:val="22"/>
        </w:rPr>
        <w:t xml:space="preserve"> and Inclusion in the Workplace | Factsheets</w:t>
      </w:r>
      <w:r w:rsidRPr="19A37A9F">
        <w:rPr>
          <w:rFonts w:ascii="Arial" w:eastAsia="Arial" w:hAnsi="Arial" w:cs="Arial"/>
          <w:color w:val="000000" w:themeColor="text1"/>
          <w:sz w:val="22"/>
          <w:szCs w:val="22"/>
        </w:rPr>
        <w:t xml:space="preserve">. [online] CIPD. Available at: </w:t>
      </w:r>
      <w:hyperlink r:id="rId16">
        <w:r w:rsidRPr="19A37A9F">
          <w:rPr>
            <w:rStyle w:val="Hyperlink"/>
            <w:rFonts w:ascii="Arial" w:eastAsia="Arial" w:hAnsi="Arial" w:cs="Arial"/>
            <w:color w:val="467886"/>
            <w:sz w:val="22"/>
            <w:szCs w:val="22"/>
            <w:u w:val="none"/>
          </w:rPr>
          <w:t>https://www.cipd.org/uk/knowledge/factsheets/diversity-factsheet/</w:t>
        </w:r>
      </w:hyperlink>
      <w:r w:rsidRPr="19A37A9F">
        <w:rPr>
          <w:rFonts w:ascii="Arial" w:eastAsia="Arial" w:hAnsi="Arial" w:cs="Arial"/>
          <w:color w:val="000000" w:themeColor="text1"/>
          <w:sz w:val="22"/>
          <w:szCs w:val="22"/>
        </w:rPr>
        <w:t xml:space="preserve"> [Accessed 9 Mar. 2024]. </w:t>
      </w:r>
    </w:p>
    <w:p w14:paraId="6BCB81B6" w14:textId="3523B9B1" w:rsidR="007655B6" w:rsidRDefault="5D77E20A" w:rsidP="19A37A9F">
      <w:pPr>
        <w:spacing w:after="0" w:line="480" w:lineRule="auto"/>
        <w:ind w:left="-30" w:right="-3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CIPD (2023b). </w:t>
      </w:r>
      <w:r w:rsidRPr="19A37A9F">
        <w:rPr>
          <w:rFonts w:ascii="Arial" w:eastAsia="Arial" w:hAnsi="Arial" w:cs="Arial"/>
          <w:i/>
          <w:iCs/>
          <w:color w:val="000000" w:themeColor="text1"/>
          <w:sz w:val="22"/>
          <w:szCs w:val="22"/>
        </w:rPr>
        <w:t>CIPD | Flexible Working Practices | Factsheets</w:t>
      </w:r>
      <w:r w:rsidRPr="19A37A9F">
        <w:rPr>
          <w:rFonts w:ascii="Arial" w:eastAsia="Arial" w:hAnsi="Arial" w:cs="Arial"/>
          <w:color w:val="000000" w:themeColor="text1"/>
          <w:sz w:val="22"/>
          <w:szCs w:val="22"/>
        </w:rPr>
        <w:t xml:space="preserve">. [online] CIPD. Available at: </w:t>
      </w:r>
      <w:hyperlink r:id="rId17" w:anchor="title2">
        <w:r w:rsidRPr="19A37A9F">
          <w:rPr>
            <w:rStyle w:val="Hyperlink"/>
            <w:rFonts w:ascii="Arial" w:eastAsia="Arial" w:hAnsi="Arial" w:cs="Arial"/>
            <w:color w:val="467886"/>
            <w:sz w:val="22"/>
            <w:szCs w:val="22"/>
            <w:u w:val="none"/>
          </w:rPr>
          <w:t>https://www.cipd.org/uk/knowledge/factsheets/flexible-working-factsheet/#title2</w:t>
        </w:r>
      </w:hyperlink>
      <w:r w:rsidRPr="19A37A9F">
        <w:rPr>
          <w:rFonts w:ascii="Arial" w:eastAsia="Arial" w:hAnsi="Arial" w:cs="Arial"/>
          <w:color w:val="000000" w:themeColor="text1"/>
          <w:sz w:val="22"/>
          <w:szCs w:val="22"/>
        </w:rPr>
        <w:t xml:space="preserve"> [Accessed Mar. 9AD]. </w:t>
      </w:r>
    </w:p>
    <w:p w14:paraId="4FF0CC3E" w14:textId="0B445352" w:rsidR="007655B6" w:rsidRDefault="19514088" w:rsidP="19A37A9F">
      <w:pPr>
        <w:spacing w:line="480" w:lineRule="auto"/>
        <w:ind w:left="-20" w:right="-20"/>
        <w:rPr>
          <w:rFonts w:ascii="Arial" w:eastAsia="Arial" w:hAnsi="Arial" w:cs="Arial"/>
          <w:color w:val="000000" w:themeColor="text1"/>
          <w:sz w:val="22"/>
          <w:szCs w:val="22"/>
        </w:rPr>
      </w:pPr>
      <w:r w:rsidRPr="19A37A9F">
        <w:rPr>
          <w:rFonts w:ascii="Arial" w:eastAsia="Arial" w:hAnsi="Arial" w:cs="Arial"/>
          <w:sz w:val="22"/>
          <w:szCs w:val="22"/>
        </w:rPr>
        <w:t xml:space="preserve">Cotton, C. (2022). </w:t>
      </w:r>
      <w:r w:rsidRPr="19A37A9F">
        <w:rPr>
          <w:rFonts w:ascii="Arial" w:eastAsia="Arial" w:hAnsi="Arial" w:cs="Arial"/>
          <w:i/>
          <w:iCs/>
          <w:sz w:val="22"/>
          <w:szCs w:val="22"/>
        </w:rPr>
        <w:t>CIPD | Pay Fairness &amp; Pay Reporting | Factsheets</w:t>
      </w:r>
      <w:r w:rsidRPr="19A37A9F">
        <w:rPr>
          <w:rFonts w:ascii="Arial" w:eastAsia="Arial" w:hAnsi="Arial" w:cs="Arial"/>
          <w:sz w:val="22"/>
          <w:szCs w:val="22"/>
        </w:rPr>
        <w:t xml:space="preserve">. [online] CIPD. Available at: </w:t>
      </w:r>
      <w:hyperlink r:id="rId18">
        <w:r w:rsidRPr="19A37A9F">
          <w:rPr>
            <w:rStyle w:val="Hyperlink"/>
            <w:rFonts w:ascii="Arial" w:eastAsia="Arial" w:hAnsi="Arial" w:cs="Arial"/>
            <w:sz w:val="22"/>
            <w:szCs w:val="22"/>
          </w:rPr>
          <w:t>https://www.cipd.org/uk/knowledge/factsheets/pay-fairness-reporting-factsheet/</w:t>
        </w:r>
      </w:hyperlink>
      <w:r w:rsidRPr="19A37A9F">
        <w:rPr>
          <w:rFonts w:ascii="Arial" w:eastAsia="Arial" w:hAnsi="Arial" w:cs="Arial"/>
          <w:sz w:val="22"/>
          <w:szCs w:val="22"/>
        </w:rPr>
        <w:t xml:space="preserve"> [Accessed 12 Mar. 2024]</w:t>
      </w:r>
      <w:r w:rsidR="597AD02B" w:rsidRPr="19A37A9F">
        <w:rPr>
          <w:rFonts w:ascii="Arial" w:eastAsia="Arial" w:hAnsi="Arial" w:cs="Arial"/>
          <w:sz w:val="22"/>
          <w:szCs w:val="22"/>
        </w:rPr>
        <w:t>.</w:t>
      </w:r>
    </w:p>
    <w:p w14:paraId="1E4E88E4" w14:textId="691C3565" w:rsidR="007655B6" w:rsidRDefault="5D77E20A" w:rsidP="19A37A9F">
      <w:pPr>
        <w:spacing w:line="480" w:lineRule="auto"/>
        <w:ind w:left="-20" w:right="-2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CIPD (2023). </w:t>
      </w:r>
      <w:r w:rsidRPr="19A37A9F">
        <w:rPr>
          <w:rFonts w:ascii="Arial" w:eastAsia="Arial" w:hAnsi="Arial" w:cs="Arial"/>
          <w:i/>
          <w:iCs/>
          <w:color w:val="000000" w:themeColor="text1"/>
          <w:sz w:val="22"/>
          <w:szCs w:val="22"/>
        </w:rPr>
        <w:t>CIPD | The People Profession</w:t>
      </w:r>
      <w:r w:rsidRPr="19A37A9F">
        <w:rPr>
          <w:rFonts w:ascii="Arial" w:eastAsia="Arial" w:hAnsi="Arial" w:cs="Arial"/>
          <w:color w:val="000000" w:themeColor="text1"/>
          <w:sz w:val="22"/>
          <w:szCs w:val="22"/>
        </w:rPr>
        <w:t xml:space="preserve">. [online] CIPD. Available at: </w:t>
      </w:r>
      <w:hyperlink r:id="rId19">
        <w:r w:rsidRPr="19A37A9F">
          <w:rPr>
            <w:rStyle w:val="Hyperlink"/>
            <w:rFonts w:ascii="Arial" w:eastAsia="Arial" w:hAnsi="Arial" w:cs="Arial"/>
            <w:color w:val="467886"/>
            <w:sz w:val="22"/>
            <w:szCs w:val="22"/>
            <w:u w:val="none"/>
          </w:rPr>
          <w:t>https://www.cipd.org/uk/the-people-profession/.(Accessed</w:t>
        </w:r>
      </w:hyperlink>
      <w:r w:rsidRPr="19A37A9F">
        <w:rPr>
          <w:rFonts w:ascii="Arial" w:eastAsia="Arial" w:hAnsi="Arial" w:cs="Arial"/>
          <w:color w:val="000000" w:themeColor="text1"/>
          <w:sz w:val="22"/>
          <w:szCs w:val="22"/>
        </w:rPr>
        <w:t xml:space="preserve"> March 1</w:t>
      </w:r>
      <w:proofErr w:type="gramStart"/>
      <w:r w:rsidRPr="19A37A9F">
        <w:rPr>
          <w:rFonts w:ascii="Arial" w:eastAsia="Arial" w:hAnsi="Arial" w:cs="Arial"/>
          <w:color w:val="000000" w:themeColor="text1"/>
          <w:sz w:val="22"/>
          <w:szCs w:val="22"/>
        </w:rPr>
        <w:t xml:space="preserve"> 2024</w:t>
      </w:r>
      <w:proofErr w:type="gramEnd"/>
      <w:r w:rsidRPr="19A37A9F">
        <w:rPr>
          <w:rFonts w:ascii="Arial" w:eastAsia="Arial" w:hAnsi="Arial" w:cs="Arial"/>
          <w:color w:val="000000" w:themeColor="text1"/>
          <w:sz w:val="22"/>
          <w:szCs w:val="22"/>
        </w:rPr>
        <w:t xml:space="preserve">) </w:t>
      </w:r>
    </w:p>
    <w:p w14:paraId="0A4A8CF7" w14:textId="27F211AF" w:rsidR="007655B6" w:rsidRDefault="0FB5E3D6" w:rsidP="19A37A9F">
      <w:pPr>
        <w:spacing w:after="0" w:line="480" w:lineRule="auto"/>
        <w:ind w:left="-20" w:right="-20"/>
        <w:rPr>
          <w:rFonts w:ascii="Arial" w:eastAsia="Arial" w:hAnsi="Arial" w:cs="Arial"/>
          <w:sz w:val="22"/>
          <w:szCs w:val="22"/>
        </w:rPr>
      </w:pPr>
      <w:r w:rsidRPr="19A37A9F">
        <w:rPr>
          <w:rFonts w:ascii="Arial" w:eastAsia="Arial" w:hAnsi="Arial" w:cs="Arial"/>
          <w:sz w:val="22"/>
          <w:szCs w:val="22"/>
        </w:rPr>
        <w:t xml:space="preserve">CIPD (2024). </w:t>
      </w:r>
      <w:r w:rsidRPr="19A37A9F">
        <w:rPr>
          <w:rFonts w:ascii="Arial" w:eastAsia="Arial" w:hAnsi="Arial" w:cs="Arial"/>
          <w:i/>
          <w:iCs/>
          <w:sz w:val="22"/>
          <w:szCs w:val="22"/>
        </w:rPr>
        <w:t xml:space="preserve">CIPD | The Profession Map / Core </w:t>
      </w:r>
      <w:proofErr w:type="spellStart"/>
      <w:r w:rsidRPr="19A37A9F">
        <w:rPr>
          <w:rFonts w:ascii="Arial" w:eastAsia="Arial" w:hAnsi="Arial" w:cs="Arial"/>
          <w:i/>
          <w:iCs/>
          <w:sz w:val="22"/>
          <w:szCs w:val="22"/>
        </w:rPr>
        <w:t>behaviours</w:t>
      </w:r>
      <w:proofErr w:type="spellEnd"/>
      <w:r w:rsidRPr="19A37A9F">
        <w:rPr>
          <w:rFonts w:ascii="Arial" w:eastAsia="Arial" w:hAnsi="Arial" w:cs="Arial"/>
          <w:i/>
          <w:iCs/>
          <w:sz w:val="22"/>
          <w:szCs w:val="22"/>
        </w:rPr>
        <w:t xml:space="preserve"> / Working inclusively</w:t>
      </w:r>
      <w:r w:rsidRPr="19A37A9F">
        <w:rPr>
          <w:rFonts w:ascii="Arial" w:eastAsia="Arial" w:hAnsi="Arial" w:cs="Arial"/>
          <w:sz w:val="22"/>
          <w:szCs w:val="22"/>
        </w:rPr>
        <w:t xml:space="preserve">. [online] CIPD. Available at: </w:t>
      </w:r>
      <w:hyperlink r:id="rId20">
        <w:r w:rsidRPr="19A37A9F">
          <w:rPr>
            <w:rStyle w:val="Hyperlink"/>
            <w:rFonts w:ascii="Arial" w:eastAsia="Arial" w:hAnsi="Arial" w:cs="Arial"/>
            <w:sz w:val="22"/>
            <w:szCs w:val="22"/>
          </w:rPr>
          <w:t>https://www.cipd.org/en/the-people-profession/the-profession-map/explore-the-profession-map/core-behaviours/working-inclusively/</w:t>
        </w:r>
      </w:hyperlink>
      <w:r w:rsidRPr="19A37A9F">
        <w:rPr>
          <w:rFonts w:ascii="Arial" w:eastAsia="Arial" w:hAnsi="Arial" w:cs="Arial"/>
          <w:sz w:val="22"/>
          <w:szCs w:val="22"/>
        </w:rPr>
        <w:t xml:space="preserve"> [Accessed 12 Mar. 2024].</w:t>
      </w:r>
    </w:p>
    <w:p w14:paraId="1E6338A8" w14:textId="05040364" w:rsidR="007655B6" w:rsidRDefault="4497C548" w:rsidP="19A37A9F">
      <w:pPr>
        <w:spacing w:line="480" w:lineRule="auto"/>
        <w:ind w:left="-20" w:right="-20"/>
        <w:rPr>
          <w:rFonts w:ascii="Arial" w:eastAsia="Arial" w:hAnsi="Arial" w:cs="Arial"/>
          <w:sz w:val="22"/>
          <w:szCs w:val="22"/>
        </w:rPr>
      </w:pPr>
      <w:r w:rsidRPr="19A37A9F">
        <w:rPr>
          <w:rFonts w:ascii="Arial" w:eastAsia="Arial" w:hAnsi="Arial" w:cs="Arial"/>
          <w:sz w:val="22"/>
          <w:szCs w:val="22"/>
        </w:rPr>
        <w:t xml:space="preserve">CIPD (2023d). </w:t>
      </w:r>
      <w:r w:rsidRPr="19A37A9F">
        <w:rPr>
          <w:rFonts w:ascii="Arial" w:eastAsia="Arial" w:hAnsi="Arial" w:cs="Arial"/>
          <w:i/>
          <w:iCs/>
          <w:sz w:val="22"/>
          <w:szCs w:val="22"/>
        </w:rPr>
        <w:t xml:space="preserve">CIPD | the Profession Map / Core </w:t>
      </w:r>
      <w:proofErr w:type="spellStart"/>
      <w:r w:rsidRPr="19A37A9F">
        <w:rPr>
          <w:rFonts w:ascii="Arial" w:eastAsia="Arial" w:hAnsi="Arial" w:cs="Arial"/>
          <w:i/>
          <w:iCs/>
          <w:sz w:val="22"/>
          <w:szCs w:val="22"/>
        </w:rPr>
        <w:t>Behaviours</w:t>
      </w:r>
      <w:proofErr w:type="spellEnd"/>
      <w:r w:rsidRPr="19A37A9F">
        <w:rPr>
          <w:rFonts w:ascii="Arial" w:eastAsia="Arial" w:hAnsi="Arial" w:cs="Arial"/>
          <w:i/>
          <w:iCs/>
          <w:sz w:val="22"/>
          <w:szCs w:val="22"/>
        </w:rPr>
        <w:t xml:space="preserve"> / Working Inclusively</w:t>
      </w:r>
      <w:r w:rsidRPr="19A37A9F">
        <w:rPr>
          <w:rFonts w:ascii="Arial" w:eastAsia="Arial" w:hAnsi="Arial" w:cs="Arial"/>
          <w:sz w:val="22"/>
          <w:szCs w:val="22"/>
        </w:rPr>
        <w:t xml:space="preserve">. [online] CIPD. Available at: </w:t>
      </w:r>
      <w:hyperlink r:id="rId21">
        <w:r w:rsidRPr="19A37A9F">
          <w:rPr>
            <w:rStyle w:val="Hyperlink"/>
            <w:rFonts w:ascii="Arial" w:eastAsia="Arial" w:hAnsi="Arial" w:cs="Arial"/>
            <w:sz w:val="22"/>
            <w:szCs w:val="22"/>
          </w:rPr>
          <w:t>https://www.cipd.org/uk/the-people-profession/the-profession-map/explore-the-profession-map/core-behaviours/working-inclusively/</w:t>
        </w:r>
      </w:hyperlink>
      <w:r w:rsidRPr="19A37A9F">
        <w:rPr>
          <w:rFonts w:ascii="Arial" w:eastAsia="Arial" w:hAnsi="Arial" w:cs="Arial"/>
          <w:sz w:val="22"/>
          <w:szCs w:val="22"/>
        </w:rPr>
        <w:t xml:space="preserve"> [Accessed 11 Mar. 2024].</w:t>
      </w:r>
    </w:p>
    <w:p w14:paraId="1C0437DF" w14:textId="16149995" w:rsidR="007655B6" w:rsidRDefault="5D77E20A" w:rsidP="19A37A9F">
      <w:pPr>
        <w:spacing w:after="0" w:line="480" w:lineRule="auto"/>
        <w:ind w:left="-20" w:right="-20"/>
        <w:rPr>
          <w:rFonts w:ascii="Arial" w:eastAsia="Arial" w:hAnsi="Arial" w:cs="Arial"/>
          <w:color w:val="000000" w:themeColor="text1"/>
          <w:sz w:val="22"/>
          <w:szCs w:val="22"/>
        </w:rPr>
      </w:pPr>
      <w:r w:rsidRPr="19A37A9F">
        <w:rPr>
          <w:rFonts w:ascii="Arial" w:eastAsia="Arial" w:hAnsi="Arial" w:cs="Arial"/>
          <w:color w:val="000000" w:themeColor="text1"/>
          <w:sz w:val="22"/>
          <w:szCs w:val="22"/>
        </w:rPr>
        <w:lastRenderedPageBreak/>
        <w:t xml:space="preserve">CIPD (2019). </w:t>
      </w:r>
      <w:r w:rsidRPr="19A37A9F">
        <w:rPr>
          <w:rFonts w:ascii="Arial" w:eastAsia="Arial" w:hAnsi="Arial" w:cs="Arial"/>
          <w:i/>
          <w:iCs/>
          <w:color w:val="000000" w:themeColor="text1"/>
          <w:sz w:val="22"/>
          <w:szCs w:val="22"/>
        </w:rPr>
        <w:t xml:space="preserve">CIPD | Rotten apples, bad </w:t>
      </w:r>
      <w:proofErr w:type="gramStart"/>
      <w:r w:rsidRPr="19A37A9F">
        <w:rPr>
          <w:rFonts w:ascii="Arial" w:eastAsia="Arial" w:hAnsi="Arial" w:cs="Arial"/>
          <w:i/>
          <w:iCs/>
          <w:color w:val="000000" w:themeColor="text1"/>
          <w:sz w:val="22"/>
          <w:szCs w:val="22"/>
        </w:rPr>
        <w:t>barrels</w:t>
      </w:r>
      <w:proofErr w:type="gramEnd"/>
      <w:r w:rsidRPr="19A37A9F">
        <w:rPr>
          <w:rFonts w:ascii="Arial" w:eastAsia="Arial" w:hAnsi="Arial" w:cs="Arial"/>
          <w:i/>
          <w:iCs/>
          <w:color w:val="000000" w:themeColor="text1"/>
          <w:sz w:val="22"/>
          <w:szCs w:val="22"/>
        </w:rPr>
        <w:t xml:space="preserve"> and sticky situations: a review of unethical workplace </w:t>
      </w:r>
      <w:proofErr w:type="spellStart"/>
      <w:r w:rsidRPr="19A37A9F">
        <w:rPr>
          <w:rFonts w:ascii="Arial" w:eastAsia="Arial" w:hAnsi="Arial" w:cs="Arial"/>
          <w:i/>
          <w:iCs/>
          <w:color w:val="000000" w:themeColor="text1"/>
          <w:sz w:val="22"/>
          <w:szCs w:val="22"/>
        </w:rPr>
        <w:t>behaviour</w:t>
      </w:r>
      <w:proofErr w:type="spellEnd"/>
      <w:r w:rsidRPr="19A37A9F">
        <w:rPr>
          <w:rFonts w:ascii="Arial" w:eastAsia="Arial" w:hAnsi="Arial" w:cs="Arial"/>
          <w:color w:val="000000" w:themeColor="text1"/>
          <w:sz w:val="22"/>
          <w:szCs w:val="22"/>
        </w:rPr>
        <w:t xml:space="preserve">. [online] CIPD. Available at: </w:t>
      </w:r>
      <w:hyperlink r:id="rId22">
        <w:r w:rsidRPr="19A37A9F">
          <w:rPr>
            <w:rStyle w:val="Hyperlink"/>
            <w:rFonts w:ascii="Arial" w:eastAsia="Arial" w:hAnsi="Arial" w:cs="Arial"/>
            <w:color w:val="467886"/>
            <w:sz w:val="22"/>
            <w:szCs w:val="22"/>
            <w:u w:val="none"/>
          </w:rPr>
          <w:t>https://www.cipd.org/uk/knowledge/evidence-reviews/ethical-behaviour/</w:t>
        </w:r>
      </w:hyperlink>
      <w:r w:rsidRPr="19A37A9F">
        <w:rPr>
          <w:rFonts w:ascii="Arial" w:eastAsia="Arial" w:hAnsi="Arial" w:cs="Arial"/>
          <w:color w:val="000000" w:themeColor="text1"/>
          <w:sz w:val="22"/>
          <w:szCs w:val="22"/>
        </w:rPr>
        <w:t xml:space="preserve"> [Accessed 8 Mar. 2024]. </w:t>
      </w:r>
    </w:p>
    <w:p w14:paraId="2E40901F" w14:textId="0768E6E5" w:rsidR="007655B6" w:rsidRDefault="77C3ED1B" w:rsidP="19A37A9F">
      <w:pPr>
        <w:spacing w:after="0" w:line="480" w:lineRule="auto"/>
        <w:ind w:left="-20" w:right="-20"/>
        <w:rPr>
          <w:rFonts w:ascii="Arial" w:eastAsia="Arial" w:hAnsi="Arial" w:cs="Arial"/>
          <w:sz w:val="22"/>
          <w:szCs w:val="22"/>
        </w:rPr>
      </w:pPr>
      <w:r w:rsidRPr="19A37A9F">
        <w:rPr>
          <w:rFonts w:ascii="Arial" w:eastAsia="Arial" w:hAnsi="Arial" w:cs="Arial"/>
          <w:sz w:val="22"/>
          <w:szCs w:val="22"/>
        </w:rPr>
        <w:t xml:space="preserve">De Cremer, D. and Kasparov, G. (2021). </w:t>
      </w:r>
      <w:r w:rsidRPr="19A37A9F">
        <w:rPr>
          <w:rFonts w:ascii="Arial" w:eastAsia="Arial" w:hAnsi="Arial" w:cs="Arial"/>
          <w:i/>
          <w:iCs/>
          <w:sz w:val="22"/>
          <w:szCs w:val="22"/>
        </w:rPr>
        <w:t>AI Should Augment Human Intelligence, Not Replace It</w:t>
      </w:r>
      <w:r w:rsidRPr="19A37A9F">
        <w:rPr>
          <w:rFonts w:ascii="Arial" w:eastAsia="Arial" w:hAnsi="Arial" w:cs="Arial"/>
          <w:sz w:val="22"/>
          <w:szCs w:val="22"/>
        </w:rPr>
        <w:t xml:space="preserve">. [online] Harvard Business Review. Available at: </w:t>
      </w:r>
      <w:hyperlink r:id="rId23">
        <w:r w:rsidRPr="19A37A9F">
          <w:rPr>
            <w:rStyle w:val="Hyperlink"/>
            <w:rFonts w:ascii="Arial" w:eastAsia="Arial" w:hAnsi="Arial" w:cs="Arial"/>
            <w:sz w:val="22"/>
            <w:szCs w:val="22"/>
          </w:rPr>
          <w:t>https://hbr.org/2021/03/ai-should-augment-human-intelligence-not-replace-it</w:t>
        </w:r>
      </w:hyperlink>
      <w:r w:rsidRPr="19A37A9F">
        <w:rPr>
          <w:rFonts w:ascii="Arial" w:eastAsia="Arial" w:hAnsi="Arial" w:cs="Arial"/>
          <w:sz w:val="22"/>
          <w:szCs w:val="22"/>
        </w:rPr>
        <w:t xml:space="preserve"> [Accessed 12 Mar. 2024].</w:t>
      </w:r>
    </w:p>
    <w:p w14:paraId="6BDE8D44" w14:textId="045E1445" w:rsidR="007655B6" w:rsidRDefault="5D77E20A" w:rsidP="19A37A9F">
      <w:pPr>
        <w:spacing w:after="0" w:line="480" w:lineRule="auto"/>
        <w:ind w:left="-30" w:right="-3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Duff, A., 2009. Code of conduct elevates HR profession. </w:t>
      </w:r>
      <w:r w:rsidRPr="19A37A9F">
        <w:rPr>
          <w:rFonts w:ascii="Arial" w:eastAsia="Arial" w:hAnsi="Arial" w:cs="Arial"/>
          <w:i/>
          <w:iCs/>
          <w:color w:val="000000" w:themeColor="text1"/>
          <w:sz w:val="22"/>
          <w:szCs w:val="22"/>
        </w:rPr>
        <w:t xml:space="preserve">Canadian HR Reporter, </w:t>
      </w:r>
      <w:r w:rsidRPr="19A37A9F">
        <w:rPr>
          <w:rFonts w:ascii="Arial" w:eastAsia="Arial" w:hAnsi="Arial" w:cs="Arial"/>
          <w:color w:val="000000" w:themeColor="text1"/>
          <w:sz w:val="22"/>
          <w:szCs w:val="22"/>
        </w:rPr>
        <w:t xml:space="preserve">22(13), pp. 23. </w:t>
      </w:r>
    </w:p>
    <w:p w14:paraId="3374A9FB" w14:textId="28C1C257" w:rsidR="007655B6" w:rsidRDefault="5D77E20A" w:rsidP="19A37A9F">
      <w:pPr>
        <w:spacing w:after="0" w:line="480" w:lineRule="auto"/>
        <w:ind w:left="-30" w:right="-30"/>
        <w:rPr>
          <w:rFonts w:ascii="Arial" w:eastAsia="Arial" w:hAnsi="Arial" w:cs="Arial"/>
          <w:color w:val="000000" w:themeColor="text1"/>
          <w:sz w:val="22"/>
          <w:szCs w:val="22"/>
        </w:rPr>
      </w:pPr>
      <w:proofErr w:type="spellStart"/>
      <w:r w:rsidRPr="19A37A9F">
        <w:rPr>
          <w:rFonts w:ascii="Arial" w:eastAsia="Arial" w:hAnsi="Arial" w:cs="Arial"/>
          <w:color w:val="000000" w:themeColor="text1"/>
          <w:sz w:val="22"/>
          <w:szCs w:val="22"/>
        </w:rPr>
        <w:t>Erkutlu</w:t>
      </w:r>
      <w:proofErr w:type="spellEnd"/>
      <w:r w:rsidRPr="19A37A9F">
        <w:rPr>
          <w:rFonts w:ascii="Arial" w:eastAsia="Arial" w:hAnsi="Arial" w:cs="Arial"/>
          <w:color w:val="000000" w:themeColor="text1"/>
          <w:sz w:val="22"/>
          <w:szCs w:val="22"/>
        </w:rPr>
        <w:t xml:space="preserve">, H., &amp; </w:t>
      </w:r>
      <w:proofErr w:type="spellStart"/>
      <w:r w:rsidRPr="19A37A9F">
        <w:rPr>
          <w:rFonts w:ascii="Arial" w:eastAsia="Arial" w:hAnsi="Arial" w:cs="Arial"/>
          <w:color w:val="000000" w:themeColor="text1"/>
          <w:sz w:val="22"/>
          <w:szCs w:val="22"/>
        </w:rPr>
        <w:t>Chafra</w:t>
      </w:r>
      <w:proofErr w:type="spellEnd"/>
      <w:r w:rsidRPr="19A37A9F">
        <w:rPr>
          <w:rFonts w:ascii="Arial" w:eastAsia="Arial" w:hAnsi="Arial" w:cs="Arial"/>
          <w:color w:val="000000" w:themeColor="text1"/>
          <w:sz w:val="22"/>
          <w:szCs w:val="22"/>
        </w:rPr>
        <w:t xml:space="preserve">, J. (2016). Benevolent leadership and psychological well-being: The moderating effects of psychological safety and psychological contract breach. </w:t>
      </w:r>
      <w:r w:rsidRPr="19A37A9F">
        <w:rPr>
          <w:rFonts w:ascii="Arial" w:eastAsia="Arial" w:hAnsi="Arial" w:cs="Arial"/>
          <w:i/>
          <w:iCs/>
          <w:color w:val="000000" w:themeColor="text1"/>
          <w:sz w:val="22"/>
          <w:szCs w:val="22"/>
        </w:rPr>
        <w:t>Leadership &amp; Organization Development Journal</w:t>
      </w:r>
      <w:r w:rsidRPr="19A37A9F">
        <w:rPr>
          <w:rFonts w:ascii="Arial" w:eastAsia="Arial" w:hAnsi="Arial" w:cs="Arial"/>
          <w:color w:val="000000" w:themeColor="text1"/>
          <w:sz w:val="22"/>
          <w:szCs w:val="22"/>
        </w:rPr>
        <w:t xml:space="preserve">, </w:t>
      </w:r>
      <w:r w:rsidRPr="19A37A9F">
        <w:rPr>
          <w:rFonts w:ascii="Arial" w:eastAsia="Arial" w:hAnsi="Arial" w:cs="Arial"/>
          <w:i/>
          <w:iCs/>
          <w:color w:val="000000" w:themeColor="text1"/>
          <w:sz w:val="22"/>
          <w:szCs w:val="22"/>
        </w:rPr>
        <w:t>37</w:t>
      </w:r>
      <w:r w:rsidRPr="19A37A9F">
        <w:rPr>
          <w:rFonts w:ascii="Arial" w:eastAsia="Arial" w:hAnsi="Arial" w:cs="Arial"/>
          <w:color w:val="000000" w:themeColor="text1"/>
          <w:sz w:val="22"/>
          <w:szCs w:val="22"/>
        </w:rPr>
        <w:t xml:space="preserve">(3), 369–386. </w:t>
      </w:r>
      <w:hyperlink r:id="rId24">
        <w:r w:rsidRPr="19A37A9F">
          <w:rPr>
            <w:rStyle w:val="Hyperlink"/>
            <w:rFonts w:ascii="Arial" w:eastAsia="Arial" w:hAnsi="Arial" w:cs="Arial"/>
            <w:color w:val="467886"/>
            <w:sz w:val="22"/>
            <w:szCs w:val="22"/>
            <w:u w:val="none"/>
          </w:rPr>
          <w:t>https://doi.org/10.1108/LODJ-07-2014-0129</w:t>
        </w:r>
      </w:hyperlink>
      <w:r w:rsidRPr="19A37A9F">
        <w:rPr>
          <w:rFonts w:ascii="Arial" w:eastAsia="Arial" w:hAnsi="Arial" w:cs="Arial"/>
          <w:color w:val="000000" w:themeColor="text1"/>
          <w:sz w:val="22"/>
          <w:szCs w:val="22"/>
        </w:rPr>
        <w:t xml:space="preserve"> </w:t>
      </w:r>
    </w:p>
    <w:p w14:paraId="38796151" w14:textId="479F212B" w:rsidR="19A37A9F" w:rsidRDefault="19A37A9F" w:rsidP="19A37A9F">
      <w:pPr>
        <w:spacing w:after="0" w:line="480" w:lineRule="auto"/>
        <w:ind w:left="-30" w:right="-30"/>
        <w:rPr>
          <w:rFonts w:ascii="Arial" w:eastAsia="Arial" w:hAnsi="Arial" w:cs="Arial"/>
          <w:color w:val="000000" w:themeColor="text1"/>
          <w:sz w:val="22"/>
          <w:szCs w:val="22"/>
        </w:rPr>
      </w:pPr>
    </w:p>
    <w:p w14:paraId="57A7A33F" w14:textId="5960EC9B" w:rsidR="007655B6" w:rsidRDefault="5D77E20A" w:rsidP="19A37A9F">
      <w:pPr>
        <w:spacing w:after="0" w:line="480" w:lineRule="auto"/>
        <w:ind w:left="-30" w:right="-3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Equality of Human Rights (2022). </w:t>
      </w:r>
      <w:r w:rsidRPr="19A37A9F">
        <w:rPr>
          <w:rFonts w:ascii="Arial" w:eastAsia="Arial" w:hAnsi="Arial" w:cs="Arial"/>
          <w:i/>
          <w:iCs/>
          <w:color w:val="000000" w:themeColor="text1"/>
          <w:sz w:val="22"/>
          <w:szCs w:val="22"/>
        </w:rPr>
        <w:t>Pregnancy and maternity discrimination | EHRC</w:t>
      </w:r>
      <w:r w:rsidRPr="19A37A9F">
        <w:rPr>
          <w:rFonts w:ascii="Arial" w:eastAsia="Arial" w:hAnsi="Arial" w:cs="Arial"/>
          <w:color w:val="000000" w:themeColor="text1"/>
          <w:sz w:val="22"/>
          <w:szCs w:val="22"/>
        </w:rPr>
        <w:t xml:space="preserve">. [online] </w:t>
      </w:r>
      <w:hyperlink r:id="rId25">
        <w:r w:rsidRPr="19A37A9F">
          <w:rPr>
            <w:rStyle w:val="Hyperlink"/>
            <w:rFonts w:ascii="Arial" w:eastAsia="Arial" w:hAnsi="Arial" w:cs="Arial"/>
            <w:color w:val="467886"/>
            <w:sz w:val="22"/>
            <w:szCs w:val="22"/>
            <w:u w:val="none"/>
          </w:rPr>
          <w:t>www.equalityhumanrights.com</w:t>
        </w:r>
      </w:hyperlink>
      <w:r w:rsidRPr="19A37A9F">
        <w:rPr>
          <w:rFonts w:ascii="Arial" w:eastAsia="Arial" w:hAnsi="Arial" w:cs="Arial"/>
          <w:color w:val="000000" w:themeColor="text1"/>
          <w:sz w:val="22"/>
          <w:szCs w:val="22"/>
        </w:rPr>
        <w:t xml:space="preserve">. Available at: </w:t>
      </w:r>
      <w:hyperlink r:id="rId26" w:anchor=":~:text=The%20Equality%20Act%20protects%20you">
        <w:r w:rsidRPr="19A37A9F">
          <w:rPr>
            <w:rStyle w:val="Hyperlink"/>
            <w:rFonts w:ascii="Arial" w:eastAsia="Arial" w:hAnsi="Arial" w:cs="Arial"/>
            <w:color w:val="467886"/>
            <w:sz w:val="22"/>
            <w:szCs w:val="22"/>
            <w:u w:val="none"/>
          </w:rPr>
          <w:t>https://www.equalityhumanrights.com/equality/equality-act-2010/your-rights-under-equality-act-2010/pregnancy-and-maternity#:~:text=The%20Equality%20Act%20protects%20you</w:t>
        </w:r>
      </w:hyperlink>
      <w:r w:rsidRPr="19A37A9F">
        <w:rPr>
          <w:rFonts w:ascii="Arial" w:eastAsia="Arial" w:hAnsi="Arial" w:cs="Arial"/>
          <w:color w:val="000000" w:themeColor="text1"/>
          <w:sz w:val="22"/>
          <w:szCs w:val="22"/>
        </w:rPr>
        <w:t>. [Accessed March 8</w:t>
      </w:r>
      <w:proofErr w:type="gramStart"/>
      <w:r w:rsidRPr="19A37A9F">
        <w:rPr>
          <w:rFonts w:ascii="Arial" w:eastAsia="Arial" w:hAnsi="Arial" w:cs="Arial"/>
          <w:color w:val="000000" w:themeColor="text1"/>
          <w:sz w:val="22"/>
          <w:szCs w:val="22"/>
        </w:rPr>
        <w:t xml:space="preserve"> 2024</w:t>
      </w:r>
      <w:proofErr w:type="gramEnd"/>
      <w:r w:rsidRPr="19A37A9F">
        <w:rPr>
          <w:rFonts w:ascii="Arial" w:eastAsia="Arial" w:hAnsi="Arial" w:cs="Arial"/>
          <w:color w:val="000000" w:themeColor="text1"/>
          <w:sz w:val="22"/>
          <w:szCs w:val="22"/>
        </w:rPr>
        <w:t xml:space="preserve">]. </w:t>
      </w:r>
    </w:p>
    <w:p w14:paraId="1667E9AA" w14:textId="0D7280BB" w:rsidR="007655B6" w:rsidRDefault="007655B6" w:rsidP="19A37A9F">
      <w:pPr>
        <w:spacing w:after="0" w:line="480" w:lineRule="auto"/>
        <w:ind w:left="-30" w:right="-30"/>
        <w:rPr>
          <w:rFonts w:ascii="Arial" w:eastAsia="Arial" w:hAnsi="Arial" w:cs="Arial"/>
          <w:color w:val="000000" w:themeColor="text1"/>
          <w:sz w:val="22"/>
          <w:szCs w:val="22"/>
        </w:rPr>
      </w:pPr>
    </w:p>
    <w:p w14:paraId="6F792E3A" w14:textId="5B4DE9FC" w:rsidR="007655B6" w:rsidRDefault="5D77E20A" w:rsidP="19A37A9F">
      <w:pPr>
        <w:spacing w:after="0" w:line="480" w:lineRule="auto"/>
        <w:ind w:left="-30" w:right="-3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Ghosh, S. (2022). Firm Performance and Productivity: Is </w:t>
      </w:r>
      <w:proofErr w:type="spellStart"/>
      <w:r w:rsidRPr="19A37A9F">
        <w:rPr>
          <w:rFonts w:ascii="Arial" w:eastAsia="Arial" w:hAnsi="Arial" w:cs="Arial"/>
          <w:color w:val="000000" w:themeColor="text1"/>
          <w:sz w:val="22"/>
          <w:szCs w:val="22"/>
        </w:rPr>
        <w:t>Labour</w:t>
      </w:r>
      <w:proofErr w:type="spellEnd"/>
      <w:r w:rsidRPr="19A37A9F">
        <w:rPr>
          <w:rFonts w:ascii="Arial" w:eastAsia="Arial" w:hAnsi="Arial" w:cs="Arial"/>
          <w:color w:val="000000" w:themeColor="text1"/>
          <w:sz w:val="22"/>
          <w:szCs w:val="22"/>
        </w:rPr>
        <w:t xml:space="preserve"> an Obstacle? </w:t>
      </w:r>
      <w:r w:rsidRPr="19A37A9F">
        <w:rPr>
          <w:rFonts w:ascii="Arial" w:eastAsia="Arial" w:hAnsi="Arial" w:cs="Arial"/>
          <w:i/>
          <w:iCs/>
          <w:color w:val="000000" w:themeColor="text1"/>
          <w:sz w:val="22"/>
          <w:szCs w:val="22"/>
        </w:rPr>
        <w:t xml:space="preserve">Indian Journal of </w:t>
      </w:r>
      <w:proofErr w:type="spellStart"/>
      <w:r w:rsidRPr="19A37A9F">
        <w:rPr>
          <w:rFonts w:ascii="Arial" w:eastAsia="Arial" w:hAnsi="Arial" w:cs="Arial"/>
          <w:i/>
          <w:iCs/>
          <w:color w:val="000000" w:themeColor="text1"/>
          <w:sz w:val="22"/>
          <w:szCs w:val="22"/>
        </w:rPr>
        <w:t>Labour</w:t>
      </w:r>
      <w:proofErr w:type="spellEnd"/>
      <w:r w:rsidRPr="19A37A9F">
        <w:rPr>
          <w:rFonts w:ascii="Arial" w:eastAsia="Arial" w:hAnsi="Arial" w:cs="Arial"/>
          <w:i/>
          <w:iCs/>
          <w:color w:val="000000" w:themeColor="text1"/>
          <w:sz w:val="22"/>
          <w:szCs w:val="22"/>
        </w:rPr>
        <w:t xml:space="preserve"> Economics</w:t>
      </w:r>
      <w:r w:rsidRPr="19A37A9F">
        <w:rPr>
          <w:rFonts w:ascii="Arial" w:eastAsia="Arial" w:hAnsi="Arial" w:cs="Arial"/>
          <w:color w:val="000000" w:themeColor="text1"/>
          <w:sz w:val="22"/>
          <w:szCs w:val="22"/>
        </w:rPr>
        <w:t xml:space="preserve">, </w:t>
      </w:r>
      <w:r w:rsidRPr="19A37A9F">
        <w:rPr>
          <w:rFonts w:ascii="Arial" w:eastAsia="Arial" w:hAnsi="Arial" w:cs="Arial"/>
          <w:i/>
          <w:iCs/>
          <w:color w:val="000000" w:themeColor="text1"/>
          <w:sz w:val="22"/>
          <w:szCs w:val="22"/>
        </w:rPr>
        <w:t>65</w:t>
      </w:r>
      <w:r w:rsidRPr="19A37A9F">
        <w:rPr>
          <w:rFonts w:ascii="Arial" w:eastAsia="Arial" w:hAnsi="Arial" w:cs="Arial"/>
          <w:color w:val="000000" w:themeColor="text1"/>
          <w:sz w:val="22"/>
          <w:szCs w:val="22"/>
        </w:rPr>
        <w:t xml:space="preserve">(3), 709–728. </w:t>
      </w:r>
      <w:hyperlink r:id="rId27">
        <w:r w:rsidRPr="19A37A9F">
          <w:rPr>
            <w:rStyle w:val="Hyperlink"/>
            <w:rFonts w:ascii="Arial" w:eastAsia="Arial" w:hAnsi="Arial" w:cs="Arial"/>
            <w:color w:val="467886"/>
            <w:sz w:val="22"/>
            <w:szCs w:val="22"/>
            <w:u w:val="none"/>
          </w:rPr>
          <w:t>https://doi.org/10.1007/s41027-022-00385-7</w:t>
        </w:r>
      </w:hyperlink>
      <w:r w:rsidRPr="19A37A9F">
        <w:rPr>
          <w:rFonts w:ascii="Arial" w:eastAsia="Arial" w:hAnsi="Arial" w:cs="Arial"/>
          <w:color w:val="000000" w:themeColor="text1"/>
          <w:sz w:val="22"/>
          <w:szCs w:val="22"/>
        </w:rPr>
        <w:t xml:space="preserve"> </w:t>
      </w:r>
    </w:p>
    <w:p w14:paraId="575774BC" w14:textId="159E62E4" w:rsidR="007655B6" w:rsidRDefault="007655B6" w:rsidP="19A37A9F">
      <w:pPr>
        <w:spacing w:after="0" w:line="480" w:lineRule="auto"/>
        <w:ind w:left="-30" w:right="-30"/>
        <w:rPr>
          <w:rFonts w:ascii="Arial" w:eastAsia="Arial" w:hAnsi="Arial" w:cs="Arial"/>
          <w:color w:val="000000" w:themeColor="text1"/>
          <w:sz w:val="22"/>
          <w:szCs w:val="22"/>
        </w:rPr>
      </w:pPr>
    </w:p>
    <w:p w14:paraId="1D925BCE" w14:textId="185D4CDC" w:rsidR="007655B6" w:rsidRDefault="6E515BB7" w:rsidP="19A37A9F">
      <w:pPr>
        <w:spacing w:line="480" w:lineRule="auto"/>
        <w:ind w:left="-20" w:right="-20"/>
        <w:rPr>
          <w:rFonts w:ascii="Arial" w:eastAsia="Arial" w:hAnsi="Arial" w:cs="Arial"/>
          <w:sz w:val="22"/>
          <w:szCs w:val="22"/>
        </w:rPr>
      </w:pPr>
      <w:r w:rsidRPr="19A37A9F">
        <w:rPr>
          <w:rFonts w:ascii="Arial" w:eastAsia="Arial" w:hAnsi="Arial" w:cs="Arial"/>
          <w:sz w:val="22"/>
          <w:szCs w:val="22"/>
        </w:rPr>
        <w:t xml:space="preserve">Government, W. (2023). </w:t>
      </w:r>
      <w:r w:rsidRPr="19A37A9F">
        <w:rPr>
          <w:rFonts w:ascii="Arial" w:eastAsia="Arial" w:hAnsi="Arial" w:cs="Arial"/>
          <w:i/>
          <w:iCs/>
          <w:sz w:val="22"/>
          <w:szCs w:val="22"/>
        </w:rPr>
        <w:t>Welsh language use in the workplace (Welsh Language Use Survey): July 2019 to March 2020 | GOV.WALES</w:t>
      </w:r>
      <w:r w:rsidRPr="19A37A9F">
        <w:rPr>
          <w:rFonts w:ascii="Arial" w:eastAsia="Arial" w:hAnsi="Arial" w:cs="Arial"/>
          <w:sz w:val="22"/>
          <w:szCs w:val="22"/>
        </w:rPr>
        <w:t xml:space="preserve">. [online] </w:t>
      </w:r>
      <w:r w:rsidRPr="19A37A9F">
        <w:rPr>
          <w:rStyle w:val="Hyperlink"/>
          <w:rFonts w:ascii="Arial" w:eastAsia="Arial" w:hAnsi="Arial" w:cs="Arial"/>
          <w:sz w:val="22"/>
          <w:szCs w:val="22"/>
        </w:rPr>
        <w:t>www.gov.wales</w:t>
      </w:r>
      <w:r w:rsidRPr="19A37A9F">
        <w:rPr>
          <w:rFonts w:ascii="Arial" w:eastAsia="Arial" w:hAnsi="Arial" w:cs="Arial"/>
          <w:sz w:val="22"/>
          <w:szCs w:val="22"/>
        </w:rPr>
        <w:t xml:space="preserve">. Available at: </w:t>
      </w:r>
      <w:hyperlink r:id="rId28">
        <w:r w:rsidRPr="19A37A9F">
          <w:rPr>
            <w:rStyle w:val="Hyperlink"/>
            <w:rFonts w:ascii="Arial" w:eastAsia="Arial" w:hAnsi="Arial" w:cs="Arial"/>
            <w:sz w:val="22"/>
            <w:szCs w:val="22"/>
          </w:rPr>
          <w:t>https://www.gov.wales/welsh-language-use-workplace-welsh-language-use-survey-july-2019-march-2020-html</w:t>
        </w:r>
      </w:hyperlink>
      <w:r w:rsidRPr="19A37A9F">
        <w:rPr>
          <w:rFonts w:ascii="Arial" w:eastAsia="Arial" w:hAnsi="Arial" w:cs="Arial"/>
          <w:sz w:val="22"/>
          <w:szCs w:val="22"/>
        </w:rPr>
        <w:t xml:space="preserve"> [Accessed 12 Mar. 2024].</w:t>
      </w:r>
    </w:p>
    <w:p w14:paraId="06B41B14" w14:textId="534E8AEE" w:rsidR="007655B6" w:rsidRDefault="007655B6" w:rsidP="19A37A9F">
      <w:pPr>
        <w:spacing w:after="0" w:line="480" w:lineRule="auto"/>
        <w:ind w:left="-30" w:right="-30"/>
        <w:rPr>
          <w:rFonts w:ascii="Arial" w:eastAsia="Arial" w:hAnsi="Arial" w:cs="Arial"/>
          <w:color w:val="000000" w:themeColor="text1"/>
          <w:sz w:val="22"/>
          <w:szCs w:val="22"/>
        </w:rPr>
      </w:pPr>
    </w:p>
    <w:p w14:paraId="6D1304D0" w14:textId="6BC23696" w:rsidR="007655B6" w:rsidRDefault="257A9B94" w:rsidP="19A37A9F">
      <w:pPr>
        <w:spacing w:after="0" w:line="480" w:lineRule="auto"/>
        <w:ind w:left="-20" w:right="-20"/>
        <w:rPr>
          <w:rFonts w:ascii="Arial" w:eastAsia="Arial" w:hAnsi="Arial" w:cs="Arial"/>
          <w:sz w:val="22"/>
          <w:szCs w:val="22"/>
        </w:rPr>
      </w:pPr>
      <w:r w:rsidRPr="19A37A9F">
        <w:rPr>
          <w:rFonts w:ascii="Arial" w:eastAsia="Arial" w:hAnsi="Arial" w:cs="Arial"/>
          <w:sz w:val="22"/>
          <w:szCs w:val="22"/>
        </w:rPr>
        <w:t xml:space="preserve">Hayden, D. (2023). </w:t>
      </w:r>
      <w:r w:rsidRPr="19A37A9F">
        <w:rPr>
          <w:rFonts w:ascii="Arial" w:eastAsia="Arial" w:hAnsi="Arial" w:cs="Arial"/>
          <w:i/>
          <w:iCs/>
          <w:sz w:val="22"/>
          <w:szCs w:val="22"/>
        </w:rPr>
        <w:t>Coaching and Mentoring</w:t>
      </w:r>
      <w:r w:rsidRPr="19A37A9F">
        <w:rPr>
          <w:rFonts w:ascii="Arial" w:eastAsia="Arial" w:hAnsi="Arial" w:cs="Arial"/>
          <w:sz w:val="22"/>
          <w:szCs w:val="22"/>
        </w:rPr>
        <w:t xml:space="preserve">. [online] CIPD. Available at: </w:t>
      </w:r>
      <w:hyperlink r:id="rId29">
        <w:r w:rsidRPr="19A37A9F">
          <w:rPr>
            <w:rStyle w:val="Hyperlink"/>
            <w:rFonts w:ascii="Arial" w:eastAsia="Arial" w:hAnsi="Arial" w:cs="Arial"/>
            <w:sz w:val="22"/>
            <w:szCs w:val="22"/>
          </w:rPr>
          <w:t>https://www.cipd.org/uk/knowledge/factsheets/coaching-mentoring-factsheet/</w:t>
        </w:r>
      </w:hyperlink>
      <w:r w:rsidRPr="19A37A9F">
        <w:rPr>
          <w:rFonts w:ascii="Arial" w:eastAsia="Arial" w:hAnsi="Arial" w:cs="Arial"/>
          <w:sz w:val="22"/>
          <w:szCs w:val="22"/>
        </w:rPr>
        <w:t xml:space="preserve"> [Accessed 11 Mar. 2024].</w:t>
      </w:r>
    </w:p>
    <w:p w14:paraId="2707B02D" w14:textId="3746390C" w:rsidR="007655B6" w:rsidRDefault="5D77E20A" w:rsidP="19A37A9F">
      <w:pPr>
        <w:spacing w:after="0" w:line="480" w:lineRule="auto"/>
        <w:ind w:left="-30" w:right="-30"/>
        <w:rPr>
          <w:rFonts w:ascii="Arial" w:eastAsia="Arial" w:hAnsi="Arial" w:cs="Arial"/>
          <w:color w:val="000000" w:themeColor="text1"/>
          <w:sz w:val="22"/>
          <w:szCs w:val="22"/>
        </w:rPr>
      </w:pPr>
      <w:proofErr w:type="spellStart"/>
      <w:r w:rsidRPr="19A37A9F">
        <w:rPr>
          <w:rFonts w:ascii="Arial" w:eastAsia="Arial" w:hAnsi="Arial" w:cs="Arial"/>
          <w:color w:val="000000" w:themeColor="text1"/>
          <w:sz w:val="22"/>
          <w:szCs w:val="22"/>
        </w:rPr>
        <w:t>Hesketh</w:t>
      </w:r>
      <w:proofErr w:type="spellEnd"/>
      <w:r w:rsidRPr="19A37A9F">
        <w:rPr>
          <w:rFonts w:ascii="Arial" w:eastAsia="Arial" w:hAnsi="Arial" w:cs="Arial"/>
          <w:color w:val="000000" w:themeColor="text1"/>
          <w:sz w:val="22"/>
          <w:szCs w:val="22"/>
        </w:rPr>
        <w:t xml:space="preserve">, I., &amp; Cooper, C. L. (2019). </w:t>
      </w:r>
      <w:r w:rsidRPr="19A37A9F">
        <w:rPr>
          <w:rFonts w:ascii="Arial" w:eastAsia="Arial" w:hAnsi="Arial" w:cs="Arial"/>
          <w:i/>
          <w:iCs/>
          <w:color w:val="000000" w:themeColor="text1"/>
          <w:sz w:val="22"/>
          <w:szCs w:val="22"/>
        </w:rPr>
        <w:t xml:space="preserve">Wellbeing at </w:t>
      </w:r>
      <w:proofErr w:type="gramStart"/>
      <w:r w:rsidRPr="19A37A9F">
        <w:rPr>
          <w:rFonts w:ascii="Arial" w:eastAsia="Arial" w:hAnsi="Arial" w:cs="Arial"/>
          <w:i/>
          <w:iCs/>
          <w:color w:val="000000" w:themeColor="text1"/>
          <w:sz w:val="22"/>
          <w:szCs w:val="22"/>
        </w:rPr>
        <w:t>work :</w:t>
      </w:r>
      <w:proofErr w:type="gramEnd"/>
      <w:r w:rsidRPr="19A37A9F">
        <w:rPr>
          <w:rFonts w:ascii="Arial" w:eastAsia="Arial" w:hAnsi="Arial" w:cs="Arial"/>
          <w:i/>
          <w:iCs/>
          <w:color w:val="000000" w:themeColor="text1"/>
          <w:sz w:val="22"/>
          <w:szCs w:val="22"/>
        </w:rPr>
        <w:t xml:space="preserve"> how to design, implement and evaluate an effective strategy</w:t>
      </w:r>
      <w:r w:rsidRPr="19A37A9F">
        <w:rPr>
          <w:rFonts w:ascii="Arial" w:eastAsia="Arial" w:hAnsi="Arial" w:cs="Arial"/>
          <w:color w:val="000000" w:themeColor="text1"/>
          <w:sz w:val="22"/>
          <w:szCs w:val="22"/>
        </w:rPr>
        <w:t xml:space="preserve">. </w:t>
      </w:r>
    </w:p>
    <w:p w14:paraId="122BB994" w14:textId="2C939DE0" w:rsidR="19A37A9F" w:rsidRDefault="19A37A9F" w:rsidP="19A37A9F">
      <w:pPr>
        <w:spacing w:after="0" w:line="480" w:lineRule="auto"/>
        <w:ind w:left="-30" w:right="-30"/>
        <w:rPr>
          <w:rFonts w:ascii="Arial" w:eastAsia="Arial" w:hAnsi="Arial" w:cs="Arial"/>
          <w:color w:val="000000" w:themeColor="text1"/>
          <w:sz w:val="22"/>
          <w:szCs w:val="22"/>
        </w:rPr>
      </w:pPr>
    </w:p>
    <w:p w14:paraId="3B3C6931" w14:textId="1FA98164" w:rsidR="007655B6" w:rsidRDefault="5D77E20A" w:rsidP="19A37A9F">
      <w:pPr>
        <w:spacing w:after="0" w:line="480" w:lineRule="auto"/>
        <w:ind w:left="-30" w:right="-3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Hutson, P., &amp; Hutson, J. (2023). Neurodiversity and Inclusivity in the Workplace: Biopsychosocial Interventions for Promoting Competitive Advantage. </w:t>
      </w:r>
      <w:r w:rsidRPr="19A37A9F">
        <w:rPr>
          <w:rFonts w:ascii="Arial" w:eastAsia="Arial" w:hAnsi="Arial" w:cs="Arial"/>
          <w:i/>
          <w:iCs/>
          <w:color w:val="000000" w:themeColor="text1"/>
          <w:sz w:val="22"/>
          <w:szCs w:val="22"/>
        </w:rPr>
        <w:t>Journal of Organizational Psychology</w:t>
      </w:r>
      <w:r w:rsidRPr="19A37A9F">
        <w:rPr>
          <w:rFonts w:ascii="Arial" w:eastAsia="Arial" w:hAnsi="Arial" w:cs="Arial"/>
          <w:color w:val="000000" w:themeColor="text1"/>
          <w:sz w:val="22"/>
          <w:szCs w:val="22"/>
        </w:rPr>
        <w:t xml:space="preserve">, </w:t>
      </w:r>
      <w:r w:rsidRPr="19A37A9F">
        <w:rPr>
          <w:rFonts w:ascii="Arial" w:eastAsia="Arial" w:hAnsi="Arial" w:cs="Arial"/>
          <w:i/>
          <w:iCs/>
          <w:color w:val="000000" w:themeColor="text1"/>
          <w:sz w:val="22"/>
          <w:szCs w:val="22"/>
        </w:rPr>
        <w:t>23</w:t>
      </w:r>
      <w:r w:rsidRPr="19A37A9F">
        <w:rPr>
          <w:rFonts w:ascii="Arial" w:eastAsia="Arial" w:hAnsi="Arial" w:cs="Arial"/>
          <w:color w:val="000000" w:themeColor="text1"/>
          <w:sz w:val="22"/>
          <w:szCs w:val="22"/>
        </w:rPr>
        <w:t xml:space="preserve">(2), 1–16. </w:t>
      </w:r>
      <w:hyperlink r:id="rId30">
        <w:r w:rsidRPr="19A37A9F">
          <w:rPr>
            <w:rStyle w:val="Hyperlink"/>
            <w:rFonts w:ascii="Arial" w:eastAsia="Arial" w:hAnsi="Arial" w:cs="Arial"/>
            <w:color w:val="467886"/>
            <w:sz w:val="22"/>
            <w:szCs w:val="22"/>
            <w:u w:val="none"/>
          </w:rPr>
          <w:t>https://doi.org/10.33423/jop.v23i2.6159</w:t>
        </w:r>
      </w:hyperlink>
      <w:r w:rsidRPr="19A37A9F">
        <w:rPr>
          <w:rFonts w:ascii="Arial" w:eastAsia="Arial" w:hAnsi="Arial" w:cs="Arial"/>
          <w:color w:val="000000" w:themeColor="text1"/>
          <w:sz w:val="22"/>
          <w:szCs w:val="22"/>
        </w:rPr>
        <w:t xml:space="preserve"> </w:t>
      </w:r>
    </w:p>
    <w:p w14:paraId="211FD73D" w14:textId="52DB777D" w:rsidR="19A37A9F" w:rsidRDefault="19A37A9F" w:rsidP="19A37A9F">
      <w:pPr>
        <w:spacing w:after="0" w:line="480" w:lineRule="auto"/>
        <w:ind w:left="-30" w:right="-30"/>
        <w:rPr>
          <w:rFonts w:ascii="Arial" w:eastAsia="Arial" w:hAnsi="Arial" w:cs="Arial"/>
          <w:color w:val="000000" w:themeColor="text1"/>
          <w:sz w:val="22"/>
          <w:szCs w:val="22"/>
        </w:rPr>
      </w:pPr>
    </w:p>
    <w:p w14:paraId="09221102" w14:textId="25B202D2" w:rsidR="007655B6" w:rsidRDefault="5D77E20A" w:rsidP="19A37A9F">
      <w:pPr>
        <w:spacing w:after="0" w:line="480" w:lineRule="auto"/>
        <w:ind w:left="-30" w:right="-3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Leroy, H., </w:t>
      </w:r>
      <w:proofErr w:type="spellStart"/>
      <w:r w:rsidRPr="19A37A9F">
        <w:rPr>
          <w:rFonts w:ascii="Arial" w:eastAsia="Arial" w:hAnsi="Arial" w:cs="Arial"/>
          <w:color w:val="000000" w:themeColor="text1"/>
          <w:sz w:val="22"/>
          <w:szCs w:val="22"/>
        </w:rPr>
        <w:t>Dierynck</w:t>
      </w:r>
      <w:proofErr w:type="spellEnd"/>
      <w:r w:rsidRPr="19A37A9F">
        <w:rPr>
          <w:rFonts w:ascii="Arial" w:eastAsia="Arial" w:hAnsi="Arial" w:cs="Arial"/>
          <w:color w:val="000000" w:themeColor="text1"/>
          <w:sz w:val="22"/>
          <w:szCs w:val="22"/>
        </w:rPr>
        <w:t xml:space="preserve">, B., </w:t>
      </w:r>
      <w:proofErr w:type="spellStart"/>
      <w:r w:rsidRPr="19A37A9F">
        <w:rPr>
          <w:rFonts w:ascii="Arial" w:eastAsia="Arial" w:hAnsi="Arial" w:cs="Arial"/>
          <w:color w:val="000000" w:themeColor="text1"/>
          <w:sz w:val="22"/>
          <w:szCs w:val="22"/>
        </w:rPr>
        <w:t>Anseel</w:t>
      </w:r>
      <w:proofErr w:type="spellEnd"/>
      <w:r w:rsidRPr="19A37A9F">
        <w:rPr>
          <w:rFonts w:ascii="Arial" w:eastAsia="Arial" w:hAnsi="Arial" w:cs="Arial"/>
          <w:color w:val="000000" w:themeColor="text1"/>
          <w:sz w:val="22"/>
          <w:szCs w:val="22"/>
        </w:rPr>
        <w:t xml:space="preserve">, F., Simons, T., Halbesleben, J. R. B., McCaughey, D., Savage, G. T., &amp; Sels, L. (2012). Behavioral Integrity for Safety, Priority of Safety, Psychological Safety, and Patient Safety: A Team-Level Study. </w:t>
      </w:r>
      <w:r w:rsidRPr="19A37A9F">
        <w:rPr>
          <w:rFonts w:ascii="Arial" w:eastAsia="Arial" w:hAnsi="Arial" w:cs="Arial"/>
          <w:i/>
          <w:iCs/>
          <w:color w:val="000000" w:themeColor="text1"/>
          <w:sz w:val="22"/>
          <w:szCs w:val="22"/>
        </w:rPr>
        <w:t>Journal of Applied Psychology</w:t>
      </w:r>
      <w:r w:rsidRPr="19A37A9F">
        <w:rPr>
          <w:rFonts w:ascii="Arial" w:eastAsia="Arial" w:hAnsi="Arial" w:cs="Arial"/>
          <w:color w:val="000000" w:themeColor="text1"/>
          <w:sz w:val="22"/>
          <w:szCs w:val="22"/>
        </w:rPr>
        <w:t xml:space="preserve">, </w:t>
      </w:r>
      <w:r w:rsidRPr="19A37A9F">
        <w:rPr>
          <w:rFonts w:ascii="Arial" w:eastAsia="Arial" w:hAnsi="Arial" w:cs="Arial"/>
          <w:i/>
          <w:iCs/>
          <w:color w:val="000000" w:themeColor="text1"/>
          <w:sz w:val="22"/>
          <w:szCs w:val="22"/>
        </w:rPr>
        <w:t>97</w:t>
      </w:r>
      <w:r w:rsidRPr="19A37A9F">
        <w:rPr>
          <w:rFonts w:ascii="Arial" w:eastAsia="Arial" w:hAnsi="Arial" w:cs="Arial"/>
          <w:color w:val="000000" w:themeColor="text1"/>
          <w:sz w:val="22"/>
          <w:szCs w:val="22"/>
        </w:rPr>
        <w:t xml:space="preserve">(6), 1273–1281. </w:t>
      </w:r>
      <w:hyperlink r:id="rId31">
        <w:r w:rsidRPr="19A37A9F">
          <w:rPr>
            <w:rStyle w:val="Hyperlink"/>
            <w:rFonts w:ascii="Arial" w:eastAsia="Arial" w:hAnsi="Arial" w:cs="Arial"/>
            <w:color w:val="467886"/>
            <w:sz w:val="22"/>
            <w:szCs w:val="22"/>
            <w:u w:val="none"/>
          </w:rPr>
          <w:t>https://doi.org/10.1037/a0030076</w:t>
        </w:r>
      </w:hyperlink>
      <w:r w:rsidRPr="19A37A9F">
        <w:rPr>
          <w:rFonts w:ascii="Arial" w:eastAsia="Arial" w:hAnsi="Arial" w:cs="Arial"/>
          <w:color w:val="000000" w:themeColor="text1"/>
          <w:sz w:val="22"/>
          <w:szCs w:val="22"/>
        </w:rPr>
        <w:t xml:space="preserve"> </w:t>
      </w:r>
    </w:p>
    <w:p w14:paraId="1D7606F1" w14:textId="02CA5030" w:rsidR="007655B6" w:rsidRDefault="5D77E20A" w:rsidP="19A37A9F">
      <w:pPr>
        <w:spacing w:after="0" w:line="480" w:lineRule="auto"/>
        <w:ind w:left="-30" w:right="-3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 </w:t>
      </w:r>
    </w:p>
    <w:p w14:paraId="0AD406BE" w14:textId="52FC89DC" w:rsidR="007655B6" w:rsidRDefault="5D77E20A" w:rsidP="19A37A9F">
      <w:pPr>
        <w:spacing w:after="0" w:line="480" w:lineRule="auto"/>
        <w:ind w:left="-20" w:right="-2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Lewis, S., &amp; Humbert, A. L. (2010). Discourse or </w:t>
      </w:r>
      <w:proofErr w:type="gramStart"/>
      <w:r w:rsidRPr="19A37A9F">
        <w:rPr>
          <w:rFonts w:ascii="Arial" w:eastAsia="Arial" w:hAnsi="Arial" w:cs="Arial"/>
          <w:color w:val="000000" w:themeColor="text1"/>
          <w:sz w:val="22"/>
          <w:szCs w:val="22"/>
        </w:rPr>
        <w:t>reality?:</w:t>
      </w:r>
      <w:proofErr w:type="gramEnd"/>
      <w:r w:rsidRPr="19A37A9F">
        <w:rPr>
          <w:rFonts w:ascii="Arial" w:eastAsia="Arial" w:hAnsi="Arial" w:cs="Arial"/>
          <w:color w:val="000000" w:themeColor="text1"/>
          <w:sz w:val="22"/>
          <w:szCs w:val="22"/>
        </w:rPr>
        <w:t xml:space="preserve"> “Work‐life balance”, flexible working policies and the gendered organization. </w:t>
      </w:r>
      <w:r w:rsidRPr="19A37A9F">
        <w:rPr>
          <w:rFonts w:ascii="Arial" w:eastAsia="Arial" w:hAnsi="Arial" w:cs="Arial"/>
          <w:i/>
          <w:iCs/>
          <w:color w:val="000000" w:themeColor="text1"/>
          <w:sz w:val="22"/>
          <w:szCs w:val="22"/>
        </w:rPr>
        <w:t xml:space="preserve">Equality, </w:t>
      </w:r>
      <w:proofErr w:type="gramStart"/>
      <w:r w:rsidRPr="19A37A9F">
        <w:rPr>
          <w:rFonts w:ascii="Arial" w:eastAsia="Arial" w:hAnsi="Arial" w:cs="Arial"/>
          <w:i/>
          <w:iCs/>
          <w:color w:val="000000" w:themeColor="text1"/>
          <w:sz w:val="22"/>
          <w:szCs w:val="22"/>
        </w:rPr>
        <w:t>Diversity</w:t>
      </w:r>
      <w:proofErr w:type="gramEnd"/>
      <w:r w:rsidRPr="19A37A9F">
        <w:rPr>
          <w:rFonts w:ascii="Arial" w:eastAsia="Arial" w:hAnsi="Arial" w:cs="Arial"/>
          <w:i/>
          <w:iCs/>
          <w:color w:val="000000" w:themeColor="text1"/>
          <w:sz w:val="22"/>
          <w:szCs w:val="22"/>
        </w:rPr>
        <w:t xml:space="preserve"> and Inclusion: An International Journal</w:t>
      </w:r>
      <w:r w:rsidRPr="19A37A9F">
        <w:rPr>
          <w:rFonts w:ascii="Arial" w:eastAsia="Arial" w:hAnsi="Arial" w:cs="Arial"/>
          <w:color w:val="000000" w:themeColor="text1"/>
          <w:sz w:val="22"/>
          <w:szCs w:val="22"/>
        </w:rPr>
        <w:t xml:space="preserve">, </w:t>
      </w:r>
      <w:r w:rsidRPr="19A37A9F">
        <w:rPr>
          <w:rFonts w:ascii="Arial" w:eastAsia="Arial" w:hAnsi="Arial" w:cs="Arial"/>
          <w:i/>
          <w:iCs/>
          <w:color w:val="000000" w:themeColor="text1"/>
          <w:sz w:val="22"/>
          <w:szCs w:val="22"/>
        </w:rPr>
        <w:t>29</w:t>
      </w:r>
      <w:r w:rsidRPr="19A37A9F">
        <w:rPr>
          <w:rFonts w:ascii="Arial" w:eastAsia="Arial" w:hAnsi="Arial" w:cs="Arial"/>
          <w:color w:val="000000" w:themeColor="text1"/>
          <w:sz w:val="22"/>
          <w:szCs w:val="22"/>
        </w:rPr>
        <w:t xml:space="preserve">(3), 239–254. </w:t>
      </w:r>
      <w:hyperlink r:id="rId32">
        <w:r w:rsidRPr="19A37A9F">
          <w:rPr>
            <w:rStyle w:val="Hyperlink"/>
            <w:rFonts w:ascii="Arial" w:eastAsia="Arial" w:hAnsi="Arial" w:cs="Arial"/>
            <w:color w:val="467886"/>
            <w:sz w:val="22"/>
            <w:szCs w:val="22"/>
            <w:u w:val="none"/>
          </w:rPr>
          <w:t>https://doi.org/10.1108/02610151011028840</w:t>
        </w:r>
      </w:hyperlink>
      <w:r w:rsidRPr="19A37A9F">
        <w:rPr>
          <w:rFonts w:ascii="Arial" w:eastAsia="Arial" w:hAnsi="Arial" w:cs="Arial"/>
          <w:color w:val="000000" w:themeColor="text1"/>
          <w:sz w:val="22"/>
          <w:szCs w:val="22"/>
        </w:rPr>
        <w:t xml:space="preserve"> </w:t>
      </w:r>
    </w:p>
    <w:p w14:paraId="79C1F46C" w14:textId="360FEC6E" w:rsidR="007655B6" w:rsidRDefault="4E33516A" w:rsidP="19A37A9F">
      <w:pPr>
        <w:spacing w:after="0" w:line="480" w:lineRule="auto"/>
        <w:ind w:left="-20" w:right="-20"/>
        <w:rPr>
          <w:rFonts w:ascii="Arial" w:eastAsia="Arial" w:hAnsi="Arial" w:cs="Arial"/>
          <w:color w:val="000000" w:themeColor="text1"/>
          <w:sz w:val="22"/>
          <w:szCs w:val="22"/>
        </w:rPr>
      </w:pPr>
      <w:r w:rsidRPr="19A37A9F">
        <w:rPr>
          <w:rFonts w:ascii="Arial" w:eastAsia="Arial" w:hAnsi="Arial" w:cs="Arial"/>
          <w:sz w:val="22"/>
          <w:szCs w:val="22"/>
        </w:rPr>
        <w:t xml:space="preserve">Lowe, T., French, M., Hawkins, M., </w:t>
      </w:r>
      <w:proofErr w:type="spellStart"/>
      <w:r w:rsidRPr="19A37A9F">
        <w:rPr>
          <w:rFonts w:ascii="Arial" w:eastAsia="Arial" w:hAnsi="Arial" w:cs="Arial"/>
          <w:sz w:val="22"/>
          <w:szCs w:val="22"/>
        </w:rPr>
        <w:t>Hesselgreaves</w:t>
      </w:r>
      <w:proofErr w:type="spellEnd"/>
      <w:r w:rsidRPr="19A37A9F">
        <w:rPr>
          <w:rFonts w:ascii="Arial" w:eastAsia="Arial" w:hAnsi="Arial" w:cs="Arial"/>
          <w:sz w:val="22"/>
          <w:szCs w:val="22"/>
        </w:rPr>
        <w:t xml:space="preserve">, H., &amp; Wilson, R. (2021). New development: Responding to complexity in public services-the human learning systems approach. </w:t>
      </w:r>
      <w:r w:rsidRPr="19A37A9F">
        <w:rPr>
          <w:rFonts w:ascii="Arial" w:eastAsia="Arial" w:hAnsi="Arial" w:cs="Arial"/>
          <w:i/>
          <w:iCs/>
          <w:sz w:val="22"/>
          <w:szCs w:val="22"/>
        </w:rPr>
        <w:t>Public Money &amp; Management</w:t>
      </w:r>
      <w:r w:rsidRPr="19A37A9F">
        <w:rPr>
          <w:rFonts w:ascii="Arial" w:eastAsia="Arial" w:hAnsi="Arial" w:cs="Arial"/>
          <w:sz w:val="22"/>
          <w:szCs w:val="22"/>
        </w:rPr>
        <w:t xml:space="preserve">, </w:t>
      </w:r>
      <w:r w:rsidRPr="19A37A9F">
        <w:rPr>
          <w:rFonts w:ascii="Arial" w:eastAsia="Arial" w:hAnsi="Arial" w:cs="Arial"/>
          <w:i/>
          <w:iCs/>
          <w:sz w:val="22"/>
          <w:szCs w:val="22"/>
        </w:rPr>
        <w:t>41</w:t>
      </w:r>
      <w:r w:rsidRPr="19A37A9F">
        <w:rPr>
          <w:rFonts w:ascii="Arial" w:eastAsia="Arial" w:hAnsi="Arial" w:cs="Arial"/>
          <w:sz w:val="22"/>
          <w:szCs w:val="22"/>
        </w:rPr>
        <w:t xml:space="preserve">(7), 573–576. </w:t>
      </w:r>
      <w:hyperlink r:id="rId33">
        <w:r w:rsidRPr="19A37A9F">
          <w:rPr>
            <w:rStyle w:val="Hyperlink"/>
            <w:rFonts w:ascii="Arial" w:eastAsia="Arial" w:hAnsi="Arial" w:cs="Arial"/>
            <w:sz w:val="22"/>
            <w:szCs w:val="22"/>
          </w:rPr>
          <w:t>https://doi.org/10.1080/09540962.2020.1832738</w:t>
        </w:r>
      </w:hyperlink>
    </w:p>
    <w:p w14:paraId="1C1A8838" w14:textId="12DB619A" w:rsidR="007655B6" w:rsidRDefault="007655B6" w:rsidP="19A37A9F">
      <w:pPr>
        <w:spacing w:after="0" w:line="480" w:lineRule="auto"/>
        <w:ind w:left="-30" w:right="-30"/>
        <w:rPr>
          <w:rFonts w:ascii="Arial" w:eastAsia="Arial" w:hAnsi="Arial" w:cs="Arial"/>
          <w:color w:val="000000" w:themeColor="text1"/>
          <w:sz w:val="22"/>
          <w:szCs w:val="22"/>
        </w:rPr>
      </w:pPr>
    </w:p>
    <w:p w14:paraId="1B1B97C2" w14:textId="64259827" w:rsidR="007655B6" w:rsidRDefault="007655B6" w:rsidP="19A37A9F">
      <w:pPr>
        <w:spacing w:after="0" w:line="480" w:lineRule="auto"/>
        <w:ind w:left="-30" w:right="-30"/>
        <w:rPr>
          <w:rFonts w:ascii="Arial" w:eastAsia="Arial" w:hAnsi="Arial" w:cs="Arial"/>
          <w:color w:val="000000" w:themeColor="text1"/>
          <w:sz w:val="22"/>
          <w:szCs w:val="22"/>
        </w:rPr>
      </w:pPr>
    </w:p>
    <w:p w14:paraId="46B88720" w14:textId="3BC497E0" w:rsidR="19A37A9F" w:rsidRDefault="19A37A9F" w:rsidP="19A37A9F">
      <w:pPr>
        <w:spacing w:after="0" w:line="480" w:lineRule="auto"/>
        <w:ind w:left="-30" w:right="-30"/>
        <w:rPr>
          <w:rFonts w:ascii="Arial" w:eastAsia="Arial" w:hAnsi="Arial" w:cs="Arial"/>
          <w:color w:val="000000" w:themeColor="text1"/>
          <w:sz w:val="22"/>
          <w:szCs w:val="22"/>
        </w:rPr>
      </w:pPr>
    </w:p>
    <w:p w14:paraId="102B3F70" w14:textId="30208EF0" w:rsidR="007655B6" w:rsidRDefault="5D77E20A" w:rsidP="19A37A9F">
      <w:pPr>
        <w:spacing w:after="0" w:line="480" w:lineRule="auto"/>
        <w:ind w:left="-30" w:right="-3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Mansoor, S., Tran, P. A., &amp; Ali, M. (2021). Employee outcomes of supporting and valuing diversity: mediating role of diversity climate. </w:t>
      </w:r>
      <w:r w:rsidRPr="19A37A9F">
        <w:rPr>
          <w:rFonts w:ascii="Arial" w:eastAsia="Arial" w:hAnsi="Arial" w:cs="Arial"/>
          <w:i/>
          <w:iCs/>
          <w:color w:val="000000" w:themeColor="text1"/>
          <w:sz w:val="22"/>
          <w:szCs w:val="22"/>
        </w:rPr>
        <w:t>Organization Management Journal</w:t>
      </w:r>
      <w:r w:rsidRPr="19A37A9F">
        <w:rPr>
          <w:rFonts w:ascii="Arial" w:eastAsia="Arial" w:hAnsi="Arial" w:cs="Arial"/>
          <w:color w:val="000000" w:themeColor="text1"/>
          <w:sz w:val="22"/>
          <w:szCs w:val="22"/>
        </w:rPr>
        <w:t xml:space="preserve">, </w:t>
      </w:r>
      <w:r w:rsidRPr="19A37A9F">
        <w:rPr>
          <w:rFonts w:ascii="Arial" w:eastAsia="Arial" w:hAnsi="Arial" w:cs="Arial"/>
          <w:i/>
          <w:iCs/>
          <w:color w:val="000000" w:themeColor="text1"/>
          <w:sz w:val="22"/>
          <w:szCs w:val="22"/>
        </w:rPr>
        <w:t>18</w:t>
      </w:r>
      <w:r w:rsidRPr="19A37A9F">
        <w:rPr>
          <w:rFonts w:ascii="Arial" w:eastAsia="Arial" w:hAnsi="Arial" w:cs="Arial"/>
          <w:color w:val="000000" w:themeColor="text1"/>
          <w:sz w:val="22"/>
          <w:szCs w:val="22"/>
        </w:rPr>
        <w:t xml:space="preserve">(1), 19–35. </w:t>
      </w:r>
      <w:hyperlink r:id="rId34">
        <w:r w:rsidRPr="19A37A9F">
          <w:rPr>
            <w:rStyle w:val="Hyperlink"/>
            <w:rFonts w:ascii="Arial" w:eastAsia="Arial" w:hAnsi="Arial" w:cs="Arial"/>
            <w:color w:val="467886"/>
            <w:sz w:val="22"/>
            <w:szCs w:val="22"/>
            <w:u w:val="none"/>
          </w:rPr>
          <w:t>https://doi.org/10.1108/OMJ-09-2019-0801</w:t>
        </w:r>
      </w:hyperlink>
      <w:r w:rsidRPr="19A37A9F">
        <w:rPr>
          <w:rFonts w:ascii="Arial" w:eastAsia="Arial" w:hAnsi="Arial" w:cs="Arial"/>
          <w:color w:val="000000" w:themeColor="text1"/>
          <w:sz w:val="22"/>
          <w:szCs w:val="22"/>
        </w:rPr>
        <w:t xml:space="preserve"> </w:t>
      </w:r>
    </w:p>
    <w:p w14:paraId="52EB4D46" w14:textId="7178C11D" w:rsidR="19A37A9F" w:rsidRDefault="19A37A9F" w:rsidP="19A37A9F">
      <w:pPr>
        <w:spacing w:after="0" w:line="480" w:lineRule="auto"/>
        <w:ind w:left="-30" w:right="-30"/>
        <w:rPr>
          <w:rFonts w:ascii="Arial" w:eastAsia="Arial" w:hAnsi="Arial" w:cs="Arial"/>
          <w:color w:val="000000" w:themeColor="text1"/>
          <w:sz w:val="22"/>
          <w:szCs w:val="22"/>
        </w:rPr>
      </w:pPr>
    </w:p>
    <w:p w14:paraId="103A6B87" w14:textId="4FD17BFD" w:rsidR="007655B6" w:rsidRDefault="13E6B69B" w:rsidP="19A37A9F">
      <w:pPr>
        <w:spacing w:line="480" w:lineRule="auto"/>
        <w:ind w:left="-20" w:right="-20"/>
        <w:rPr>
          <w:rFonts w:ascii="Arial" w:eastAsia="Arial" w:hAnsi="Arial" w:cs="Arial"/>
          <w:sz w:val="22"/>
          <w:szCs w:val="22"/>
        </w:rPr>
      </w:pPr>
      <w:r w:rsidRPr="19A37A9F">
        <w:rPr>
          <w:rFonts w:ascii="Arial" w:eastAsia="Arial" w:hAnsi="Arial" w:cs="Arial"/>
          <w:sz w:val="22"/>
          <w:szCs w:val="22"/>
        </w:rPr>
        <w:t xml:space="preserve">Mello, M. M., </w:t>
      </w:r>
      <w:proofErr w:type="spellStart"/>
      <w:r w:rsidRPr="19A37A9F">
        <w:rPr>
          <w:rFonts w:ascii="Arial" w:eastAsia="Arial" w:hAnsi="Arial" w:cs="Arial"/>
          <w:sz w:val="22"/>
          <w:szCs w:val="22"/>
        </w:rPr>
        <w:t>Lieou</w:t>
      </w:r>
      <w:proofErr w:type="spellEnd"/>
      <w:r w:rsidRPr="19A37A9F">
        <w:rPr>
          <w:rFonts w:ascii="Arial" w:eastAsia="Arial" w:hAnsi="Arial" w:cs="Arial"/>
          <w:sz w:val="22"/>
          <w:szCs w:val="22"/>
        </w:rPr>
        <w:t xml:space="preserve">, V., &amp; Goodman, S. N. (2018). Clinical Trial Participants’ Views of the Risks and Benefits of Data Sharing. </w:t>
      </w:r>
      <w:r w:rsidRPr="19A37A9F">
        <w:rPr>
          <w:rFonts w:ascii="Arial" w:eastAsia="Arial" w:hAnsi="Arial" w:cs="Arial"/>
          <w:i/>
          <w:iCs/>
          <w:sz w:val="22"/>
          <w:szCs w:val="22"/>
        </w:rPr>
        <w:t>The New England Journal of Medicine</w:t>
      </w:r>
      <w:r w:rsidRPr="19A37A9F">
        <w:rPr>
          <w:rFonts w:ascii="Arial" w:eastAsia="Arial" w:hAnsi="Arial" w:cs="Arial"/>
          <w:sz w:val="22"/>
          <w:szCs w:val="22"/>
        </w:rPr>
        <w:t xml:space="preserve">, </w:t>
      </w:r>
      <w:r w:rsidRPr="19A37A9F">
        <w:rPr>
          <w:rFonts w:ascii="Arial" w:eastAsia="Arial" w:hAnsi="Arial" w:cs="Arial"/>
          <w:i/>
          <w:iCs/>
          <w:sz w:val="22"/>
          <w:szCs w:val="22"/>
        </w:rPr>
        <w:t>378</w:t>
      </w:r>
      <w:r w:rsidRPr="19A37A9F">
        <w:rPr>
          <w:rFonts w:ascii="Arial" w:eastAsia="Arial" w:hAnsi="Arial" w:cs="Arial"/>
          <w:sz w:val="22"/>
          <w:szCs w:val="22"/>
        </w:rPr>
        <w:t xml:space="preserve">(23), 2202–2211. </w:t>
      </w:r>
      <w:hyperlink r:id="rId35">
        <w:r w:rsidRPr="19A37A9F">
          <w:rPr>
            <w:rStyle w:val="Hyperlink"/>
            <w:rFonts w:ascii="Arial" w:eastAsia="Arial" w:hAnsi="Arial" w:cs="Arial"/>
            <w:sz w:val="22"/>
            <w:szCs w:val="22"/>
          </w:rPr>
          <w:t>https://doi.org/10.1056/NEJMsa1713258</w:t>
        </w:r>
      </w:hyperlink>
    </w:p>
    <w:p w14:paraId="58F43243" w14:textId="45DCB57B" w:rsidR="19A37A9F" w:rsidRDefault="19A37A9F" w:rsidP="19A37A9F">
      <w:pPr>
        <w:spacing w:line="480" w:lineRule="auto"/>
        <w:ind w:left="-20" w:right="-20"/>
        <w:rPr>
          <w:rFonts w:ascii="Arial" w:eastAsia="Arial" w:hAnsi="Arial" w:cs="Arial"/>
          <w:sz w:val="22"/>
          <w:szCs w:val="22"/>
        </w:rPr>
      </w:pPr>
    </w:p>
    <w:p w14:paraId="1D0FF649" w14:textId="46CDC78C" w:rsidR="007655B6" w:rsidRDefault="5D77E20A" w:rsidP="19A37A9F">
      <w:pPr>
        <w:spacing w:after="0" w:line="480" w:lineRule="auto"/>
        <w:ind w:left="-30" w:right="-30"/>
        <w:rPr>
          <w:rFonts w:ascii="Arial" w:eastAsia="Arial" w:hAnsi="Arial" w:cs="Arial"/>
          <w:color w:val="000000" w:themeColor="text1"/>
          <w:sz w:val="22"/>
          <w:szCs w:val="22"/>
        </w:rPr>
      </w:pPr>
      <w:proofErr w:type="spellStart"/>
      <w:r w:rsidRPr="19A37A9F">
        <w:rPr>
          <w:rFonts w:ascii="Arial" w:eastAsia="Arial" w:hAnsi="Arial" w:cs="Arial"/>
          <w:color w:val="000000" w:themeColor="text1"/>
          <w:sz w:val="22"/>
          <w:szCs w:val="22"/>
        </w:rPr>
        <w:t>Mulgan</w:t>
      </w:r>
      <w:proofErr w:type="spellEnd"/>
      <w:r w:rsidRPr="19A37A9F">
        <w:rPr>
          <w:rFonts w:ascii="Arial" w:eastAsia="Arial" w:hAnsi="Arial" w:cs="Arial"/>
          <w:color w:val="000000" w:themeColor="text1"/>
          <w:sz w:val="22"/>
          <w:szCs w:val="22"/>
        </w:rPr>
        <w:t xml:space="preserve">, T. (2019). </w:t>
      </w:r>
      <w:r w:rsidRPr="19A37A9F">
        <w:rPr>
          <w:rFonts w:ascii="Arial" w:eastAsia="Arial" w:hAnsi="Arial" w:cs="Arial"/>
          <w:i/>
          <w:iCs/>
          <w:color w:val="000000" w:themeColor="text1"/>
          <w:sz w:val="22"/>
          <w:szCs w:val="22"/>
        </w:rPr>
        <w:t>Utilitarianism</w:t>
      </w:r>
      <w:r w:rsidRPr="19A37A9F">
        <w:rPr>
          <w:rFonts w:ascii="Arial" w:eastAsia="Arial" w:hAnsi="Arial" w:cs="Arial"/>
          <w:color w:val="000000" w:themeColor="text1"/>
          <w:sz w:val="22"/>
          <w:szCs w:val="22"/>
        </w:rPr>
        <w:t xml:space="preserve"> (1st ed.). Cambridge University Press. </w:t>
      </w:r>
      <w:hyperlink r:id="rId36">
        <w:r w:rsidRPr="19A37A9F">
          <w:rPr>
            <w:rStyle w:val="Hyperlink"/>
            <w:rFonts w:ascii="Arial" w:eastAsia="Arial" w:hAnsi="Arial" w:cs="Arial"/>
            <w:color w:val="467886"/>
            <w:sz w:val="22"/>
            <w:szCs w:val="22"/>
            <w:u w:val="none"/>
          </w:rPr>
          <w:t>https://doi.org/10.1017/9781108582643</w:t>
        </w:r>
      </w:hyperlink>
      <w:r w:rsidRPr="19A37A9F">
        <w:rPr>
          <w:rFonts w:ascii="Arial" w:eastAsia="Arial" w:hAnsi="Arial" w:cs="Arial"/>
          <w:color w:val="000000" w:themeColor="text1"/>
          <w:sz w:val="22"/>
          <w:szCs w:val="22"/>
        </w:rPr>
        <w:t xml:space="preserve"> </w:t>
      </w:r>
    </w:p>
    <w:p w14:paraId="64445FE6" w14:textId="1BA695F0" w:rsidR="19A37A9F" w:rsidRDefault="19A37A9F" w:rsidP="19A37A9F">
      <w:pPr>
        <w:spacing w:after="0" w:line="480" w:lineRule="auto"/>
        <w:ind w:left="-30" w:right="-30"/>
        <w:rPr>
          <w:rFonts w:ascii="Arial" w:eastAsia="Arial" w:hAnsi="Arial" w:cs="Arial"/>
          <w:color w:val="000000" w:themeColor="text1"/>
          <w:sz w:val="22"/>
          <w:szCs w:val="22"/>
        </w:rPr>
      </w:pPr>
    </w:p>
    <w:p w14:paraId="60C8741E" w14:textId="5F4972B7" w:rsidR="007655B6" w:rsidRDefault="5D77E20A" w:rsidP="19A37A9F">
      <w:pPr>
        <w:spacing w:after="0" w:line="480" w:lineRule="auto"/>
        <w:ind w:left="-30" w:right="-30"/>
        <w:rPr>
          <w:rFonts w:ascii="Arial" w:eastAsia="Arial" w:hAnsi="Arial" w:cs="Arial"/>
          <w:color w:val="181817"/>
          <w:sz w:val="22"/>
          <w:szCs w:val="22"/>
        </w:rPr>
      </w:pPr>
      <w:proofErr w:type="spellStart"/>
      <w:r w:rsidRPr="19A37A9F">
        <w:rPr>
          <w:rFonts w:ascii="Arial" w:eastAsia="Arial" w:hAnsi="Arial" w:cs="Arial"/>
          <w:color w:val="181817"/>
          <w:sz w:val="22"/>
          <w:szCs w:val="22"/>
        </w:rPr>
        <w:t>Mulgan</w:t>
      </w:r>
      <w:proofErr w:type="spellEnd"/>
      <w:r w:rsidRPr="19A37A9F">
        <w:rPr>
          <w:rFonts w:ascii="Arial" w:eastAsia="Arial" w:hAnsi="Arial" w:cs="Arial"/>
          <w:color w:val="181817"/>
          <w:sz w:val="22"/>
          <w:szCs w:val="22"/>
        </w:rPr>
        <w:t xml:space="preserve">, T. (2020) </w:t>
      </w:r>
      <w:r w:rsidRPr="19A37A9F">
        <w:rPr>
          <w:rFonts w:ascii="Arial" w:eastAsia="Arial" w:hAnsi="Arial" w:cs="Arial"/>
          <w:i/>
          <w:iCs/>
          <w:color w:val="181817"/>
          <w:sz w:val="22"/>
          <w:szCs w:val="22"/>
        </w:rPr>
        <w:t>Utilitarianism</w:t>
      </w:r>
      <w:r w:rsidRPr="19A37A9F">
        <w:rPr>
          <w:rFonts w:ascii="Arial" w:eastAsia="Arial" w:hAnsi="Arial" w:cs="Arial"/>
          <w:color w:val="181817"/>
          <w:sz w:val="22"/>
          <w:szCs w:val="22"/>
        </w:rPr>
        <w:t xml:space="preserve">. Cambridge: Cambridge University Press (Elements in Ethics). </w:t>
      </w:r>
    </w:p>
    <w:p w14:paraId="07845B41" w14:textId="47315E71" w:rsidR="19A37A9F" w:rsidRDefault="19A37A9F" w:rsidP="19A37A9F">
      <w:pPr>
        <w:spacing w:after="0" w:line="480" w:lineRule="auto"/>
        <w:ind w:left="-30" w:right="-30"/>
        <w:rPr>
          <w:rFonts w:ascii="Arial" w:eastAsia="Arial" w:hAnsi="Arial" w:cs="Arial"/>
          <w:color w:val="181817"/>
          <w:sz w:val="22"/>
          <w:szCs w:val="22"/>
        </w:rPr>
      </w:pPr>
    </w:p>
    <w:p w14:paraId="60927BBA" w14:textId="06E72122" w:rsidR="007655B6" w:rsidRDefault="5D77E20A" w:rsidP="19A37A9F">
      <w:pPr>
        <w:spacing w:after="0" w:line="480" w:lineRule="auto"/>
        <w:ind w:left="-30" w:right="-30"/>
        <w:rPr>
          <w:rFonts w:ascii="Arial" w:eastAsia="Arial" w:hAnsi="Arial" w:cs="Arial"/>
          <w:color w:val="000000" w:themeColor="text1"/>
          <w:sz w:val="22"/>
          <w:szCs w:val="22"/>
        </w:rPr>
      </w:pPr>
      <w:proofErr w:type="spellStart"/>
      <w:r w:rsidRPr="19A37A9F">
        <w:rPr>
          <w:rFonts w:ascii="Arial" w:eastAsia="Arial" w:hAnsi="Arial" w:cs="Arial"/>
          <w:color w:val="000000" w:themeColor="text1"/>
          <w:sz w:val="22"/>
          <w:szCs w:val="22"/>
        </w:rPr>
        <w:t>McNeff</w:t>
      </w:r>
      <w:proofErr w:type="spellEnd"/>
      <w:r w:rsidRPr="19A37A9F">
        <w:rPr>
          <w:rFonts w:ascii="Arial" w:eastAsia="Arial" w:hAnsi="Arial" w:cs="Arial"/>
          <w:color w:val="000000" w:themeColor="text1"/>
          <w:sz w:val="22"/>
          <w:szCs w:val="22"/>
        </w:rPr>
        <w:t xml:space="preserve">, M. E., &amp; Irving, J. A. (2017). Job Satisfaction and the Priority of Valuing People: A Case Study of Servant Leadership Practice in a Network of Family-Owned Companies. </w:t>
      </w:r>
      <w:r w:rsidRPr="19A37A9F">
        <w:rPr>
          <w:rFonts w:ascii="Arial" w:eastAsia="Arial" w:hAnsi="Arial" w:cs="Arial"/>
          <w:i/>
          <w:iCs/>
          <w:color w:val="000000" w:themeColor="text1"/>
          <w:sz w:val="22"/>
          <w:szCs w:val="22"/>
        </w:rPr>
        <w:t>SAGE Open</w:t>
      </w:r>
      <w:r w:rsidRPr="19A37A9F">
        <w:rPr>
          <w:rFonts w:ascii="Arial" w:eastAsia="Arial" w:hAnsi="Arial" w:cs="Arial"/>
          <w:color w:val="000000" w:themeColor="text1"/>
          <w:sz w:val="22"/>
          <w:szCs w:val="22"/>
        </w:rPr>
        <w:t xml:space="preserve">, </w:t>
      </w:r>
      <w:r w:rsidRPr="19A37A9F">
        <w:rPr>
          <w:rFonts w:ascii="Arial" w:eastAsia="Arial" w:hAnsi="Arial" w:cs="Arial"/>
          <w:i/>
          <w:iCs/>
          <w:color w:val="000000" w:themeColor="text1"/>
          <w:sz w:val="22"/>
          <w:szCs w:val="22"/>
        </w:rPr>
        <w:t>7</w:t>
      </w:r>
      <w:r w:rsidRPr="19A37A9F">
        <w:rPr>
          <w:rFonts w:ascii="Arial" w:eastAsia="Arial" w:hAnsi="Arial" w:cs="Arial"/>
          <w:color w:val="000000" w:themeColor="text1"/>
          <w:sz w:val="22"/>
          <w:szCs w:val="22"/>
        </w:rPr>
        <w:t xml:space="preserve">(1), 215824401668681-. </w:t>
      </w:r>
      <w:hyperlink r:id="rId37">
        <w:r w:rsidRPr="19A37A9F">
          <w:rPr>
            <w:rStyle w:val="Hyperlink"/>
            <w:rFonts w:ascii="Arial" w:eastAsia="Arial" w:hAnsi="Arial" w:cs="Arial"/>
            <w:color w:val="467886"/>
            <w:sz w:val="22"/>
            <w:szCs w:val="22"/>
            <w:u w:val="none"/>
          </w:rPr>
          <w:t>https://doi.org/10.1177/2158244016686813</w:t>
        </w:r>
      </w:hyperlink>
      <w:r w:rsidRPr="19A37A9F">
        <w:rPr>
          <w:rFonts w:ascii="Arial" w:eastAsia="Arial" w:hAnsi="Arial" w:cs="Arial"/>
          <w:color w:val="000000" w:themeColor="text1"/>
          <w:sz w:val="22"/>
          <w:szCs w:val="22"/>
        </w:rPr>
        <w:t xml:space="preserve"> </w:t>
      </w:r>
    </w:p>
    <w:p w14:paraId="769D353E" w14:textId="04496451" w:rsidR="19A37A9F" w:rsidRDefault="19A37A9F" w:rsidP="19A37A9F">
      <w:pPr>
        <w:spacing w:after="0" w:line="480" w:lineRule="auto"/>
        <w:ind w:left="-30" w:right="-30"/>
        <w:rPr>
          <w:rFonts w:ascii="Arial" w:eastAsia="Arial" w:hAnsi="Arial" w:cs="Arial"/>
          <w:color w:val="000000" w:themeColor="text1"/>
          <w:sz w:val="22"/>
          <w:szCs w:val="22"/>
        </w:rPr>
      </w:pPr>
    </w:p>
    <w:p w14:paraId="47EEA1D6" w14:textId="25545402" w:rsidR="007655B6" w:rsidRDefault="5D77E20A" w:rsidP="19A37A9F">
      <w:pPr>
        <w:spacing w:after="0" w:line="480" w:lineRule="auto"/>
        <w:ind w:left="-30" w:right="-30"/>
        <w:rPr>
          <w:rFonts w:ascii="Arial" w:eastAsia="Arial" w:hAnsi="Arial" w:cs="Arial"/>
          <w:color w:val="000000" w:themeColor="text1"/>
          <w:sz w:val="22"/>
          <w:szCs w:val="22"/>
        </w:rPr>
      </w:pPr>
      <w:proofErr w:type="spellStart"/>
      <w:r w:rsidRPr="19A37A9F">
        <w:rPr>
          <w:rFonts w:ascii="Arial" w:eastAsia="Arial" w:hAnsi="Arial" w:cs="Arial"/>
          <w:color w:val="000000" w:themeColor="text1"/>
          <w:sz w:val="22"/>
          <w:szCs w:val="22"/>
        </w:rPr>
        <w:t>Pichère</w:t>
      </w:r>
      <w:proofErr w:type="spellEnd"/>
      <w:r w:rsidRPr="19A37A9F">
        <w:rPr>
          <w:rFonts w:ascii="Arial" w:eastAsia="Arial" w:hAnsi="Arial" w:cs="Arial"/>
          <w:color w:val="000000" w:themeColor="text1"/>
          <w:sz w:val="22"/>
          <w:szCs w:val="22"/>
        </w:rPr>
        <w:t xml:space="preserve">, P., &amp; </w:t>
      </w:r>
      <w:proofErr w:type="spellStart"/>
      <w:r w:rsidRPr="19A37A9F">
        <w:rPr>
          <w:rFonts w:ascii="Arial" w:eastAsia="Arial" w:hAnsi="Arial" w:cs="Arial"/>
          <w:color w:val="000000" w:themeColor="text1"/>
          <w:sz w:val="22"/>
          <w:szCs w:val="22"/>
        </w:rPr>
        <w:t>Cadiat</w:t>
      </w:r>
      <w:proofErr w:type="spellEnd"/>
      <w:r w:rsidRPr="19A37A9F">
        <w:rPr>
          <w:rFonts w:ascii="Arial" w:eastAsia="Arial" w:hAnsi="Arial" w:cs="Arial"/>
          <w:color w:val="000000" w:themeColor="text1"/>
          <w:sz w:val="22"/>
          <w:szCs w:val="22"/>
        </w:rPr>
        <w:t xml:space="preserve">, A.-C. (2015). </w:t>
      </w:r>
      <w:r w:rsidRPr="19A37A9F">
        <w:rPr>
          <w:rFonts w:ascii="Arial" w:eastAsia="Arial" w:hAnsi="Arial" w:cs="Arial"/>
          <w:i/>
          <w:iCs/>
          <w:color w:val="000000" w:themeColor="text1"/>
          <w:sz w:val="22"/>
          <w:szCs w:val="22"/>
        </w:rPr>
        <w:t>Maslow’s hierarchy of needs</w:t>
      </w:r>
      <w:r w:rsidRPr="19A37A9F">
        <w:rPr>
          <w:rFonts w:ascii="Arial" w:eastAsia="Arial" w:hAnsi="Arial" w:cs="Arial"/>
          <w:color w:val="000000" w:themeColor="text1"/>
          <w:sz w:val="22"/>
          <w:szCs w:val="22"/>
        </w:rPr>
        <w:t xml:space="preserve"> (C. Probert, Trans.). Lemaitre Publishing. </w:t>
      </w:r>
    </w:p>
    <w:p w14:paraId="766D89B6" w14:textId="3F219859" w:rsidR="19A37A9F" w:rsidRDefault="19A37A9F" w:rsidP="19A37A9F">
      <w:pPr>
        <w:spacing w:after="0" w:line="480" w:lineRule="auto"/>
        <w:ind w:left="-30" w:right="-30"/>
        <w:rPr>
          <w:rFonts w:ascii="Arial" w:eastAsia="Arial" w:hAnsi="Arial" w:cs="Arial"/>
          <w:color w:val="000000" w:themeColor="text1"/>
          <w:sz w:val="22"/>
          <w:szCs w:val="22"/>
        </w:rPr>
      </w:pPr>
    </w:p>
    <w:p w14:paraId="523D8A9B" w14:textId="75D30852" w:rsidR="007655B6" w:rsidRDefault="5D77E20A" w:rsidP="19A37A9F">
      <w:pPr>
        <w:shd w:val="clear" w:color="auto" w:fill="FFFFFF" w:themeFill="background1"/>
        <w:spacing w:after="0" w:line="480" w:lineRule="auto"/>
        <w:ind w:left="-20" w:right="-30"/>
        <w:rPr>
          <w:rFonts w:ascii="Arial" w:eastAsia="Arial" w:hAnsi="Arial" w:cs="Arial"/>
          <w:color w:val="333333"/>
          <w:sz w:val="22"/>
          <w:szCs w:val="22"/>
        </w:rPr>
      </w:pPr>
      <w:r w:rsidRPr="19A37A9F">
        <w:rPr>
          <w:rFonts w:ascii="Arial" w:eastAsia="Arial" w:hAnsi="Arial" w:cs="Arial"/>
          <w:color w:val="333333"/>
          <w:sz w:val="22"/>
          <w:szCs w:val="22"/>
        </w:rPr>
        <w:t xml:space="preserve">Richard Hale, Carolyn Norgate &amp; James Traeger (2018) From nurturing the H in HR to developing the D in OD – systemic benefits where action learning and </w:t>
      </w:r>
      <w:proofErr w:type="spellStart"/>
      <w:r w:rsidRPr="19A37A9F">
        <w:rPr>
          <w:rFonts w:ascii="Arial" w:eastAsia="Arial" w:hAnsi="Arial" w:cs="Arial"/>
          <w:color w:val="333333"/>
          <w:sz w:val="22"/>
          <w:szCs w:val="22"/>
        </w:rPr>
        <w:t>organisational</w:t>
      </w:r>
      <w:proofErr w:type="spellEnd"/>
      <w:r w:rsidRPr="19A37A9F">
        <w:rPr>
          <w:rFonts w:ascii="Arial" w:eastAsia="Arial" w:hAnsi="Arial" w:cs="Arial"/>
          <w:color w:val="333333"/>
          <w:sz w:val="22"/>
          <w:szCs w:val="22"/>
        </w:rPr>
        <w:t xml:space="preserve"> </w:t>
      </w:r>
      <w:r w:rsidRPr="19A37A9F">
        <w:rPr>
          <w:rFonts w:ascii="Arial" w:eastAsia="Arial" w:hAnsi="Arial" w:cs="Arial"/>
          <w:color w:val="333333"/>
          <w:sz w:val="22"/>
          <w:szCs w:val="22"/>
        </w:rPr>
        <w:lastRenderedPageBreak/>
        <w:t xml:space="preserve">development combine, Action Learning: Research and Practice, 15:2, 154-167, DOI: </w:t>
      </w:r>
      <w:hyperlink r:id="rId38">
        <w:r w:rsidRPr="19A37A9F">
          <w:rPr>
            <w:rStyle w:val="Hyperlink"/>
            <w:rFonts w:ascii="Arial" w:eastAsia="Arial" w:hAnsi="Arial" w:cs="Arial"/>
            <w:color w:val="333333"/>
            <w:sz w:val="22"/>
            <w:szCs w:val="22"/>
            <w:u w:val="none"/>
          </w:rPr>
          <w:t>10.1080/14767333.2018.1464712</w:t>
        </w:r>
      </w:hyperlink>
      <w:r w:rsidRPr="19A37A9F">
        <w:rPr>
          <w:rFonts w:ascii="Arial" w:eastAsia="Arial" w:hAnsi="Arial" w:cs="Arial"/>
          <w:color w:val="333333"/>
          <w:sz w:val="22"/>
          <w:szCs w:val="22"/>
        </w:rPr>
        <w:t xml:space="preserve"> </w:t>
      </w:r>
    </w:p>
    <w:p w14:paraId="41B5AF7F" w14:textId="05AC7329" w:rsidR="007655B6" w:rsidRDefault="5D77E20A" w:rsidP="19A37A9F">
      <w:pPr>
        <w:spacing w:after="0" w:line="480" w:lineRule="auto"/>
        <w:ind w:left="-30" w:right="-3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Rawling, P. (2023). </w:t>
      </w:r>
      <w:r w:rsidRPr="19A37A9F">
        <w:rPr>
          <w:rFonts w:ascii="Arial" w:eastAsia="Arial" w:hAnsi="Arial" w:cs="Arial"/>
          <w:i/>
          <w:iCs/>
          <w:color w:val="000000" w:themeColor="text1"/>
          <w:sz w:val="22"/>
          <w:szCs w:val="22"/>
        </w:rPr>
        <w:t>Deontology</w:t>
      </w:r>
      <w:r w:rsidRPr="19A37A9F">
        <w:rPr>
          <w:rFonts w:ascii="Arial" w:eastAsia="Arial" w:hAnsi="Arial" w:cs="Arial"/>
          <w:color w:val="000000" w:themeColor="text1"/>
          <w:sz w:val="22"/>
          <w:szCs w:val="22"/>
        </w:rPr>
        <w:t xml:space="preserve"> (1st ed.). Cambridge University Press. </w:t>
      </w:r>
      <w:hyperlink r:id="rId39">
        <w:r w:rsidRPr="19A37A9F">
          <w:rPr>
            <w:rStyle w:val="Hyperlink"/>
            <w:rFonts w:ascii="Arial" w:eastAsia="Arial" w:hAnsi="Arial" w:cs="Arial"/>
            <w:color w:val="467886"/>
            <w:sz w:val="22"/>
            <w:szCs w:val="22"/>
            <w:u w:val="none"/>
          </w:rPr>
          <w:t>https://doi.org/10/1017/9781108581196</w:t>
        </w:r>
      </w:hyperlink>
      <w:r w:rsidRPr="19A37A9F">
        <w:rPr>
          <w:rFonts w:ascii="Arial" w:eastAsia="Arial" w:hAnsi="Arial" w:cs="Arial"/>
          <w:color w:val="000000" w:themeColor="text1"/>
          <w:sz w:val="22"/>
          <w:szCs w:val="22"/>
        </w:rPr>
        <w:t xml:space="preserve"> </w:t>
      </w:r>
    </w:p>
    <w:p w14:paraId="1445E1BA" w14:textId="4988A15B" w:rsidR="19A37A9F" w:rsidRDefault="19A37A9F" w:rsidP="19A37A9F">
      <w:pPr>
        <w:spacing w:after="0" w:line="480" w:lineRule="auto"/>
        <w:ind w:left="-30" w:right="-30"/>
        <w:rPr>
          <w:rFonts w:ascii="Arial" w:eastAsia="Arial" w:hAnsi="Arial" w:cs="Arial"/>
          <w:color w:val="000000" w:themeColor="text1"/>
          <w:sz w:val="22"/>
          <w:szCs w:val="22"/>
        </w:rPr>
      </w:pPr>
    </w:p>
    <w:p w14:paraId="5A312D5E" w14:textId="630DD30E" w:rsidR="007655B6" w:rsidRDefault="5D77E20A" w:rsidP="19A37A9F">
      <w:pPr>
        <w:spacing w:after="0" w:line="480" w:lineRule="auto"/>
        <w:ind w:left="-30" w:right="-3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Roberson, </w:t>
      </w:r>
      <w:proofErr w:type="gramStart"/>
      <w:r w:rsidRPr="19A37A9F">
        <w:rPr>
          <w:rFonts w:ascii="Arial" w:eastAsia="Arial" w:hAnsi="Arial" w:cs="Arial"/>
          <w:color w:val="000000" w:themeColor="text1"/>
          <w:sz w:val="22"/>
          <w:szCs w:val="22"/>
        </w:rPr>
        <w:t>Q.</w:t>
      </w:r>
      <w:proofErr w:type="gramEnd"/>
      <w:r w:rsidRPr="19A37A9F">
        <w:rPr>
          <w:rFonts w:ascii="Arial" w:eastAsia="Arial" w:hAnsi="Arial" w:cs="Arial"/>
          <w:color w:val="000000" w:themeColor="text1"/>
          <w:sz w:val="22"/>
          <w:szCs w:val="22"/>
        </w:rPr>
        <w:t xml:space="preserve"> and Perry, J.L. (2021). Inclusive Leadership in Thought and Action: A Thematic Analysis. </w:t>
      </w:r>
      <w:r w:rsidRPr="19A37A9F">
        <w:rPr>
          <w:rFonts w:ascii="Arial" w:eastAsia="Arial" w:hAnsi="Arial" w:cs="Arial"/>
          <w:i/>
          <w:iCs/>
          <w:color w:val="000000" w:themeColor="text1"/>
          <w:sz w:val="22"/>
          <w:szCs w:val="22"/>
        </w:rPr>
        <w:t>Group &amp; Organization Management</w:t>
      </w:r>
      <w:r w:rsidRPr="19A37A9F">
        <w:rPr>
          <w:rFonts w:ascii="Arial" w:eastAsia="Arial" w:hAnsi="Arial" w:cs="Arial"/>
          <w:color w:val="000000" w:themeColor="text1"/>
          <w:sz w:val="22"/>
          <w:szCs w:val="22"/>
        </w:rPr>
        <w:t xml:space="preserve">, 47(4), pp.755–778. </w:t>
      </w:r>
    </w:p>
    <w:p w14:paraId="0865A217" w14:textId="64244FB7" w:rsidR="19A37A9F" w:rsidRDefault="19A37A9F" w:rsidP="19A37A9F">
      <w:pPr>
        <w:spacing w:after="0" w:line="480" w:lineRule="auto"/>
        <w:ind w:left="-30" w:right="-30"/>
        <w:rPr>
          <w:rFonts w:ascii="Arial" w:eastAsia="Arial" w:hAnsi="Arial" w:cs="Arial"/>
          <w:color w:val="000000" w:themeColor="text1"/>
          <w:sz w:val="22"/>
          <w:szCs w:val="22"/>
        </w:rPr>
      </w:pPr>
    </w:p>
    <w:p w14:paraId="60A87CD3" w14:textId="4877A1D9" w:rsidR="007655B6" w:rsidRDefault="5D77E20A" w:rsidP="19A37A9F">
      <w:pPr>
        <w:spacing w:after="0" w:line="480" w:lineRule="auto"/>
        <w:ind w:left="-30" w:right="-3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Rogers, K. M., &amp; </w:t>
      </w:r>
      <w:proofErr w:type="spellStart"/>
      <w:r w:rsidRPr="19A37A9F">
        <w:rPr>
          <w:rFonts w:ascii="Arial" w:eastAsia="Arial" w:hAnsi="Arial" w:cs="Arial"/>
          <w:color w:val="000000" w:themeColor="text1"/>
          <w:sz w:val="22"/>
          <w:szCs w:val="22"/>
        </w:rPr>
        <w:t>Ashforth</w:t>
      </w:r>
      <w:proofErr w:type="spellEnd"/>
      <w:r w:rsidRPr="19A37A9F">
        <w:rPr>
          <w:rFonts w:ascii="Arial" w:eastAsia="Arial" w:hAnsi="Arial" w:cs="Arial"/>
          <w:color w:val="000000" w:themeColor="text1"/>
          <w:sz w:val="22"/>
          <w:szCs w:val="22"/>
        </w:rPr>
        <w:t xml:space="preserve">, B. E. (2017). Respect in Organizations: Feeling Valued as “We” and “Me.” </w:t>
      </w:r>
      <w:r w:rsidRPr="19A37A9F">
        <w:rPr>
          <w:rFonts w:ascii="Arial" w:eastAsia="Arial" w:hAnsi="Arial" w:cs="Arial"/>
          <w:i/>
          <w:iCs/>
          <w:color w:val="000000" w:themeColor="text1"/>
          <w:sz w:val="22"/>
          <w:szCs w:val="22"/>
        </w:rPr>
        <w:t>Journal of Management</w:t>
      </w:r>
      <w:r w:rsidRPr="19A37A9F">
        <w:rPr>
          <w:rFonts w:ascii="Arial" w:eastAsia="Arial" w:hAnsi="Arial" w:cs="Arial"/>
          <w:color w:val="000000" w:themeColor="text1"/>
          <w:sz w:val="22"/>
          <w:szCs w:val="22"/>
        </w:rPr>
        <w:t xml:space="preserve">, </w:t>
      </w:r>
      <w:r w:rsidRPr="19A37A9F">
        <w:rPr>
          <w:rFonts w:ascii="Arial" w:eastAsia="Arial" w:hAnsi="Arial" w:cs="Arial"/>
          <w:i/>
          <w:iCs/>
          <w:color w:val="000000" w:themeColor="text1"/>
          <w:sz w:val="22"/>
          <w:szCs w:val="22"/>
        </w:rPr>
        <w:t>43</w:t>
      </w:r>
      <w:r w:rsidRPr="19A37A9F">
        <w:rPr>
          <w:rFonts w:ascii="Arial" w:eastAsia="Arial" w:hAnsi="Arial" w:cs="Arial"/>
          <w:color w:val="000000" w:themeColor="text1"/>
          <w:sz w:val="22"/>
          <w:szCs w:val="22"/>
        </w:rPr>
        <w:t xml:space="preserve">(5), 1578–1608. </w:t>
      </w:r>
      <w:hyperlink r:id="rId40">
        <w:r w:rsidRPr="19A37A9F">
          <w:rPr>
            <w:rStyle w:val="Hyperlink"/>
            <w:rFonts w:ascii="Arial" w:eastAsia="Arial" w:hAnsi="Arial" w:cs="Arial"/>
            <w:color w:val="467886"/>
            <w:sz w:val="22"/>
            <w:szCs w:val="22"/>
            <w:u w:val="none"/>
          </w:rPr>
          <w:t>https://doi.org/10.1177/0149206314557159</w:t>
        </w:r>
      </w:hyperlink>
      <w:r w:rsidRPr="19A37A9F">
        <w:rPr>
          <w:rFonts w:ascii="Arial" w:eastAsia="Arial" w:hAnsi="Arial" w:cs="Arial"/>
          <w:color w:val="000000" w:themeColor="text1"/>
          <w:sz w:val="22"/>
          <w:szCs w:val="22"/>
        </w:rPr>
        <w:t xml:space="preserve"> </w:t>
      </w:r>
    </w:p>
    <w:p w14:paraId="396C732C" w14:textId="3CA9B815" w:rsidR="19A37A9F" w:rsidRDefault="19A37A9F" w:rsidP="19A37A9F">
      <w:pPr>
        <w:spacing w:after="0" w:line="480" w:lineRule="auto"/>
        <w:ind w:left="-30" w:right="-30"/>
        <w:rPr>
          <w:rFonts w:ascii="Arial" w:eastAsia="Arial" w:hAnsi="Arial" w:cs="Arial"/>
          <w:color w:val="000000" w:themeColor="text1"/>
          <w:sz w:val="22"/>
          <w:szCs w:val="22"/>
        </w:rPr>
      </w:pPr>
    </w:p>
    <w:p w14:paraId="794F4CE2" w14:textId="71A03C55" w:rsidR="007655B6" w:rsidRDefault="5D77E20A" w:rsidP="19A37A9F">
      <w:pPr>
        <w:spacing w:after="0" w:line="480" w:lineRule="auto"/>
        <w:ind w:left="-30" w:right="-3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Taylor, S., &amp; Woodhams, C. (Eds.). (2022). </w:t>
      </w:r>
      <w:r w:rsidRPr="19A37A9F">
        <w:rPr>
          <w:rFonts w:ascii="Arial" w:eastAsia="Arial" w:hAnsi="Arial" w:cs="Arial"/>
          <w:i/>
          <w:iCs/>
          <w:color w:val="000000" w:themeColor="text1"/>
          <w:sz w:val="22"/>
          <w:szCs w:val="22"/>
        </w:rPr>
        <w:t xml:space="preserve">Studying human resource </w:t>
      </w:r>
      <w:proofErr w:type="gramStart"/>
      <w:r w:rsidRPr="19A37A9F">
        <w:rPr>
          <w:rFonts w:ascii="Arial" w:eastAsia="Arial" w:hAnsi="Arial" w:cs="Arial"/>
          <w:i/>
          <w:iCs/>
          <w:color w:val="000000" w:themeColor="text1"/>
          <w:sz w:val="22"/>
          <w:szCs w:val="22"/>
        </w:rPr>
        <w:t>management :</w:t>
      </w:r>
      <w:proofErr w:type="gramEnd"/>
      <w:r w:rsidRPr="19A37A9F">
        <w:rPr>
          <w:rFonts w:ascii="Arial" w:eastAsia="Arial" w:hAnsi="Arial" w:cs="Arial"/>
          <w:i/>
          <w:iCs/>
          <w:color w:val="000000" w:themeColor="text1"/>
          <w:sz w:val="22"/>
          <w:szCs w:val="22"/>
        </w:rPr>
        <w:t xml:space="preserve"> a guide to the study, context and practice of HR</w:t>
      </w:r>
      <w:r w:rsidRPr="19A37A9F">
        <w:rPr>
          <w:rFonts w:ascii="Arial" w:eastAsia="Arial" w:hAnsi="Arial" w:cs="Arial"/>
          <w:color w:val="000000" w:themeColor="text1"/>
          <w:sz w:val="22"/>
          <w:szCs w:val="22"/>
        </w:rPr>
        <w:t xml:space="preserve"> (Third edition.). </w:t>
      </w:r>
      <w:proofErr w:type="spellStart"/>
      <w:r w:rsidRPr="19A37A9F">
        <w:rPr>
          <w:rFonts w:ascii="Arial" w:eastAsia="Arial" w:hAnsi="Arial" w:cs="Arial"/>
          <w:color w:val="000000" w:themeColor="text1"/>
          <w:sz w:val="22"/>
          <w:szCs w:val="22"/>
        </w:rPr>
        <w:t>KoganPage</w:t>
      </w:r>
      <w:proofErr w:type="spellEnd"/>
      <w:r w:rsidRPr="19A37A9F">
        <w:rPr>
          <w:rFonts w:ascii="Arial" w:eastAsia="Arial" w:hAnsi="Arial" w:cs="Arial"/>
          <w:color w:val="000000" w:themeColor="text1"/>
          <w:sz w:val="22"/>
          <w:szCs w:val="22"/>
        </w:rPr>
        <w:t xml:space="preserve">. </w:t>
      </w:r>
    </w:p>
    <w:p w14:paraId="59E5AFA9" w14:textId="19CF98A2" w:rsidR="19A37A9F" w:rsidRDefault="19A37A9F" w:rsidP="19A37A9F">
      <w:pPr>
        <w:spacing w:after="0" w:line="480" w:lineRule="auto"/>
        <w:ind w:left="-30" w:right="-30"/>
        <w:rPr>
          <w:rFonts w:ascii="Arial" w:eastAsia="Arial" w:hAnsi="Arial" w:cs="Arial"/>
          <w:color w:val="000000" w:themeColor="text1"/>
          <w:sz w:val="22"/>
          <w:szCs w:val="22"/>
        </w:rPr>
      </w:pPr>
    </w:p>
    <w:p w14:paraId="04B1AC3C" w14:textId="27C519BC" w:rsidR="007655B6" w:rsidRDefault="5D77E20A" w:rsidP="19A37A9F">
      <w:pPr>
        <w:spacing w:after="0" w:line="480" w:lineRule="auto"/>
        <w:ind w:left="-30" w:right="-3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The University of Edinburgh (2020). </w:t>
      </w:r>
      <w:r w:rsidRPr="19A37A9F">
        <w:rPr>
          <w:rFonts w:ascii="Arial" w:eastAsia="Arial" w:hAnsi="Arial" w:cs="Arial"/>
          <w:i/>
          <w:iCs/>
          <w:color w:val="000000" w:themeColor="text1"/>
          <w:sz w:val="22"/>
          <w:szCs w:val="22"/>
        </w:rPr>
        <w:t>Gibbs’ reflective cycle</w:t>
      </w:r>
      <w:r w:rsidRPr="19A37A9F">
        <w:rPr>
          <w:rFonts w:ascii="Arial" w:eastAsia="Arial" w:hAnsi="Arial" w:cs="Arial"/>
          <w:color w:val="000000" w:themeColor="text1"/>
          <w:sz w:val="22"/>
          <w:szCs w:val="22"/>
        </w:rPr>
        <w:t xml:space="preserve">. [online] University of Edinburgh. Available at: </w:t>
      </w:r>
      <w:hyperlink r:id="rId41">
        <w:r w:rsidRPr="19A37A9F">
          <w:rPr>
            <w:rStyle w:val="Hyperlink"/>
            <w:rFonts w:ascii="Arial" w:eastAsia="Arial" w:hAnsi="Arial" w:cs="Arial"/>
            <w:color w:val="467886"/>
            <w:sz w:val="22"/>
            <w:szCs w:val="22"/>
            <w:u w:val="none"/>
          </w:rPr>
          <w:t>https://www.ed.ac.uk/reflection/reflectors-toolkit/reflecting-on-experience/gibbs-reflective-cycle</w:t>
        </w:r>
      </w:hyperlink>
      <w:r w:rsidRPr="19A37A9F">
        <w:rPr>
          <w:rFonts w:ascii="Arial" w:eastAsia="Arial" w:hAnsi="Arial" w:cs="Arial"/>
          <w:color w:val="000000" w:themeColor="text1"/>
          <w:sz w:val="22"/>
          <w:szCs w:val="22"/>
        </w:rPr>
        <w:t xml:space="preserve"> [Accessed 9 Mar. 2024]. </w:t>
      </w:r>
    </w:p>
    <w:p w14:paraId="47379747" w14:textId="1D0C7DB2" w:rsidR="007655B6" w:rsidRDefault="007655B6" w:rsidP="19A37A9F">
      <w:pPr>
        <w:spacing w:after="0" w:line="480" w:lineRule="auto"/>
        <w:ind w:left="-30" w:right="-30"/>
        <w:rPr>
          <w:rFonts w:ascii="Arial" w:eastAsia="Arial" w:hAnsi="Arial" w:cs="Arial"/>
          <w:color w:val="000000" w:themeColor="text1"/>
          <w:sz w:val="22"/>
          <w:szCs w:val="22"/>
        </w:rPr>
      </w:pPr>
    </w:p>
    <w:p w14:paraId="0377A312" w14:textId="2955DCF5" w:rsidR="007655B6" w:rsidRDefault="765C5D2B" w:rsidP="19A37A9F">
      <w:pPr>
        <w:spacing w:after="0" w:line="480" w:lineRule="auto"/>
        <w:ind w:left="-20" w:right="-20"/>
      </w:pPr>
      <w:proofErr w:type="spellStart"/>
      <w:r w:rsidRPr="19A37A9F">
        <w:rPr>
          <w:rFonts w:ascii="Arial" w:eastAsia="Arial" w:hAnsi="Arial" w:cs="Arial"/>
          <w:sz w:val="22"/>
          <w:szCs w:val="22"/>
        </w:rPr>
        <w:t>Viggars</w:t>
      </w:r>
      <w:proofErr w:type="spellEnd"/>
      <w:r w:rsidRPr="19A37A9F">
        <w:rPr>
          <w:rFonts w:ascii="Arial" w:eastAsia="Arial" w:hAnsi="Arial" w:cs="Arial"/>
          <w:sz w:val="22"/>
          <w:szCs w:val="22"/>
        </w:rPr>
        <w:t xml:space="preserve">, A., Charlton, T., Olsson-Brown, A., Hughes, D., </w:t>
      </w:r>
      <w:proofErr w:type="spellStart"/>
      <w:r w:rsidRPr="19A37A9F">
        <w:rPr>
          <w:rFonts w:ascii="Arial" w:eastAsia="Arial" w:hAnsi="Arial" w:cs="Arial"/>
          <w:sz w:val="22"/>
          <w:szCs w:val="22"/>
        </w:rPr>
        <w:t>Hindocha</w:t>
      </w:r>
      <w:proofErr w:type="spellEnd"/>
      <w:r w:rsidRPr="19A37A9F">
        <w:rPr>
          <w:rFonts w:ascii="Arial" w:eastAsia="Arial" w:hAnsi="Arial" w:cs="Arial"/>
          <w:sz w:val="22"/>
          <w:szCs w:val="22"/>
        </w:rPr>
        <w:t xml:space="preserve">, S., &amp; </w:t>
      </w:r>
      <w:proofErr w:type="spellStart"/>
      <w:r w:rsidRPr="19A37A9F">
        <w:rPr>
          <w:rFonts w:ascii="Arial" w:eastAsia="Arial" w:hAnsi="Arial" w:cs="Arial"/>
          <w:sz w:val="22"/>
          <w:szCs w:val="22"/>
        </w:rPr>
        <w:t>Pickwell</w:t>
      </w:r>
      <w:proofErr w:type="spellEnd"/>
      <w:r w:rsidRPr="19A37A9F">
        <w:rPr>
          <w:rFonts w:ascii="Arial" w:eastAsia="Arial" w:hAnsi="Arial" w:cs="Arial"/>
          <w:sz w:val="22"/>
          <w:szCs w:val="22"/>
        </w:rPr>
        <w:t xml:space="preserve">-Smith, B. (2022). Acute Oncology: Increasing Engagement and Visibility in Acute Care Settings – The Trainee Perspective. </w:t>
      </w:r>
      <w:r w:rsidRPr="19A37A9F">
        <w:rPr>
          <w:rFonts w:ascii="Arial" w:eastAsia="Arial" w:hAnsi="Arial" w:cs="Arial"/>
          <w:i/>
          <w:iCs/>
          <w:sz w:val="22"/>
          <w:szCs w:val="22"/>
        </w:rPr>
        <w:t>Clinical Oncology (Royal College of Radiologists (Great Britain))</w:t>
      </w:r>
      <w:r w:rsidRPr="19A37A9F">
        <w:rPr>
          <w:rFonts w:ascii="Arial" w:eastAsia="Arial" w:hAnsi="Arial" w:cs="Arial"/>
          <w:sz w:val="22"/>
          <w:szCs w:val="22"/>
        </w:rPr>
        <w:t xml:space="preserve">, </w:t>
      </w:r>
      <w:r w:rsidRPr="19A37A9F">
        <w:rPr>
          <w:rFonts w:ascii="Arial" w:eastAsia="Arial" w:hAnsi="Arial" w:cs="Arial"/>
          <w:i/>
          <w:iCs/>
          <w:sz w:val="22"/>
          <w:szCs w:val="22"/>
        </w:rPr>
        <w:t>34</w:t>
      </w:r>
      <w:r w:rsidRPr="19A37A9F">
        <w:rPr>
          <w:rFonts w:ascii="Arial" w:eastAsia="Arial" w:hAnsi="Arial" w:cs="Arial"/>
          <w:sz w:val="22"/>
          <w:szCs w:val="22"/>
        </w:rPr>
        <w:t xml:space="preserve">(8), 545–548. </w:t>
      </w:r>
      <w:hyperlink r:id="rId42">
        <w:r w:rsidRPr="19A37A9F">
          <w:rPr>
            <w:rStyle w:val="Hyperlink"/>
            <w:rFonts w:ascii="Arial" w:eastAsia="Arial" w:hAnsi="Arial" w:cs="Arial"/>
            <w:sz w:val="22"/>
            <w:szCs w:val="22"/>
          </w:rPr>
          <w:t>https://doi.org/10.1016/j.clon.2022.04.008</w:t>
        </w:r>
      </w:hyperlink>
    </w:p>
    <w:p w14:paraId="677666DF" w14:textId="2D46FAC1" w:rsidR="007655B6" w:rsidRDefault="007655B6" w:rsidP="19A37A9F">
      <w:pPr>
        <w:spacing w:line="480" w:lineRule="auto"/>
      </w:pPr>
    </w:p>
    <w:p w14:paraId="2C078E63" w14:textId="2C4DA2F5" w:rsidR="007655B6" w:rsidRDefault="007655B6" w:rsidP="19A37A9F">
      <w:pPr>
        <w:spacing w:line="480" w:lineRule="auto"/>
      </w:pPr>
    </w:p>
    <w:sectPr w:rsidR="007655B6">
      <w:headerReference w:type="default" r:id="rId43"/>
      <w:footerReference w:type="default" r:id="rId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3FF11" w14:textId="77777777" w:rsidR="0079065E" w:rsidRDefault="0079065E">
      <w:pPr>
        <w:spacing w:after="0" w:line="240" w:lineRule="auto"/>
      </w:pPr>
      <w:r>
        <w:separator/>
      </w:r>
    </w:p>
  </w:endnote>
  <w:endnote w:type="continuationSeparator" w:id="0">
    <w:p w14:paraId="1EA9387A" w14:textId="77777777" w:rsidR="0079065E" w:rsidRDefault="00790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80669BD" w14:paraId="4A48E6B7" w14:textId="77777777" w:rsidTr="580669BD">
      <w:trPr>
        <w:trHeight w:val="300"/>
      </w:trPr>
      <w:tc>
        <w:tcPr>
          <w:tcW w:w="3120" w:type="dxa"/>
        </w:tcPr>
        <w:p w14:paraId="5E2F7B81" w14:textId="580D5C99" w:rsidR="580669BD" w:rsidRDefault="580669BD" w:rsidP="580669BD">
          <w:pPr>
            <w:pStyle w:val="Header"/>
            <w:ind w:left="-115"/>
          </w:pPr>
        </w:p>
      </w:tc>
      <w:tc>
        <w:tcPr>
          <w:tcW w:w="3120" w:type="dxa"/>
        </w:tcPr>
        <w:p w14:paraId="02652382" w14:textId="21A80673" w:rsidR="580669BD" w:rsidRDefault="580669BD" w:rsidP="580669BD">
          <w:pPr>
            <w:pStyle w:val="Header"/>
            <w:jc w:val="center"/>
          </w:pPr>
        </w:p>
      </w:tc>
      <w:tc>
        <w:tcPr>
          <w:tcW w:w="3120" w:type="dxa"/>
        </w:tcPr>
        <w:p w14:paraId="68BF32B0" w14:textId="28C698A3" w:rsidR="580669BD" w:rsidRDefault="580669BD" w:rsidP="580669BD">
          <w:pPr>
            <w:pStyle w:val="Header"/>
            <w:ind w:right="-115"/>
            <w:jc w:val="right"/>
          </w:pPr>
        </w:p>
      </w:tc>
    </w:tr>
  </w:tbl>
  <w:p w14:paraId="72A3384B" w14:textId="3EDEB267" w:rsidR="580669BD" w:rsidRDefault="580669BD" w:rsidP="580669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CD750" w14:textId="77777777" w:rsidR="0079065E" w:rsidRDefault="0079065E">
      <w:pPr>
        <w:spacing w:after="0" w:line="240" w:lineRule="auto"/>
      </w:pPr>
      <w:r>
        <w:separator/>
      </w:r>
    </w:p>
  </w:footnote>
  <w:footnote w:type="continuationSeparator" w:id="0">
    <w:p w14:paraId="6785B12B" w14:textId="77777777" w:rsidR="0079065E" w:rsidRDefault="007906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9360"/>
    </w:tblGrid>
    <w:tr w:rsidR="580669BD" w14:paraId="473CC3F7" w14:textId="77777777" w:rsidTr="19A37A9F">
      <w:trPr>
        <w:trHeight w:val="300"/>
      </w:trPr>
      <w:tc>
        <w:tcPr>
          <w:tcW w:w="9360" w:type="dxa"/>
        </w:tcPr>
        <w:p w14:paraId="2F9A028A" w14:textId="0D679318" w:rsidR="580669BD" w:rsidRDefault="19A37A9F" w:rsidP="19A37A9F">
          <w:pPr>
            <w:spacing w:after="0"/>
            <w:ind w:left="-20" w:right="-20"/>
            <w:rPr>
              <w:rFonts w:ascii="Arial" w:eastAsia="Arial" w:hAnsi="Arial" w:cs="Arial"/>
              <w:color w:val="000000" w:themeColor="text1"/>
              <w:sz w:val="22"/>
              <w:szCs w:val="22"/>
            </w:rPr>
          </w:pPr>
          <w:r w:rsidRPr="19A37A9F">
            <w:rPr>
              <w:rFonts w:ascii="Arial" w:eastAsia="Arial" w:hAnsi="Arial" w:cs="Arial"/>
              <w:color w:val="000000" w:themeColor="text1"/>
              <w:sz w:val="22"/>
              <w:szCs w:val="22"/>
            </w:rPr>
            <w:t>Centre number:669    CIPD number: 8822669.    Centre name: Trinity St David’s</w:t>
          </w:r>
        </w:p>
        <w:p w14:paraId="306E7A55" w14:textId="5A3B127E" w:rsidR="580669BD" w:rsidRDefault="19A37A9F" w:rsidP="19A37A9F">
          <w:pPr>
            <w:spacing w:after="0"/>
            <w:ind w:left="-20" w:right="-20"/>
            <w:rPr>
              <w:rFonts w:ascii="Arial" w:eastAsia="Arial" w:hAnsi="Arial" w:cs="Arial"/>
              <w:color w:val="000000" w:themeColor="text1"/>
              <w:sz w:val="22"/>
              <w:szCs w:val="22"/>
            </w:rPr>
          </w:pPr>
          <w:r w:rsidRPr="19A37A9F">
            <w:rPr>
              <w:rFonts w:ascii="Arial" w:eastAsia="Arial" w:hAnsi="Arial" w:cs="Arial"/>
              <w:color w:val="000000" w:themeColor="text1"/>
              <w:sz w:val="22"/>
              <w:szCs w:val="22"/>
            </w:rPr>
            <w:t xml:space="preserve">Assignment: 5CO03 Professional </w:t>
          </w:r>
          <w:proofErr w:type="spellStart"/>
          <w:r w:rsidRPr="19A37A9F">
            <w:rPr>
              <w:rFonts w:ascii="Arial" w:eastAsia="Arial" w:hAnsi="Arial" w:cs="Arial"/>
              <w:color w:val="000000" w:themeColor="text1"/>
              <w:sz w:val="22"/>
              <w:szCs w:val="22"/>
            </w:rPr>
            <w:t>Behaviours</w:t>
          </w:r>
          <w:proofErr w:type="spellEnd"/>
          <w:r w:rsidRPr="19A37A9F">
            <w:rPr>
              <w:rFonts w:ascii="Arial" w:eastAsia="Arial" w:hAnsi="Arial" w:cs="Arial"/>
              <w:color w:val="000000" w:themeColor="text1"/>
              <w:sz w:val="22"/>
              <w:szCs w:val="22"/>
            </w:rPr>
            <w:t xml:space="preserve"> and Valuing People</w:t>
          </w:r>
        </w:p>
        <w:p w14:paraId="52BCA081" w14:textId="0E9DCBC6" w:rsidR="580669BD" w:rsidRDefault="19A37A9F" w:rsidP="19A37A9F">
          <w:pPr>
            <w:rPr>
              <w:rFonts w:ascii="Arial" w:eastAsia="Arial" w:hAnsi="Arial" w:cs="Arial"/>
              <w:sz w:val="22"/>
              <w:szCs w:val="22"/>
            </w:rPr>
          </w:pPr>
          <w:r w:rsidRPr="19A37A9F">
            <w:rPr>
              <w:rFonts w:ascii="Arial" w:eastAsia="Arial" w:hAnsi="Arial" w:cs="Arial"/>
              <w:sz w:val="22"/>
              <w:szCs w:val="22"/>
            </w:rPr>
            <w:t>Total wordcount: 3557</w:t>
          </w:r>
        </w:p>
        <w:p w14:paraId="5B1A7D44" w14:textId="64682A4F" w:rsidR="580669BD" w:rsidRDefault="580669BD" w:rsidP="19A37A9F">
          <w:pPr>
            <w:pStyle w:val="Header"/>
            <w:ind w:left="-115"/>
            <w:rPr>
              <w:rFonts w:ascii="Arial" w:eastAsia="Arial" w:hAnsi="Arial" w:cs="Arial"/>
              <w:sz w:val="22"/>
              <w:szCs w:val="22"/>
            </w:rPr>
          </w:pPr>
        </w:p>
      </w:tc>
    </w:tr>
  </w:tbl>
  <w:p w14:paraId="6FE65CCA" w14:textId="45017C5E" w:rsidR="580669BD" w:rsidRDefault="580669BD" w:rsidP="19A37A9F">
    <w:pPr>
      <w:pStyle w:val="Header"/>
      <w:rPr>
        <w:rFonts w:ascii="Arial" w:eastAsia="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7392F"/>
    <w:multiLevelType w:val="hybridMultilevel"/>
    <w:tmpl w:val="BC302F36"/>
    <w:lvl w:ilvl="0" w:tplc="B4F465AE">
      <w:start w:val="6"/>
      <w:numFmt w:val="decimal"/>
      <w:lvlText w:val="%1."/>
      <w:lvlJc w:val="left"/>
      <w:pPr>
        <w:ind w:left="720" w:hanging="360"/>
      </w:pPr>
    </w:lvl>
    <w:lvl w:ilvl="1" w:tplc="325A1200">
      <w:start w:val="1"/>
      <w:numFmt w:val="lowerLetter"/>
      <w:lvlText w:val="%2."/>
      <w:lvlJc w:val="left"/>
      <w:pPr>
        <w:ind w:left="1440" w:hanging="360"/>
      </w:pPr>
    </w:lvl>
    <w:lvl w:ilvl="2" w:tplc="F7D668F2">
      <w:start w:val="1"/>
      <w:numFmt w:val="lowerRoman"/>
      <w:lvlText w:val="%3."/>
      <w:lvlJc w:val="right"/>
      <w:pPr>
        <w:ind w:left="2160" w:hanging="180"/>
      </w:pPr>
    </w:lvl>
    <w:lvl w:ilvl="3" w:tplc="76FAE24A">
      <w:start w:val="1"/>
      <w:numFmt w:val="decimal"/>
      <w:lvlText w:val="%4."/>
      <w:lvlJc w:val="left"/>
      <w:pPr>
        <w:ind w:left="2880" w:hanging="360"/>
      </w:pPr>
    </w:lvl>
    <w:lvl w:ilvl="4" w:tplc="D07A72D8">
      <w:start w:val="1"/>
      <w:numFmt w:val="lowerLetter"/>
      <w:lvlText w:val="%5."/>
      <w:lvlJc w:val="left"/>
      <w:pPr>
        <w:ind w:left="3600" w:hanging="360"/>
      </w:pPr>
    </w:lvl>
    <w:lvl w:ilvl="5" w:tplc="5DA4E1B8">
      <w:start w:val="1"/>
      <w:numFmt w:val="lowerRoman"/>
      <w:lvlText w:val="%6."/>
      <w:lvlJc w:val="right"/>
      <w:pPr>
        <w:ind w:left="4320" w:hanging="180"/>
      </w:pPr>
    </w:lvl>
    <w:lvl w:ilvl="6" w:tplc="EB6AF8EA">
      <w:start w:val="1"/>
      <w:numFmt w:val="decimal"/>
      <w:lvlText w:val="%7."/>
      <w:lvlJc w:val="left"/>
      <w:pPr>
        <w:ind w:left="5040" w:hanging="360"/>
      </w:pPr>
    </w:lvl>
    <w:lvl w:ilvl="7" w:tplc="C6D0B5D4">
      <w:start w:val="1"/>
      <w:numFmt w:val="lowerLetter"/>
      <w:lvlText w:val="%8."/>
      <w:lvlJc w:val="left"/>
      <w:pPr>
        <w:ind w:left="5760" w:hanging="360"/>
      </w:pPr>
    </w:lvl>
    <w:lvl w:ilvl="8" w:tplc="053C0EAA">
      <w:start w:val="1"/>
      <w:numFmt w:val="lowerRoman"/>
      <w:lvlText w:val="%9."/>
      <w:lvlJc w:val="right"/>
      <w:pPr>
        <w:ind w:left="6480" w:hanging="180"/>
      </w:pPr>
    </w:lvl>
  </w:abstractNum>
  <w:abstractNum w:abstractNumId="1" w15:restartNumberingAfterBreak="0">
    <w:nsid w:val="0A8BDABE"/>
    <w:multiLevelType w:val="hybridMultilevel"/>
    <w:tmpl w:val="A86E2EE6"/>
    <w:lvl w:ilvl="0" w:tplc="ABD6B1F4">
      <w:start w:val="2"/>
      <w:numFmt w:val="decimal"/>
      <w:lvlText w:val="%1."/>
      <w:lvlJc w:val="left"/>
      <w:pPr>
        <w:ind w:left="720" w:hanging="360"/>
      </w:pPr>
    </w:lvl>
    <w:lvl w:ilvl="1" w:tplc="79948720">
      <w:start w:val="1"/>
      <w:numFmt w:val="lowerLetter"/>
      <w:lvlText w:val="%2."/>
      <w:lvlJc w:val="left"/>
      <w:pPr>
        <w:ind w:left="1440" w:hanging="360"/>
      </w:pPr>
    </w:lvl>
    <w:lvl w:ilvl="2" w:tplc="4DCC2376">
      <w:start w:val="1"/>
      <w:numFmt w:val="lowerRoman"/>
      <w:lvlText w:val="%3."/>
      <w:lvlJc w:val="right"/>
      <w:pPr>
        <w:ind w:left="2160" w:hanging="180"/>
      </w:pPr>
    </w:lvl>
    <w:lvl w:ilvl="3" w:tplc="E5D0F90A">
      <w:start w:val="1"/>
      <w:numFmt w:val="decimal"/>
      <w:lvlText w:val="%4."/>
      <w:lvlJc w:val="left"/>
      <w:pPr>
        <w:ind w:left="2880" w:hanging="360"/>
      </w:pPr>
    </w:lvl>
    <w:lvl w:ilvl="4" w:tplc="908A8AF2">
      <w:start w:val="1"/>
      <w:numFmt w:val="lowerLetter"/>
      <w:lvlText w:val="%5."/>
      <w:lvlJc w:val="left"/>
      <w:pPr>
        <w:ind w:left="3600" w:hanging="360"/>
      </w:pPr>
    </w:lvl>
    <w:lvl w:ilvl="5" w:tplc="E63C2B16">
      <w:start w:val="1"/>
      <w:numFmt w:val="lowerRoman"/>
      <w:lvlText w:val="%6."/>
      <w:lvlJc w:val="right"/>
      <w:pPr>
        <w:ind w:left="4320" w:hanging="180"/>
      </w:pPr>
    </w:lvl>
    <w:lvl w:ilvl="6" w:tplc="7A8CC052">
      <w:start w:val="1"/>
      <w:numFmt w:val="decimal"/>
      <w:lvlText w:val="%7."/>
      <w:lvlJc w:val="left"/>
      <w:pPr>
        <w:ind w:left="5040" w:hanging="360"/>
      </w:pPr>
    </w:lvl>
    <w:lvl w:ilvl="7" w:tplc="9336F978">
      <w:start w:val="1"/>
      <w:numFmt w:val="lowerLetter"/>
      <w:lvlText w:val="%8."/>
      <w:lvlJc w:val="left"/>
      <w:pPr>
        <w:ind w:left="5760" w:hanging="360"/>
      </w:pPr>
    </w:lvl>
    <w:lvl w:ilvl="8" w:tplc="1F9C272E">
      <w:start w:val="1"/>
      <w:numFmt w:val="lowerRoman"/>
      <w:lvlText w:val="%9."/>
      <w:lvlJc w:val="right"/>
      <w:pPr>
        <w:ind w:left="6480" w:hanging="180"/>
      </w:pPr>
    </w:lvl>
  </w:abstractNum>
  <w:abstractNum w:abstractNumId="2" w15:restartNumberingAfterBreak="0">
    <w:nsid w:val="0AE95FA6"/>
    <w:multiLevelType w:val="hybridMultilevel"/>
    <w:tmpl w:val="CF9C0C54"/>
    <w:lvl w:ilvl="0" w:tplc="6A20BE08">
      <w:start w:val="4"/>
      <w:numFmt w:val="decimal"/>
      <w:lvlText w:val="%1."/>
      <w:lvlJc w:val="left"/>
      <w:pPr>
        <w:ind w:left="720" w:hanging="360"/>
      </w:pPr>
    </w:lvl>
    <w:lvl w:ilvl="1" w:tplc="D512B058">
      <w:start w:val="1"/>
      <w:numFmt w:val="lowerLetter"/>
      <w:lvlText w:val="%2."/>
      <w:lvlJc w:val="left"/>
      <w:pPr>
        <w:ind w:left="1440" w:hanging="360"/>
      </w:pPr>
    </w:lvl>
    <w:lvl w:ilvl="2" w:tplc="AE42C87C">
      <w:start w:val="1"/>
      <w:numFmt w:val="lowerRoman"/>
      <w:lvlText w:val="%3."/>
      <w:lvlJc w:val="right"/>
      <w:pPr>
        <w:ind w:left="2160" w:hanging="180"/>
      </w:pPr>
    </w:lvl>
    <w:lvl w:ilvl="3" w:tplc="B5D0A4F2">
      <w:start w:val="1"/>
      <w:numFmt w:val="decimal"/>
      <w:lvlText w:val="%4."/>
      <w:lvlJc w:val="left"/>
      <w:pPr>
        <w:ind w:left="2880" w:hanging="360"/>
      </w:pPr>
    </w:lvl>
    <w:lvl w:ilvl="4" w:tplc="822AEF4C">
      <w:start w:val="1"/>
      <w:numFmt w:val="lowerLetter"/>
      <w:lvlText w:val="%5."/>
      <w:lvlJc w:val="left"/>
      <w:pPr>
        <w:ind w:left="3600" w:hanging="360"/>
      </w:pPr>
    </w:lvl>
    <w:lvl w:ilvl="5" w:tplc="E54E92CE">
      <w:start w:val="1"/>
      <w:numFmt w:val="lowerRoman"/>
      <w:lvlText w:val="%6."/>
      <w:lvlJc w:val="right"/>
      <w:pPr>
        <w:ind w:left="4320" w:hanging="180"/>
      </w:pPr>
    </w:lvl>
    <w:lvl w:ilvl="6" w:tplc="4ED25850">
      <w:start w:val="1"/>
      <w:numFmt w:val="decimal"/>
      <w:lvlText w:val="%7."/>
      <w:lvlJc w:val="left"/>
      <w:pPr>
        <w:ind w:left="5040" w:hanging="360"/>
      </w:pPr>
    </w:lvl>
    <w:lvl w:ilvl="7" w:tplc="45FC69FC">
      <w:start w:val="1"/>
      <w:numFmt w:val="lowerLetter"/>
      <w:lvlText w:val="%8."/>
      <w:lvlJc w:val="left"/>
      <w:pPr>
        <w:ind w:left="5760" w:hanging="360"/>
      </w:pPr>
    </w:lvl>
    <w:lvl w:ilvl="8" w:tplc="750CCE22">
      <w:start w:val="1"/>
      <w:numFmt w:val="lowerRoman"/>
      <w:lvlText w:val="%9."/>
      <w:lvlJc w:val="right"/>
      <w:pPr>
        <w:ind w:left="6480" w:hanging="180"/>
      </w:pPr>
    </w:lvl>
  </w:abstractNum>
  <w:abstractNum w:abstractNumId="3" w15:restartNumberingAfterBreak="0">
    <w:nsid w:val="19B8FFFA"/>
    <w:multiLevelType w:val="hybridMultilevel"/>
    <w:tmpl w:val="0428C59A"/>
    <w:lvl w:ilvl="0" w:tplc="50147482">
      <w:start w:val="4"/>
      <w:numFmt w:val="decimal"/>
      <w:lvlText w:val="%1."/>
      <w:lvlJc w:val="left"/>
      <w:pPr>
        <w:ind w:left="720" w:hanging="360"/>
      </w:pPr>
    </w:lvl>
    <w:lvl w:ilvl="1" w:tplc="20B296D6">
      <w:start w:val="1"/>
      <w:numFmt w:val="lowerLetter"/>
      <w:lvlText w:val="%2."/>
      <w:lvlJc w:val="left"/>
      <w:pPr>
        <w:ind w:left="1440" w:hanging="360"/>
      </w:pPr>
    </w:lvl>
    <w:lvl w:ilvl="2" w:tplc="1AF6A18E">
      <w:start w:val="1"/>
      <w:numFmt w:val="lowerRoman"/>
      <w:lvlText w:val="%3."/>
      <w:lvlJc w:val="right"/>
      <w:pPr>
        <w:ind w:left="2160" w:hanging="180"/>
      </w:pPr>
    </w:lvl>
    <w:lvl w:ilvl="3" w:tplc="2B8E6E08">
      <w:start w:val="1"/>
      <w:numFmt w:val="decimal"/>
      <w:lvlText w:val="%4."/>
      <w:lvlJc w:val="left"/>
      <w:pPr>
        <w:ind w:left="2880" w:hanging="360"/>
      </w:pPr>
    </w:lvl>
    <w:lvl w:ilvl="4" w:tplc="9CEEF876">
      <w:start w:val="1"/>
      <w:numFmt w:val="lowerLetter"/>
      <w:lvlText w:val="%5."/>
      <w:lvlJc w:val="left"/>
      <w:pPr>
        <w:ind w:left="3600" w:hanging="360"/>
      </w:pPr>
    </w:lvl>
    <w:lvl w:ilvl="5" w:tplc="88B86A4E">
      <w:start w:val="1"/>
      <w:numFmt w:val="lowerRoman"/>
      <w:lvlText w:val="%6."/>
      <w:lvlJc w:val="right"/>
      <w:pPr>
        <w:ind w:left="4320" w:hanging="180"/>
      </w:pPr>
    </w:lvl>
    <w:lvl w:ilvl="6" w:tplc="CF7A3A88">
      <w:start w:val="1"/>
      <w:numFmt w:val="decimal"/>
      <w:lvlText w:val="%7."/>
      <w:lvlJc w:val="left"/>
      <w:pPr>
        <w:ind w:left="5040" w:hanging="360"/>
      </w:pPr>
    </w:lvl>
    <w:lvl w:ilvl="7" w:tplc="E3224018">
      <w:start w:val="1"/>
      <w:numFmt w:val="lowerLetter"/>
      <w:lvlText w:val="%8."/>
      <w:lvlJc w:val="left"/>
      <w:pPr>
        <w:ind w:left="5760" w:hanging="360"/>
      </w:pPr>
    </w:lvl>
    <w:lvl w:ilvl="8" w:tplc="5E6A5D26">
      <w:start w:val="1"/>
      <w:numFmt w:val="lowerRoman"/>
      <w:lvlText w:val="%9."/>
      <w:lvlJc w:val="right"/>
      <w:pPr>
        <w:ind w:left="6480" w:hanging="180"/>
      </w:pPr>
    </w:lvl>
  </w:abstractNum>
  <w:abstractNum w:abstractNumId="4" w15:restartNumberingAfterBreak="0">
    <w:nsid w:val="1EF25289"/>
    <w:multiLevelType w:val="hybridMultilevel"/>
    <w:tmpl w:val="DFBCE39A"/>
    <w:lvl w:ilvl="0" w:tplc="1750CCFA">
      <w:start w:val="3"/>
      <w:numFmt w:val="decimal"/>
      <w:lvlText w:val="%1."/>
      <w:lvlJc w:val="left"/>
      <w:pPr>
        <w:ind w:left="720" w:hanging="360"/>
      </w:pPr>
    </w:lvl>
    <w:lvl w:ilvl="1" w:tplc="4FEC9932">
      <w:start w:val="1"/>
      <w:numFmt w:val="lowerLetter"/>
      <w:lvlText w:val="%2."/>
      <w:lvlJc w:val="left"/>
      <w:pPr>
        <w:ind w:left="1440" w:hanging="360"/>
      </w:pPr>
    </w:lvl>
    <w:lvl w:ilvl="2" w:tplc="7DE428C6">
      <w:start w:val="1"/>
      <w:numFmt w:val="lowerRoman"/>
      <w:lvlText w:val="%3."/>
      <w:lvlJc w:val="right"/>
      <w:pPr>
        <w:ind w:left="2160" w:hanging="180"/>
      </w:pPr>
    </w:lvl>
    <w:lvl w:ilvl="3" w:tplc="BA90B9DA">
      <w:start w:val="1"/>
      <w:numFmt w:val="decimal"/>
      <w:lvlText w:val="%4."/>
      <w:lvlJc w:val="left"/>
      <w:pPr>
        <w:ind w:left="2880" w:hanging="360"/>
      </w:pPr>
    </w:lvl>
    <w:lvl w:ilvl="4" w:tplc="8F367966">
      <w:start w:val="1"/>
      <w:numFmt w:val="lowerLetter"/>
      <w:lvlText w:val="%5."/>
      <w:lvlJc w:val="left"/>
      <w:pPr>
        <w:ind w:left="3600" w:hanging="360"/>
      </w:pPr>
    </w:lvl>
    <w:lvl w:ilvl="5" w:tplc="993AD6EA">
      <w:start w:val="1"/>
      <w:numFmt w:val="lowerRoman"/>
      <w:lvlText w:val="%6."/>
      <w:lvlJc w:val="right"/>
      <w:pPr>
        <w:ind w:left="4320" w:hanging="180"/>
      </w:pPr>
    </w:lvl>
    <w:lvl w:ilvl="6" w:tplc="4638524A">
      <w:start w:val="1"/>
      <w:numFmt w:val="decimal"/>
      <w:lvlText w:val="%7."/>
      <w:lvlJc w:val="left"/>
      <w:pPr>
        <w:ind w:left="5040" w:hanging="360"/>
      </w:pPr>
    </w:lvl>
    <w:lvl w:ilvl="7" w:tplc="34448BBC">
      <w:start w:val="1"/>
      <w:numFmt w:val="lowerLetter"/>
      <w:lvlText w:val="%8."/>
      <w:lvlJc w:val="left"/>
      <w:pPr>
        <w:ind w:left="5760" w:hanging="360"/>
      </w:pPr>
    </w:lvl>
    <w:lvl w:ilvl="8" w:tplc="1AB02120">
      <w:start w:val="1"/>
      <w:numFmt w:val="lowerRoman"/>
      <w:lvlText w:val="%9."/>
      <w:lvlJc w:val="right"/>
      <w:pPr>
        <w:ind w:left="6480" w:hanging="180"/>
      </w:pPr>
    </w:lvl>
  </w:abstractNum>
  <w:abstractNum w:abstractNumId="5" w15:restartNumberingAfterBreak="0">
    <w:nsid w:val="20AEAD06"/>
    <w:multiLevelType w:val="hybridMultilevel"/>
    <w:tmpl w:val="7B608C90"/>
    <w:lvl w:ilvl="0" w:tplc="ECD07536">
      <w:start w:val="1"/>
      <w:numFmt w:val="lowerLetter"/>
      <w:lvlText w:val="%1."/>
      <w:lvlJc w:val="left"/>
      <w:pPr>
        <w:ind w:left="720" w:hanging="360"/>
      </w:pPr>
    </w:lvl>
    <w:lvl w:ilvl="1" w:tplc="3DEC083A">
      <w:start w:val="1"/>
      <w:numFmt w:val="lowerLetter"/>
      <w:lvlText w:val="%2."/>
      <w:lvlJc w:val="left"/>
      <w:pPr>
        <w:ind w:left="1440" w:hanging="360"/>
      </w:pPr>
    </w:lvl>
    <w:lvl w:ilvl="2" w:tplc="FD28AB70">
      <w:start w:val="1"/>
      <w:numFmt w:val="lowerRoman"/>
      <w:lvlText w:val="%3."/>
      <w:lvlJc w:val="right"/>
      <w:pPr>
        <w:ind w:left="2160" w:hanging="180"/>
      </w:pPr>
    </w:lvl>
    <w:lvl w:ilvl="3" w:tplc="8E2004A6">
      <w:start w:val="1"/>
      <w:numFmt w:val="decimal"/>
      <w:lvlText w:val="%4."/>
      <w:lvlJc w:val="left"/>
      <w:pPr>
        <w:ind w:left="2880" w:hanging="360"/>
      </w:pPr>
    </w:lvl>
    <w:lvl w:ilvl="4" w:tplc="903A9960">
      <w:start w:val="1"/>
      <w:numFmt w:val="lowerLetter"/>
      <w:lvlText w:val="%5."/>
      <w:lvlJc w:val="left"/>
      <w:pPr>
        <w:ind w:left="3600" w:hanging="360"/>
      </w:pPr>
    </w:lvl>
    <w:lvl w:ilvl="5" w:tplc="90B86CF8">
      <w:start w:val="1"/>
      <w:numFmt w:val="lowerRoman"/>
      <w:lvlText w:val="%6."/>
      <w:lvlJc w:val="right"/>
      <w:pPr>
        <w:ind w:left="4320" w:hanging="180"/>
      </w:pPr>
    </w:lvl>
    <w:lvl w:ilvl="6" w:tplc="E85C9998">
      <w:start w:val="1"/>
      <w:numFmt w:val="decimal"/>
      <w:lvlText w:val="%7."/>
      <w:lvlJc w:val="left"/>
      <w:pPr>
        <w:ind w:left="5040" w:hanging="360"/>
      </w:pPr>
    </w:lvl>
    <w:lvl w:ilvl="7" w:tplc="D86080B4">
      <w:start w:val="1"/>
      <w:numFmt w:val="lowerLetter"/>
      <w:lvlText w:val="%8."/>
      <w:lvlJc w:val="left"/>
      <w:pPr>
        <w:ind w:left="5760" w:hanging="360"/>
      </w:pPr>
    </w:lvl>
    <w:lvl w:ilvl="8" w:tplc="DD7A26E2">
      <w:start w:val="1"/>
      <w:numFmt w:val="lowerRoman"/>
      <w:lvlText w:val="%9."/>
      <w:lvlJc w:val="right"/>
      <w:pPr>
        <w:ind w:left="6480" w:hanging="180"/>
      </w:pPr>
    </w:lvl>
  </w:abstractNum>
  <w:abstractNum w:abstractNumId="6" w15:restartNumberingAfterBreak="0">
    <w:nsid w:val="316B32B6"/>
    <w:multiLevelType w:val="hybridMultilevel"/>
    <w:tmpl w:val="8BCC72A6"/>
    <w:lvl w:ilvl="0" w:tplc="D062CE48">
      <w:start w:val="3"/>
      <w:numFmt w:val="decimal"/>
      <w:lvlText w:val="%1."/>
      <w:lvlJc w:val="left"/>
      <w:pPr>
        <w:ind w:left="720" w:hanging="360"/>
      </w:pPr>
    </w:lvl>
    <w:lvl w:ilvl="1" w:tplc="5178F578">
      <w:start w:val="1"/>
      <w:numFmt w:val="lowerLetter"/>
      <w:lvlText w:val="%2."/>
      <w:lvlJc w:val="left"/>
      <w:pPr>
        <w:ind w:left="1440" w:hanging="360"/>
      </w:pPr>
    </w:lvl>
    <w:lvl w:ilvl="2" w:tplc="B81228C8">
      <w:start w:val="1"/>
      <w:numFmt w:val="lowerRoman"/>
      <w:lvlText w:val="%3."/>
      <w:lvlJc w:val="right"/>
      <w:pPr>
        <w:ind w:left="2160" w:hanging="180"/>
      </w:pPr>
    </w:lvl>
    <w:lvl w:ilvl="3" w:tplc="E320CCE4">
      <w:start w:val="1"/>
      <w:numFmt w:val="decimal"/>
      <w:lvlText w:val="%4."/>
      <w:lvlJc w:val="left"/>
      <w:pPr>
        <w:ind w:left="2880" w:hanging="360"/>
      </w:pPr>
    </w:lvl>
    <w:lvl w:ilvl="4" w:tplc="E9A2A9C0">
      <w:start w:val="1"/>
      <w:numFmt w:val="lowerLetter"/>
      <w:lvlText w:val="%5."/>
      <w:lvlJc w:val="left"/>
      <w:pPr>
        <w:ind w:left="3600" w:hanging="360"/>
      </w:pPr>
    </w:lvl>
    <w:lvl w:ilvl="5" w:tplc="C548DC48">
      <w:start w:val="1"/>
      <w:numFmt w:val="lowerRoman"/>
      <w:lvlText w:val="%6."/>
      <w:lvlJc w:val="right"/>
      <w:pPr>
        <w:ind w:left="4320" w:hanging="180"/>
      </w:pPr>
    </w:lvl>
    <w:lvl w:ilvl="6" w:tplc="4C90805E">
      <w:start w:val="1"/>
      <w:numFmt w:val="decimal"/>
      <w:lvlText w:val="%7."/>
      <w:lvlJc w:val="left"/>
      <w:pPr>
        <w:ind w:left="5040" w:hanging="360"/>
      </w:pPr>
    </w:lvl>
    <w:lvl w:ilvl="7" w:tplc="3A565BAC">
      <w:start w:val="1"/>
      <w:numFmt w:val="lowerLetter"/>
      <w:lvlText w:val="%8."/>
      <w:lvlJc w:val="left"/>
      <w:pPr>
        <w:ind w:left="5760" w:hanging="360"/>
      </w:pPr>
    </w:lvl>
    <w:lvl w:ilvl="8" w:tplc="2A52080A">
      <w:start w:val="1"/>
      <w:numFmt w:val="lowerRoman"/>
      <w:lvlText w:val="%9."/>
      <w:lvlJc w:val="right"/>
      <w:pPr>
        <w:ind w:left="6480" w:hanging="180"/>
      </w:pPr>
    </w:lvl>
  </w:abstractNum>
  <w:abstractNum w:abstractNumId="7" w15:restartNumberingAfterBreak="0">
    <w:nsid w:val="34DD2DE6"/>
    <w:multiLevelType w:val="hybridMultilevel"/>
    <w:tmpl w:val="DBE457F8"/>
    <w:lvl w:ilvl="0" w:tplc="344C9A60">
      <w:start w:val="1"/>
      <w:numFmt w:val="bullet"/>
      <w:lvlText w:val=""/>
      <w:lvlJc w:val="left"/>
      <w:pPr>
        <w:ind w:left="720" w:hanging="360"/>
      </w:pPr>
      <w:rPr>
        <w:rFonts w:ascii="Symbol" w:hAnsi="Symbol" w:hint="default"/>
      </w:rPr>
    </w:lvl>
    <w:lvl w:ilvl="1" w:tplc="D16A63B2">
      <w:start w:val="1"/>
      <w:numFmt w:val="bullet"/>
      <w:lvlText w:val="o"/>
      <w:lvlJc w:val="left"/>
      <w:pPr>
        <w:ind w:left="1440" w:hanging="360"/>
      </w:pPr>
      <w:rPr>
        <w:rFonts w:ascii="Courier New" w:hAnsi="Courier New" w:hint="default"/>
      </w:rPr>
    </w:lvl>
    <w:lvl w:ilvl="2" w:tplc="208AA960">
      <w:start w:val="1"/>
      <w:numFmt w:val="bullet"/>
      <w:lvlText w:val=""/>
      <w:lvlJc w:val="left"/>
      <w:pPr>
        <w:ind w:left="2160" w:hanging="360"/>
      </w:pPr>
      <w:rPr>
        <w:rFonts w:ascii="Wingdings" w:hAnsi="Wingdings" w:hint="default"/>
      </w:rPr>
    </w:lvl>
    <w:lvl w:ilvl="3" w:tplc="366C1D24">
      <w:start w:val="1"/>
      <w:numFmt w:val="bullet"/>
      <w:lvlText w:val=""/>
      <w:lvlJc w:val="left"/>
      <w:pPr>
        <w:ind w:left="2880" w:hanging="360"/>
      </w:pPr>
      <w:rPr>
        <w:rFonts w:ascii="Symbol" w:hAnsi="Symbol" w:hint="default"/>
      </w:rPr>
    </w:lvl>
    <w:lvl w:ilvl="4" w:tplc="34C49828">
      <w:start w:val="1"/>
      <w:numFmt w:val="bullet"/>
      <w:lvlText w:val="o"/>
      <w:lvlJc w:val="left"/>
      <w:pPr>
        <w:ind w:left="3600" w:hanging="360"/>
      </w:pPr>
      <w:rPr>
        <w:rFonts w:ascii="Courier New" w:hAnsi="Courier New" w:hint="default"/>
      </w:rPr>
    </w:lvl>
    <w:lvl w:ilvl="5" w:tplc="B032F1EE">
      <w:start w:val="1"/>
      <w:numFmt w:val="bullet"/>
      <w:lvlText w:val=""/>
      <w:lvlJc w:val="left"/>
      <w:pPr>
        <w:ind w:left="4320" w:hanging="360"/>
      </w:pPr>
      <w:rPr>
        <w:rFonts w:ascii="Wingdings" w:hAnsi="Wingdings" w:hint="default"/>
      </w:rPr>
    </w:lvl>
    <w:lvl w:ilvl="6" w:tplc="DD6C293C">
      <w:start w:val="1"/>
      <w:numFmt w:val="bullet"/>
      <w:lvlText w:val=""/>
      <w:lvlJc w:val="left"/>
      <w:pPr>
        <w:ind w:left="5040" w:hanging="360"/>
      </w:pPr>
      <w:rPr>
        <w:rFonts w:ascii="Symbol" w:hAnsi="Symbol" w:hint="default"/>
      </w:rPr>
    </w:lvl>
    <w:lvl w:ilvl="7" w:tplc="5614B4EA">
      <w:start w:val="1"/>
      <w:numFmt w:val="bullet"/>
      <w:lvlText w:val="o"/>
      <w:lvlJc w:val="left"/>
      <w:pPr>
        <w:ind w:left="5760" w:hanging="360"/>
      </w:pPr>
      <w:rPr>
        <w:rFonts w:ascii="Courier New" w:hAnsi="Courier New" w:hint="default"/>
      </w:rPr>
    </w:lvl>
    <w:lvl w:ilvl="8" w:tplc="274E654E">
      <w:start w:val="1"/>
      <w:numFmt w:val="bullet"/>
      <w:lvlText w:val=""/>
      <w:lvlJc w:val="left"/>
      <w:pPr>
        <w:ind w:left="6480" w:hanging="360"/>
      </w:pPr>
      <w:rPr>
        <w:rFonts w:ascii="Wingdings" w:hAnsi="Wingdings" w:hint="default"/>
      </w:rPr>
    </w:lvl>
  </w:abstractNum>
  <w:abstractNum w:abstractNumId="8" w15:restartNumberingAfterBreak="0">
    <w:nsid w:val="3B7267AD"/>
    <w:multiLevelType w:val="hybridMultilevel"/>
    <w:tmpl w:val="770EEA34"/>
    <w:lvl w:ilvl="0" w:tplc="7D34C0C4">
      <w:start w:val="2"/>
      <w:numFmt w:val="lowerLetter"/>
      <w:lvlText w:val="%1."/>
      <w:lvlJc w:val="left"/>
      <w:pPr>
        <w:ind w:left="720" w:hanging="360"/>
      </w:pPr>
    </w:lvl>
    <w:lvl w:ilvl="1" w:tplc="B8589E56">
      <w:start w:val="1"/>
      <w:numFmt w:val="lowerLetter"/>
      <w:lvlText w:val="%2."/>
      <w:lvlJc w:val="left"/>
      <w:pPr>
        <w:ind w:left="1440" w:hanging="360"/>
      </w:pPr>
    </w:lvl>
    <w:lvl w:ilvl="2" w:tplc="D6005018">
      <w:start w:val="1"/>
      <w:numFmt w:val="lowerRoman"/>
      <w:lvlText w:val="%3."/>
      <w:lvlJc w:val="right"/>
      <w:pPr>
        <w:ind w:left="2160" w:hanging="180"/>
      </w:pPr>
    </w:lvl>
    <w:lvl w:ilvl="3" w:tplc="12DCF90A">
      <w:start w:val="1"/>
      <w:numFmt w:val="decimal"/>
      <w:lvlText w:val="%4."/>
      <w:lvlJc w:val="left"/>
      <w:pPr>
        <w:ind w:left="2880" w:hanging="360"/>
      </w:pPr>
    </w:lvl>
    <w:lvl w:ilvl="4" w:tplc="B478DB3A">
      <w:start w:val="1"/>
      <w:numFmt w:val="lowerLetter"/>
      <w:lvlText w:val="%5."/>
      <w:lvlJc w:val="left"/>
      <w:pPr>
        <w:ind w:left="3600" w:hanging="360"/>
      </w:pPr>
    </w:lvl>
    <w:lvl w:ilvl="5" w:tplc="C3006F00">
      <w:start w:val="1"/>
      <w:numFmt w:val="lowerRoman"/>
      <w:lvlText w:val="%6."/>
      <w:lvlJc w:val="right"/>
      <w:pPr>
        <w:ind w:left="4320" w:hanging="180"/>
      </w:pPr>
    </w:lvl>
    <w:lvl w:ilvl="6" w:tplc="F07A1538">
      <w:start w:val="1"/>
      <w:numFmt w:val="decimal"/>
      <w:lvlText w:val="%7."/>
      <w:lvlJc w:val="left"/>
      <w:pPr>
        <w:ind w:left="5040" w:hanging="360"/>
      </w:pPr>
    </w:lvl>
    <w:lvl w:ilvl="7" w:tplc="8C66C638">
      <w:start w:val="1"/>
      <w:numFmt w:val="lowerLetter"/>
      <w:lvlText w:val="%8."/>
      <w:lvlJc w:val="left"/>
      <w:pPr>
        <w:ind w:left="5760" w:hanging="360"/>
      </w:pPr>
    </w:lvl>
    <w:lvl w:ilvl="8" w:tplc="E3CED06C">
      <w:start w:val="1"/>
      <w:numFmt w:val="lowerRoman"/>
      <w:lvlText w:val="%9."/>
      <w:lvlJc w:val="right"/>
      <w:pPr>
        <w:ind w:left="6480" w:hanging="180"/>
      </w:pPr>
    </w:lvl>
  </w:abstractNum>
  <w:abstractNum w:abstractNumId="9" w15:restartNumberingAfterBreak="0">
    <w:nsid w:val="3BD71EF1"/>
    <w:multiLevelType w:val="hybridMultilevel"/>
    <w:tmpl w:val="27181AAC"/>
    <w:lvl w:ilvl="0" w:tplc="84923F88">
      <w:start w:val="5"/>
      <w:numFmt w:val="decimal"/>
      <w:lvlText w:val="%1."/>
      <w:lvlJc w:val="left"/>
      <w:pPr>
        <w:ind w:left="720" w:hanging="360"/>
      </w:pPr>
    </w:lvl>
    <w:lvl w:ilvl="1" w:tplc="C5F27F54">
      <w:start w:val="1"/>
      <w:numFmt w:val="lowerLetter"/>
      <w:lvlText w:val="%2."/>
      <w:lvlJc w:val="left"/>
      <w:pPr>
        <w:ind w:left="1440" w:hanging="360"/>
      </w:pPr>
    </w:lvl>
    <w:lvl w:ilvl="2" w:tplc="3F0E853C">
      <w:start w:val="1"/>
      <w:numFmt w:val="lowerRoman"/>
      <w:lvlText w:val="%3."/>
      <w:lvlJc w:val="right"/>
      <w:pPr>
        <w:ind w:left="2160" w:hanging="180"/>
      </w:pPr>
    </w:lvl>
    <w:lvl w:ilvl="3" w:tplc="C420A7AA">
      <w:start w:val="1"/>
      <w:numFmt w:val="decimal"/>
      <w:lvlText w:val="%4."/>
      <w:lvlJc w:val="left"/>
      <w:pPr>
        <w:ind w:left="2880" w:hanging="360"/>
      </w:pPr>
    </w:lvl>
    <w:lvl w:ilvl="4" w:tplc="C018CBCA">
      <w:start w:val="1"/>
      <w:numFmt w:val="lowerLetter"/>
      <w:lvlText w:val="%5."/>
      <w:lvlJc w:val="left"/>
      <w:pPr>
        <w:ind w:left="3600" w:hanging="360"/>
      </w:pPr>
    </w:lvl>
    <w:lvl w:ilvl="5" w:tplc="9DC04516">
      <w:start w:val="1"/>
      <w:numFmt w:val="lowerRoman"/>
      <w:lvlText w:val="%6."/>
      <w:lvlJc w:val="right"/>
      <w:pPr>
        <w:ind w:left="4320" w:hanging="180"/>
      </w:pPr>
    </w:lvl>
    <w:lvl w:ilvl="6" w:tplc="D9C4F1AA">
      <w:start w:val="1"/>
      <w:numFmt w:val="decimal"/>
      <w:lvlText w:val="%7."/>
      <w:lvlJc w:val="left"/>
      <w:pPr>
        <w:ind w:left="5040" w:hanging="360"/>
      </w:pPr>
    </w:lvl>
    <w:lvl w:ilvl="7" w:tplc="9A009ED4">
      <w:start w:val="1"/>
      <w:numFmt w:val="lowerLetter"/>
      <w:lvlText w:val="%8."/>
      <w:lvlJc w:val="left"/>
      <w:pPr>
        <w:ind w:left="5760" w:hanging="360"/>
      </w:pPr>
    </w:lvl>
    <w:lvl w:ilvl="8" w:tplc="CAAE2140">
      <w:start w:val="1"/>
      <w:numFmt w:val="lowerRoman"/>
      <w:lvlText w:val="%9."/>
      <w:lvlJc w:val="right"/>
      <w:pPr>
        <w:ind w:left="6480" w:hanging="180"/>
      </w:pPr>
    </w:lvl>
  </w:abstractNum>
  <w:abstractNum w:abstractNumId="10" w15:restartNumberingAfterBreak="0">
    <w:nsid w:val="41B67F21"/>
    <w:multiLevelType w:val="hybridMultilevel"/>
    <w:tmpl w:val="796A5BD0"/>
    <w:lvl w:ilvl="0" w:tplc="A6827744">
      <w:start w:val="1"/>
      <w:numFmt w:val="upperLetter"/>
      <w:lvlText w:val="%1)"/>
      <w:lvlJc w:val="left"/>
      <w:pPr>
        <w:ind w:left="720" w:hanging="360"/>
      </w:pPr>
    </w:lvl>
    <w:lvl w:ilvl="1" w:tplc="E3643228">
      <w:start w:val="1"/>
      <w:numFmt w:val="lowerLetter"/>
      <w:lvlText w:val="%2."/>
      <w:lvlJc w:val="left"/>
      <w:pPr>
        <w:ind w:left="1440" w:hanging="360"/>
      </w:pPr>
    </w:lvl>
    <w:lvl w:ilvl="2" w:tplc="AFACDDE4">
      <w:start w:val="1"/>
      <w:numFmt w:val="lowerRoman"/>
      <w:lvlText w:val="%3."/>
      <w:lvlJc w:val="right"/>
      <w:pPr>
        <w:ind w:left="2160" w:hanging="180"/>
      </w:pPr>
    </w:lvl>
    <w:lvl w:ilvl="3" w:tplc="FE745F88">
      <w:start w:val="1"/>
      <w:numFmt w:val="decimal"/>
      <w:lvlText w:val="%4."/>
      <w:lvlJc w:val="left"/>
      <w:pPr>
        <w:ind w:left="2880" w:hanging="360"/>
      </w:pPr>
    </w:lvl>
    <w:lvl w:ilvl="4" w:tplc="606C823C">
      <w:start w:val="1"/>
      <w:numFmt w:val="lowerLetter"/>
      <w:lvlText w:val="%5."/>
      <w:lvlJc w:val="left"/>
      <w:pPr>
        <w:ind w:left="3600" w:hanging="360"/>
      </w:pPr>
    </w:lvl>
    <w:lvl w:ilvl="5" w:tplc="BF466510">
      <w:start w:val="1"/>
      <w:numFmt w:val="lowerRoman"/>
      <w:lvlText w:val="%6."/>
      <w:lvlJc w:val="right"/>
      <w:pPr>
        <w:ind w:left="4320" w:hanging="180"/>
      </w:pPr>
    </w:lvl>
    <w:lvl w:ilvl="6" w:tplc="B6B27F98">
      <w:start w:val="1"/>
      <w:numFmt w:val="decimal"/>
      <w:lvlText w:val="%7."/>
      <w:lvlJc w:val="left"/>
      <w:pPr>
        <w:ind w:left="5040" w:hanging="360"/>
      </w:pPr>
    </w:lvl>
    <w:lvl w:ilvl="7" w:tplc="6F94FBAA">
      <w:start w:val="1"/>
      <w:numFmt w:val="lowerLetter"/>
      <w:lvlText w:val="%8."/>
      <w:lvlJc w:val="left"/>
      <w:pPr>
        <w:ind w:left="5760" w:hanging="360"/>
      </w:pPr>
    </w:lvl>
    <w:lvl w:ilvl="8" w:tplc="6C381ECC">
      <w:start w:val="1"/>
      <w:numFmt w:val="lowerRoman"/>
      <w:lvlText w:val="%9."/>
      <w:lvlJc w:val="right"/>
      <w:pPr>
        <w:ind w:left="6480" w:hanging="180"/>
      </w:pPr>
    </w:lvl>
  </w:abstractNum>
  <w:abstractNum w:abstractNumId="11" w15:restartNumberingAfterBreak="0">
    <w:nsid w:val="538D6EFA"/>
    <w:multiLevelType w:val="hybridMultilevel"/>
    <w:tmpl w:val="5C2221D4"/>
    <w:lvl w:ilvl="0" w:tplc="37E269FC">
      <w:start w:val="1"/>
      <w:numFmt w:val="decimal"/>
      <w:lvlText w:val="%1."/>
      <w:lvlJc w:val="left"/>
      <w:pPr>
        <w:ind w:left="720" w:hanging="360"/>
      </w:pPr>
    </w:lvl>
    <w:lvl w:ilvl="1" w:tplc="44C487CE">
      <w:start w:val="1"/>
      <w:numFmt w:val="lowerLetter"/>
      <w:lvlText w:val="%2."/>
      <w:lvlJc w:val="left"/>
      <w:pPr>
        <w:ind w:left="1440" w:hanging="360"/>
      </w:pPr>
    </w:lvl>
    <w:lvl w:ilvl="2" w:tplc="85A22CE6">
      <w:start w:val="1"/>
      <w:numFmt w:val="lowerRoman"/>
      <w:lvlText w:val="%3."/>
      <w:lvlJc w:val="right"/>
      <w:pPr>
        <w:ind w:left="2160" w:hanging="180"/>
      </w:pPr>
    </w:lvl>
    <w:lvl w:ilvl="3" w:tplc="B8B0B170">
      <w:start w:val="1"/>
      <w:numFmt w:val="decimal"/>
      <w:lvlText w:val="%4."/>
      <w:lvlJc w:val="left"/>
      <w:pPr>
        <w:ind w:left="2880" w:hanging="360"/>
      </w:pPr>
    </w:lvl>
    <w:lvl w:ilvl="4" w:tplc="9AEE22CC">
      <w:start w:val="1"/>
      <w:numFmt w:val="lowerLetter"/>
      <w:lvlText w:val="%5."/>
      <w:lvlJc w:val="left"/>
      <w:pPr>
        <w:ind w:left="3600" w:hanging="360"/>
      </w:pPr>
    </w:lvl>
    <w:lvl w:ilvl="5" w:tplc="6D085512">
      <w:start w:val="1"/>
      <w:numFmt w:val="lowerRoman"/>
      <w:lvlText w:val="%6."/>
      <w:lvlJc w:val="right"/>
      <w:pPr>
        <w:ind w:left="4320" w:hanging="180"/>
      </w:pPr>
    </w:lvl>
    <w:lvl w:ilvl="6" w:tplc="20E0A07E">
      <w:start w:val="1"/>
      <w:numFmt w:val="decimal"/>
      <w:lvlText w:val="%7."/>
      <w:lvlJc w:val="left"/>
      <w:pPr>
        <w:ind w:left="5040" w:hanging="360"/>
      </w:pPr>
    </w:lvl>
    <w:lvl w:ilvl="7" w:tplc="7A5825AC">
      <w:start w:val="1"/>
      <w:numFmt w:val="lowerLetter"/>
      <w:lvlText w:val="%8."/>
      <w:lvlJc w:val="left"/>
      <w:pPr>
        <w:ind w:left="5760" w:hanging="360"/>
      </w:pPr>
    </w:lvl>
    <w:lvl w:ilvl="8" w:tplc="C434859E">
      <w:start w:val="1"/>
      <w:numFmt w:val="lowerRoman"/>
      <w:lvlText w:val="%9."/>
      <w:lvlJc w:val="right"/>
      <w:pPr>
        <w:ind w:left="6480" w:hanging="180"/>
      </w:pPr>
    </w:lvl>
  </w:abstractNum>
  <w:abstractNum w:abstractNumId="12" w15:restartNumberingAfterBreak="0">
    <w:nsid w:val="6E7D5200"/>
    <w:multiLevelType w:val="hybridMultilevel"/>
    <w:tmpl w:val="E5A0CE10"/>
    <w:lvl w:ilvl="0" w:tplc="EEC0BBD0">
      <w:start w:val="2"/>
      <w:numFmt w:val="decimal"/>
      <w:lvlText w:val="%1."/>
      <w:lvlJc w:val="left"/>
      <w:pPr>
        <w:ind w:left="720" w:hanging="360"/>
      </w:pPr>
    </w:lvl>
    <w:lvl w:ilvl="1" w:tplc="8BB8B43C">
      <w:start w:val="1"/>
      <w:numFmt w:val="lowerLetter"/>
      <w:lvlText w:val="%2."/>
      <w:lvlJc w:val="left"/>
      <w:pPr>
        <w:ind w:left="1440" w:hanging="360"/>
      </w:pPr>
    </w:lvl>
    <w:lvl w:ilvl="2" w:tplc="14CE8B54">
      <w:start w:val="1"/>
      <w:numFmt w:val="lowerRoman"/>
      <w:lvlText w:val="%3."/>
      <w:lvlJc w:val="right"/>
      <w:pPr>
        <w:ind w:left="2160" w:hanging="180"/>
      </w:pPr>
    </w:lvl>
    <w:lvl w:ilvl="3" w:tplc="ACBE953A">
      <w:start w:val="1"/>
      <w:numFmt w:val="decimal"/>
      <w:lvlText w:val="%4."/>
      <w:lvlJc w:val="left"/>
      <w:pPr>
        <w:ind w:left="2880" w:hanging="360"/>
      </w:pPr>
    </w:lvl>
    <w:lvl w:ilvl="4" w:tplc="73BEB574">
      <w:start w:val="1"/>
      <w:numFmt w:val="lowerLetter"/>
      <w:lvlText w:val="%5."/>
      <w:lvlJc w:val="left"/>
      <w:pPr>
        <w:ind w:left="3600" w:hanging="360"/>
      </w:pPr>
    </w:lvl>
    <w:lvl w:ilvl="5" w:tplc="C924041C">
      <w:start w:val="1"/>
      <w:numFmt w:val="lowerRoman"/>
      <w:lvlText w:val="%6."/>
      <w:lvlJc w:val="right"/>
      <w:pPr>
        <w:ind w:left="4320" w:hanging="180"/>
      </w:pPr>
    </w:lvl>
    <w:lvl w:ilvl="6" w:tplc="EA6231AE">
      <w:start w:val="1"/>
      <w:numFmt w:val="decimal"/>
      <w:lvlText w:val="%7."/>
      <w:lvlJc w:val="left"/>
      <w:pPr>
        <w:ind w:left="5040" w:hanging="360"/>
      </w:pPr>
    </w:lvl>
    <w:lvl w:ilvl="7" w:tplc="53C62F04">
      <w:start w:val="1"/>
      <w:numFmt w:val="lowerLetter"/>
      <w:lvlText w:val="%8."/>
      <w:lvlJc w:val="left"/>
      <w:pPr>
        <w:ind w:left="5760" w:hanging="360"/>
      </w:pPr>
    </w:lvl>
    <w:lvl w:ilvl="8" w:tplc="2402BB5A">
      <w:start w:val="1"/>
      <w:numFmt w:val="lowerRoman"/>
      <w:lvlText w:val="%9."/>
      <w:lvlJc w:val="right"/>
      <w:pPr>
        <w:ind w:left="6480" w:hanging="180"/>
      </w:pPr>
    </w:lvl>
  </w:abstractNum>
  <w:abstractNum w:abstractNumId="13" w15:restartNumberingAfterBreak="0">
    <w:nsid w:val="7F564416"/>
    <w:multiLevelType w:val="hybridMultilevel"/>
    <w:tmpl w:val="05E80760"/>
    <w:lvl w:ilvl="0" w:tplc="46A8174C">
      <w:start w:val="1"/>
      <w:numFmt w:val="decimal"/>
      <w:lvlText w:val="%1."/>
      <w:lvlJc w:val="left"/>
      <w:pPr>
        <w:ind w:left="720" w:hanging="360"/>
      </w:pPr>
    </w:lvl>
    <w:lvl w:ilvl="1" w:tplc="45BA65B4">
      <w:start w:val="1"/>
      <w:numFmt w:val="lowerLetter"/>
      <w:lvlText w:val="%2."/>
      <w:lvlJc w:val="left"/>
      <w:pPr>
        <w:ind w:left="1440" w:hanging="360"/>
      </w:pPr>
    </w:lvl>
    <w:lvl w:ilvl="2" w:tplc="23804D7C">
      <w:start w:val="1"/>
      <w:numFmt w:val="lowerRoman"/>
      <w:lvlText w:val="%3."/>
      <w:lvlJc w:val="right"/>
      <w:pPr>
        <w:ind w:left="2160" w:hanging="180"/>
      </w:pPr>
    </w:lvl>
    <w:lvl w:ilvl="3" w:tplc="F4620A06">
      <w:start w:val="1"/>
      <w:numFmt w:val="decimal"/>
      <w:lvlText w:val="%4."/>
      <w:lvlJc w:val="left"/>
      <w:pPr>
        <w:ind w:left="2880" w:hanging="360"/>
      </w:pPr>
    </w:lvl>
    <w:lvl w:ilvl="4" w:tplc="CC2C4650">
      <w:start w:val="1"/>
      <w:numFmt w:val="lowerLetter"/>
      <w:lvlText w:val="%5."/>
      <w:lvlJc w:val="left"/>
      <w:pPr>
        <w:ind w:left="3600" w:hanging="360"/>
      </w:pPr>
    </w:lvl>
    <w:lvl w:ilvl="5" w:tplc="FEA223A6">
      <w:start w:val="1"/>
      <w:numFmt w:val="lowerRoman"/>
      <w:lvlText w:val="%6."/>
      <w:lvlJc w:val="right"/>
      <w:pPr>
        <w:ind w:left="4320" w:hanging="180"/>
      </w:pPr>
    </w:lvl>
    <w:lvl w:ilvl="6" w:tplc="10E449EA">
      <w:start w:val="1"/>
      <w:numFmt w:val="decimal"/>
      <w:lvlText w:val="%7."/>
      <w:lvlJc w:val="left"/>
      <w:pPr>
        <w:ind w:left="5040" w:hanging="360"/>
      </w:pPr>
    </w:lvl>
    <w:lvl w:ilvl="7" w:tplc="1166F4BA">
      <w:start w:val="1"/>
      <w:numFmt w:val="lowerLetter"/>
      <w:lvlText w:val="%8."/>
      <w:lvlJc w:val="left"/>
      <w:pPr>
        <w:ind w:left="5760" w:hanging="360"/>
      </w:pPr>
    </w:lvl>
    <w:lvl w:ilvl="8" w:tplc="49BAE598">
      <w:start w:val="1"/>
      <w:numFmt w:val="lowerRoman"/>
      <w:lvlText w:val="%9."/>
      <w:lvlJc w:val="right"/>
      <w:pPr>
        <w:ind w:left="6480" w:hanging="180"/>
      </w:pPr>
    </w:lvl>
  </w:abstractNum>
  <w:num w:numId="1" w16cid:durableId="1012341745">
    <w:abstractNumId w:val="10"/>
  </w:num>
  <w:num w:numId="2" w16cid:durableId="686757112">
    <w:abstractNumId w:val="7"/>
  </w:num>
  <w:num w:numId="3" w16cid:durableId="776681397">
    <w:abstractNumId w:val="3"/>
  </w:num>
  <w:num w:numId="4" w16cid:durableId="319164964">
    <w:abstractNumId w:val="6"/>
  </w:num>
  <w:num w:numId="5" w16cid:durableId="1957445081">
    <w:abstractNumId w:val="1"/>
  </w:num>
  <w:num w:numId="6" w16cid:durableId="920144432">
    <w:abstractNumId w:val="13"/>
  </w:num>
  <w:num w:numId="7" w16cid:durableId="1860973711">
    <w:abstractNumId w:val="0"/>
  </w:num>
  <w:num w:numId="8" w16cid:durableId="1376546193">
    <w:abstractNumId w:val="9"/>
  </w:num>
  <w:num w:numId="9" w16cid:durableId="219754409">
    <w:abstractNumId w:val="8"/>
  </w:num>
  <w:num w:numId="10" w16cid:durableId="1743135503">
    <w:abstractNumId w:val="5"/>
  </w:num>
  <w:num w:numId="11" w16cid:durableId="1185293294">
    <w:abstractNumId w:val="2"/>
  </w:num>
  <w:num w:numId="12" w16cid:durableId="995114377">
    <w:abstractNumId w:val="4"/>
  </w:num>
  <w:num w:numId="13" w16cid:durableId="1399011712">
    <w:abstractNumId w:val="12"/>
  </w:num>
  <w:num w:numId="14" w16cid:durableId="148762428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58ECED"/>
    <w:rsid w:val="001D600F"/>
    <w:rsid w:val="007655B6"/>
    <w:rsid w:val="0079065E"/>
    <w:rsid w:val="00A31F0D"/>
    <w:rsid w:val="0145BA55"/>
    <w:rsid w:val="0150F085"/>
    <w:rsid w:val="017A576A"/>
    <w:rsid w:val="018244F0"/>
    <w:rsid w:val="0221A4BF"/>
    <w:rsid w:val="02DBAC80"/>
    <w:rsid w:val="031FD414"/>
    <w:rsid w:val="0365B096"/>
    <w:rsid w:val="04085B1A"/>
    <w:rsid w:val="0424E8D6"/>
    <w:rsid w:val="042D1B67"/>
    <w:rsid w:val="049A3D23"/>
    <w:rsid w:val="04C7EC65"/>
    <w:rsid w:val="05829153"/>
    <w:rsid w:val="05FBA730"/>
    <w:rsid w:val="0671F5D1"/>
    <w:rsid w:val="06B079E6"/>
    <w:rsid w:val="06D366D9"/>
    <w:rsid w:val="0773C780"/>
    <w:rsid w:val="07AC50B9"/>
    <w:rsid w:val="07CDACA7"/>
    <w:rsid w:val="07FF8D27"/>
    <w:rsid w:val="08EAFA64"/>
    <w:rsid w:val="0927D5D5"/>
    <w:rsid w:val="0958ECED"/>
    <w:rsid w:val="099B5D88"/>
    <w:rsid w:val="09C8636E"/>
    <w:rsid w:val="0A6E0A98"/>
    <w:rsid w:val="0A80F28C"/>
    <w:rsid w:val="0AD9A590"/>
    <w:rsid w:val="0B2ACB4C"/>
    <w:rsid w:val="0CC4F797"/>
    <w:rsid w:val="0D4A7A0B"/>
    <w:rsid w:val="0DF0BC53"/>
    <w:rsid w:val="0E2DBA7C"/>
    <w:rsid w:val="0E9496A8"/>
    <w:rsid w:val="0EDD6BBE"/>
    <w:rsid w:val="0F30B11E"/>
    <w:rsid w:val="0F3B628E"/>
    <w:rsid w:val="0FB5E3D6"/>
    <w:rsid w:val="0FD8BE8C"/>
    <w:rsid w:val="0FFC9859"/>
    <w:rsid w:val="10793C1F"/>
    <w:rsid w:val="1085665A"/>
    <w:rsid w:val="11602250"/>
    <w:rsid w:val="11945005"/>
    <w:rsid w:val="119482D6"/>
    <w:rsid w:val="12B91721"/>
    <w:rsid w:val="130BA489"/>
    <w:rsid w:val="132FADCE"/>
    <w:rsid w:val="13305337"/>
    <w:rsid w:val="13A78E95"/>
    <w:rsid w:val="13E6B69B"/>
    <w:rsid w:val="140ED3B1"/>
    <w:rsid w:val="14864C78"/>
    <w:rsid w:val="14CBF0C7"/>
    <w:rsid w:val="14CC2398"/>
    <w:rsid w:val="150E187C"/>
    <w:rsid w:val="15435EF6"/>
    <w:rsid w:val="1619D5FC"/>
    <w:rsid w:val="18031EF1"/>
    <w:rsid w:val="18039189"/>
    <w:rsid w:val="1807AA3E"/>
    <w:rsid w:val="1891AE28"/>
    <w:rsid w:val="18BD3E23"/>
    <w:rsid w:val="18C91C77"/>
    <w:rsid w:val="18CC4242"/>
    <w:rsid w:val="19514088"/>
    <w:rsid w:val="19A37A9F"/>
    <w:rsid w:val="19E2B53B"/>
    <w:rsid w:val="1B055E17"/>
    <w:rsid w:val="1B8C820E"/>
    <w:rsid w:val="1C00BD39"/>
    <w:rsid w:val="1C19E596"/>
    <w:rsid w:val="1C27EC49"/>
    <w:rsid w:val="1CE045A8"/>
    <w:rsid w:val="1D8CBE2F"/>
    <w:rsid w:val="1D9C8D9A"/>
    <w:rsid w:val="1DDDB66F"/>
    <w:rsid w:val="1EBE72AA"/>
    <w:rsid w:val="1F09D875"/>
    <w:rsid w:val="205A430B"/>
    <w:rsid w:val="206FA7B5"/>
    <w:rsid w:val="21037312"/>
    <w:rsid w:val="240504E3"/>
    <w:rsid w:val="24984CF5"/>
    <w:rsid w:val="24D531BF"/>
    <w:rsid w:val="25162197"/>
    <w:rsid w:val="257A9B94"/>
    <w:rsid w:val="2587EC58"/>
    <w:rsid w:val="25924B78"/>
    <w:rsid w:val="25E6C320"/>
    <w:rsid w:val="2625580E"/>
    <w:rsid w:val="2663DC23"/>
    <w:rsid w:val="27A519AB"/>
    <w:rsid w:val="27AA6194"/>
    <w:rsid w:val="285B0452"/>
    <w:rsid w:val="28BF8D1A"/>
    <w:rsid w:val="292E080E"/>
    <w:rsid w:val="297EA010"/>
    <w:rsid w:val="29B59437"/>
    <w:rsid w:val="2A7B10A2"/>
    <w:rsid w:val="2B91C348"/>
    <w:rsid w:val="2C15F56A"/>
    <w:rsid w:val="2CF640E9"/>
    <w:rsid w:val="2CFAA067"/>
    <w:rsid w:val="2DAFED7A"/>
    <w:rsid w:val="2FBEA015"/>
    <w:rsid w:val="2FDF5EAC"/>
    <w:rsid w:val="3010821C"/>
    <w:rsid w:val="3281B179"/>
    <w:rsid w:val="32A833D1"/>
    <w:rsid w:val="32FB5451"/>
    <w:rsid w:val="3316FF6E"/>
    <w:rsid w:val="3387EC2D"/>
    <w:rsid w:val="33A2CB12"/>
    <w:rsid w:val="34440432"/>
    <w:rsid w:val="346B1930"/>
    <w:rsid w:val="382DAE0E"/>
    <w:rsid w:val="3842A52D"/>
    <w:rsid w:val="38F1C807"/>
    <w:rsid w:val="38F979DF"/>
    <w:rsid w:val="3989A998"/>
    <w:rsid w:val="39D19DCB"/>
    <w:rsid w:val="3A4FBFC2"/>
    <w:rsid w:val="3A847076"/>
    <w:rsid w:val="3A89EACF"/>
    <w:rsid w:val="3AB1C0D2"/>
    <w:rsid w:val="3C0117BD"/>
    <w:rsid w:val="3CB594DA"/>
    <w:rsid w:val="3D929ACF"/>
    <w:rsid w:val="3DBC1138"/>
    <w:rsid w:val="3F48B948"/>
    <w:rsid w:val="401F8CFE"/>
    <w:rsid w:val="40322404"/>
    <w:rsid w:val="40C58AB2"/>
    <w:rsid w:val="40F5B9E8"/>
    <w:rsid w:val="411D731E"/>
    <w:rsid w:val="417BB8F0"/>
    <w:rsid w:val="42A0D523"/>
    <w:rsid w:val="434CF980"/>
    <w:rsid w:val="43A6B6D0"/>
    <w:rsid w:val="43EEF522"/>
    <w:rsid w:val="4497C548"/>
    <w:rsid w:val="44BE179F"/>
    <w:rsid w:val="45B34007"/>
    <w:rsid w:val="45B7FACC"/>
    <w:rsid w:val="461B6DFB"/>
    <w:rsid w:val="46525C1C"/>
    <w:rsid w:val="4753CB2D"/>
    <w:rsid w:val="48376316"/>
    <w:rsid w:val="484DBC1F"/>
    <w:rsid w:val="4928126B"/>
    <w:rsid w:val="49891B12"/>
    <w:rsid w:val="49F6A877"/>
    <w:rsid w:val="4A86B12A"/>
    <w:rsid w:val="4B934F61"/>
    <w:rsid w:val="4C160E6F"/>
    <w:rsid w:val="4CC382D1"/>
    <w:rsid w:val="4CE27336"/>
    <w:rsid w:val="4DDA2288"/>
    <w:rsid w:val="4E33516A"/>
    <w:rsid w:val="4EC18114"/>
    <w:rsid w:val="4F88D54A"/>
    <w:rsid w:val="50F7B6D1"/>
    <w:rsid w:val="5111C34A"/>
    <w:rsid w:val="51997A86"/>
    <w:rsid w:val="52072889"/>
    <w:rsid w:val="52A12F44"/>
    <w:rsid w:val="531469BA"/>
    <w:rsid w:val="5480C7A4"/>
    <w:rsid w:val="54C39384"/>
    <w:rsid w:val="54E7EA86"/>
    <w:rsid w:val="54F13C21"/>
    <w:rsid w:val="56CC92F9"/>
    <w:rsid w:val="57369359"/>
    <w:rsid w:val="580669BD"/>
    <w:rsid w:val="5847178C"/>
    <w:rsid w:val="5848B033"/>
    <w:rsid w:val="584AAE9E"/>
    <w:rsid w:val="5855B9CC"/>
    <w:rsid w:val="58818BB7"/>
    <w:rsid w:val="58A5A14B"/>
    <w:rsid w:val="58D82A5E"/>
    <w:rsid w:val="597AD02B"/>
    <w:rsid w:val="5A0433BB"/>
    <w:rsid w:val="5A7C8AD2"/>
    <w:rsid w:val="5B8D5A8E"/>
    <w:rsid w:val="5C702775"/>
    <w:rsid w:val="5D292AEF"/>
    <w:rsid w:val="5D3BD47D"/>
    <w:rsid w:val="5D77E20A"/>
    <w:rsid w:val="5DB0111C"/>
    <w:rsid w:val="5DDC633C"/>
    <w:rsid w:val="5EDEBC4B"/>
    <w:rsid w:val="5EF9B628"/>
    <w:rsid w:val="5F265D12"/>
    <w:rsid w:val="5F4AFA58"/>
    <w:rsid w:val="5F9C3CE2"/>
    <w:rsid w:val="603B2ED5"/>
    <w:rsid w:val="605D0FAC"/>
    <w:rsid w:val="606F8F5B"/>
    <w:rsid w:val="60D9D4AA"/>
    <w:rsid w:val="61574AE2"/>
    <w:rsid w:val="61731819"/>
    <w:rsid w:val="627E5A19"/>
    <w:rsid w:val="62829B1A"/>
    <w:rsid w:val="62AFD45F"/>
    <w:rsid w:val="62D3DDA4"/>
    <w:rsid w:val="62D6BDD9"/>
    <w:rsid w:val="62E36004"/>
    <w:rsid w:val="63D3BADE"/>
    <w:rsid w:val="641E6B7B"/>
    <w:rsid w:val="6556EBC5"/>
    <w:rsid w:val="658CF376"/>
    <w:rsid w:val="65C46869"/>
    <w:rsid w:val="66232022"/>
    <w:rsid w:val="6635C39C"/>
    <w:rsid w:val="6732B33F"/>
    <w:rsid w:val="687A6E6F"/>
    <w:rsid w:val="687AA140"/>
    <w:rsid w:val="68C1FE22"/>
    <w:rsid w:val="68E4F07D"/>
    <w:rsid w:val="68F1DC9E"/>
    <w:rsid w:val="69181C85"/>
    <w:rsid w:val="691AD606"/>
    <w:rsid w:val="69FE6B3E"/>
    <w:rsid w:val="6A8922DC"/>
    <w:rsid w:val="6ADDCC2C"/>
    <w:rsid w:val="6AF4F21B"/>
    <w:rsid w:val="6B9A3B9F"/>
    <w:rsid w:val="6BC6B615"/>
    <w:rsid w:val="6C7ABFEA"/>
    <w:rsid w:val="6D802D14"/>
    <w:rsid w:val="6E16904B"/>
    <w:rsid w:val="6E515BB7"/>
    <w:rsid w:val="6E8160FA"/>
    <w:rsid w:val="6ECBF2AC"/>
    <w:rsid w:val="6FD7D8F2"/>
    <w:rsid w:val="6FDB7004"/>
    <w:rsid w:val="706DACC2"/>
    <w:rsid w:val="7104DC09"/>
    <w:rsid w:val="7156C385"/>
    <w:rsid w:val="72097D23"/>
    <w:rsid w:val="753C6320"/>
    <w:rsid w:val="7560DEFD"/>
    <w:rsid w:val="75D84D2C"/>
    <w:rsid w:val="765C5D2B"/>
    <w:rsid w:val="76FCAF5E"/>
    <w:rsid w:val="771F1AB7"/>
    <w:rsid w:val="7734203C"/>
    <w:rsid w:val="77C3ED1B"/>
    <w:rsid w:val="77D16181"/>
    <w:rsid w:val="780CF154"/>
    <w:rsid w:val="78F4A4F3"/>
    <w:rsid w:val="79B9F7C3"/>
    <w:rsid w:val="7B073001"/>
    <w:rsid w:val="7B32C4F4"/>
    <w:rsid w:val="7C7F5D57"/>
    <w:rsid w:val="7D1DB4DC"/>
    <w:rsid w:val="7D2E4CA8"/>
    <w:rsid w:val="7D6B7E4A"/>
    <w:rsid w:val="7E42B6A7"/>
    <w:rsid w:val="7E4AA42D"/>
    <w:rsid w:val="7F51E653"/>
    <w:rsid w:val="7FDE8708"/>
    <w:rsid w:val="7FE3C7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8ECED"/>
  <w15:chartTrackingRefBased/>
  <w15:docId w15:val="{B3D292D9-A949-4018-A456-1874A6BB1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flexible-working-factsheet/.(Accessed" TargetMode="External"/><Relationship Id="rId18" Type="http://schemas.openxmlformats.org/officeDocument/2006/relationships/hyperlink" Target="https://www.cipd.org/uk/knowledge/factsheets/pay-fairness-reporting-factsheet/" TargetMode="External"/><Relationship Id="rId26" Type="http://schemas.openxmlformats.org/officeDocument/2006/relationships/hyperlink" Target="https://www.equalityhumanrights.com/equality/equality-act-2010/your-rights-under-equality-act-2010/pregnancy-and-maternity" TargetMode="External"/><Relationship Id="rId39" Type="http://schemas.openxmlformats.org/officeDocument/2006/relationships/hyperlink" Target="https://doi.org/10/1017/9781108581196" TargetMode="External"/><Relationship Id="rId21" Type="http://schemas.openxmlformats.org/officeDocument/2006/relationships/hyperlink" Target="https://www.cipd.org/uk/the-people-profession/the-profession-map/explore-the-profession-map/core-behaviours/working-inclusively/" TargetMode="External"/><Relationship Id="rId34" Type="http://schemas.openxmlformats.org/officeDocument/2006/relationships/hyperlink" Target="https://doi.org/10.1108/OMJ-09-2019-0801" TargetMode="External"/><Relationship Id="rId42" Type="http://schemas.openxmlformats.org/officeDocument/2006/relationships/hyperlink" Target="https://doi.org/10.1016/j.clon.2022.04.008" TargetMode="External"/><Relationship Id="rId7" Type="http://schemas.openxmlformats.org/officeDocument/2006/relationships/hyperlink" Target="https://www.cipd.co.uk/knowledge/strategy/governance/factsheet/" TargetMode="External"/><Relationship Id="rId2" Type="http://schemas.openxmlformats.org/officeDocument/2006/relationships/styles" Target="styles.xml"/><Relationship Id="rId16" Type="http://schemas.openxmlformats.org/officeDocument/2006/relationships/hyperlink" Target="https://www.cipd.org/uk/knowledge/factsheets/diversity-factsheet/" TargetMode="External"/><Relationship Id="rId29" Type="http://schemas.openxmlformats.org/officeDocument/2006/relationships/hyperlink" Target="https://www.cipd.org/uk/knowledge/factsheets/coaching-mentoring-factshe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2631454119873154" TargetMode="External"/><Relationship Id="rId24" Type="http://schemas.openxmlformats.org/officeDocument/2006/relationships/hyperlink" Target="https://doi.org/10.1108/LODJ-07-2014-0129" TargetMode="External"/><Relationship Id="rId32" Type="http://schemas.openxmlformats.org/officeDocument/2006/relationships/hyperlink" Target="https://doi.org/10.1108/02610151011028840" TargetMode="External"/><Relationship Id="rId37" Type="http://schemas.openxmlformats.org/officeDocument/2006/relationships/hyperlink" Target="https://doi.org/10.1177/2158244016686813" TargetMode="External"/><Relationship Id="rId40" Type="http://schemas.openxmlformats.org/officeDocument/2006/relationships/hyperlink" Target="https://doi.org/10.1177/0149206314557159"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ipd.org/globalassets/media/knowledge/knowledge-hub/evidence-reviews/non-financial-recognition-scientific-summary_tcm18-105469.pdf" TargetMode="External"/><Relationship Id="rId23" Type="http://schemas.openxmlformats.org/officeDocument/2006/relationships/hyperlink" Target="https://hbr.org/2021/03/ai-should-augment-human-intelligence-not-replace-it" TargetMode="External"/><Relationship Id="rId28" Type="http://schemas.openxmlformats.org/officeDocument/2006/relationships/hyperlink" Target="https://www.gov.wales/welsh-language-use-workplace-welsh-language-use-survey-july-2019-march-2020-html" TargetMode="External"/><Relationship Id="rId36" Type="http://schemas.openxmlformats.org/officeDocument/2006/relationships/hyperlink" Target="https://doi.org/10.1017/9781108582643" TargetMode="External"/><Relationship Id="rId10" Type="http://schemas.openxmlformats.org/officeDocument/2006/relationships/image" Target="media/image2.png"/><Relationship Id="rId19" Type="http://schemas.openxmlformats.org/officeDocument/2006/relationships/hyperlink" Target="https://www.cipd.org/uk/the-people-profession/.(Accessed" TargetMode="External"/><Relationship Id="rId31" Type="http://schemas.openxmlformats.org/officeDocument/2006/relationships/hyperlink" Target="https://doi.org/10.1037/a0030076"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ww.cipd.org/uk/knowledge/factsheets/discipline-factsheet/" TargetMode="External"/><Relationship Id="rId22" Type="http://schemas.openxmlformats.org/officeDocument/2006/relationships/hyperlink" Target="https://www.cipd.org/uk/knowledge/evidence-reviews/ethical-behaviour/" TargetMode="External"/><Relationship Id="rId27" Type="http://schemas.openxmlformats.org/officeDocument/2006/relationships/hyperlink" Target="https://doi.org/10.1007/s41027-022-00385-7" TargetMode="External"/><Relationship Id="rId30" Type="http://schemas.openxmlformats.org/officeDocument/2006/relationships/hyperlink" Target="https://doi.org/10.33423/jop.v23i2.6159" TargetMode="External"/><Relationship Id="rId35" Type="http://schemas.openxmlformats.org/officeDocument/2006/relationships/hyperlink" Target="https://doi.org/10.1056/NEJMsa1713258" TargetMode="External"/><Relationship Id="rId43" Type="http://schemas.openxmlformats.org/officeDocument/2006/relationships/header" Target="header1.xml"/><Relationship Id="rId8" Type="http://schemas.openxmlformats.org/officeDocument/2006/relationships/hyperlink" Target="https://www.cipd.co.uk/knowledge/strategy/corporate-responsibility/factsheet/" TargetMode="External"/><Relationship Id="rId3" Type="http://schemas.openxmlformats.org/officeDocument/2006/relationships/settings" Target="settings.xml"/><Relationship Id="rId12" Type="http://schemas.openxmlformats.org/officeDocument/2006/relationships/hyperlink" Target="https://www.cipd.org/uk/knowledge/factsheets/ethics-role-hr-factsheet/" TargetMode="External"/><Relationship Id="rId17" Type="http://schemas.openxmlformats.org/officeDocument/2006/relationships/hyperlink" Target="https://www.cipd.org/uk/knowledge/factsheets/flexible-working-factsheet/" TargetMode="External"/><Relationship Id="rId25" Type="http://schemas.openxmlformats.org/officeDocument/2006/relationships/hyperlink" Target="http://www.equalityhumanrights.com/" TargetMode="External"/><Relationship Id="rId33" Type="http://schemas.openxmlformats.org/officeDocument/2006/relationships/hyperlink" Target="https://doi.org/10.1080/09540962.2020.1832738" TargetMode="External"/><Relationship Id="rId38" Type="http://schemas.openxmlformats.org/officeDocument/2006/relationships/hyperlink" Target="https://doi-org.ezproxy.uwtsd.ac.uk/10.1080/14767333.2018.1464712" TargetMode="External"/><Relationship Id="rId46" Type="http://schemas.openxmlformats.org/officeDocument/2006/relationships/theme" Target="theme/theme1.xml"/><Relationship Id="rId20" Type="http://schemas.openxmlformats.org/officeDocument/2006/relationships/hyperlink" Target="https://www.cipd.org/en/the-people-profession/the-profession-map/explore-the-profession-map/core-behaviours/working-inclusively/" TargetMode="External"/><Relationship Id="rId41" Type="http://schemas.openxmlformats.org/officeDocument/2006/relationships/hyperlink" Target="https://www.ed.ac.uk/reflection/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5371</Words>
  <Characters>30620</Characters>
  <Application>Microsoft Office Word</Application>
  <DocSecurity>0</DocSecurity>
  <Lines>255</Lines>
  <Paragraphs>71</Paragraphs>
  <ScaleCrop>false</ScaleCrop>
  <Company/>
  <LinksUpToDate>false</LinksUpToDate>
  <CharactersWithSpaces>35920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 Germain (2319560)</dc:creator>
  <cp:keywords/>
  <dc:description/>
  <cp:lastModifiedBy>Cas G</cp:lastModifiedBy>
  <cp:revision>2</cp:revision>
  <dcterms:created xsi:type="dcterms:W3CDTF">2024-03-12T19:17:00Z</dcterms:created>
  <dcterms:modified xsi:type="dcterms:W3CDTF">2024-03-12T19:17:00Z</dcterms:modified>
</cp:coreProperties>
</file>