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2DB86" w14:textId="347483ED" w:rsidR="00010E92" w:rsidRDefault="00010E92" w:rsidP="00010E92">
      <w:pPr>
        <w:jc w:val="center"/>
      </w:pPr>
      <w:r>
        <w:rPr>
          <w:noProof/>
        </w:rPr>
        <w:drawing>
          <wp:inline distT="0" distB="0" distL="0" distR="0" wp14:anchorId="4D3C6747" wp14:editId="0DD4B6C6">
            <wp:extent cx="4229100" cy="1501140"/>
            <wp:effectExtent l="0" t="0" r="0" b="0"/>
            <wp:docPr id="163070041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29100" cy="1501140"/>
                    </a:xfrm>
                    <a:prstGeom prst="rect">
                      <a:avLst/>
                    </a:prstGeom>
                    <a:noFill/>
                    <a:ln>
                      <a:noFill/>
                    </a:ln>
                  </pic:spPr>
                </pic:pic>
              </a:graphicData>
            </a:graphic>
          </wp:inline>
        </w:drawing>
      </w:r>
    </w:p>
    <w:p w14:paraId="02BC5729" w14:textId="77777777" w:rsidR="00010E92" w:rsidRDefault="00010E92" w:rsidP="00010E92">
      <w:pPr>
        <w:jc w:val="center"/>
      </w:pPr>
    </w:p>
    <w:p w14:paraId="3DEA4663" w14:textId="768B3AC2" w:rsidR="00010E92" w:rsidRDefault="00010E92" w:rsidP="00010E92">
      <w:pPr>
        <w:jc w:val="center"/>
        <w:rPr>
          <w:b/>
          <w:bCs/>
          <w:szCs w:val="24"/>
        </w:rPr>
      </w:pPr>
      <w:r>
        <w:rPr>
          <w:b/>
          <w:bCs/>
          <w:szCs w:val="24"/>
        </w:rPr>
        <w:t>INTERNATIONAL UNIVERSITY OF MALAYA-WALES</w:t>
      </w:r>
    </w:p>
    <w:p w14:paraId="5F9B06A6" w14:textId="77777777" w:rsidR="00010E92" w:rsidRDefault="00010E92" w:rsidP="00010E92">
      <w:pPr>
        <w:jc w:val="center"/>
        <w:rPr>
          <w:b/>
          <w:bCs/>
          <w:szCs w:val="24"/>
        </w:rPr>
      </w:pPr>
    </w:p>
    <w:p w14:paraId="595B0178" w14:textId="77777777" w:rsidR="00010E92" w:rsidRDefault="00010E92" w:rsidP="00010E92">
      <w:pPr>
        <w:jc w:val="center"/>
        <w:rPr>
          <w:b/>
          <w:bCs/>
          <w:szCs w:val="24"/>
        </w:rPr>
      </w:pPr>
    </w:p>
    <w:p w14:paraId="13543967" w14:textId="7B4DACD0" w:rsidR="00010E92" w:rsidRDefault="00010E92" w:rsidP="00010E92">
      <w:pPr>
        <w:jc w:val="center"/>
        <w:rPr>
          <w:b/>
          <w:bCs/>
          <w:szCs w:val="24"/>
        </w:rPr>
      </w:pPr>
      <w:r>
        <w:rPr>
          <w:b/>
          <w:bCs/>
          <w:szCs w:val="24"/>
        </w:rPr>
        <w:t>MODULE CODE : IUBA6003</w:t>
      </w:r>
    </w:p>
    <w:p w14:paraId="212AF1F9" w14:textId="144D1F33" w:rsidR="00010E92" w:rsidRDefault="00010E92" w:rsidP="00010E92">
      <w:pPr>
        <w:jc w:val="center"/>
        <w:rPr>
          <w:b/>
          <w:bCs/>
          <w:szCs w:val="24"/>
        </w:rPr>
      </w:pPr>
      <w:r>
        <w:rPr>
          <w:b/>
          <w:bCs/>
          <w:szCs w:val="24"/>
        </w:rPr>
        <w:t>MODULE NAME : LEADING AND DEVELOPING PEOPLE</w:t>
      </w:r>
    </w:p>
    <w:p w14:paraId="079190DD" w14:textId="77777777" w:rsidR="00010E92" w:rsidRDefault="00010E92" w:rsidP="00010E92">
      <w:pPr>
        <w:jc w:val="center"/>
        <w:rPr>
          <w:b/>
          <w:bCs/>
          <w:szCs w:val="24"/>
        </w:rPr>
      </w:pPr>
    </w:p>
    <w:p w14:paraId="766F129F" w14:textId="77777777" w:rsidR="00010E92" w:rsidRDefault="00010E92" w:rsidP="00010E92">
      <w:pPr>
        <w:jc w:val="center"/>
        <w:rPr>
          <w:b/>
          <w:bCs/>
          <w:szCs w:val="24"/>
        </w:rPr>
      </w:pPr>
    </w:p>
    <w:p w14:paraId="1E2A61A3" w14:textId="1F77E467" w:rsidR="00010E92" w:rsidRDefault="00010E92" w:rsidP="00010E92">
      <w:pPr>
        <w:jc w:val="center"/>
        <w:rPr>
          <w:b/>
          <w:bCs/>
          <w:szCs w:val="24"/>
        </w:rPr>
      </w:pPr>
      <w:r>
        <w:rPr>
          <w:b/>
          <w:bCs/>
          <w:szCs w:val="24"/>
        </w:rPr>
        <w:t>LECTURER : MYFANWY DAVIES</w:t>
      </w:r>
    </w:p>
    <w:p w14:paraId="5AF07810" w14:textId="77777777" w:rsidR="00010E92" w:rsidRDefault="00010E92" w:rsidP="00010E92">
      <w:pPr>
        <w:jc w:val="center"/>
        <w:rPr>
          <w:b/>
          <w:bCs/>
          <w:szCs w:val="24"/>
        </w:rPr>
      </w:pPr>
    </w:p>
    <w:p w14:paraId="563AF373" w14:textId="77777777" w:rsidR="00010E92" w:rsidRDefault="00010E92" w:rsidP="00010E92">
      <w:pPr>
        <w:jc w:val="center"/>
        <w:rPr>
          <w:b/>
          <w:bCs/>
          <w:szCs w:val="24"/>
        </w:rPr>
      </w:pPr>
    </w:p>
    <w:p w14:paraId="2E9A635C" w14:textId="1FDF800A" w:rsidR="00010E92" w:rsidRDefault="00010E92" w:rsidP="00010E92">
      <w:pPr>
        <w:jc w:val="center"/>
        <w:rPr>
          <w:b/>
          <w:bCs/>
          <w:szCs w:val="24"/>
        </w:rPr>
      </w:pPr>
      <w:r>
        <w:rPr>
          <w:b/>
          <w:bCs/>
          <w:szCs w:val="24"/>
        </w:rPr>
        <w:t>GROUP ASSIGNMENT</w:t>
      </w:r>
    </w:p>
    <w:p w14:paraId="73E29F6E" w14:textId="77777777" w:rsidR="00010E92" w:rsidRDefault="00010E92" w:rsidP="00010E92">
      <w:pPr>
        <w:ind w:left="0" w:firstLine="0"/>
        <w:rPr>
          <w:szCs w:val="24"/>
        </w:rPr>
      </w:pPr>
    </w:p>
    <w:p w14:paraId="580B2516" w14:textId="77777777" w:rsidR="00010E92" w:rsidRDefault="00010E92" w:rsidP="00010E92">
      <w:pPr>
        <w:jc w:val="center"/>
        <w:rPr>
          <w:szCs w:val="24"/>
        </w:rPr>
      </w:pPr>
    </w:p>
    <w:tbl>
      <w:tblPr>
        <w:tblStyle w:val="TableGrid"/>
        <w:tblW w:w="0" w:type="auto"/>
        <w:tblInd w:w="0" w:type="dxa"/>
        <w:tblLook w:val="04A0" w:firstRow="1" w:lastRow="0" w:firstColumn="1" w:lastColumn="0" w:noHBand="0" w:noVBand="1"/>
      </w:tblPr>
      <w:tblGrid>
        <w:gridCol w:w="5935"/>
        <w:gridCol w:w="3415"/>
      </w:tblGrid>
      <w:tr w:rsidR="00010E92" w14:paraId="51E5AABF" w14:textId="77777777" w:rsidTr="00010E92">
        <w:tc>
          <w:tcPr>
            <w:tcW w:w="5935" w:type="dxa"/>
            <w:tcBorders>
              <w:top w:val="single" w:sz="4" w:space="0" w:color="auto"/>
              <w:left w:val="single" w:sz="4" w:space="0" w:color="auto"/>
              <w:bottom w:val="single" w:sz="4" w:space="0" w:color="auto"/>
              <w:right w:val="single" w:sz="4" w:space="0" w:color="auto"/>
            </w:tcBorders>
            <w:hideMark/>
          </w:tcPr>
          <w:p w14:paraId="3E9AAD03" w14:textId="77777777" w:rsidR="00010E92" w:rsidRDefault="00010E92">
            <w:pPr>
              <w:jc w:val="center"/>
              <w:rPr>
                <w:b/>
                <w:bCs/>
                <w:szCs w:val="24"/>
              </w:rPr>
            </w:pPr>
            <w:r>
              <w:rPr>
                <w:b/>
                <w:bCs/>
                <w:szCs w:val="24"/>
              </w:rPr>
              <w:t xml:space="preserve">NAME </w:t>
            </w:r>
          </w:p>
        </w:tc>
        <w:tc>
          <w:tcPr>
            <w:tcW w:w="3415" w:type="dxa"/>
            <w:tcBorders>
              <w:top w:val="single" w:sz="4" w:space="0" w:color="auto"/>
              <w:left w:val="single" w:sz="4" w:space="0" w:color="auto"/>
              <w:bottom w:val="single" w:sz="4" w:space="0" w:color="auto"/>
              <w:right w:val="single" w:sz="4" w:space="0" w:color="auto"/>
            </w:tcBorders>
            <w:hideMark/>
          </w:tcPr>
          <w:p w14:paraId="4EEC14C5" w14:textId="77777777" w:rsidR="00010E92" w:rsidRDefault="00010E92">
            <w:pPr>
              <w:jc w:val="center"/>
              <w:rPr>
                <w:b/>
                <w:bCs/>
                <w:szCs w:val="24"/>
              </w:rPr>
            </w:pPr>
            <w:r>
              <w:rPr>
                <w:b/>
                <w:bCs/>
                <w:szCs w:val="24"/>
              </w:rPr>
              <w:t>STUDENT ID</w:t>
            </w:r>
          </w:p>
        </w:tc>
      </w:tr>
      <w:tr w:rsidR="00010E92" w14:paraId="29416094" w14:textId="77777777" w:rsidTr="00010E92">
        <w:tc>
          <w:tcPr>
            <w:tcW w:w="5935" w:type="dxa"/>
            <w:tcBorders>
              <w:top w:val="single" w:sz="4" w:space="0" w:color="auto"/>
              <w:left w:val="single" w:sz="4" w:space="0" w:color="auto"/>
              <w:bottom w:val="single" w:sz="4" w:space="0" w:color="auto"/>
              <w:right w:val="single" w:sz="4" w:space="0" w:color="auto"/>
            </w:tcBorders>
            <w:hideMark/>
          </w:tcPr>
          <w:p w14:paraId="72D451C7" w14:textId="77777777" w:rsidR="00010E92" w:rsidRDefault="00010E92">
            <w:pPr>
              <w:jc w:val="center"/>
              <w:rPr>
                <w:szCs w:val="24"/>
              </w:rPr>
            </w:pPr>
            <w:r>
              <w:rPr>
                <w:szCs w:val="24"/>
              </w:rPr>
              <w:t>SHARMILLA A/P K BALA MURUGAN</w:t>
            </w:r>
          </w:p>
        </w:tc>
        <w:tc>
          <w:tcPr>
            <w:tcW w:w="3415" w:type="dxa"/>
            <w:tcBorders>
              <w:top w:val="single" w:sz="4" w:space="0" w:color="auto"/>
              <w:left w:val="single" w:sz="4" w:space="0" w:color="auto"/>
              <w:bottom w:val="single" w:sz="4" w:space="0" w:color="auto"/>
              <w:right w:val="single" w:sz="4" w:space="0" w:color="auto"/>
            </w:tcBorders>
            <w:hideMark/>
          </w:tcPr>
          <w:p w14:paraId="56522AD0" w14:textId="3AE38E76" w:rsidR="00010E92" w:rsidRDefault="00010E92">
            <w:pPr>
              <w:jc w:val="center"/>
              <w:rPr>
                <w:szCs w:val="24"/>
              </w:rPr>
            </w:pPr>
            <w:r>
              <w:rPr>
                <w:szCs w:val="24"/>
              </w:rPr>
              <w:t>2026687</w:t>
            </w:r>
          </w:p>
        </w:tc>
      </w:tr>
    </w:tbl>
    <w:p w14:paraId="4F8B1DBA" w14:textId="77777777" w:rsidR="00687018" w:rsidRDefault="00687018"/>
    <w:p w14:paraId="6387BBD2" w14:textId="289EF8E9" w:rsidR="00010E92" w:rsidRPr="005D09F1" w:rsidRDefault="00010E92" w:rsidP="00010E92">
      <w:pPr>
        <w:rPr>
          <w:b/>
          <w:bCs/>
        </w:rPr>
      </w:pPr>
      <w:r w:rsidRPr="005D09F1">
        <w:rPr>
          <w:b/>
          <w:bCs/>
        </w:rPr>
        <w:lastRenderedPageBreak/>
        <w:t>COMPANY CHOSEN : ADIDAS</w:t>
      </w:r>
    </w:p>
    <w:p w14:paraId="2D5E122D" w14:textId="348B6AAA" w:rsidR="00010E92" w:rsidRPr="005D09F1" w:rsidRDefault="00010E92" w:rsidP="00010E92">
      <w:pPr>
        <w:rPr>
          <w:lang w:val="en-US"/>
        </w:rPr>
      </w:pPr>
      <w:r w:rsidRPr="005D09F1">
        <w:t xml:space="preserve">Question : </w:t>
      </w:r>
      <w:r w:rsidRPr="005D09F1">
        <w:rPr>
          <w:lang w:val="en-US"/>
        </w:rPr>
        <w:t xml:space="preserve">Critically analyse the efficacy of the L&amp;D framework on enhancing the  </w:t>
      </w:r>
    </w:p>
    <w:p w14:paraId="5DA1C9B5" w14:textId="3652A67E" w:rsidR="00010E92" w:rsidRPr="005D09F1" w:rsidRDefault="00010E92" w:rsidP="00010E92">
      <w:pPr>
        <w:rPr>
          <w:lang w:val="en-US"/>
        </w:rPr>
      </w:pPr>
      <w:r w:rsidRPr="005D09F1">
        <w:rPr>
          <w:lang w:val="en-US"/>
        </w:rPr>
        <w:t xml:space="preserve">                  effectiveness of people within the organization.</w:t>
      </w:r>
    </w:p>
    <w:p w14:paraId="0809506A" w14:textId="78B800BE" w:rsidR="00010E92" w:rsidRDefault="00010E92" w:rsidP="009508B1">
      <w:pPr>
        <w:ind w:left="0" w:firstLine="0"/>
        <w:rPr>
          <w:lang w:val="en-US"/>
        </w:rPr>
      </w:pPr>
    </w:p>
    <w:p w14:paraId="4257EF06" w14:textId="26C59858" w:rsidR="009508B1" w:rsidRDefault="009508B1" w:rsidP="009508B1">
      <w:pPr>
        <w:ind w:left="0" w:firstLine="0"/>
        <w:rPr>
          <w:lang w:val="en-US"/>
        </w:rPr>
      </w:pPr>
      <w:r>
        <w:rPr>
          <w:lang w:val="en-US"/>
        </w:rPr>
        <w:t xml:space="preserve">Presentation link : </w:t>
      </w:r>
      <w:r w:rsidR="00446BC1">
        <w:rPr>
          <w:lang w:val="en-US"/>
        </w:rPr>
        <w:t xml:space="preserve"> </w:t>
      </w:r>
      <w:r w:rsidR="00446BC1" w:rsidRPr="00446BC1">
        <w:rPr>
          <w:lang w:val="en-US"/>
        </w:rPr>
        <w:t>https://uowtsd.sharepoint.com/:v:/r/teams/LeadingandDevelopingPeople-Assessment2_GRP/Shared%20Documents/General/Recordings/General-20230905_120135-Meeting%20Recording.mp4?csf=1&amp;web=1&amp;e=cgAQGX&amp;nav=eyJyZWZlcnJhbEluZm8iOnsicmVmZXJyYWxBcHAiOiJTdHJlYW1XZWJBcHAiLCJyZWZlcnJhbFZpZXciOiJTaGFyZURpYWxvZyIsInJlZmVycmFsQXBwUGxhdGZvcm0iOiJXZWIiLCJyZWZlcnJhbE1vZGUiOiJ2aWV3In19</w:t>
      </w:r>
    </w:p>
    <w:p w14:paraId="2D22EC81" w14:textId="77777777" w:rsidR="00641254" w:rsidRDefault="00641254" w:rsidP="009508B1">
      <w:pPr>
        <w:ind w:left="0" w:firstLine="0"/>
        <w:rPr>
          <w:lang w:val="en-US"/>
        </w:rPr>
      </w:pPr>
    </w:p>
    <w:p w14:paraId="079C00DA" w14:textId="77777777" w:rsidR="00641254" w:rsidRDefault="00641254" w:rsidP="009508B1">
      <w:pPr>
        <w:ind w:left="0" w:firstLine="0"/>
        <w:rPr>
          <w:lang w:val="en-US"/>
        </w:rPr>
      </w:pPr>
    </w:p>
    <w:p w14:paraId="5E818217" w14:textId="77777777" w:rsidR="00641254" w:rsidRDefault="00641254" w:rsidP="009508B1">
      <w:pPr>
        <w:ind w:left="0" w:firstLine="0"/>
        <w:rPr>
          <w:lang w:val="en-US"/>
        </w:rPr>
      </w:pPr>
    </w:p>
    <w:p w14:paraId="2DD670F6" w14:textId="77777777" w:rsidR="00641254" w:rsidRDefault="00641254" w:rsidP="009508B1">
      <w:pPr>
        <w:ind w:left="0" w:firstLine="0"/>
        <w:rPr>
          <w:lang w:val="en-US"/>
        </w:rPr>
      </w:pPr>
    </w:p>
    <w:p w14:paraId="39B5A0F0" w14:textId="77777777" w:rsidR="00641254" w:rsidRDefault="00641254" w:rsidP="009508B1">
      <w:pPr>
        <w:ind w:left="0" w:firstLine="0"/>
        <w:rPr>
          <w:lang w:val="en-US"/>
        </w:rPr>
      </w:pPr>
    </w:p>
    <w:p w14:paraId="004599D5" w14:textId="77777777" w:rsidR="00641254" w:rsidRDefault="00641254" w:rsidP="009508B1">
      <w:pPr>
        <w:ind w:left="0" w:firstLine="0"/>
        <w:rPr>
          <w:lang w:val="en-US"/>
        </w:rPr>
      </w:pPr>
    </w:p>
    <w:p w14:paraId="5A2C01D3" w14:textId="77777777" w:rsidR="00641254" w:rsidRDefault="00641254" w:rsidP="009508B1">
      <w:pPr>
        <w:ind w:left="0" w:firstLine="0"/>
        <w:rPr>
          <w:lang w:val="en-US"/>
        </w:rPr>
      </w:pPr>
    </w:p>
    <w:p w14:paraId="1E913F38" w14:textId="77777777" w:rsidR="00641254" w:rsidRDefault="00641254" w:rsidP="009508B1">
      <w:pPr>
        <w:ind w:left="0" w:firstLine="0"/>
        <w:rPr>
          <w:lang w:val="en-US"/>
        </w:rPr>
      </w:pPr>
    </w:p>
    <w:p w14:paraId="4FB8FCDE" w14:textId="77777777" w:rsidR="00641254" w:rsidRDefault="00641254" w:rsidP="009508B1">
      <w:pPr>
        <w:ind w:left="0" w:firstLine="0"/>
        <w:rPr>
          <w:lang w:val="en-US"/>
        </w:rPr>
      </w:pPr>
    </w:p>
    <w:p w14:paraId="00200049" w14:textId="77777777" w:rsidR="00641254" w:rsidRDefault="00641254" w:rsidP="009508B1">
      <w:pPr>
        <w:ind w:left="0" w:firstLine="0"/>
        <w:rPr>
          <w:lang w:val="en-US"/>
        </w:rPr>
      </w:pPr>
    </w:p>
    <w:p w14:paraId="2FB08D14" w14:textId="77777777" w:rsidR="00641254" w:rsidRDefault="00641254" w:rsidP="009508B1">
      <w:pPr>
        <w:ind w:left="0" w:firstLine="0"/>
        <w:rPr>
          <w:lang w:val="en-US"/>
        </w:rPr>
      </w:pPr>
    </w:p>
    <w:p w14:paraId="423FBB57" w14:textId="77777777" w:rsidR="00641254" w:rsidRDefault="00641254" w:rsidP="009508B1">
      <w:pPr>
        <w:ind w:left="0" w:firstLine="0"/>
        <w:rPr>
          <w:lang w:val="en-US"/>
        </w:rPr>
      </w:pPr>
    </w:p>
    <w:p w14:paraId="582E2207" w14:textId="0590A31C" w:rsidR="00641254" w:rsidRDefault="00641254" w:rsidP="00641254">
      <w:pPr>
        <w:ind w:left="0" w:firstLine="0"/>
      </w:pPr>
      <w:r>
        <w:lastRenderedPageBreak/>
        <w:t>Adidas, a global leader in the sportswear industry, has implemented a comprehensive Learning and Development (L&amp;D) framework to enhance the effectiveness of its people within the organization. This framework sets Adidas apart from its competitors in the industry and provides a strategic advantage in talent development.</w:t>
      </w:r>
      <w:r w:rsidR="00422DB7" w:rsidRPr="00422DB7">
        <w:t xml:space="preserve"> </w:t>
      </w:r>
      <w:r w:rsidR="00422DB7">
        <w:t>(Adidas-group.com, 2021).</w:t>
      </w:r>
      <w:r>
        <w:t xml:space="preserve"> Firstly, Adidas's L&amp;D framework is tailor-made to address the specific needs and challenges faced by its employees. The company invests significantly in ongoing training and development programs that focus on enhancing technical skills, fostering creativity and innovation, and promoting leadership development. These programs are designed to empower employees to adapt to the dynamic nature of the industry, resulting in increased productivity and performance.</w:t>
      </w:r>
      <w:r w:rsidR="00422DB7">
        <w:t xml:space="preserve"> (Meister, 2014).</w:t>
      </w:r>
      <w:r>
        <w:t xml:space="preserve"> Additionally, Adidas fosters a culture of continuous learning and personal development. The company provides various opportunities for employees to engage in self-directed learning, such as e-learning platforms and training modules. This not only instils a sense of ownership and career growth, but it also ensures that employees stay up to date with the latest industry trends and technologies.</w:t>
      </w:r>
      <w:r w:rsidR="00422DB7" w:rsidRPr="00422DB7">
        <w:t xml:space="preserve"> </w:t>
      </w:r>
      <w:r w:rsidR="00422DB7">
        <w:t>(Cohen, 2021).</w:t>
      </w:r>
      <w:r>
        <w:t xml:space="preserve"> Furthermore, Adidas's L&amp;D framework emphasizes the importance of collaboration and knowledge-sharing. The company encourages employees to participate in cross-functional projects, workshops, and idea-sharing sessions, enabling them to learn from their peers and gain exposure to different perspectives. This approach not only enhances individual skills but also promotes a culture of innovation and collaboration within the organization.</w:t>
      </w:r>
      <w:r w:rsidR="00422DB7">
        <w:t xml:space="preserve"> (</w:t>
      </w:r>
      <w:r w:rsidR="00422DB7">
        <w:rPr>
          <w:i/>
          <w:iCs/>
        </w:rPr>
        <w:t>Learning and Performance - adidas Annual Report 2022</w:t>
      </w:r>
      <w:r w:rsidR="00422DB7">
        <w:t>, 202</w:t>
      </w:r>
      <w:r w:rsidR="004E367B">
        <w:t>3</w:t>
      </w:r>
      <w:r w:rsidR="00422DB7">
        <w:t>).</w:t>
      </w:r>
      <w:r>
        <w:t xml:space="preserve"> Comparatively, Adidas's L&amp;D framework stands out in the industry due to its holistic and employee-centric approach. While other companies in the sportswear industry may invest in training and development programs, Adidas excels in providing a comprehensive framework that encompasses technical, leadership, and personal development. This comprehensive approach contributes to the effectiveness of employees and gives Adidas a competitive edge in talent attraction and retention.</w:t>
      </w:r>
      <w:r w:rsidR="00422DB7">
        <w:t xml:space="preserve"> (eLeaP, 2022).</w:t>
      </w:r>
      <w:r>
        <w:t xml:space="preserve"> In conclusion, Adidas's L&amp;D framework on enhancing the effectiveness of people within the organization strategy sets it apart from its competitors in the sportswear industry. Through its tailor-made programs, focus on continuous learning, and emphasis on collaboration, Adidas ensures that its employees are equipped with the skills and mindset required to thrive in a dynamic industry. This strategic approach to talent </w:t>
      </w:r>
      <w:r>
        <w:lastRenderedPageBreak/>
        <w:t>development strengthens the organization's position in the global market.</w:t>
      </w:r>
      <w:r w:rsidR="00480D7B">
        <w:t xml:space="preserve"> (</w:t>
      </w:r>
      <w:r w:rsidR="00480D7B">
        <w:rPr>
          <w:i/>
          <w:iCs/>
        </w:rPr>
        <w:t>Learning and performance - adidas Annual Report 2020</w:t>
      </w:r>
      <w:r w:rsidR="00480D7B">
        <w:t>, 2020).</w:t>
      </w:r>
    </w:p>
    <w:p w14:paraId="61173DF3" w14:textId="195E1683" w:rsidR="00641254" w:rsidRDefault="00CC7A5B" w:rsidP="00CC7A5B">
      <w:pPr>
        <w:ind w:left="0" w:firstLine="0"/>
      </w:pPr>
      <w:r>
        <w:t xml:space="preserve">                            </w:t>
      </w:r>
      <w:bookmarkStart w:id="0" w:name="_Hlk144753216"/>
      <w:r>
        <w:t xml:space="preserve">In the L&amp;D framework of Adidas, there are tangible measures of success discussed to evaluate the effectiveness of their training and development programs. </w:t>
      </w:r>
      <w:bookmarkStart w:id="1" w:name="_Hlk144753275"/>
      <w:bookmarkEnd w:id="0"/>
      <w:r>
        <w:t>One key measure of success is the improvement in performance and productivity of employees. Adidas sets specific performance indicators and targets for individuals as well as teams. Through regular performance evaluations and feedback sessions, they assess whether the L&amp;D initiatives have resulted in demonstrable improvements in key areas like sales, customer satisfaction, or operational efficiency. These objective measures help determine the ROI of the L&amp;D investments.</w:t>
      </w:r>
      <w:bookmarkEnd w:id="1"/>
      <w:r w:rsidR="00480D7B" w:rsidRPr="00480D7B">
        <w:t xml:space="preserve"> </w:t>
      </w:r>
      <w:r w:rsidR="00480D7B">
        <w:t>(</w:t>
      </w:r>
      <w:r w:rsidR="00480D7B">
        <w:rPr>
          <w:i/>
          <w:iCs/>
        </w:rPr>
        <w:t>Talent Management in Adidas: HR Training Programme</w:t>
      </w:r>
      <w:r w:rsidR="00480D7B">
        <w:t>, 2022).</w:t>
      </w:r>
      <w:r>
        <w:t xml:space="preserve"> </w:t>
      </w:r>
      <w:bookmarkStart w:id="2" w:name="_Hlk144753365"/>
      <w:r>
        <w:t xml:space="preserve">Another tangible measure of success is the rate of employee engagement and retention. Adidas recognizes that engaged employees are more likely to contribute positively to the organization. They measure employee satisfaction using surveys and feedback mechanisms to gauge the impact of the L&amp;D programs on employee motivation and commitment. Additionally, tracking employee turnover rates provides insight into whether the initiatives are effective in retaining talent. </w:t>
      </w:r>
      <w:bookmarkEnd w:id="2"/>
      <w:r w:rsidR="00480D7B">
        <w:t xml:space="preserve">(Bestford, 2023). </w:t>
      </w:r>
      <w:r>
        <w:t xml:space="preserve">Adidas also values the development of leadership skills within the organization. Therefore, they track the number of employees who have participated in leadership development programs and evaluate their readiness for higher roles or increased responsibilities. Succession planning and promotion rates are important indicators of the effectiveness of the L&amp;D framework in developing future leaders. </w:t>
      </w:r>
      <w:r w:rsidR="00480D7B">
        <w:t xml:space="preserve">(Beste, 2019). </w:t>
      </w:r>
      <w:bookmarkStart w:id="3" w:name="_Hlk144753470"/>
      <w:r>
        <w:t>Customer satisfaction is another tangible measure discussed. Adidas recognizes that effective L&amp;D initiatives should result in improved customer experiences. They measure customer satisfaction through surveys, feedback from retail outlets, and online platforms. By monitoring customer satisfaction, they can assess whether employees have acquired the necessary skills and knowledge to meet customer expectations.</w:t>
      </w:r>
      <w:bookmarkEnd w:id="3"/>
      <w:r w:rsidR="007C3818">
        <w:t xml:space="preserve"> (HR Mgmt Editors, 2014).</w:t>
      </w:r>
      <w:r>
        <w:t xml:space="preserve"> In conclusion, the L&amp;D framework of Adidas incorporates several tangible measures of success, such as improved performance, employee engagement, leadership development, and customer satisfaction. These measures help evaluate the effectiveness of their training and development initiatives and ensure that they contribute positively to the organization's overall strategy.</w:t>
      </w:r>
    </w:p>
    <w:p w14:paraId="25B17683" w14:textId="4AD183C7" w:rsidR="00CC7A5B" w:rsidRDefault="00CC7A5B" w:rsidP="00CC7A5B">
      <w:pPr>
        <w:ind w:left="0" w:firstLine="0"/>
      </w:pPr>
      <w:r>
        <w:lastRenderedPageBreak/>
        <w:t xml:space="preserve">                      </w:t>
      </w:r>
      <w:bookmarkStart w:id="4" w:name="_Hlk144753686"/>
      <w:r>
        <w:t>Adidas's L&amp;D framework appears to be cost-effective based on the value it brings to the organization and the long-term benefits it provides. While specific financial figures are not available, several factors indicate that the framework justifies the resources invested.</w:t>
      </w:r>
      <w:bookmarkEnd w:id="4"/>
      <w:r w:rsidR="007C3818">
        <w:t xml:space="preserve"> (</w:t>
      </w:r>
      <w:r w:rsidR="007C3818">
        <w:rPr>
          <w:i/>
          <w:iCs/>
        </w:rPr>
        <w:t>Financial Statements and Management Report of adidas AG - adidas Annual Report 2021</w:t>
      </w:r>
      <w:r w:rsidR="007C3818">
        <w:t>, 2022).</w:t>
      </w:r>
      <w:r>
        <w:t xml:space="preserve"> </w:t>
      </w:r>
      <w:bookmarkStart w:id="5" w:name="_Hlk144753768"/>
      <w:r>
        <w:t>Firstly, Adidas prioritizes targeted training and development programs that address the specific needs and challenges faced by its employees. This approach ensures that the company invests resources in areas where they will have the most significant impact. By focusing on areas such as technical skills, creativity, innovation, and leadership development, Adidas can efficiently allocate resources to the most critical aspects of employee development.</w:t>
      </w:r>
      <w:bookmarkEnd w:id="5"/>
      <w:r w:rsidR="007C3818">
        <w:t xml:space="preserve"> (</w:t>
      </w:r>
      <w:r w:rsidR="007C3818">
        <w:rPr>
          <w:i/>
          <w:iCs/>
        </w:rPr>
        <w:t>adidas - Employees</w:t>
      </w:r>
      <w:r w:rsidR="007C3818">
        <w:t>, 2022).</w:t>
      </w:r>
      <w:r>
        <w:t xml:space="preserve"> </w:t>
      </w:r>
      <w:bookmarkStart w:id="6" w:name="_Hlk144753842"/>
      <w:r>
        <w:t xml:space="preserve">Moreover, Adidas emphasizes self-directed learning through e-learning platforms and training modules. Such approaches often have a lower cost compared to traditional in-person training sessions. By leveraging technology, Adidas can reach a larger audience while maintaining cost efficiency. </w:t>
      </w:r>
      <w:bookmarkEnd w:id="6"/>
      <w:r w:rsidR="00563E99">
        <w:t xml:space="preserve">(MIhir, 2014). </w:t>
      </w:r>
      <w:r>
        <w:t>Additionally, the long-term benefits of the L&amp;D framework contribute to cost-effectiveness. By investing in employee development, Adidas improves productivity, performance, and employee engagement. These factors have a direct impact on the company's bottom line through increased sales, customer satisfaction, and operational efficiency. The framework also helps with talent attraction and retention, reducing costs associated with recruitment and turnover.</w:t>
      </w:r>
      <w:r w:rsidR="00563E99" w:rsidRPr="00563E99">
        <w:t xml:space="preserve"> </w:t>
      </w:r>
      <w:r w:rsidR="00563E99">
        <w:t>(HR News, 2021).</w:t>
      </w:r>
      <w:r>
        <w:t xml:space="preserve"> Lastly, evaluating the ROI of L&amp;D investments is crucial to determine cost-effectiveness. Adidas likely conducts regular assessments and metrics to gauge the impact of their training initiatives. By monitoring key performance indicators and comparing them to the investment made, the company can identify areas where adjustments or improvements are needed to maximize effectiveness and cost-efficiency. </w:t>
      </w:r>
      <w:r w:rsidR="00563E99">
        <w:t xml:space="preserve">(Jones, 2023). </w:t>
      </w:r>
    </w:p>
    <w:p w14:paraId="2F8D8367" w14:textId="21D890B1" w:rsidR="00CC7A5B" w:rsidRDefault="00CC7A5B" w:rsidP="00E00833">
      <w:pPr>
        <w:ind w:left="0" w:firstLine="0"/>
      </w:pPr>
      <w:r>
        <w:t xml:space="preserve">                  </w:t>
      </w:r>
      <w:r w:rsidR="00E00833">
        <w:t xml:space="preserve">Adidas's L&amp;D (Learning and Development) framework consists of multiple strategies that are designed to enhance the effectiveness of employees. These strategies are interlinked and support each other in creating a holistic and impactful learning experience. Let's explore some of these strategies and their potential impact on employee effectiveness. One key strategy within Adidas's L&amp;D framework is continuous learning. This strategy focuses on fostering a culture of lifelong learning where employees are encouraged to acquire </w:t>
      </w:r>
      <w:r w:rsidR="00E00833">
        <w:lastRenderedPageBreak/>
        <w:t>new skills and knowledge on an ongoing basis. By providing opportunities for employees to engage in continuous learning, Adidas ensures that its workforce remains up-to-date with the latest industry trends and technological advancements. This, in turn, enhances the employees' knowledge and expertise, making them more effective in their roles.</w:t>
      </w:r>
      <w:r w:rsidR="003C1734">
        <w:t xml:space="preserve"> (Brassey, Christensen and Vam Dam, 2019).</w:t>
      </w:r>
      <w:r w:rsidR="00E00833">
        <w:t xml:space="preserve"> Another important strategy is talent development. Adidas recognizes the potential in its employees and invests in their growth and development. Through programs such as mentoring, coaching, and leadership development initiatives, Adidas empowers its employees to reach their full potential. By developing and nurturing talent, Adidas creates a pool of skilled and high-performing individuals who can contribute to the company's success. </w:t>
      </w:r>
      <w:r w:rsidR="003C1734">
        <w:t>(</w:t>
      </w:r>
      <w:r w:rsidR="003C1734">
        <w:rPr>
          <w:i/>
          <w:iCs/>
        </w:rPr>
        <w:t>Attraction and Retention of Talents - adidas Annual Report 2021</w:t>
      </w:r>
      <w:r w:rsidR="003C1734">
        <w:t xml:space="preserve">, 2022). </w:t>
      </w:r>
      <w:r w:rsidR="00E00833">
        <w:t>Furthermore, the L&amp;D framework emphasizes the importance of performance management and feedback. Regular performance evaluations and constructive feedback help employees identify their strengths and areas for improvement. This improves their effectiveness by enabling them to fine-tune their skills and address any performance gaps.</w:t>
      </w:r>
      <w:r w:rsidR="003C1734">
        <w:t xml:space="preserve"> (</w:t>
      </w:r>
      <w:r w:rsidR="003C1734">
        <w:rPr>
          <w:i/>
          <w:iCs/>
        </w:rPr>
        <w:t>JOSSO 2 by Atricore</w:t>
      </w:r>
      <w:r w:rsidR="003C1734">
        <w:t>, 2023).</w:t>
      </w:r>
      <w:r w:rsidR="00E00833">
        <w:t xml:space="preserve"> The L&amp;D framework also highlights the significance of diversity and inclusion in fostering employee effectiveness. By embracing diversity and creating an inclusive work environment, Adidas ensures that employees from different backgrounds and perspectives can contribute their unique talents and ideas. This diversity of thought and experience enhances problem-solving, innovation, and collaboration, leading to increased employee effectiveness.</w:t>
      </w:r>
      <w:r w:rsidR="003C1734">
        <w:t xml:space="preserve"> (</w:t>
      </w:r>
      <w:r w:rsidR="003C1734">
        <w:rPr>
          <w:i/>
          <w:iCs/>
        </w:rPr>
        <w:t>Diversity and Inclusion - adidas Annual Report 2020</w:t>
      </w:r>
      <w:r w:rsidR="003C1734">
        <w:t>, 2021).</w:t>
      </w:r>
      <w:r w:rsidR="00E00833">
        <w:t xml:space="preserve"> In conclusion, the strategies proposed within Adidas's L&amp;D framework are interconnected and play a crucial role in enhancing employee effectiveness. Through continuous learning, talent development, performance management, and diversity and inclusion, Adidas empowers its employees to excel in their roles and contribute to the company's overall success.</w:t>
      </w:r>
    </w:p>
    <w:p w14:paraId="6EE62E4F" w14:textId="77777777" w:rsidR="003C1734" w:rsidRDefault="003C1734" w:rsidP="00E00833">
      <w:pPr>
        <w:ind w:left="0" w:firstLine="0"/>
      </w:pPr>
    </w:p>
    <w:p w14:paraId="777B4DBB" w14:textId="77777777" w:rsidR="003C1734" w:rsidRDefault="003C1734" w:rsidP="00E00833">
      <w:pPr>
        <w:ind w:left="0" w:firstLine="0"/>
      </w:pPr>
    </w:p>
    <w:p w14:paraId="59E1DAE8" w14:textId="77777777" w:rsidR="003C1734" w:rsidRDefault="003C1734" w:rsidP="00E00833">
      <w:pPr>
        <w:ind w:left="0" w:firstLine="0"/>
      </w:pPr>
    </w:p>
    <w:p w14:paraId="05D28783" w14:textId="77777777" w:rsidR="003C1734" w:rsidRDefault="003C1734" w:rsidP="00E00833">
      <w:pPr>
        <w:ind w:left="0" w:firstLine="0"/>
      </w:pPr>
    </w:p>
    <w:p w14:paraId="7AB9A579" w14:textId="77777777" w:rsidR="003C1734" w:rsidRDefault="003C1734" w:rsidP="00E00833">
      <w:pPr>
        <w:ind w:left="0" w:firstLine="0"/>
      </w:pPr>
    </w:p>
    <w:p w14:paraId="1BE4C7EB" w14:textId="56D8ACE5" w:rsidR="003C1734" w:rsidRPr="003C1734" w:rsidRDefault="003C1734" w:rsidP="00E00833">
      <w:pPr>
        <w:ind w:left="0" w:firstLine="0"/>
        <w:rPr>
          <w:b/>
          <w:bCs/>
        </w:rPr>
      </w:pPr>
      <w:r w:rsidRPr="003C1734">
        <w:rPr>
          <w:b/>
          <w:bCs/>
        </w:rPr>
        <w:lastRenderedPageBreak/>
        <w:t>REFERENCES</w:t>
      </w:r>
    </w:p>
    <w:p w14:paraId="76FFF543" w14:textId="77777777" w:rsidR="003C1734" w:rsidRDefault="003C1734" w:rsidP="003C1734">
      <w:pPr>
        <w:pStyle w:val="NormalWeb"/>
        <w:spacing w:before="0" w:beforeAutospacing="0" w:after="0" w:afterAutospacing="0" w:line="480" w:lineRule="auto"/>
        <w:ind w:left="720" w:hanging="720"/>
      </w:pPr>
      <w:r>
        <w:rPr>
          <w:i/>
          <w:iCs/>
        </w:rPr>
        <w:t>adidas - Employees</w:t>
      </w:r>
      <w:r>
        <w:t xml:space="preserve"> (2022). Available at: https://www.adidas-group.com/en/sustainability/social-impacts/employees/.</w:t>
      </w:r>
    </w:p>
    <w:p w14:paraId="54710D31" w14:textId="77777777" w:rsidR="003C1734" w:rsidRDefault="003C1734" w:rsidP="003C1734">
      <w:pPr>
        <w:pStyle w:val="NormalWeb"/>
        <w:spacing w:before="0" w:beforeAutospacing="0" w:after="0" w:afterAutospacing="0" w:line="480" w:lineRule="auto"/>
        <w:ind w:left="720" w:hanging="720"/>
      </w:pPr>
      <w:r>
        <w:rPr>
          <w:i/>
          <w:iCs/>
        </w:rPr>
        <w:t>adidas - Strategy</w:t>
      </w:r>
      <w:r>
        <w:t xml:space="preserve"> (no date). Available at: https://www.adidas-group.com/en/about/strategy-overview/.</w:t>
      </w:r>
    </w:p>
    <w:p w14:paraId="1013E267" w14:textId="77777777" w:rsidR="003C1734" w:rsidRDefault="003C1734" w:rsidP="003C1734">
      <w:pPr>
        <w:pStyle w:val="NormalWeb"/>
        <w:spacing w:before="0" w:beforeAutospacing="0" w:after="0" w:afterAutospacing="0" w:line="480" w:lineRule="auto"/>
        <w:ind w:left="720" w:hanging="720"/>
      </w:pPr>
      <w:r>
        <w:rPr>
          <w:i/>
          <w:iCs/>
        </w:rPr>
        <w:t>Attraction and Retention of Talents - adidas Annual Report 2021</w:t>
      </w:r>
      <w:r>
        <w:t xml:space="preserve"> (2022). Available at: https://report.adidas-group.com/2021/en/group-management-report-our-company/our-people/attraction-and-retention-of-talents.html.</w:t>
      </w:r>
    </w:p>
    <w:p w14:paraId="65E13579" w14:textId="77777777" w:rsidR="003C1734" w:rsidRDefault="003C1734" w:rsidP="003C1734">
      <w:pPr>
        <w:pStyle w:val="NormalWeb"/>
        <w:spacing w:before="0" w:beforeAutospacing="0" w:after="0" w:afterAutospacing="0" w:line="480" w:lineRule="auto"/>
        <w:ind w:left="720" w:hanging="720"/>
      </w:pPr>
      <w:r>
        <w:t xml:space="preserve">Beste, N.M. (2019) “Three principles to keep your team on top,” </w:t>
      </w:r>
      <w:r>
        <w:rPr>
          <w:i/>
          <w:iCs/>
        </w:rPr>
        <w:t>Adidas GamePlan A</w:t>
      </w:r>
      <w:r>
        <w:t xml:space="preserve"> [Preprint]. Available at: https://www.gameplan-a.com/2019/02/three-principles-to-keep-your-team-on-top/#:~:text=At%20adidas%2C%20we%20always%20talk,style%20of%20leadership%20I%20describe.</w:t>
      </w:r>
    </w:p>
    <w:p w14:paraId="0BCD5BAC" w14:textId="77777777" w:rsidR="003C1734" w:rsidRDefault="003C1734" w:rsidP="003C1734">
      <w:pPr>
        <w:pStyle w:val="NormalWeb"/>
        <w:spacing w:before="0" w:beforeAutospacing="0" w:after="0" w:afterAutospacing="0" w:line="480" w:lineRule="auto"/>
        <w:ind w:left="720" w:hanging="720"/>
      </w:pPr>
      <w:r>
        <w:t xml:space="preserve">Bestford, N. (2023) “The impact of learning and development on employee engagement.,” </w:t>
      </w:r>
      <w:r>
        <w:rPr>
          <w:i/>
          <w:iCs/>
        </w:rPr>
        <w:t>www.linkedin.com</w:t>
      </w:r>
      <w:r>
        <w:t xml:space="preserve"> [Preprint]. Available at: https://www.linkedin.com/pulse/impact-learning-development-employee-engagement-neil-bestford.</w:t>
      </w:r>
    </w:p>
    <w:p w14:paraId="60427A7F" w14:textId="77777777" w:rsidR="003C1734" w:rsidRDefault="003C1734" w:rsidP="003C1734">
      <w:pPr>
        <w:pStyle w:val="NormalWeb"/>
        <w:spacing w:before="0" w:beforeAutospacing="0" w:after="0" w:afterAutospacing="0" w:line="480" w:lineRule="auto"/>
        <w:ind w:left="720" w:hanging="720"/>
      </w:pPr>
      <w:r>
        <w:t xml:space="preserve">Brassey, J., Christensen, L. and Vam Dam, N. (2019) </w:t>
      </w:r>
      <w:r>
        <w:rPr>
          <w:i/>
          <w:iCs/>
        </w:rPr>
        <w:t>The essential components of a successful L&amp;D strategy</w:t>
      </w:r>
      <w:r>
        <w:t>. Available at: https://www.mckinsey.com/capabilities/people-and-organizational-performance/our-insights/the-essential-components-of-a-successful-l-and-d-strategy.</w:t>
      </w:r>
    </w:p>
    <w:p w14:paraId="71624FFF" w14:textId="77777777" w:rsidR="003C1734" w:rsidRDefault="003C1734" w:rsidP="003C1734">
      <w:pPr>
        <w:pStyle w:val="NormalWeb"/>
        <w:spacing w:before="0" w:beforeAutospacing="0" w:after="0" w:afterAutospacing="0" w:line="480" w:lineRule="auto"/>
        <w:ind w:left="720" w:hanging="720"/>
      </w:pPr>
      <w:r>
        <w:t xml:space="preserve">Cohen, D. (no date) </w:t>
      </w:r>
      <w:r>
        <w:rPr>
          <w:i/>
          <w:iCs/>
        </w:rPr>
        <w:t>Self-Directed Learning Culture for Companies - SHIFT E-Learning</w:t>
      </w:r>
      <w:r>
        <w:t>. Available at: https://www.shiftelearning.com/blog/self-directed-learning.</w:t>
      </w:r>
    </w:p>
    <w:p w14:paraId="63A3DF1F" w14:textId="77777777" w:rsidR="003C1734" w:rsidRDefault="003C1734" w:rsidP="003C1734">
      <w:pPr>
        <w:pStyle w:val="NormalWeb"/>
        <w:spacing w:before="0" w:beforeAutospacing="0" w:after="0" w:afterAutospacing="0" w:line="480" w:lineRule="auto"/>
        <w:ind w:left="720" w:hanging="720"/>
      </w:pPr>
      <w:r>
        <w:rPr>
          <w:i/>
          <w:iCs/>
        </w:rPr>
        <w:lastRenderedPageBreak/>
        <w:t>Diversity and Inclusion - adidas Annual Report 2020</w:t>
      </w:r>
      <w:r>
        <w:t xml:space="preserve"> (2021). Available at: https://report.adidas-group.com/2020/en/group-management-report-our-company/our-people/diversity-and-inclusion.html.</w:t>
      </w:r>
    </w:p>
    <w:p w14:paraId="20B3A146" w14:textId="77777777" w:rsidR="003C1734" w:rsidRDefault="003C1734" w:rsidP="003C1734">
      <w:pPr>
        <w:pStyle w:val="NormalWeb"/>
        <w:spacing w:before="0" w:beforeAutospacing="0" w:after="0" w:afterAutospacing="0" w:line="480" w:lineRule="auto"/>
        <w:ind w:left="720" w:hanging="720"/>
      </w:pPr>
      <w:r>
        <w:t xml:space="preserve">eLeaP, B. (2022) “Adidas: an innovator in corporate learning, training and development,” </w:t>
      </w:r>
      <w:r>
        <w:rPr>
          <w:i/>
          <w:iCs/>
        </w:rPr>
        <w:t>eLeaP</w:t>
      </w:r>
      <w:r>
        <w:t xml:space="preserve"> [Preprint]. Available at: https://www.eleapsoftware.com/adidas-an-innovator-in-corporate-learning-training-and-development/.</w:t>
      </w:r>
    </w:p>
    <w:p w14:paraId="263EBB52" w14:textId="77777777" w:rsidR="003C1734" w:rsidRDefault="003C1734" w:rsidP="003C1734">
      <w:pPr>
        <w:pStyle w:val="NormalWeb"/>
        <w:spacing w:before="0" w:beforeAutospacing="0" w:after="0" w:afterAutospacing="0" w:line="480" w:lineRule="auto"/>
        <w:ind w:left="720" w:hanging="720"/>
      </w:pPr>
      <w:r>
        <w:rPr>
          <w:i/>
          <w:iCs/>
        </w:rPr>
        <w:t>Financial Statements and Management Report of adidas AG - adidas Annual Report 2021</w:t>
      </w:r>
      <w:r>
        <w:t xml:space="preserve"> (2022). Available at: https://report.adidas-group.com/2021/en/group-management-report-financial-review/business-performance/financial-statements-and-management-report-of-adidas-ag.html.</w:t>
      </w:r>
    </w:p>
    <w:p w14:paraId="4FA4F7CE" w14:textId="77777777" w:rsidR="003C1734" w:rsidRDefault="003C1734" w:rsidP="003C1734">
      <w:pPr>
        <w:pStyle w:val="NormalWeb"/>
        <w:spacing w:before="0" w:beforeAutospacing="0" w:after="0" w:afterAutospacing="0" w:line="480" w:lineRule="auto"/>
        <w:ind w:left="720" w:hanging="720"/>
      </w:pPr>
      <w:r>
        <w:t xml:space="preserve">HR Mgmt Editors (2014) </w:t>
      </w:r>
      <w:r>
        <w:rPr>
          <w:i/>
          <w:iCs/>
        </w:rPr>
        <w:t>A New Way Of Working And Learning: Adidas Style - HR Management App</w:t>
      </w:r>
      <w:r>
        <w:t>. Available at: https://www.hrmanagementapp.com/a-new-way-of-working-and-learning-adidas-style/#:~:text=Under%20Adidas'%20new%20program%2C%20the,or%20YouTube%20videos%2C%20blogs%20etc.</w:t>
      </w:r>
    </w:p>
    <w:p w14:paraId="06C36A76" w14:textId="77777777" w:rsidR="003C1734" w:rsidRDefault="003C1734" w:rsidP="003C1734">
      <w:pPr>
        <w:pStyle w:val="NormalWeb"/>
        <w:spacing w:before="0" w:beforeAutospacing="0" w:after="0" w:afterAutospacing="0" w:line="480" w:lineRule="auto"/>
        <w:ind w:left="720" w:hanging="720"/>
      </w:pPr>
      <w:r>
        <w:t xml:space="preserve">HR News (2021) “The importance of employee learning and development,” </w:t>
      </w:r>
      <w:r>
        <w:rPr>
          <w:i/>
          <w:iCs/>
        </w:rPr>
        <w:t>HR News</w:t>
      </w:r>
      <w:r>
        <w:t xml:space="preserve"> [Preprint]. Available at: https://hrnews.co.uk/the-importance-of-employee-learning-and-development/.</w:t>
      </w:r>
    </w:p>
    <w:p w14:paraId="11D7F56E" w14:textId="77777777" w:rsidR="003C1734" w:rsidRDefault="003C1734" w:rsidP="003C1734">
      <w:pPr>
        <w:pStyle w:val="NormalWeb"/>
        <w:spacing w:before="0" w:beforeAutospacing="0" w:after="0" w:afterAutospacing="0" w:line="480" w:lineRule="auto"/>
        <w:ind w:left="720" w:hanging="720"/>
      </w:pPr>
      <w:r>
        <w:t xml:space="preserve">Jones, B. (2023) “How do you measure the ROI of learning and development programs?,” </w:t>
      </w:r>
      <w:r>
        <w:rPr>
          <w:i/>
          <w:iCs/>
        </w:rPr>
        <w:t>www.linkedin.com</w:t>
      </w:r>
      <w:r>
        <w:t xml:space="preserve"> [Preprint]. Available at: https://www.linkedin.com/advice/3/how-do-you-measure-roi-learning-development-programs.</w:t>
      </w:r>
    </w:p>
    <w:p w14:paraId="24EF3828" w14:textId="77777777" w:rsidR="003C1734" w:rsidRDefault="003C1734" w:rsidP="003C1734">
      <w:pPr>
        <w:pStyle w:val="NormalWeb"/>
        <w:spacing w:before="0" w:beforeAutospacing="0" w:after="0" w:afterAutospacing="0" w:line="480" w:lineRule="auto"/>
        <w:ind w:left="720" w:hanging="720"/>
      </w:pPr>
      <w:r>
        <w:rPr>
          <w:i/>
          <w:iCs/>
        </w:rPr>
        <w:t>JOSSO 2 by Atricore</w:t>
      </w:r>
      <w:r>
        <w:t xml:space="preserve"> (2023). Available at: https://www.shrm.org/resourcesandtools/tools-and-samples/toolkits/pages/developingemployees.aspx.</w:t>
      </w:r>
    </w:p>
    <w:p w14:paraId="084A1D0B" w14:textId="77777777" w:rsidR="003C1734" w:rsidRDefault="003C1734" w:rsidP="003C1734">
      <w:pPr>
        <w:pStyle w:val="NormalWeb"/>
        <w:spacing w:before="0" w:beforeAutospacing="0" w:after="0" w:afterAutospacing="0" w:line="480" w:lineRule="auto"/>
        <w:ind w:left="720" w:hanging="720"/>
      </w:pPr>
      <w:r>
        <w:rPr>
          <w:i/>
          <w:iCs/>
        </w:rPr>
        <w:lastRenderedPageBreak/>
        <w:t>Learning and performance - adidas Annual Report 2020</w:t>
      </w:r>
      <w:r>
        <w:t xml:space="preserve"> (no date). Available at: https://report.adidas-group.com/2020/en/group-management-report-our-company/our-people/learning-and-performance.html.</w:t>
      </w:r>
    </w:p>
    <w:p w14:paraId="1E48DF8D" w14:textId="77777777" w:rsidR="003C1734" w:rsidRDefault="003C1734" w:rsidP="003C1734">
      <w:pPr>
        <w:pStyle w:val="NormalWeb"/>
        <w:spacing w:before="0" w:beforeAutospacing="0" w:after="0" w:afterAutospacing="0" w:line="480" w:lineRule="auto"/>
        <w:ind w:left="720" w:hanging="720"/>
      </w:pPr>
      <w:r>
        <w:rPr>
          <w:i/>
          <w:iCs/>
        </w:rPr>
        <w:t>Learning and Performance - adidas Annual Report 2022</w:t>
      </w:r>
      <w:r>
        <w:t xml:space="preserve"> (2022). Available at: https://report.adidas-group.com/2022/en/group-management-report-our-company/our-people/learning-and-performance.html.</w:t>
      </w:r>
    </w:p>
    <w:p w14:paraId="6CB4F2AC" w14:textId="77777777" w:rsidR="003C1734" w:rsidRDefault="003C1734" w:rsidP="003C1734">
      <w:pPr>
        <w:pStyle w:val="NormalWeb"/>
        <w:spacing w:before="0" w:beforeAutospacing="0" w:after="0" w:afterAutospacing="0" w:line="480" w:lineRule="auto"/>
        <w:ind w:left="720" w:hanging="720"/>
      </w:pPr>
      <w:r>
        <w:rPr>
          <w:i/>
          <w:iCs/>
        </w:rPr>
        <w:t>Learning and Performance - adidas Annual Report 2022</w:t>
      </w:r>
      <w:r>
        <w:t xml:space="preserve"> (no date). Available at: https://report.adidas-group.com/2022/en/group-management-report-our-company/our-people/learning-and-performance.html#:~:text=We%20continue%20to%20promote%20a,growth%20opportunities%20for%20our%20workforce.</w:t>
      </w:r>
    </w:p>
    <w:p w14:paraId="74CE9124" w14:textId="77777777" w:rsidR="003C1734" w:rsidRDefault="003C1734" w:rsidP="003C1734">
      <w:pPr>
        <w:pStyle w:val="NormalWeb"/>
        <w:spacing w:before="0" w:beforeAutospacing="0" w:after="0" w:afterAutospacing="0" w:line="480" w:lineRule="auto"/>
        <w:ind w:left="720" w:hanging="720"/>
      </w:pPr>
      <w:r>
        <w:t xml:space="preserve">Meister, J. (2014) “A New Way Of Working And Learning: Adidas Style,” </w:t>
      </w:r>
      <w:r>
        <w:rPr>
          <w:i/>
          <w:iCs/>
        </w:rPr>
        <w:t>Forbes</w:t>
      </w:r>
      <w:r>
        <w:t>, 21 July. Available at: https://www.forbes.com/sites/jeannemeister/2014/07/21/a-new-way-of-working-and-learning-adidas-style/?sh=103a81b42adc.</w:t>
      </w:r>
    </w:p>
    <w:p w14:paraId="33A2F835" w14:textId="77777777" w:rsidR="003C1734" w:rsidRDefault="003C1734" w:rsidP="003C1734">
      <w:pPr>
        <w:pStyle w:val="NormalWeb"/>
        <w:spacing w:before="0" w:beforeAutospacing="0" w:after="0" w:afterAutospacing="0" w:line="480" w:lineRule="auto"/>
        <w:ind w:left="720" w:hanging="720"/>
      </w:pPr>
      <w:r>
        <w:t xml:space="preserve">MIhir (2014) </w:t>
      </w:r>
      <w:r>
        <w:rPr>
          <w:i/>
          <w:iCs/>
        </w:rPr>
        <w:t>Blended Learning in action – Adidas case Study - Your licence</w:t>
      </w:r>
      <w:r>
        <w:t>. Available at: https://www.yourlicence.edu.au/blended-learning-in-action-a-case-study/.</w:t>
      </w:r>
    </w:p>
    <w:p w14:paraId="0E18D2E9" w14:textId="77777777" w:rsidR="003C1734" w:rsidRDefault="003C1734" w:rsidP="003C1734">
      <w:pPr>
        <w:pStyle w:val="NormalWeb"/>
        <w:spacing w:before="0" w:beforeAutospacing="0" w:after="0" w:afterAutospacing="0" w:line="480" w:lineRule="auto"/>
        <w:ind w:left="720" w:hanging="720"/>
      </w:pPr>
      <w:r>
        <w:rPr>
          <w:i/>
          <w:iCs/>
        </w:rPr>
        <w:t>Talent Management in Adidas: HR Training Programme - 4007 words | Essay example</w:t>
      </w:r>
      <w:r>
        <w:t xml:space="preserve"> (2022). Available at: https://ivypanda.com/essays/talent-management-in-adidas-hr-training-programme/.</w:t>
      </w:r>
    </w:p>
    <w:p w14:paraId="78571C6F" w14:textId="77777777" w:rsidR="003C1734" w:rsidRDefault="003C1734" w:rsidP="00E00833">
      <w:pPr>
        <w:ind w:left="0" w:firstLine="0"/>
      </w:pPr>
    </w:p>
    <w:sectPr w:rsidR="003C1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E7B6F"/>
    <w:multiLevelType w:val="hybridMultilevel"/>
    <w:tmpl w:val="5CFEFFCE"/>
    <w:lvl w:ilvl="0" w:tplc="4D6C7DD4">
      <w:start w:val="1"/>
      <w:numFmt w:val="bullet"/>
      <w:lvlText w:val=""/>
      <w:lvlJc w:val="left"/>
      <w:pPr>
        <w:tabs>
          <w:tab w:val="num" w:pos="720"/>
        </w:tabs>
        <w:ind w:left="720" w:hanging="360"/>
      </w:pPr>
      <w:rPr>
        <w:rFonts w:ascii="Symbol" w:hAnsi="Symbol" w:hint="default"/>
      </w:rPr>
    </w:lvl>
    <w:lvl w:ilvl="1" w:tplc="A43862E4" w:tentative="1">
      <w:start w:val="1"/>
      <w:numFmt w:val="bullet"/>
      <w:lvlText w:val=""/>
      <w:lvlJc w:val="left"/>
      <w:pPr>
        <w:tabs>
          <w:tab w:val="num" w:pos="1440"/>
        </w:tabs>
        <w:ind w:left="1440" w:hanging="360"/>
      </w:pPr>
      <w:rPr>
        <w:rFonts w:ascii="Symbol" w:hAnsi="Symbol" w:hint="default"/>
      </w:rPr>
    </w:lvl>
    <w:lvl w:ilvl="2" w:tplc="5C1619E0" w:tentative="1">
      <w:start w:val="1"/>
      <w:numFmt w:val="bullet"/>
      <w:lvlText w:val=""/>
      <w:lvlJc w:val="left"/>
      <w:pPr>
        <w:tabs>
          <w:tab w:val="num" w:pos="2160"/>
        </w:tabs>
        <w:ind w:left="2160" w:hanging="360"/>
      </w:pPr>
      <w:rPr>
        <w:rFonts w:ascii="Symbol" w:hAnsi="Symbol" w:hint="default"/>
      </w:rPr>
    </w:lvl>
    <w:lvl w:ilvl="3" w:tplc="04C44136" w:tentative="1">
      <w:start w:val="1"/>
      <w:numFmt w:val="bullet"/>
      <w:lvlText w:val=""/>
      <w:lvlJc w:val="left"/>
      <w:pPr>
        <w:tabs>
          <w:tab w:val="num" w:pos="2880"/>
        </w:tabs>
        <w:ind w:left="2880" w:hanging="360"/>
      </w:pPr>
      <w:rPr>
        <w:rFonts w:ascii="Symbol" w:hAnsi="Symbol" w:hint="default"/>
      </w:rPr>
    </w:lvl>
    <w:lvl w:ilvl="4" w:tplc="12CA3E2C" w:tentative="1">
      <w:start w:val="1"/>
      <w:numFmt w:val="bullet"/>
      <w:lvlText w:val=""/>
      <w:lvlJc w:val="left"/>
      <w:pPr>
        <w:tabs>
          <w:tab w:val="num" w:pos="3600"/>
        </w:tabs>
        <w:ind w:left="3600" w:hanging="360"/>
      </w:pPr>
      <w:rPr>
        <w:rFonts w:ascii="Symbol" w:hAnsi="Symbol" w:hint="default"/>
      </w:rPr>
    </w:lvl>
    <w:lvl w:ilvl="5" w:tplc="87AC67E4" w:tentative="1">
      <w:start w:val="1"/>
      <w:numFmt w:val="bullet"/>
      <w:lvlText w:val=""/>
      <w:lvlJc w:val="left"/>
      <w:pPr>
        <w:tabs>
          <w:tab w:val="num" w:pos="4320"/>
        </w:tabs>
        <w:ind w:left="4320" w:hanging="360"/>
      </w:pPr>
      <w:rPr>
        <w:rFonts w:ascii="Symbol" w:hAnsi="Symbol" w:hint="default"/>
      </w:rPr>
    </w:lvl>
    <w:lvl w:ilvl="6" w:tplc="EE6437C2" w:tentative="1">
      <w:start w:val="1"/>
      <w:numFmt w:val="bullet"/>
      <w:lvlText w:val=""/>
      <w:lvlJc w:val="left"/>
      <w:pPr>
        <w:tabs>
          <w:tab w:val="num" w:pos="5040"/>
        </w:tabs>
        <w:ind w:left="5040" w:hanging="360"/>
      </w:pPr>
      <w:rPr>
        <w:rFonts w:ascii="Symbol" w:hAnsi="Symbol" w:hint="default"/>
      </w:rPr>
    </w:lvl>
    <w:lvl w:ilvl="7" w:tplc="6BB8DF96" w:tentative="1">
      <w:start w:val="1"/>
      <w:numFmt w:val="bullet"/>
      <w:lvlText w:val=""/>
      <w:lvlJc w:val="left"/>
      <w:pPr>
        <w:tabs>
          <w:tab w:val="num" w:pos="5760"/>
        </w:tabs>
        <w:ind w:left="5760" w:hanging="360"/>
      </w:pPr>
      <w:rPr>
        <w:rFonts w:ascii="Symbol" w:hAnsi="Symbol" w:hint="default"/>
      </w:rPr>
    </w:lvl>
    <w:lvl w:ilvl="8" w:tplc="0F70A25A" w:tentative="1">
      <w:start w:val="1"/>
      <w:numFmt w:val="bullet"/>
      <w:lvlText w:val=""/>
      <w:lvlJc w:val="left"/>
      <w:pPr>
        <w:tabs>
          <w:tab w:val="num" w:pos="6480"/>
        </w:tabs>
        <w:ind w:left="6480" w:hanging="360"/>
      </w:pPr>
      <w:rPr>
        <w:rFonts w:ascii="Symbol" w:hAnsi="Symbol" w:hint="default"/>
      </w:rPr>
    </w:lvl>
  </w:abstractNum>
  <w:num w:numId="1" w16cid:durableId="147740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E92"/>
    <w:rsid w:val="00010E92"/>
    <w:rsid w:val="003C1734"/>
    <w:rsid w:val="00422DB7"/>
    <w:rsid w:val="00446BC1"/>
    <w:rsid w:val="00480D7B"/>
    <w:rsid w:val="004E367B"/>
    <w:rsid w:val="00563E99"/>
    <w:rsid w:val="005D09F1"/>
    <w:rsid w:val="00641254"/>
    <w:rsid w:val="00687018"/>
    <w:rsid w:val="007C3818"/>
    <w:rsid w:val="009508B1"/>
    <w:rsid w:val="009C0F7D"/>
    <w:rsid w:val="00B22A7F"/>
    <w:rsid w:val="00C85E1F"/>
    <w:rsid w:val="00CC7A5B"/>
    <w:rsid w:val="00E00833"/>
    <w:rsid w:val="00E77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F6BF"/>
  <w15:chartTrackingRefBased/>
  <w15:docId w15:val="{C0CD202F-9E03-46BB-979A-31F7EA3C5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E92"/>
    <w:pPr>
      <w:spacing w:after="190" w:line="364" w:lineRule="auto"/>
      <w:ind w:left="10" w:right="490" w:hanging="10"/>
      <w:jc w:val="both"/>
    </w:pPr>
    <w:rPr>
      <w:rFonts w:ascii="Times New Roman" w:eastAsia="Times New Roman" w:hAnsi="Times New Roman" w:cs="Times New Roman"/>
      <w:color w:val="000000"/>
      <w:kern w:val="0"/>
      <w:sz w:val="24"/>
      <w:lang w:val="en-MY" w:eastAsia="en-MY"/>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E92"/>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0E92"/>
    <w:pPr>
      <w:spacing w:after="0" w:line="240" w:lineRule="auto"/>
      <w:ind w:left="720" w:right="0" w:firstLine="0"/>
      <w:contextualSpacing/>
      <w:jc w:val="left"/>
    </w:pPr>
    <w:rPr>
      <w:color w:val="auto"/>
      <w:szCs w:val="24"/>
      <w:lang w:val="en-US" w:eastAsia="en-US"/>
    </w:rPr>
  </w:style>
  <w:style w:type="paragraph" w:styleId="NormalWeb">
    <w:name w:val="Normal (Web)"/>
    <w:basedOn w:val="Normal"/>
    <w:uiPriority w:val="99"/>
    <w:semiHidden/>
    <w:unhideWhenUsed/>
    <w:rsid w:val="003C1734"/>
    <w:pPr>
      <w:spacing w:before="100" w:beforeAutospacing="1" w:after="100" w:afterAutospacing="1" w:line="240" w:lineRule="auto"/>
      <w:ind w:left="0" w:right="0" w:firstLine="0"/>
      <w:jc w:val="left"/>
    </w:pPr>
    <w:rPr>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012903">
      <w:bodyDiv w:val="1"/>
      <w:marLeft w:val="0"/>
      <w:marRight w:val="0"/>
      <w:marTop w:val="0"/>
      <w:marBottom w:val="0"/>
      <w:divBdr>
        <w:top w:val="none" w:sz="0" w:space="0" w:color="auto"/>
        <w:left w:val="none" w:sz="0" w:space="0" w:color="auto"/>
        <w:bottom w:val="none" w:sz="0" w:space="0" w:color="auto"/>
        <w:right w:val="none" w:sz="0" w:space="0" w:color="auto"/>
      </w:divBdr>
    </w:div>
    <w:div w:id="856432479">
      <w:bodyDiv w:val="1"/>
      <w:marLeft w:val="0"/>
      <w:marRight w:val="0"/>
      <w:marTop w:val="0"/>
      <w:marBottom w:val="0"/>
      <w:divBdr>
        <w:top w:val="none" w:sz="0" w:space="0" w:color="auto"/>
        <w:left w:val="none" w:sz="0" w:space="0" w:color="auto"/>
        <w:bottom w:val="none" w:sz="0" w:space="0" w:color="auto"/>
        <w:right w:val="none" w:sz="0" w:space="0" w:color="auto"/>
      </w:divBdr>
    </w:div>
    <w:div w:id="1746368487">
      <w:bodyDiv w:val="1"/>
      <w:marLeft w:val="0"/>
      <w:marRight w:val="0"/>
      <w:marTop w:val="0"/>
      <w:marBottom w:val="0"/>
      <w:divBdr>
        <w:top w:val="none" w:sz="0" w:space="0" w:color="auto"/>
        <w:left w:val="none" w:sz="0" w:space="0" w:color="auto"/>
        <w:bottom w:val="none" w:sz="0" w:space="0" w:color="auto"/>
        <w:right w:val="none" w:sz="0" w:space="0" w:color="auto"/>
      </w:divBdr>
      <w:divsChild>
        <w:div w:id="965041418">
          <w:marLeft w:val="547"/>
          <w:marRight w:val="0"/>
          <w:marTop w:val="0"/>
          <w:marBottom w:val="11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1652</TotalTime>
  <Pages>9</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PARVIN RAAJH</dc:creator>
  <cp:keywords/>
  <dc:description/>
  <cp:lastModifiedBy>PARVIN RAAJH</cp:lastModifiedBy>
  <cp:revision>9</cp:revision>
  <dcterms:created xsi:type="dcterms:W3CDTF">2023-09-03T13:05:00Z</dcterms:created>
  <dcterms:modified xsi:type="dcterms:W3CDTF">2023-09-05T15:27:00Z</dcterms:modified>
</cp:coreProperties>
</file>