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26F6" w:rsidRDefault="009926F6" w:rsidP="00463147">
      <w:pPr>
        <w:spacing w:line="276" w:lineRule="auto"/>
        <w:jc w:val="center"/>
        <w:rPr>
          <w:b/>
          <w:u w:val="single"/>
        </w:rPr>
      </w:pPr>
      <w:r w:rsidRPr="009926F6">
        <w:rPr>
          <w:b/>
          <w:u w:val="single"/>
        </w:rPr>
        <w:t>Gan defnyddio thema neu chwedl draddodiadol fel symbyliad, ystyried sut y galled ymgorffori y chewch maes dysgu a phrofiad a pedwar diben (Donaldson- Dyfodol Llwyddiannus) mewn dull integredig, traws gwricwlaidd.</w:t>
      </w:r>
    </w:p>
    <w:p w:rsidR="005A1EF6" w:rsidRDefault="005A1EF6" w:rsidP="00463147">
      <w:pPr>
        <w:spacing w:line="276" w:lineRule="auto"/>
        <w:jc w:val="center"/>
        <w:rPr>
          <w:b/>
          <w:u w:val="single"/>
        </w:rPr>
      </w:pPr>
    </w:p>
    <w:p w:rsidR="00A968CE" w:rsidRPr="00D85599" w:rsidRDefault="000653E5" w:rsidP="000653E5">
      <w:pPr>
        <w:rPr>
          <w:rFonts w:ascii="Times New Roman" w:eastAsia="Times New Roman" w:hAnsi="Times New Roman" w:cs="Times New Roman"/>
        </w:rPr>
      </w:pPr>
      <w:r>
        <w:t>Rydw i wedi penderfynu seilio’r traethawd yma ar y thema ‘Y Celtiaid’.</w:t>
      </w:r>
      <w:r w:rsidR="00A968CE" w:rsidRPr="00A968CE">
        <w:t xml:space="preserve"> Dewisais y thema yma oherwydd ei fod yn cysylltu’n arbennig efo Cymru a hanes Cymreig. Mae hanes y Celtiaid yn berthnasol i ni fel dinasyddion Cymreig oherwydd ei fod yn rhoi synnwyr o berthyn.</w:t>
      </w:r>
      <w:r w:rsidR="009C66FF">
        <w:t xml:space="preserve"> </w:t>
      </w:r>
      <w:r w:rsidR="009C66FF" w:rsidRPr="009C66FF">
        <w:t>Byddai’n dangos, trwy ddefnyddio’r thema ‘Y Celtiaid’, fy nealltwriaeth o’r cwricwlwm a sut i weithredu'r chwe maes dysgu trwy gynllunio fy ngweithgareddau trwy’r dull traws cwricwlaidd, byddai’n hefyd yn dangos sut y gall pedwar diben yr Athro Donaldson (2015) cael ei gynnwys</w:t>
      </w:r>
      <w:r w:rsidR="00D85599">
        <w:t xml:space="preserve">. </w:t>
      </w:r>
      <w:r w:rsidR="009C66FF" w:rsidRPr="009C66FF">
        <w:t>Bydd fy ngwersi yn cael ei anelu tuag at ddisgyblion blwyddyn 5.</w:t>
      </w:r>
    </w:p>
    <w:p w:rsidR="00D85599" w:rsidRDefault="000653E5" w:rsidP="004107E0">
      <w:pPr>
        <w:ind w:firstLine="720"/>
      </w:pPr>
      <w:r>
        <w:t>Gan fod cwricwlwm newydd ar y gorwel i ni yng Nghymru bydd ysgolion cynradd yn cyflwyno meysydd dysgu, a</w:t>
      </w:r>
      <w:r w:rsidR="00D85599">
        <w:t xml:space="preserve"> bydd cyfle i</w:t>
      </w:r>
      <w:r>
        <w:t xml:space="preserve"> athrawon dysgu’r </w:t>
      </w:r>
      <w:r w:rsidR="00D85599">
        <w:t>meysydd</w:t>
      </w:r>
      <w:r>
        <w:t xml:space="preserve"> yn draws cwricwlaidd, </w:t>
      </w:r>
      <w:r w:rsidR="00A968CE" w:rsidRPr="00A968CE">
        <w:t xml:space="preserve">gan ddilyn argymelliadau'r athro Donaldson a’i dibynnau o’i adroddiad, </w:t>
      </w:r>
      <w:r w:rsidRPr="009D540A">
        <w:rPr>
          <w:i/>
        </w:rPr>
        <w:t>Dyfodol Llwyddiannus</w:t>
      </w:r>
      <w:r>
        <w:t xml:space="preserve"> (2015)</w:t>
      </w:r>
      <w:r w:rsidR="00D85599">
        <w:t>.</w:t>
      </w:r>
      <w:r w:rsidR="00D85599" w:rsidRPr="00D85599">
        <w:rPr>
          <w:rFonts w:eastAsia="Times New Roman" w:cstheme="minorHAnsi"/>
          <w:color w:val="151E28"/>
          <w:szCs w:val="30"/>
          <w:shd w:val="clear" w:color="auto" w:fill="FFFFFF"/>
        </w:rPr>
        <w:t xml:space="preserve"> </w:t>
      </w:r>
      <w:r w:rsidR="00D85599" w:rsidRPr="00D85599">
        <w:rPr>
          <w:rFonts w:eastAsia="Times New Roman" w:cstheme="minorHAnsi"/>
          <w:color w:val="151E28"/>
          <w:szCs w:val="30"/>
          <w:shd w:val="clear" w:color="auto" w:fill="FFFFFF"/>
        </w:rPr>
        <w:t xml:space="preserve">Byddai hyn yn adeiladu ar </w:t>
      </w:r>
      <w:r w:rsidR="00D85599">
        <w:rPr>
          <w:rFonts w:eastAsia="Times New Roman" w:cstheme="minorHAnsi"/>
          <w:color w:val="151E28"/>
          <w:szCs w:val="30"/>
          <w:shd w:val="clear" w:color="auto" w:fill="FFFFFF"/>
        </w:rPr>
        <w:t>fframwaith</w:t>
      </w:r>
      <w:r w:rsidR="00D85599" w:rsidRPr="00D85599">
        <w:rPr>
          <w:rFonts w:eastAsia="Times New Roman" w:cstheme="minorHAnsi"/>
          <w:color w:val="151E28"/>
          <w:szCs w:val="30"/>
          <w:shd w:val="clear" w:color="auto" w:fill="FFFFFF"/>
        </w:rPr>
        <w:t xml:space="preserve"> y Cyfnod Sylfaen sy’n </w:t>
      </w:r>
      <w:r w:rsidR="00D85599">
        <w:rPr>
          <w:rFonts w:eastAsia="Times New Roman" w:cstheme="minorHAnsi"/>
          <w:color w:val="151E28"/>
          <w:szCs w:val="30"/>
          <w:shd w:val="clear" w:color="auto" w:fill="FFFFFF"/>
        </w:rPr>
        <w:t>yn barod yn defnyddio</w:t>
      </w:r>
      <w:r w:rsidR="00D85599" w:rsidRPr="00D85599">
        <w:rPr>
          <w:rFonts w:eastAsia="Times New Roman" w:cstheme="minorHAnsi"/>
          <w:color w:val="151E28"/>
          <w:szCs w:val="30"/>
          <w:shd w:val="clear" w:color="auto" w:fill="FFFFFF"/>
        </w:rPr>
        <w:t xml:space="preserve"> M</w:t>
      </w:r>
      <w:r w:rsidR="00D85599">
        <w:rPr>
          <w:rFonts w:eastAsia="Times New Roman" w:cstheme="minorHAnsi"/>
          <w:color w:val="151E28"/>
          <w:szCs w:val="30"/>
          <w:shd w:val="clear" w:color="auto" w:fill="FFFFFF"/>
        </w:rPr>
        <w:t>eysydd</w:t>
      </w:r>
      <w:r w:rsidR="00D85599" w:rsidRPr="00D85599">
        <w:rPr>
          <w:rFonts w:eastAsia="Times New Roman" w:cstheme="minorHAnsi"/>
          <w:color w:val="151E28"/>
          <w:szCs w:val="30"/>
          <w:shd w:val="clear" w:color="auto" w:fill="FFFFFF"/>
        </w:rPr>
        <w:t xml:space="preserve"> Dysgu i gydnabod dysgu drwy brofiadau</w:t>
      </w:r>
      <w:r>
        <w:t>.</w:t>
      </w:r>
      <w:r>
        <w:t xml:space="preserve"> </w:t>
      </w:r>
    </w:p>
    <w:p w:rsidR="002A279E" w:rsidRDefault="00D45097" w:rsidP="002A279E">
      <w:r w:rsidRPr="00D45097">
        <w:t xml:space="preserve">Fel y nodir yn y llyfr </w:t>
      </w:r>
      <w:r w:rsidRPr="002A279E">
        <w:rPr>
          <w:i/>
        </w:rPr>
        <w:t>‘Cross Curricular Teaching’</w:t>
      </w:r>
      <w:r w:rsidR="00A968CE" w:rsidRPr="002A279E">
        <w:rPr>
          <w:i/>
        </w:rPr>
        <w:t>,</w:t>
      </w:r>
      <w:r w:rsidRPr="00D45097">
        <w:t xml:space="preserve"> </w:t>
      </w:r>
      <w:r w:rsidR="00D5163B">
        <w:t>meddai Barnes</w:t>
      </w:r>
      <w:r w:rsidRPr="00D45097">
        <w:t xml:space="preserve"> </w:t>
      </w:r>
      <w:r w:rsidR="002B6CDA">
        <w:t>‘’</w:t>
      </w:r>
      <w:r w:rsidRPr="00D45097">
        <w:t>fod ein profiad ni o’r byd yn draws cwricwlaidd, mae popeth sydd yn digwydd yn gallu cael ei weld o lawer o safbwyntiau gwahanol.</w:t>
      </w:r>
      <w:r w:rsidR="002B6CDA">
        <w:t>’’</w:t>
      </w:r>
      <w:r w:rsidRPr="00D45097">
        <w:t xml:space="preserve"> (Barnes, 2011, pp 1)</w:t>
      </w:r>
      <w:r w:rsidR="00A968CE">
        <w:t xml:space="preserve"> “</w:t>
      </w:r>
      <w:r w:rsidR="00A968CE" w:rsidRPr="00A968CE">
        <w:t>Pan mae’r corff a’r ymennydd yn gweithio efo’i gilydd, dyna pryd rydym yn teimlo’n gyflawn” (Barnes, 2015).</w:t>
      </w:r>
      <w:r w:rsidR="002A279E">
        <w:t xml:space="preserve"> </w:t>
      </w:r>
      <w:r w:rsidR="00D5163B" w:rsidRPr="00D5163B">
        <w:t xml:space="preserve">Meddai Estyn yn un </w:t>
      </w:r>
      <w:proofErr w:type="gramStart"/>
      <w:r w:rsidR="00D5163B" w:rsidRPr="00D5163B">
        <w:t>adroddiad,“</w:t>
      </w:r>
      <w:proofErr w:type="gramEnd"/>
      <w:r w:rsidR="00D5163B" w:rsidRPr="00D5163B">
        <w:t>Mewn ychydig o ysgolion, nid yw disgyblion yn cael digon o  gyfleoedd i gymhwyso’r iaith yn llwyddiannus ar draws ystod o weithgareddau dysgu ac mewn ardaloedd gweithgarwch gwahanol.’ Mae hwn yn gyfle arbennig i ni edrych ar y cwricwlwm presennol a’i newid.</w:t>
      </w:r>
    </w:p>
    <w:p w:rsidR="00A41B68" w:rsidRDefault="00A41B68" w:rsidP="004107E0">
      <w:pPr>
        <w:ind w:firstLine="720"/>
      </w:pPr>
      <w:r w:rsidRPr="00A41B68">
        <w:t>Mae hanes o ddysgu’n draws cwricwlaidd yn hanes hir, roedd Plato yn yr amser 428CC yn credu’n gryf fod lincio emosiynau a gweithgareddau ymarferol a deallusol yn holl bwysig. Roedd hyd yn oed yr athronwyr; Comenius a Pestalozzi, yn credu’n gryf o ymuno’r ymennydd a gweithgareddau i alluogi plant i fod yn ddinasyddion cyfrifol. Roedd y syniad hwn wedi cael ei datblygu yn yr 19eg a’r 20fed ganrif gan athronwyr fel Steiner a Montessori. (Barnes, 2015. Pp 261). Mae dysgu’n draws cwricwlaidd yn ymuno gwybodaeth, sgiliau a dealltwriaeth un pwnc, i gyfoethogi a dod i ddeall pynciau eraill yn well.</w:t>
      </w:r>
    </w:p>
    <w:p w:rsidR="009926F6" w:rsidRDefault="00B14C4D" w:rsidP="004107E0">
      <w:pPr>
        <w:ind w:firstLine="720"/>
      </w:pPr>
      <w:r>
        <w:rPr>
          <w:noProof/>
        </w:rPr>
        <w:drawing>
          <wp:anchor distT="0" distB="0" distL="114300" distR="114300" simplePos="0" relativeHeight="251658240" behindDoc="0" locked="0" layoutInCell="1" allowOverlap="1">
            <wp:simplePos x="0" y="0"/>
            <wp:positionH relativeFrom="column">
              <wp:posOffset>4157307</wp:posOffset>
            </wp:positionH>
            <wp:positionV relativeFrom="paragraph">
              <wp:posOffset>591895</wp:posOffset>
            </wp:positionV>
            <wp:extent cx="1272540" cy="16027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766.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72540" cy="1602740"/>
                    </a:xfrm>
                    <a:prstGeom prst="rect">
                      <a:avLst/>
                    </a:prstGeom>
                  </pic:spPr>
                </pic:pic>
              </a:graphicData>
            </a:graphic>
            <wp14:sizeRelH relativeFrom="page">
              <wp14:pctWidth>0</wp14:pctWidth>
            </wp14:sizeRelH>
            <wp14:sizeRelV relativeFrom="page">
              <wp14:pctHeight>0</wp14:pctHeight>
            </wp14:sizeRelV>
          </wp:anchor>
        </w:drawing>
      </w:r>
      <w:r w:rsidR="009D540A" w:rsidRPr="009D540A">
        <w:t xml:space="preserve">Mae Barnes yn nodi yn ei lyfr </w:t>
      </w:r>
      <w:r w:rsidR="009D540A" w:rsidRPr="009D540A">
        <w:rPr>
          <w:i/>
        </w:rPr>
        <w:t>Cross Curricular learning 3-14</w:t>
      </w:r>
      <w:r w:rsidR="009D540A" w:rsidRPr="009D540A">
        <w:t xml:space="preserve"> (2011), bod o leiaf pum fath o ffordd i drefnu dysgu’n draws cwricwlaidd, Hierarchaidd, amlddisgyblaeth, rhyngddisgybliaeth, cyfleus a ffocws dwbl. Mae gan bob dull cryfderau a nodau gwahanol</w:t>
      </w:r>
      <w:r w:rsidR="00D5163B">
        <w:t>.</w:t>
      </w:r>
      <w:r w:rsidR="009D540A" w:rsidRPr="009D540A">
        <w:t xml:space="preserve"> </w:t>
      </w:r>
      <w:r w:rsidR="00D5163B">
        <w:t>I</w:t>
      </w:r>
      <w:r w:rsidR="009D540A" w:rsidRPr="009D540A">
        <w:t xml:space="preserve"> fod yn effeithiol mae rhaid defnyddio profiadau synhwyrol ystyrlon, defnyddio 2 neu 3 pwnc</w:t>
      </w:r>
      <w:r w:rsidR="00D5163B">
        <w:t xml:space="preserve"> yn unig</w:t>
      </w:r>
      <w:r w:rsidR="009D540A" w:rsidRPr="009D540A">
        <w:t xml:space="preserve"> i adeiladu ar brofiadau, defnyddio TGCH ac i weithio’n galed i gynyddu dealltwriaeth </w:t>
      </w:r>
      <w:r w:rsidR="00651447" w:rsidRPr="009D540A">
        <w:t>a gallu’r</w:t>
      </w:r>
      <w:r w:rsidR="009D540A" w:rsidRPr="009D540A">
        <w:t xml:space="preserve"> athro yn y testun.</w:t>
      </w:r>
    </w:p>
    <w:p w:rsidR="003800DA" w:rsidRDefault="004107E0" w:rsidP="009D540A">
      <w:r>
        <w:rPr>
          <w:noProof/>
        </w:rPr>
        <mc:AlternateContent>
          <mc:Choice Requires="wps">
            <w:drawing>
              <wp:anchor distT="0" distB="0" distL="114300" distR="114300" simplePos="0" relativeHeight="251659264" behindDoc="0" locked="0" layoutInCell="1" allowOverlap="1">
                <wp:simplePos x="0" y="0"/>
                <wp:positionH relativeFrom="column">
                  <wp:posOffset>4043680</wp:posOffset>
                </wp:positionH>
                <wp:positionV relativeFrom="paragraph">
                  <wp:posOffset>891752</wp:posOffset>
                </wp:positionV>
                <wp:extent cx="1564640" cy="501227"/>
                <wp:effectExtent l="0" t="0" r="10160" b="6985"/>
                <wp:wrapSquare wrapText="bothSides"/>
                <wp:docPr id="2" name="Text Box 2"/>
                <wp:cNvGraphicFramePr/>
                <a:graphic xmlns:a="http://schemas.openxmlformats.org/drawingml/2006/main">
                  <a:graphicData uri="http://schemas.microsoft.com/office/word/2010/wordprocessingShape">
                    <wps:wsp>
                      <wps:cNvSpPr txBox="1"/>
                      <wps:spPr>
                        <a:xfrm>
                          <a:off x="0" y="0"/>
                          <a:ext cx="1564640" cy="501227"/>
                        </a:xfrm>
                        <a:prstGeom prst="rect">
                          <a:avLst/>
                        </a:prstGeom>
                        <a:solidFill>
                          <a:schemeClr val="lt1"/>
                        </a:solidFill>
                        <a:ln w="6350">
                          <a:solidFill>
                            <a:prstClr val="black"/>
                          </a:solidFill>
                        </a:ln>
                      </wps:spPr>
                      <wps:txbx>
                        <w:txbxContent>
                          <w:p w:rsidR="004107E0" w:rsidRPr="004107E0" w:rsidRDefault="004107E0">
                            <w:pPr>
                              <w:rPr>
                                <w:sz w:val="18"/>
                              </w:rPr>
                            </w:pPr>
                            <w:r>
                              <w:rPr>
                                <w:sz w:val="18"/>
                              </w:rPr>
                              <w:t>Dull hierarchaidd o dysgu’n Traws cwricwlaidd. (Barnes, 2011</w:t>
                            </w:r>
                            <w:r w:rsidR="00470462">
                              <w:rPr>
                                <w:sz w:val="18"/>
                              </w:rPr>
                              <w:t>, pp.57</w:t>
                            </w:r>
                            <w:r>
                              <w:rPr>
                                <w:sz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18.4pt;margin-top:70.2pt;width:123.2pt;height:39.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" fillcolor="white [3201]" strokeweight=".5pt">
                <v:textbox>
                  <w:txbxContent>
                    <w:p w:rsidR="004107E0" w:rsidRPr="004107E0" w:rsidRDefault="004107E0">
                      <w:pPr>
                        <w:rPr>
                          <w:sz w:val="18"/>
                        </w:rPr>
                      </w:pPr>
                      <w:r>
                        <w:rPr>
                          <w:sz w:val="18"/>
                        </w:rPr>
                        <w:t>Dull hierarchaidd o dysgu’n Traws cwricwlaidd. (Barnes, 2011</w:t>
                      </w:r>
                      <w:r w:rsidR="00470462">
                        <w:rPr>
                          <w:sz w:val="18"/>
                        </w:rPr>
                        <w:t>, pp.57</w:t>
                      </w:r>
                      <w:r>
                        <w:rPr>
                          <w:sz w:val="18"/>
                        </w:rPr>
                        <w:t>)</w:t>
                      </w:r>
                    </w:p>
                  </w:txbxContent>
                </v:textbox>
                <w10:wrap type="square"/>
              </v:shape>
            </w:pict>
          </mc:Fallback>
        </mc:AlternateContent>
      </w:r>
      <w:r w:rsidR="00B14C4D" w:rsidRPr="00B14C4D">
        <w:t>Trwy gydol fy ngweithgareddau byddai i’n defnyddio’r dull hierarchaidd ac amlddisgyblaeth, gan ei fod yn defnyddio nifer o feysydd dysgu gwahanol i gyfoethogi un thema. Mae’r dulliau hyn yn annog y plant i ddatblygu eu dealltwriaeth gan gymryd rhan mewn amryw o weithgareddau gwahanol.</w:t>
      </w:r>
      <w:r w:rsidR="00470462">
        <w:t xml:space="preserve"> </w:t>
      </w:r>
    </w:p>
    <w:p w:rsidR="00D5473B" w:rsidRDefault="00D5473B" w:rsidP="009D540A"/>
    <w:p w:rsidR="00847443" w:rsidRDefault="00847443" w:rsidP="00847443">
      <w:r w:rsidRPr="00847443">
        <w:t xml:space="preserve">Ar gyfer fy ngweithgaredd cyntaf, byddwn yn cynnal y wers yn yr ardal awyr agored. Byddaf eisoes wedi paratoi safle sgwâr, a </w:t>
      </w:r>
      <w:r w:rsidRPr="00847443">
        <w:lastRenderedPageBreak/>
        <w:t>bydd y plant yn cloddio i mewn i'r ddaear i ddod ar draws neu ddarganfod arteffact Celtiaid. Wedi cael ei chladdu ar y safle bydd gwrthrychedd fel darnau o botiau</w:t>
      </w:r>
      <w:r w:rsidR="00C72E95">
        <w:t xml:space="preserve"> clai, </w:t>
      </w:r>
      <w:r w:rsidRPr="00847443">
        <w:t>gemwaith ac arian. Gan ddefnyddio map o’r safle sydd wedi cael ei gwahanu i sectorau, bydd rhaid i'r plant defnyddio’r cyfesurynnau i ddod o hyd i’r arteffact. Meddai Barnes:</w:t>
      </w:r>
    </w:p>
    <w:p w:rsidR="00847443" w:rsidRDefault="00847443" w:rsidP="00847443"/>
    <w:p w:rsidR="00D5473B" w:rsidRDefault="00D5473B" w:rsidP="00847443">
      <w:pPr>
        <w:rPr>
          <w:i/>
        </w:rPr>
      </w:pPr>
      <w:r w:rsidRPr="00D5473B">
        <w:t>“</w:t>
      </w:r>
      <w:r w:rsidR="00847443" w:rsidRPr="00847443">
        <w:t xml:space="preserve">Mae gweithgaredd sydd yn denu sylw neu ddiddordeb yn gymhelliant pwerus iawn. Mae profiadau atyniadol sydd ddim yn cymryd llawer o amser sydd yn rhwydd ac yn syml yn dal synhwyrau ac emosiynau'r plant yn annog nhw i fod yn fwy gweithredol. </w:t>
      </w:r>
      <w:r w:rsidRPr="00D5473B">
        <w:t>(Barnes</w:t>
      </w:r>
      <w:r>
        <w:t>,</w:t>
      </w:r>
      <w:r w:rsidRPr="00D5473B">
        <w:t xml:space="preserve"> 2015, An </w:t>
      </w:r>
      <w:r w:rsidRPr="00847443">
        <w:rPr>
          <w:i/>
        </w:rPr>
        <w:t>Introduction to cross curricular learning)</w:t>
      </w:r>
    </w:p>
    <w:p w:rsidR="00847443" w:rsidRDefault="00847443" w:rsidP="00847443">
      <w:pPr>
        <w:rPr>
          <w:i/>
        </w:rPr>
      </w:pPr>
    </w:p>
    <w:p w:rsidR="00A41B68" w:rsidRDefault="00A41B68" w:rsidP="00A41B68">
      <w:r>
        <w:t>Bydd elfen o her, gan geisio cael y plant i ddehongli safle’r gwrthrych gan ddefnyddio map a chyfesurynnau. Bydd defnyddio map yn dod ac elfen o Fathemateg a rhifedd o’r chwe maes dysgu. Wrth ddefnyddio thema fel ‘Y Celtiaid’ bydd y maes Dyniaethau yn naturiol yn cael ei gweithredu yn y gweithgareddau. Bydd nifer o gyfleoedd i’r athro cael mewnbwn yn y gweithgaredd hwn. Fel nodir Barnes yn ei lyfr ‘Mae profiadau dysgu dilys yn cynnwys yr athro a’r plant. Gan fod yr athro yn dangos diddordeb yn y gweithgaredd, bydd y plant yn adlewyrchu diddordeb yr athro ac yn awyddus i ymholi yn ddyfnach. (Barnes, 2015, pp.275)</w:t>
      </w:r>
    </w:p>
    <w:p w:rsidR="00C72E95" w:rsidRDefault="00A41B68" w:rsidP="00A41B68">
      <w:r>
        <w:t xml:space="preserve">Bydd y gweithgaredd hwn yn cynnwys sgil o’r cwricwlwm hanes gan fod y plant yn cael cyfle i ofyn ac ateb cwestiynau perthnasol am y gorffennol. (Llywodraeth Cymru, 2008). </w:t>
      </w:r>
      <w:r w:rsidRPr="00A41B68">
        <w:t xml:space="preserve">Bydd elfen o fathemateg yn amlwg yn y gweithgaredd hwn gan fod y plant yn dysgu sut i ddarllen map a chyfesurynnau. O’r fframwaith Mathemateg, bydd y plant yn ymarfer ‘darllen, plotio ac ysgrifennu cyfesurynnau mewn un pedrant, </w:t>
      </w:r>
      <w:proofErr w:type="gramStart"/>
      <w:r w:rsidRPr="00A41B68">
        <w:t>e.e.(</w:t>
      </w:r>
      <w:proofErr w:type="gramEnd"/>
      <w:r w:rsidRPr="00A41B68">
        <w:t>2, 4)’ (Llywodraeth Cymru, 2015). Nodir yn y llyfr ‘Improving Teaching and Learning in the Humanities’ gan Martin Ashley, dylai sgiliau map cael ei datblygu trwy gydol yr ysgol gynradd, mae’r awdur yn mynd yn ei flaen i’w dweud fod Gwaith map yn gallu cael ei defnyddio llaw i law efo’r cwricwlwm daearyddiaeth os mae ysgogiadau fel gweithio yn yr awyr agored, nodir fod dysgu’r sgil o waith map ar ben ei hun, heb ysgogiadau yn anfanteisiol, ac mae’r ystyr yn mynd ar goll. (Ashley, 1999. Pp 64, 66)</w:t>
      </w:r>
    </w:p>
    <w:p w:rsidR="00A41B68" w:rsidRDefault="00A41B68" w:rsidP="00A41B68">
      <w:pPr>
        <w:ind w:firstLine="720"/>
      </w:pPr>
      <w:r>
        <w:t>Bydd y gweithgaredd hwn yn targedu dibynnau'r Athro Donaldson fel y nodir yn ei adroddiad ‘Dyfodol Llwyddiannus’ (2015). Bydd y plant yn cael cyfle i fod yn ‘dinasyddion egwyddorol, gwybodus’ (Donaldson, 2015) gan ddysgu am yr eitemau yr oedd y Celtiaid yn ei defnyddio o ddydd i ddydd, bydd y plant yn cael gwell synnwyr o sut yr oedd y Celtiaid yn byw. Ar ôl darganfod y gwrthrychedd bydd y plant yn tynnu llun o’r gwrthrych ar ei ipads, i greu ffeil o ffeithiau am bob gwrthrych. Bydd angen i’r plant gwneud ymchwil ar yr hynt roedden nhw wedi darganfod, beth yw’r gwrthrych? beth oedd y Celtiaid yn defnyddio’r gwrthrych am? ac o ba fath o ddefnydd mae’r gwrthrych wedi cael ei wneud?</w:t>
      </w:r>
    </w:p>
    <w:p w:rsidR="00D5163B" w:rsidRDefault="00A41B68" w:rsidP="00A41B68">
      <w:r>
        <w:t>Bydd yr ail ran o’r dasg hon yn ffocysu mwy at y maes Llythrennedd. Trwy ddefnyddio ipads i gofnodi gwybodaeth, bydd y plant yn datblygu ei sgiliau digidol gan fod yr Athro Donaldson yn credu’n gryf fod angen I TGCH cael ei defnyddio yn fwy yn yr ysgol gynradd.</w:t>
      </w:r>
    </w:p>
    <w:p w:rsidR="00A41B68" w:rsidRDefault="00A41B68" w:rsidP="00A41B68"/>
    <w:p w:rsidR="00A41B68" w:rsidRDefault="00A41B68" w:rsidP="005C4C6F">
      <w:pPr>
        <w:rPr>
          <w:rFonts w:eastAsia="Times New Roman" w:cstheme="minorHAnsi"/>
        </w:rPr>
      </w:pPr>
      <w:r w:rsidRPr="00A41B68">
        <w:rPr>
          <w:rFonts w:eastAsia="Times New Roman" w:cstheme="minorHAnsi"/>
        </w:rPr>
        <w:t xml:space="preserve">Bydd y ddau weithgaredd nesaf yn ffocysu yn bennaf ar y maes dysgu Celfyddiadau Mynegiannol. Bydd y bobl Celtiaid yn cwrdd i glywed a chreu ystod o gerddi a storïau i ddehongli chwedlau a hanes Cymru. Roedd y Celtiaid yn bobl dalentog a creadigol iawn o ran celf a cherddoriaeth, yn union fel un o ddibynnau’r Athro Donaldson sef ‘dylai pob plentyn fod yn gyfranwyr mentrus a greadigol. Y dasg gyntaf byddai’n wneud yw creu cerddoriaeth sydd efo dylanwad cryf o’r oes y Celtiaid. Y rhan gyntaf o’r wers bydd i </w:t>
      </w:r>
      <w:r w:rsidRPr="00A41B68">
        <w:rPr>
          <w:rFonts w:eastAsia="Times New Roman" w:cstheme="minorHAnsi"/>
        </w:rPr>
        <w:lastRenderedPageBreak/>
        <w:t xml:space="preserve">ymchwilio pa fath o offerynnau yr oedd y Celtiaid yn ei defnyddio, megis ffidil, telyn, drymiau a llais. </w:t>
      </w:r>
    </w:p>
    <w:p w:rsidR="00575D78" w:rsidRDefault="00A41B68" w:rsidP="005C4C6F">
      <w:pPr>
        <w:rPr>
          <w:rFonts w:cstheme="minorHAnsi"/>
          <w:color w:val="2D2D2D"/>
          <w:sz w:val="23"/>
          <w:szCs w:val="23"/>
          <w:shd w:val="clear" w:color="auto" w:fill="FFFFFF"/>
        </w:rPr>
      </w:pPr>
      <w:r w:rsidRPr="00A41B68">
        <w:rPr>
          <w:rFonts w:eastAsia="Times New Roman" w:cstheme="minorHAnsi"/>
        </w:rPr>
        <w:t xml:space="preserve">Bydd y plant yna’n cymharu’r offerynnau efo offerynnau modern, ac yn tynnu sylw ar sut maen nhw wedi newid neu aros y rhun peth. Bydd y Maes dysgu Celfyddydau Mynegiannol, Mathemateg a rhifedd a hefyd cymhwysedd digidol yn rhan o’r gweithgaredd yma. Byddwn yn cael cyfle i arbrofi efo’r offerynnau i gael gweld pa fath o naws neu sŵn mae'r offeryn yn ei rhoi. Gan roi’r cyfle hyn i’r plant bydd y plant yn defnyddio ei synhwyrau i weld pa fath o offeryn sydd orau i ddefnyddio. O’r cwricwlwm Cerddoriaeth, bydd y plant yn datblygu’r sgiliau o ‘chwarae offerynnau, gan ddefnyddio technegau chwarae priodol a dangos deheurwydd cynyddol a rheolaeth gynyddol ar sain, creu cerddoriaeth yn fyrfyfyr, cyfansoddi a threfni gerddoriaeth ac ymarfer a gwerthuso’u gwaith perfformio er mwyn gwella.’ (Llywodraeth Cymru, 2008). </w:t>
      </w:r>
      <w:r w:rsidR="00C05F5E" w:rsidRPr="00C05F5E">
        <w:rPr>
          <w:rFonts w:eastAsia="Times New Roman" w:cstheme="minorHAnsi"/>
        </w:rPr>
        <w:t xml:space="preserve">Pan fydd y plant wedi cael profiad </w:t>
      </w:r>
      <w:r w:rsidR="00C05F5E" w:rsidRPr="00246ACA">
        <w:rPr>
          <w:rFonts w:eastAsia="Times New Roman" w:cstheme="minorHAnsi"/>
          <w:noProof/>
        </w:rPr>
        <w:drawing>
          <wp:anchor distT="0" distB="0" distL="114300" distR="114300" simplePos="0" relativeHeight="251660288" behindDoc="0" locked="0" layoutInCell="1" allowOverlap="1">
            <wp:simplePos x="0" y="0"/>
            <wp:positionH relativeFrom="column">
              <wp:posOffset>128693</wp:posOffset>
            </wp:positionH>
            <wp:positionV relativeFrom="paragraph">
              <wp:posOffset>2742142</wp:posOffset>
            </wp:positionV>
            <wp:extent cx="609600" cy="609600"/>
            <wp:effectExtent l="0" t="0" r="0" b="0"/>
            <wp:wrapSquare wrapText="bothSides"/>
            <wp:docPr id="3" name="Picture 3" descr="Image result for garage band app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arage band app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9600" cy="609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41B68">
        <w:t xml:space="preserve"> </w:t>
      </w:r>
      <w:r w:rsidRPr="00A41B68">
        <w:rPr>
          <w:rFonts w:eastAsia="Times New Roman" w:cstheme="minorHAnsi"/>
          <w:noProof/>
        </w:rPr>
        <w:t>uniongyrchol o ddefnyddio offerynnau iawn, byddwn yna yn creu darn o gerddoriaeth ar yr ipad trwy’r app, ‘Garage Band’.  Trwy ddefnyddio’r app, bydd y plant yn datblygu’r sgil ‘creu, casglu a chyfuno ystod o destun, delwedd, sain, animeiddiad a fideo at ddibenion penodol’ o’r fframwaith cymhwysedd digidol (Llywodraeth Cymru, 2008) Yn ôl y llyfr ‘Primary ICT across the curriculum’ awgryma dylai athrawon cynllunio gwersi sydd yn adeiladau ar allu a gwybodaeth flaenorol y plant, hynny yw gan ein bod wedi dysgu tipyn am ffordd o fyw'r Celtiaid yn barod, bydd dealltwriaeth gyda’r plant o hanes Y Celtiaid I gwblhau’r dasg yma. (Simpson, D &amp; Toyn, M, 2012) Mewn byd sydd yn gweld cynyddiad mewn technoleg, maen hynod o bwysig i blant yn yr ysgol gynradd fod yn gymwys ac yn hyderus yn y byd digidol.</w:t>
      </w:r>
    </w:p>
    <w:p w:rsidR="00C05F5E" w:rsidRDefault="00C05F5E" w:rsidP="00575D78">
      <w:pPr>
        <w:rPr>
          <w:rFonts w:cstheme="minorHAnsi"/>
        </w:rPr>
      </w:pPr>
    </w:p>
    <w:p w:rsidR="00801A5A" w:rsidRPr="00801A5A" w:rsidRDefault="00801A5A" w:rsidP="00801A5A">
      <w:pPr>
        <w:rPr>
          <w:rFonts w:cstheme="minorHAnsi"/>
        </w:rPr>
      </w:pPr>
      <w:r w:rsidRPr="00801A5A">
        <w:rPr>
          <w:rFonts w:cstheme="minorHAnsi"/>
        </w:rPr>
        <w:t>Yn dilyn yr ail weithgaredd, yn y gweithgaredd nesaf byddwn yn ffocysu yn fwy tuag at yr elfen gelf o’r celfyddydau mynegiannol. I ddechrau’r wers byddwn yn gwneud ymchwil i mewn i gelf y bobl Celtiaid, gan dynnu sylw tuag at ba fath o liwiau a siapiau roeddent yn defnyddio.</w:t>
      </w:r>
    </w:p>
    <w:p w:rsidR="00C05F5E" w:rsidRDefault="00801A5A" w:rsidP="00801A5A">
      <w:pPr>
        <w:rPr>
          <w:rFonts w:cstheme="minorHAnsi"/>
        </w:rPr>
      </w:pPr>
      <w:r w:rsidRPr="00801A5A">
        <w:rPr>
          <w:rFonts w:cstheme="minorHAnsi"/>
        </w:rPr>
        <w:t>Roedd y Celtiaid yn enwog iawn o baentio ei hwynebau cyn mynd i ryfel i geisio codi ofn ar eu gelynion. Yn ychwanegol i edrych ar gelf yr oedd y Celtiaid yn paentio arnyn nhw ei hun, byddwn hefyd yn edrych ar ba fath o liwiau a phatrymau yr oeddent yn addurno gwrthrychau pob dydd. Bydd y plant yn datblygu nifer o sgiliau'r dasg hon o’r cwricwlwm Celf a dylunio (2008) megis ‘archwilio ac arbrofi elfennau iaith weledol, gyffyrddol a synhwyraidd celf, crefft a dylunio, sy’n cynnwys:</w:t>
      </w:r>
      <w:r w:rsidR="00414D12" w:rsidRPr="00414D12">
        <w:rPr>
          <w:rFonts w:cstheme="minorHAnsi"/>
        </w:rPr>
        <w:t xml:space="preserve"> </w:t>
      </w:r>
      <w:r w:rsidR="002B1B78">
        <w:rPr>
          <w:rFonts w:cstheme="minorHAnsi"/>
        </w:rPr>
        <w:t>-patrwm – patrymau o ddiwilliannau a chyfnodau eraill,</w:t>
      </w:r>
    </w:p>
    <w:p w:rsidR="002B1B78" w:rsidRDefault="002B1B78" w:rsidP="002B1B78">
      <w:pPr>
        <w:ind w:firstLine="720"/>
        <w:rPr>
          <w:rFonts w:cstheme="minorHAnsi"/>
        </w:rPr>
      </w:pPr>
      <w:r>
        <w:rPr>
          <w:rFonts w:cstheme="minorHAnsi"/>
        </w:rPr>
        <w:t>-lliw – lliwiau cynnes ac oer</w:t>
      </w:r>
    </w:p>
    <w:p w:rsidR="00434AEA" w:rsidRDefault="002B1B78" w:rsidP="00434AEA">
      <w:pPr>
        <w:ind w:firstLine="720"/>
        <w:rPr>
          <w:rFonts w:cstheme="minorHAnsi"/>
        </w:rPr>
      </w:pPr>
      <w:r>
        <w:rPr>
          <w:rFonts w:cstheme="minorHAnsi"/>
        </w:rPr>
        <w:t xml:space="preserve">-llinell – llinellau trwm, hir neu byr. </w:t>
      </w:r>
    </w:p>
    <w:p w:rsidR="00674E2C" w:rsidRDefault="00801A5A" w:rsidP="002B1B78">
      <w:pPr>
        <w:rPr>
          <w:rFonts w:cstheme="minorHAnsi"/>
        </w:rPr>
      </w:pPr>
      <w:r w:rsidRPr="00801A5A">
        <w:rPr>
          <w:rFonts w:cstheme="minorHAnsi"/>
        </w:rPr>
        <w:t>Bydd y plant hefyd yn cael cyfle I ‘archwilio ac arbrofi â’r dulliau a ddefnyddiwyd gan artistiaid, crefftwyr a dylunwyr eraill o wahanol gyfnodau a lleoedd.’ (Llywodraeth Cymru, 2008). Bydd y plant yn tynnu llun o’i nhw ei hunain ar yr ipad ac yn argraffu’r llun o’i hwyneb, yna i fynd ati, i addurno ei hwynebau mewn ffordd greadigol. Bydd pwyslais ar y wers hon i wneud y patrymau yn hafal ar y ddau ochr y wyneb. Bydd yr elfen hon o’r dasg yn clymu i mewn efo’r maes Mathemateg a Rhifedd. Yn flwyddyn 5 dylai’r plant datblygu’r sgil o ‘tynnu llun adlewyrchiad o siâp mewn unrhyw linell’. Byddai’n disgwyl i’r plant tynnu llinell adlewyrchiad i lawr hanner ei hwynebau ac i drosglwyddo’r siapau i’r hanner arall y wyneb. Bydd hwn yn weithgaredd creadigol i gyflwyno adlewyrchu siapau i’r plant, fodd bynnag fydd yn her oherwydd byddwn yn gofyn i’r plant defnyddio paent i gwblhau’r dasg.</w:t>
      </w:r>
    </w:p>
    <w:p w:rsidR="00801A5A" w:rsidRDefault="00801A5A" w:rsidP="002B1B78">
      <w:pPr>
        <w:rPr>
          <w:rFonts w:cstheme="minorHAnsi"/>
        </w:rPr>
      </w:pPr>
    </w:p>
    <w:p w:rsidR="002B1B78" w:rsidRDefault="00801A5A" w:rsidP="002B1B78">
      <w:pPr>
        <w:rPr>
          <w:rFonts w:cstheme="minorHAnsi"/>
        </w:rPr>
      </w:pPr>
      <w:r w:rsidRPr="00801A5A">
        <w:rPr>
          <w:rFonts w:cstheme="minorHAnsi"/>
        </w:rPr>
        <w:lastRenderedPageBreak/>
        <w:t xml:space="preserve">Mae yna lawer o fanteision o ddysgu’n draws cwricwlaidd, nodir yn y llyfr ‘Cross Curricular Aproaches to Teaching and Leanrning’ fod nifer o blant yn cael amser anodd i ddelweddu, ac mae celf fel esiampl yn helpu nhw i ddeall beth sydd yn digwydd yn destun. Mae’r awdur yn mynd yn ei flaen i ddweud fod un plentyn yn yr astudiaeth achos wedi deall un testun, trwy ddysgu am y testun yn bynciau eraill, </w:t>
      </w:r>
      <w:r w:rsidR="00295DB4" w:rsidRPr="00295DB4">
        <w:rPr>
          <w:rFonts w:cstheme="minorHAnsi"/>
        </w:rPr>
        <w:t xml:space="preserve">‘‘It made the theme more inclusive, enabling children to respond’’ </w:t>
      </w:r>
      <w:r w:rsidR="00930EF0" w:rsidRPr="00930EF0">
        <w:rPr>
          <w:rFonts w:cstheme="minorHAnsi"/>
        </w:rPr>
        <w:t xml:space="preserve">(Rowley, C &amp; Copper, H. 2009). </w:t>
      </w:r>
      <w:r w:rsidRPr="00801A5A">
        <w:rPr>
          <w:rFonts w:cstheme="minorHAnsi"/>
        </w:rPr>
        <w:t>Awgryma yn llyfr arall fod canran uchel o blant sydd yn derbyn gwersi a gweithgareddau sydd yn draws cwricwlaidd yn gallu cyflawni dealltwriaeth ddyfnach o thema i gymharu â’r plant sydd ddim yn cael gweithgareddau traws cwricwlaidd. (Kerry, T. 2015). Roedd yr athronydd Bruner (1960) wedi creu’r dull o’r ‘Spiral Curriculum’ lle'r oedd plant yn ail edrych ar themâu, yn adeiladu ar y syniadau, hyd nes bod y plentyn yn deall yn llwyr. (Barnes, 2011. Pp.98) Roedd Vygotsky (1962) wedi gwneud sylwadau fod dysgu yn digwydd pan mae plant yn cael cyfle i weithio efo eraill, mewn ffurf chwarae, debyg iawn i ymchwil Piaget (1954).</w:t>
      </w:r>
    </w:p>
    <w:p w:rsidR="005F1170" w:rsidRDefault="00801A5A" w:rsidP="002B1B78">
      <w:pPr>
        <w:rPr>
          <w:rFonts w:cstheme="minorHAnsi"/>
        </w:rPr>
      </w:pPr>
      <w:r w:rsidRPr="00801A5A">
        <w:rPr>
          <w:rFonts w:cstheme="minorHAnsi"/>
        </w:rPr>
        <w:t>Fodd Bynnag mae lawer yn anghytuno efo ffordd o feddwl traws cwricwlaidd, gan ddweud fod peryg o gymhlethu pethau gyda gweithgareddau traws cwricwlaidd. Mae peryg o wneud gormod o gysylltiadau rhwng y pynciau neu’r meysydd ac mae diffyg dealltwriaeth yn digwydd. Yn ychwanegol, dywed Barnes fod Dysgu Traws Cwricwlaidd yn digwydd pan mae’r athro yn cynllunio’n gryno, a gwybod y testun neu thema tu chwith allan (Barnes, 2011) Os nad yw’r athro yn cynllunio i deilwra at ofynion y plant, bydd y plant y colli’r ystyr. Pwynt arall i’w ystyried yw bod dysgu traws cwricwlaidd yn anodd asesu, mae dysgu yn digwydd ar ormod o lefelau ac wedi cael ei seilio ar weithgareddau creadigol, ac mae ‘creadigrwydd yn anodd i dros ben i asesu’ (Barnes, 2011. Pp,215)</w:t>
      </w:r>
    </w:p>
    <w:p w:rsidR="00801A5A" w:rsidRDefault="00801A5A" w:rsidP="002B1B78">
      <w:pPr>
        <w:rPr>
          <w:rFonts w:cstheme="minorHAnsi"/>
        </w:rPr>
      </w:pPr>
    </w:p>
    <w:p w:rsidR="002B1B78" w:rsidRDefault="00801A5A" w:rsidP="002B1B78">
      <w:pPr>
        <w:rPr>
          <w:rFonts w:cstheme="minorHAnsi"/>
        </w:rPr>
      </w:pPr>
      <w:r w:rsidRPr="00801A5A">
        <w:rPr>
          <w:rFonts w:cstheme="minorHAnsi"/>
        </w:rPr>
        <w:t>I gloi, down i’r casgliad fod amser cyffroes dros ben o’n flaen ni yng Nghymru. Gan ddilyn argymhellion yr Athro Donaldson a’i bedwar diben, bydd y cwricwlwm presennol yn cael ei droi mewn i gwricwlwm sydd yn fwy cynhwysol, cwricwlwm sydd efo’r plentyn yn y canol, a gweithgareddau sydd yn codi safonau ym mhob pwnc. Gan roi synnwyr o berthyn i’r plant dros y cwricwlwm, bydd y plant yn rhagori yn ei addysg gan ddysgu am bethau sydd yn apelio atynt, a throsglwyddo’r thema i bob maes dysgu.</w:t>
      </w:r>
    </w:p>
    <w:p w:rsidR="00824AEB" w:rsidRDefault="00824AEB" w:rsidP="002B1B78">
      <w:pPr>
        <w:rPr>
          <w:rFonts w:cstheme="minorHAnsi"/>
        </w:rPr>
      </w:pPr>
    </w:p>
    <w:p w:rsidR="00824AEB" w:rsidRDefault="00824AEB" w:rsidP="002B1B78">
      <w:pPr>
        <w:rPr>
          <w:rFonts w:cstheme="minorHAnsi"/>
        </w:rPr>
      </w:pPr>
      <w:r>
        <w:rPr>
          <w:rFonts w:cstheme="minorHAnsi"/>
        </w:rPr>
        <w:t>(2164 o eiriau)</w:t>
      </w:r>
    </w:p>
    <w:p w:rsidR="00824AEB" w:rsidRDefault="00824AEB" w:rsidP="002B1B78">
      <w:pPr>
        <w:rPr>
          <w:rFonts w:cstheme="minorHAnsi"/>
        </w:rPr>
      </w:pPr>
    </w:p>
    <w:p w:rsidR="00824AEB" w:rsidRPr="00824AEB" w:rsidRDefault="00824AEB" w:rsidP="00824AEB">
      <w:pPr>
        <w:rPr>
          <w:rFonts w:cstheme="minorHAnsi"/>
          <w:u w:val="single"/>
        </w:rPr>
      </w:pPr>
      <w:r w:rsidRPr="00824AEB">
        <w:rPr>
          <w:rFonts w:cstheme="minorHAnsi"/>
          <w:u w:val="single"/>
        </w:rPr>
        <w:t xml:space="preserve">Llyfryddiaeth </w:t>
      </w:r>
      <w:r w:rsidRPr="00824AEB">
        <w:rPr>
          <w:rFonts w:cstheme="minorHAnsi"/>
          <w:u w:val="single"/>
        </w:rPr>
        <w:t xml:space="preserve">a Rhestr Cyfarnodi. </w:t>
      </w:r>
    </w:p>
    <w:p w:rsidR="00824AEB" w:rsidRPr="0009618F" w:rsidRDefault="00824AEB" w:rsidP="00824AEB">
      <w:pPr>
        <w:rPr>
          <w:rFonts w:cstheme="minorHAnsi"/>
        </w:rPr>
      </w:pPr>
    </w:p>
    <w:p w:rsidR="00824AEB" w:rsidRPr="0009618F" w:rsidRDefault="00824AEB" w:rsidP="00824AEB">
      <w:pPr>
        <w:pStyle w:val="ListParagraph"/>
        <w:numPr>
          <w:ilvl w:val="0"/>
          <w:numId w:val="7"/>
        </w:numPr>
        <w:rPr>
          <w:rFonts w:cstheme="minorHAnsi"/>
        </w:rPr>
      </w:pPr>
      <w:r w:rsidRPr="0009618F">
        <w:rPr>
          <w:rFonts w:cstheme="minorHAnsi"/>
        </w:rPr>
        <w:t xml:space="preserve">Arthur, J &amp; Cremin, T. (2014) </w:t>
      </w:r>
      <w:r w:rsidRPr="0009618F">
        <w:rPr>
          <w:rFonts w:cstheme="minorHAnsi"/>
          <w:i/>
        </w:rPr>
        <w:t xml:space="preserve">Learning to Teach in the Primary School. </w:t>
      </w:r>
      <w:r w:rsidRPr="0009618F">
        <w:rPr>
          <w:rFonts w:cstheme="minorHAnsi"/>
        </w:rPr>
        <w:t>3</w:t>
      </w:r>
      <w:r w:rsidRPr="0009618F">
        <w:rPr>
          <w:rFonts w:cstheme="minorHAnsi"/>
          <w:vertAlign w:val="superscript"/>
        </w:rPr>
        <w:t>rd</w:t>
      </w:r>
      <w:r w:rsidRPr="0009618F">
        <w:rPr>
          <w:rFonts w:cstheme="minorHAnsi"/>
        </w:rPr>
        <w:t xml:space="preserve"> edn. Oxon; Routledge</w:t>
      </w:r>
    </w:p>
    <w:p w:rsidR="00824AEB" w:rsidRPr="0009618F" w:rsidRDefault="00824AEB" w:rsidP="00824AEB">
      <w:pPr>
        <w:pStyle w:val="ListParagraph"/>
        <w:numPr>
          <w:ilvl w:val="0"/>
          <w:numId w:val="7"/>
        </w:numPr>
        <w:rPr>
          <w:rFonts w:cstheme="minorHAnsi"/>
        </w:rPr>
      </w:pPr>
      <w:r w:rsidRPr="0009618F">
        <w:rPr>
          <w:rFonts w:cstheme="minorHAnsi"/>
        </w:rPr>
        <w:t xml:space="preserve">Ashley, M. (1999) </w:t>
      </w:r>
      <w:r w:rsidRPr="0009618F">
        <w:rPr>
          <w:rFonts w:cstheme="minorHAnsi"/>
          <w:i/>
        </w:rPr>
        <w:t xml:space="preserve">Improving Teaching and learning in the Humanities. </w:t>
      </w:r>
      <w:r w:rsidRPr="0009618F">
        <w:rPr>
          <w:rFonts w:cstheme="minorHAnsi"/>
        </w:rPr>
        <w:t>London; Routledge</w:t>
      </w:r>
    </w:p>
    <w:p w:rsidR="00824AEB" w:rsidRPr="0009618F" w:rsidRDefault="00824AEB" w:rsidP="00824AEB">
      <w:pPr>
        <w:pStyle w:val="ListParagraph"/>
        <w:numPr>
          <w:ilvl w:val="0"/>
          <w:numId w:val="7"/>
        </w:numPr>
        <w:rPr>
          <w:rFonts w:cstheme="minorHAnsi"/>
        </w:rPr>
      </w:pPr>
      <w:r w:rsidRPr="0009618F">
        <w:rPr>
          <w:rFonts w:cstheme="minorHAnsi"/>
        </w:rPr>
        <w:t xml:space="preserve">Barnes, J. (2011) </w:t>
      </w:r>
      <w:r w:rsidRPr="0009618F">
        <w:rPr>
          <w:rFonts w:cstheme="minorHAnsi"/>
          <w:i/>
        </w:rPr>
        <w:t xml:space="preserve">Cross Curricular learning 3-14. </w:t>
      </w:r>
      <w:r w:rsidRPr="0009618F">
        <w:rPr>
          <w:rFonts w:cstheme="minorHAnsi"/>
        </w:rPr>
        <w:t>2</w:t>
      </w:r>
      <w:r w:rsidRPr="0009618F">
        <w:rPr>
          <w:rFonts w:cstheme="minorHAnsi"/>
          <w:vertAlign w:val="superscript"/>
        </w:rPr>
        <w:t>nd</w:t>
      </w:r>
      <w:r w:rsidRPr="0009618F">
        <w:rPr>
          <w:rFonts w:cstheme="minorHAnsi"/>
        </w:rPr>
        <w:t xml:space="preserve"> edn. London: Sage Publications</w:t>
      </w:r>
    </w:p>
    <w:p w:rsidR="00824AEB" w:rsidRPr="0009618F" w:rsidRDefault="00824AEB" w:rsidP="00824AEB">
      <w:pPr>
        <w:pStyle w:val="ListParagraph"/>
        <w:numPr>
          <w:ilvl w:val="0"/>
          <w:numId w:val="7"/>
        </w:numPr>
        <w:rPr>
          <w:rFonts w:cstheme="minorHAnsi"/>
        </w:rPr>
      </w:pPr>
      <w:r w:rsidRPr="0009618F">
        <w:rPr>
          <w:rFonts w:cstheme="minorHAnsi"/>
        </w:rPr>
        <w:t xml:space="preserve">Kerry, T. et al. (2015) </w:t>
      </w:r>
      <w:r w:rsidRPr="0009618F">
        <w:rPr>
          <w:rFonts w:cstheme="minorHAnsi"/>
          <w:i/>
        </w:rPr>
        <w:t xml:space="preserve">Cross Curricular Teaching in the Primary School. </w:t>
      </w:r>
      <w:r w:rsidRPr="0009618F">
        <w:rPr>
          <w:rFonts w:cstheme="minorHAnsi"/>
        </w:rPr>
        <w:t>2</w:t>
      </w:r>
      <w:r w:rsidRPr="0009618F">
        <w:rPr>
          <w:rFonts w:cstheme="minorHAnsi"/>
          <w:vertAlign w:val="superscript"/>
        </w:rPr>
        <w:t>nd</w:t>
      </w:r>
      <w:r w:rsidRPr="0009618F">
        <w:rPr>
          <w:rFonts w:cstheme="minorHAnsi"/>
        </w:rPr>
        <w:t xml:space="preserve"> edn. Oxen; Routledge </w:t>
      </w:r>
    </w:p>
    <w:p w:rsidR="00824AEB" w:rsidRPr="0009618F" w:rsidRDefault="00824AEB" w:rsidP="00824AEB">
      <w:pPr>
        <w:pStyle w:val="ListParagraph"/>
        <w:numPr>
          <w:ilvl w:val="0"/>
          <w:numId w:val="7"/>
        </w:numPr>
        <w:rPr>
          <w:rFonts w:cstheme="minorHAnsi"/>
        </w:rPr>
      </w:pPr>
      <w:r w:rsidRPr="0009618F">
        <w:rPr>
          <w:rFonts w:cstheme="minorHAnsi"/>
        </w:rPr>
        <w:t xml:space="preserve">Llywodraeth Cymru (2013) </w:t>
      </w:r>
      <w:r w:rsidRPr="0009618F">
        <w:rPr>
          <w:rFonts w:cstheme="minorHAnsi"/>
          <w:i/>
        </w:rPr>
        <w:t xml:space="preserve">Y Fframwaith Llythrennedd a Rhifedd Cenedlaethol. </w:t>
      </w:r>
      <w:r w:rsidRPr="0009618F">
        <w:rPr>
          <w:rFonts w:cstheme="minorHAnsi"/>
        </w:rPr>
        <w:t>Caerdydd: Llywodraeth Cynulliad Cymru.</w:t>
      </w:r>
    </w:p>
    <w:p w:rsidR="00824AEB" w:rsidRPr="0009618F" w:rsidRDefault="00824AEB" w:rsidP="00824AEB">
      <w:pPr>
        <w:pStyle w:val="ListParagraph"/>
        <w:numPr>
          <w:ilvl w:val="0"/>
          <w:numId w:val="7"/>
        </w:numPr>
        <w:rPr>
          <w:rFonts w:cstheme="minorHAnsi"/>
        </w:rPr>
      </w:pPr>
      <w:r w:rsidRPr="0009618F">
        <w:rPr>
          <w:rFonts w:cstheme="minorHAnsi"/>
        </w:rPr>
        <w:t xml:space="preserve">Llywodraeth Cynulliad Cymru. (2008) </w:t>
      </w:r>
      <w:r w:rsidRPr="0009618F">
        <w:rPr>
          <w:rFonts w:cstheme="minorHAnsi"/>
          <w:i/>
        </w:rPr>
        <w:t xml:space="preserve">Y Cyfnod Sylfaen – Fframwaith ar gyfer Dysgu Plant, </w:t>
      </w:r>
      <w:r w:rsidRPr="0009618F">
        <w:rPr>
          <w:rFonts w:cstheme="minorHAnsi"/>
        </w:rPr>
        <w:t>Caerdydd: Llywodraeth Cynulliad Cymru</w:t>
      </w:r>
    </w:p>
    <w:p w:rsidR="00824AEB" w:rsidRPr="0009618F" w:rsidRDefault="00824AEB" w:rsidP="00824AEB">
      <w:pPr>
        <w:pStyle w:val="ListParagraph"/>
        <w:numPr>
          <w:ilvl w:val="0"/>
          <w:numId w:val="7"/>
        </w:numPr>
        <w:rPr>
          <w:rFonts w:cstheme="minorHAnsi"/>
        </w:rPr>
      </w:pPr>
      <w:r w:rsidRPr="0009618F">
        <w:rPr>
          <w:rFonts w:cstheme="minorHAnsi"/>
        </w:rPr>
        <w:t xml:space="preserve">Rowley. C. &amp; Cooper, H. (2009) </w:t>
      </w:r>
      <w:r w:rsidRPr="0009618F">
        <w:rPr>
          <w:rFonts w:cstheme="minorHAnsi"/>
          <w:i/>
        </w:rPr>
        <w:t xml:space="preserve">Cross Curricular Approaches to Teaching and Learning, </w:t>
      </w:r>
      <w:r w:rsidRPr="0009618F">
        <w:rPr>
          <w:rFonts w:cstheme="minorHAnsi"/>
        </w:rPr>
        <w:t>London; Sage</w:t>
      </w:r>
    </w:p>
    <w:p w:rsidR="00824AEB" w:rsidRPr="0009618F" w:rsidRDefault="00824AEB" w:rsidP="00824AEB">
      <w:pPr>
        <w:pStyle w:val="ListParagraph"/>
        <w:numPr>
          <w:ilvl w:val="0"/>
          <w:numId w:val="7"/>
        </w:numPr>
        <w:rPr>
          <w:rFonts w:cstheme="minorHAnsi"/>
        </w:rPr>
      </w:pPr>
      <w:r w:rsidRPr="0009618F">
        <w:rPr>
          <w:rFonts w:cstheme="minorHAnsi"/>
        </w:rPr>
        <w:lastRenderedPageBreak/>
        <w:t xml:space="preserve">Simpson, D. &amp; Toyn, M. (2012) </w:t>
      </w:r>
      <w:r w:rsidRPr="00824AEB">
        <w:rPr>
          <w:rFonts w:cstheme="minorHAnsi"/>
          <w:i/>
        </w:rPr>
        <w:t>Primary ICT Across the Curriculum</w:t>
      </w:r>
      <w:r w:rsidRPr="0009618F">
        <w:rPr>
          <w:rFonts w:cstheme="minorHAnsi"/>
        </w:rPr>
        <w:t>. 2</w:t>
      </w:r>
      <w:r w:rsidRPr="0009618F">
        <w:rPr>
          <w:rFonts w:cstheme="minorHAnsi"/>
          <w:vertAlign w:val="superscript"/>
        </w:rPr>
        <w:t>nd</w:t>
      </w:r>
      <w:r w:rsidRPr="0009618F">
        <w:rPr>
          <w:rFonts w:cstheme="minorHAnsi"/>
        </w:rPr>
        <w:t xml:space="preserve"> edn. London; Sage</w:t>
      </w:r>
    </w:p>
    <w:p w:rsidR="00824AEB" w:rsidRPr="0009618F" w:rsidRDefault="00824AEB" w:rsidP="00824AEB">
      <w:pPr>
        <w:pStyle w:val="ListParagraph"/>
        <w:numPr>
          <w:ilvl w:val="0"/>
          <w:numId w:val="7"/>
        </w:numPr>
        <w:rPr>
          <w:rFonts w:cstheme="minorHAnsi"/>
        </w:rPr>
      </w:pPr>
      <w:r w:rsidRPr="0009618F">
        <w:rPr>
          <w:rFonts w:cstheme="minorHAnsi"/>
        </w:rPr>
        <w:t xml:space="preserve">Barnes, J (2015) </w:t>
      </w:r>
      <w:r w:rsidRPr="0009618F">
        <w:rPr>
          <w:rFonts w:cstheme="minorHAnsi"/>
          <w:i/>
        </w:rPr>
        <w:t xml:space="preserve">An introduction to Cross Curricular Teaching. </w:t>
      </w:r>
      <w:r w:rsidRPr="0009618F">
        <w:rPr>
          <w:rFonts w:cstheme="minorHAnsi"/>
        </w:rPr>
        <w:t>London; Sage</w:t>
      </w:r>
    </w:p>
    <w:p w:rsidR="00824AEB" w:rsidRPr="0009618F" w:rsidRDefault="00824AEB" w:rsidP="00824AEB">
      <w:pPr>
        <w:pStyle w:val="ListParagraph"/>
        <w:numPr>
          <w:ilvl w:val="0"/>
          <w:numId w:val="7"/>
        </w:numPr>
        <w:rPr>
          <w:rFonts w:cstheme="minorHAnsi"/>
        </w:rPr>
      </w:pPr>
      <w:r w:rsidRPr="0009618F">
        <w:rPr>
          <w:rFonts w:cstheme="minorHAnsi"/>
        </w:rPr>
        <w:t xml:space="preserve">Ar gael : </w:t>
      </w:r>
      <w:hyperlink r:id="rId9" w:history="1">
        <w:r w:rsidRPr="0009618F">
          <w:rPr>
            <w:rStyle w:val="Hyperlink"/>
            <w:rFonts w:cstheme="minorHAnsi"/>
          </w:rPr>
          <w:t>https://www.researchgate.net/publication/274313611_An_Introduction_to_Cross-Curricular_Learning</w:t>
        </w:r>
      </w:hyperlink>
    </w:p>
    <w:p w:rsidR="00824AEB" w:rsidRPr="0009618F" w:rsidRDefault="00824AEB" w:rsidP="00824AEB">
      <w:pPr>
        <w:pStyle w:val="ListParagraph"/>
        <w:numPr>
          <w:ilvl w:val="0"/>
          <w:numId w:val="7"/>
        </w:numPr>
        <w:rPr>
          <w:rFonts w:cstheme="minorHAnsi"/>
          <w:i/>
        </w:rPr>
      </w:pPr>
      <w:r w:rsidRPr="0009618F">
        <w:rPr>
          <w:rFonts w:cstheme="minorHAnsi"/>
        </w:rPr>
        <w:t xml:space="preserve">Llywodraeth Cymru (2008) </w:t>
      </w:r>
      <w:r w:rsidRPr="0009618F">
        <w:rPr>
          <w:rFonts w:cstheme="minorHAnsi"/>
          <w:i/>
        </w:rPr>
        <w:t xml:space="preserve">Hanes yng nghwricwlwm Cenedlaethol Cymru, Cynod Allweddol 2-3, </w:t>
      </w:r>
      <w:r w:rsidRPr="0009618F">
        <w:rPr>
          <w:rFonts w:cstheme="minorHAnsi"/>
        </w:rPr>
        <w:t>Caerdydd: Llywodraeth Cynulliad Cymru</w:t>
      </w:r>
    </w:p>
    <w:p w:rsidR="00824AEB" w:rsidRPr="0009618F" w:rsidRDefault="00824AEB" w:rsidP="00824AEB">
      <w:pPr>
        <w:pStyle w:val="ListParagraph"/>
        <w:numPr>
          <w:ilvl w:val="0"/>
          <w:numId w:val="7"/>
        </w:numPr>
        <w:rPr>
          <w:rFonts w:eastAsia="Times New Roman" w:cstheme="minorHAnsi"/>
        </w:rPr>
      </w:pPr>
      <w:r w:rsidRPr="0009618F">
        <w:rPr>
          <w:rFonts w:cstheme="minorHAnsi"/>
        </w:rPr>
        <w:t xml:space="preserve">Llywodraeth Cymru (2015) </w:t>
      </w:r>
      <w:r w:rsidRPr="0009618F">
        <w:rPr>
          <w:rFonts w:eastAsia="Times New Roman" w:cstheme="minorHAnsi"/>
          <w:i/>
        </w:rPr>
        <w:t xml:space="preserve">Rhaglen Astudio ar gyfer Mathemateg Cyfnodau Allweddol 2–4, </w:t>
      </w:r>
      <w:r w:rsidRPr="0009618F">
        <w:rPr>
          <w:rFonts w:eastAsia="Times New Roman" w:cstheme="minorHAnsi"/>
        </w:rPr>
        <w:t>Caerdydd, llywodraeth Cymru.</w:t>
      </w:r>
    </w:p>
    <w:p w:rsidR="00824AEB" w:rsidRPr="0009618F" w:rsidRDefault="00824AEB" w:rsidP="00824AEB">
      <w:pPr>
        <w:pStyle w:val="ListParagraph"/>
        <w:numPr>
          <w:ilvl w:val="0"/>
          <w:numId w:val="7"/>
        </w:numPr>
        <w:rPr>
          <w:rFonts w:eastAsia="Times New Roman" w:cstheme="minorHAnsi"/>
        </w:rPr>
      </w:pPr>
      <w:r w:rsidRPr="0009618F">
        <w:rPr>
          <w:rFonts w:eastAsia="Times New Roman" w:cstheme="minorHAnsi"/>
        </w:rPr>
        <w:t xml:space="preserve">Llywodraeth Cymru (2008) </w:t>
      </w:r>
      <w:r w:rsidRPr="0009618F">
        <w:rPr>
          <w:rFonts w:eastAsia="Times New Roman" w:cstheme="minorHAnsi"/>
          <w:i/>
        </w:rPr>
        <w:t>Cerddoriaeth yng nghwricwlwm Cenedlaethol Cymru</w:t>
      </w:r>
      <w:r w:rsidRPr="0009618F">
        <w:rPr>
          <w:rFonts w:eastAsia="Times New Roman" w:cstheme="minorHAnsi"/>
        </w:rPr>
        <w:t xml:space="preserve">, Caerdydd: Llywodraeth Cymru. </w:t>
      </w:r>
    </w:p>
    <w:p w:rsidR="00824AEB" w:rsidRDefault="00824AEB" w:rsidP="00824AEB">
      <w:pPr>
        <w:pStyle w:val="ListParagraph"/>
        <w:numPr>
          <w:ilvl w:val="0"/>
          <w:numId w:val="7"/>
        </w:numPr>
        <w:rPr>
          <w:rFonts w:eastAsia="Times New Roman" w:cstheme="minorHAnsi"/>
        </w:rPr>
      </w:pPr>
      <w:r w:rsidRPr="0009618F">
        <w:rPr>
          <w:rFonts w:eastAsia="Times New Roman" w:cstheme="minorHAnsi"/>
        </w:rPr>
        <w:t xml:space="preserve">Llywodraeth Cymru (2008) </w:t>
      </w:r>
      <w:r w:rsidRPr="0009618F">
        <w:rPr>
          <w:rFonts w:eastAsia="Times New Roman" w:cstheme="minorHAnsi"/>
          <w:i/>
        </w:rPr>
        <w:t xml:space="preserve">Fframwaith Cymhwysedd Digidol. </w:t>
      </w:r>
      <w:r w:rsidRPr="0009618F">
        <w:rPr>
          <w:rFonts w:eastAsia="Times New Roman" w:cstheme="minorHAnsi"/>
        </w:rPr>
        <w:t>Caerdydd: Llywodraeth Cymru</w:t>
      </w:r>
    </w:p>
    <w:p w:rsidR="00824AEB" w:rsidRPr="0009618F" w:rsidRDefault="00824AEB" w:rsidP="00824AEB">
      <w:pPr>
        <w:pStyle w:val="ListParagraph"/>
        <w:numPr>
          <w:ilvl w:val="0"/>
          <w:numId w:val="7"/>
        </w:numPr>
        <w:rPr>
          <w:rFonts w:eastAsia="Times New Roman" w:cstheme="minorHAnsi"/>
        </w:rPr>
      </w:pPr>
      <w:r>
        <w:rPr>
          <w:rFonts w:eastAsia="Times New Roman" w:cstheme="minorHAnsi"/>
        </w:rPr>
        <w:t xml:space="preserve">Llywodraeth Cymru (2008) </w:t>
      </w:r>
      <w:r>
        <w:rPr>
          <w:rFonts w:eastAsia="Times New Roman" w:cstheme="minorHAnsi"/>
          <w:i/>
        </w:rPr>
        <w:t xml:space="preserve">Celf a Dylunio yng ngwricwlwm Cenedlaethol Cymru: </w:t>
      </w:r>
      <w:r w:rsidRPr="00EA3F37">
        <w:rPr>
          <w:rFonts w:eastAsia="Times New Roman" w:cstheme="minorHAnsi"/>
        </w:rPr>
        <w:t>caerdydd: Llywodraeth Cymru</w:t>
      </w:r>
      <w:r>
        <w:rPr>
          <w:rFonts w:eastAsia="Times New Roman" w:cstheme="minorHAnsi"/>
        </w:rPr>
        <w:t xml:space="preserve"> </w:t>
      </w:r>
      <w:bookmarkStart w:id="0" w:name="_GoBack"/>
      <w:bookmarkEnd w:id="0"/>
    </w:p>
    <w:p w:rsidR="00824AEB" w:rsidRPr="0009618F" w:rsidRDefault="00824AEB" w:rsidP="00824AEB">
      <w:pPr>
        <w:pStyle w:val="ListParagraph"/>
        <w:rPr>
          <w:rFonts w:cstheme="minorHAnsi"/>
          <w:i/>
        </w:rPr>
      </w:pPr>
    </w:p>
    <w:p w:rsidR="00824AEB" w:rsidRDefault="00824AEB" w:rsidP="002B1B78">
      <w:pPr>
        <w:rPr>
          <w:rFonts w:cstheme="minorHAnsi"/>
        </w:rPr>
      </w:pPr>
    </w:p>
    <w:p w:rsidR="003229E8" w:rsidRDefault="003229E8" w:rsidP="00575D78">
      <w:pPr>
        <w:rPr>
          <w:rFonts w:cstheme="minorHAnsi"/>
        </w:rPr>
      </w:pPr>
    </w:p>
    <w:p w:rsidR="003229E8" w:rsidRPr="00246ACA" w:rsidRDefault="003229E8" w:rsidP="00575D78">
      <w:pPr>
        <w:rPr>
          <w:rFonts w:cstheme="minorHAnsi"/>
        </w:rPr>
      </w:pPr>
    </w:p>
    <w:p w:rsidR="00575D78" w:rsidRPr="00246ACA" w:rsidRDefault="00575D78" w:rsidP="00575D78">
      <w:pPr>
        <w:rPr>
          <w:rFonts w:eastAsia="Times New Roman" w:cstheme="minorHAnsi"/>
        </w:rPr>
      </w:pPr>
      <w:r w:rsidRPr="00246ACA">
        <w:rPr>
          <w:rFonts w:eastAsia="Times New Roman" w:cstheme="minorHAnsi"/>
        </w:rPr>
        <w:t xml:space="preserve"> </w:t>
      </w:r>
      <w:r w:rsidRPr="00246ACA">
        <w:rPr>
          <w:rFonts w:eastAsia="Times New Roman" w:cstheme="minorHAnsi"/>
        </w:rPr>
        <w:fldChar w:fldCharType="begin"/>
      </w:r>
      <w:r w:rsidRPr="00246ACA">
        <w:rPr>
          <w:rFonts w:eastAsia="Times New Roman" w:cstheme="minorHAnsi"/>
        </w:rPr>
        <w:instrText xml:space="preserve"> INCLUDEPICTURE "https://blog.macsales.com/wp-content/uploads/2016/01/Garageband-icon.png" \* MERGEFORMATINET </w:instrText>
      </w:r>
      <w:r w:rsidRPr="00246ACA">
        <w:rPr>
          <w:rFonts w:eastAsia="Times New Roman" w:cstheme="minorHAnsi"/>
        </w:rPr>
        <w:fldChar w:fldCharType="separate"/>
      </w:r>
      <w:r w:rsidRPr="00246ACA">
        <w:rPr>
          <w:rFonts w:eastAsia="Times New Roman" w:cstheme="minorHAnsi"/>
        </w:rPr>
        <w:fldChar w:fldCharType="end"/>
      </w:r>
    </w:p>
    <w:p w:rsidR="00AC6313" w:rsidRPr="00AC6313" w:rsidRDefault="00AC6313" w:rsidP="00AC6313">
      <w:pPr>
        <w:pStyle w:val="NormalWeb"/>
        <w:rPr>
          <w:rFonts w:ascii="FrutigerLT" w:hAnsi="FrutigerLT"/>
          <w:b/>
          <w:bCs/>
          <w:color w:val="211E1E"/>
          <w:sz w:val="22"/>
          <w:szCs w:val="22"/>
        </w:rPr>
      </w:pPr>
    </w:p>
    <w:p w:rsidR="00AC6313" w:rsidRDefault="00AC6313" w:rsidP="00AC6313">
      <w:pPr>
        <w:rPr>
          <w:rFonts w:ascii="FrutigerLT" w:hAnsi="FrutigerLT"/>
          <w:color w:val="211E1E"/>
          <w:szCs w:val="22"/>
        </w:rPr>
      </w:pPr>
    </w:p>
    <w:p w:rsidR="00AC6313" w:rsidRDefault="00AC6313" w:rsidP="00AC6313"/>
    <w:p w:rsidR="00AC6313" w:rsidRPr="00AC6313" w:rsidRDefault="00AC6313" w:rsidP="00AC6313"/>
    <w:p w:rsidR="00B14C4D" w:rsidRPr="003800DA" w:rsidRDefault="00B14C4D" w:rsidP="009D540A"/>
    <w:sectPr w:rsidR="00B14C4D" w:rsidRPr="003800DA" w:rsidSect="002A6042">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6333" w:rsidRDefault="005C6333" w:rsidP="009926F6">
      <w:r>
        <w:separator/>
      </w:r>
    </w:p>
  </w:endnote>
  <w:endnote w:type="continuationSeparator" w:id="0">
    <w:p w:rsidR="005C6333" w:rsidRDefault="005C6333" w:rsidP="009926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FrutigerL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8023023"/>
      <w:docPartObj>
        <w:docPartGallery w:val="Page Numbers (Bottom of Page)"/>
        <w:docPartUnique/>
      </w:docPartObj>
    </w:sdtPr>
    <w:sdtContent>
      <w:p w:rsidR="009926F6" w:rsidRDefault="009926F6" w:rsidP="008D6A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926F6" w:rsidRDefault="009926F6" w:rsidP="009926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9026131"/>
      <w:docPartObj>
        <w:docPartGallery w:val="Page Numbers (Bottom of Page)"/>
        <w:docPartUnique/>
      </w:docPartObj>
    </w:sdtPr>
    <w:sdtContent>
      <w:p w:rsidR="009926F6" w:rsidRDefault="009926F6" w:rsidP="008D6A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926F6" w:rsidRDefault="009926F6" w:rsidP="009926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6333" w:rsidRDefault="005C6333" w:rsidP="009926F6">
      <w:r>
        <w:separator/>
      </w:r>
    </w:p>
  </w:footnote>
  <w:footnote w:type="continuationSeparator" w:id="0">
    <w:p w:rsidR="005C6333" w:rsidRDefault="005C6333" w:rsidP="009926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26F6" w:rsidRDefault="009926F6">
    <w:pPr>
      <w:pStyle w:val="Header"/>
      <w:tabs>
        <w:tab w:val="clear" w:pos="4680"/>
        <w:tab w:val="clear" w:pos="9360"/>
      </w:tabs>
      <w:jc w:val="right"/>
      <w:rPr>
        <w:color w:val="7F7F7F" w:themeColor="text1" w:themeTint="80"/>
      </w:rPr>
    </w:pPr>
    <w:r>
      <w:rPr>
        <w:color w:val="7F7F7F" w:themeColor="text1" w:themeTint="80"/>
      </w:rPr>
      <w:t>Rh</w:t>
    </w:r>
    <w:sdt>
      <w:sdtPr>
        <w:rPr>
          <w:color w:val="7F7F7F" w:themeColor="text1" w:themeTint="80"/>
        </w:rPr>
        <w:alias w:val="Title"/>
        <w:tag w:val=""/>
        <w:id w:val="1116400235"/>
        <w:placeholder>
          <w:docPart w:val="9B2A5E2CC29D7C49B43D6BEBE79A5C6F"/>
        </w:placeholder>
        <w:dataBinding w:prefixMappings="xmlns:ns0='http://purl.org/dc/elements/1.1/' xmlns:ns1='http://schemas.openxmlformats.org/package/2006/metadata/core-properties' " w:xpath="/ns1:coreProperties[1]/ns0:title[1]" w:storeItemID="{6C3C8BC8-F283-45AE-878A-BAB7291924A1}"/>
        <w:text/>
      </w:sdtPr>
      <w:sdtContent>
        <w:r>
          <w:rPr>
            <w:color w:val="7F7F7F" w:themeColor="text1" w:themeTint="80"/>
          </w:rPr>
          <w:t>odri Walters - 0902178</w:t>
        </w:r>
      </w:sdtContent>
    </w:sdt>
  </w:p>
  <w:p w:rsidR="009926F6" w:rsidRDefault="009926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C6AFD"/>
    <w:multiLevelType w:val="hybridMultilevel"/>
    <w:tmpl w:val="45B6D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C7C96"/>
    <w:multiLevelType w:val="multilevel"/>
    <w:tmpl w:val="DA10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996DB5"/>
    <w:multiLevelType w:val="multilevel"/>
    <w:tmpl w:val="F39A0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445E4E"/>
    <w:multiLevelType w:val="hybridMultilevel"/>
    <w:tmpl w:val="EC6C9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BC5485"/>
    <w:multiLevelType w:val="multilevel"/>
    <w:tmpl w:val="4DE26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D85D6B"/>
    <w:multiLevelType w:val="multilevel"/>
    <w:tmpl w:val="284EC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C94F46"/>
    <w:multiLevelType w:val="multilevel"/>
    <w:tmpl w:val="EB76B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6"/>
  </w:num>
  <w:num w:numId="4">
    <w:abstractNumId w:val="2"/>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48"/>
    <w:rsid w:val="000653E5"/>
    <w:rsid w:val="000E21E6"/>
    <w:rsid w:val="000F3B25"/>
    <w:rsid w:val="000F6476"/>
    <w:rsid w:val="0013615C"/>
    <w:rsid w:val="001434B2"/>
    <w:rsid w:val="00160ABA"/>
    <w:rsid w:val="001D7381"/>
    <w:rsid w:val="00246ACA"/>
    <w:rsid w:val="0026551B"/>
    <w:rsid w:val="00295DB4"/>
    <w:rsid w:val="002A279E"/>
    <w:rsid w:val="002A6042"/>
    <w:rsid w:val="002B1B78"/>
    <w:rsid w:val="002B6CDA"/>
    <w:rsid w:val="003229E8"/>
    <w:rsid w:val="003800DA"/>
    <w:rsid w:val="003825CE"/>
    <w:rsid w:val="00402504"/>
    <w:rsid w:val="00402694"/>
    <w:rsid w:val="004107E0"/>
    <w:rsid w:val="00414D12"/>
    <w:rsid w:val="00434AEA"/>
    <w:rsid w:val="00442E42"/>
    <w:rsid w:val="00463147"/>
    <w:rsid w:val="00470462"/>
    <w:rsid w:val="004A2A03"/>
    <w:rsid w:val="004C0779"/>
    <w:rsid w:val="004C2A1D"/>
    <w:rsid w:val="004D1C2D"/>
    <w:rsid w:val="00551348"/>
    <w:rsid w:val="00575D78"/>
    <w:rsid w:val="005A1EF6"/>
    <w:rsid w:val="005C26B8"/>
    <w:rsid w:val="005C4C6F"/>
    <w:rsid w:val="005C6333"/>
    <w:rsid w:val="005D2053"/>
    <w:rsid w:val="005D7953"/>
    <w:rsid w:val="005F1170"/>
    <w:rsid w:val="00623636"/>
    <w:rsid w:val="00651447"/>
    <w:rsid w:val="00674E2C"/>
    <w:rsid w:val="006E0088"/>
    <w:rsid w:val="006F0EA2"/>
    <w:rsid w:val="00797302"/>
    <w:rsid w:val="007C50E5"/>
    <w:rsid w:val="007C6182"/>
    <w:rsid w:val="007D45D4"/>
    <w:rsid w:val="00801A5A"/>
    <w:rsid w:val="00824AEB"/>
    <w:rsid w:val="00847443"/>
    <w:rsid w:val="00865163"/>
    <w:rsid w:val="008A0B1D"/>
    <w:rsid w:val="00930EF0"/>
    <w:rsid w:val="00981BA2"/>
    <w:rsid w:val="009926F6"/>
    <w:rsid w:val="009C66FF"/>
    <w:rsid w:val="009D540A"/>
    <w:rsid w:val="00A41B68"/>
    <w:rsid w:val="00A618BE"/>
    <w:rsid w:val="00A968CE"/>
    <w:rsid w:val="00AC6313"/>
    <w:rsid w:val="00B14C4D"/>
    <w:rsid w:val="00B56A1C"/>
    <w:rsid w:val="00BD2E21"/>
    <w:rsid w:val="00C05F5E"/>
    <w:rsid w:val="00C65E9C"/>
    <w:rsid w:val="00C72E95"/>
    <w:rsid w:val="00C7333B"/>
    <w:rsid w:val="00D031A6"/>
    <w:rsid w:val="00D37FA8"/>
    <w:rsid w:val="00D45097"/>
    <w:rsid w:val="00D5163B"/>
    <w:rsid w:val="00D5473B"/>
    <w:rsid w:val="00D85599"/>
    <w:rsid w:val="00DA3023"/>
    <w:rsid w:val="00E05125"/>
    <w:rsid w:val="00E64968"/>
    <w:rsid w:val="00EA0037"/>
    <w:rsid w:val="00EA235F"/>
    <w:rsid w:val="00EA3DE0"/>
    <w:rsid w:val="00F262CF"/>
    <w:rsid w:val="00F41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50552"/>
  <w15:chartTrackingRefBased/>
  <w15:docId w15:val="{468C4332-55C2-8240-90C0-95271E499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6F6"/>
    <w:pPr>
      <w:tabs>
        <w:tab w:val="center" w:pos="4680"/>
        <w:tab w:val="right" w:pos="9360"/>
      </w:tabs>
    </w:pPr>
  </w:style>
  <w:style w:type="character" w:customStyle="1" w:styleId="HeaderChar">
    <w:name w:val="Header Char"/>
    <w:basedOn w:val="DefaultParagraphFont"/>
    <w:link w:val="Header"/>
    <w:uiPriority w:val="99"/>
    <w:rsid w:val="009926F6"/>
  </w:style>
  <w:style w:type="paragraph" w:styleId="Footer">
    <w:name w:val="footer"/>
    <w:basedOn w:val="Normal"/>
    <w:link w:val="FooterChar"/>
    <w:uiPriority w:val="99"/>
    <w:unhideWhenUsed/>
    <w:rsid w:val="009926F6"/>
    <w:pPr>
      <w:tabs>
        <w:tab w:val="center" w:pos="4680"/>
        <w:tab w:val="right" w:pos="9360"/>
      </w:tabs>
    </w:pPr>
  </w:style>
  <w:style w:type="character" w:customStyle="1" w:styleId="FooterChar">
    <w:name w:val="Footer Char"/>
    <w:basedOn w:val="DefaultParagraphFont"/>
    <w:link w:val="Footer"/>
    <w:uiPriority w:val="99"/>
    <w:rsid w:val="009926F6"/>
  </w:style>
  <w:style w:type="character" w:styleId="PageNumber">
    <w:name w:val="page number"/>
    <w:basedOn w:val="DefaultParagraphFont"/>
    <w:uiPriority w:val="99"/>
    <w:semiHidden/>
    <w:unhideWhenUsed/>
    <w:rsid w:val="009926F6"/>
  </w:style>
  <w:style w:type="paragraph" w:styleId="ListParagraph">
    <w:name w:val="List Paragraph"/>
    <w:basedOn w:val="Normal"/>
    <w:uiPriority w:val="34"/>
    <w:qFormat/>
    <w:rsid w:val="00D5473B"/>
    <w:pPr>
      <w:ind w:left="720"/>
      <w:contextualSpacing/>
    </w:pPr>
  </w:style>
  <w:style w:type="paragraph" w:styleId="NormalWeb">
    <w:name w:val="Normal (Web)"/>
    <w:basedOn w:val="Normal"/>
    <w:uiPriority w:val="99"/>
    <w:semiHidden/>
    <w:unhideWhenUsed/>
    <w:rsid w:val="00AC631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824A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48513">
      <w:bodyDiv w:val="1"/>
      <w:marLeft w:val="0"/>
      <w:marRight w:val="0"/>
      <w:marTop w:val="0"/>
      <w:marBottom w:val="0"/>
      <w:divBdr>
        <w:top w:val="none" w:sz="0" w:space="0" w:color="auto"/>
        <w:left w:val="none" w:sz="0" w:space="0" w:color="auto"/>
        <w:bottom w:val="none" w:sz="0" w:space="0" w:color="auto"/>
        <w:right w:val="none" w:sz="0" w:space="0" w:color="auto"/>
      </w:divBdr>
      <w:divsChild>
        <w:div w:id="952172574">
          <w:marLeft w:val="0"/>
          <w:marRight w:val="0"/>
          <w:marTop w:val="0"/>
          <w:marBottom w:val="0"/>
          <w:divBdr>
            <w:top w:val="none" w:sz="0" w:space="0" w:color="auto"/>
            <w:left w:val="none" w:sz="0" w:space="0" w:color="auto"/>
            <w:bottom w:val="none" w:sz="0" w:space="0" w:color="auto"/>
            <w:right w:val="none" w:sz="0" w:space="0" w:color="auto"/>
          </w:divBdr>
          <w:divsChild>
            <w:div w:id="1431046943">
              <w:marLeft w:val="0"/>
              <w:marRight w:val="0"/>
              <w:marTop w:val="0"/>
              <w:marBottom w:val="0"/>
              <w:divBdr>
                <w:top w:val="none" w:sz="0" w:space="0" w:color="auto"/>
                <w:left w:val="none" w:sz="0" w:space="0" w:color="auto"/>
                <w:bottom w:val="none" w:sz="0" w:space="0" w:color="auto"/>
                <w:right w:val="none" w:sz="0" w:space="0" w:color="auto"/>
              </w:divBdr>
              <w:divsChild>
                <w:div w:id="731120506">
                  <w:marLeft w:val="0"/>
                  <w:marRight w:val="0"/>
                  <w:marTop w:val="0"/>
                  <w:marBottom w:val="0"/>
                  <w:divBdr>
                    <w:top w:val="none" w:sz="0" w:space="0" w:color="auto"/>
                    <w:left w:val="none" w:sz="0" w:space="0" w:color="auto"/>
                    <w:bottom w:val="none" w:sz="0" w:space="0" w:color="auto"/>
                    <w:right w:val="none" w:sz="0" w:space="0" w:color="auto"/>
                  </w:divBdr>
                  <w:divsChild>
                    <w:div w:id="209682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09940">
      <w:bodyDiv w:val="1"/>
      <w:marLeft w:val="0"/>
      <w:marRight w:val="0"/>
      <w:marTop w:val="0"/>
      <w:marBottom w:val="0"/>
      <w:divBdr>
        <w:top w:val="none" w:sz="0" w:space="0" w:color="auto"/>
        <w:left w:val="none" w:sz="0" w:space="0" w:color="auto"/>
        <w:bottom w:val="none" w:sz="0" w:space="0" w:color="auto"/>
        <w:right w:val="none" w:sz="0" w:space="0" w:color="auto"/>
      </w:divBdr>
      <w:divsChild>
        <w:div w:id="1220166457">
          <w:marLeft w:val="0"/>
          <w:marRight w:val="0"/>
          <w:marTop w:val="0"/>
          <w:marBottom w:val="0"/>
          <w:divBdr>
            <w:top w:val="none" w:sz="0" w:space="0" w:color="auto"/>
            <w:left w:val="none" w:sz="0" w:space="0" w:color="auto"/>
            <w:bottom w:val="none" w:sz="0" w:space="0" w:color="auto"/>
            <w:right w:val="none" w:sz="0" w:space="0" w:color="auto"/>
          </w:divBdr>
          <w:divsChild>
            <w:div w:id="51775090">
              <w:marLeft w:val="0"/>
              <w:marRight w:val="0"/>
              <w:marTop w:val="0"/>
              <w:marBottom w:val="0"/>
              <w:divBdr>
                <w:top w:val="none" w:sz="0" w:space="0" w:color="auto"/>
                <w:left w:val="none" w:sz="0" w:space="0" w:color="auto"/>
                <w:bottom w:val="none" w:sz="0" w:space="0" w:color="auto"/>
                <w:right w:val="none" w:sz="0" w:space="0" w:color="auto"/>
              </w:divBdr>
              <w:divsChild>
                <w:div w:id="701977933">
                  <w:marLeft w:val="0"/>
                  <w:marRight w:val="0"/>
                  <w:marTop w:val="0"/>
                  <w:marBottom w:val="0"/>
                  <w:divBdr>
                    <w:top w:val="none" w:sz="0" w:space="0" w:color="auto"/>
                    <w:left w:val="none" w:sz="0" w:space="0" w:color="auto"/>
                    <w:bottom w:val="none" w:sz="0" w:space="0" w:color="auto"/>
                    <w:right w:val="none" w:sz="0" w:space="0" w:color="auto"/>
                  </w:divBdr>
                  <w:divsChild>
                    <w:div w:id="52567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846804">
      <w:bodyDiv w:val="1"/>
      <w:marLeft w:val="0"/>
      <w:marRight w:val="0"/>
      <w:marTop w:val="0"/>
      <w:marBottom w:val="0"/>
      <w:divBdr>
        <w:top w:val="none" w:sz="0" w:space="0" w:color="auto"/>
        <w:left w:val="none" w:sz="0" w:space="0" w:color="auto"/>
        <w:bottom w:val="none" w:sz="0" w:space="0" w:color="auto"/>
        <w:right w:val="none" w:sz="0" w:space="0" w:color="auto"/>
      </w:divBdr>
      <w:divsChild>
        <w:div w:id="714159145">
          <w:marLeft w:val="0"/>
          <w:marRight w:val="0"/>
          <w:marTop w:val="0"/>
          <w:marBottom w:val="0"/>
          <w:divBdr>
            <w:top w:val="none" w:sz="0" w:space="0" w:color="auto"/>
            <w:left w:val="none" w:sz="0" w:space="0" w:color="auto"/>
            <w:bottom w:val="none" w:sz="0" w:space="0" w:color="auto"/>
            <w:right w:val="none" w:sz="0" w:space="0" w:color="auto"/>
          </w:divBdr>
          <w:divsChild>
            <w:div w:id="526064366">
              <w:marLeft w:val="0"/>
              <w:marRight w:val="0"/>
              <w:marTop w:val="0"/>
              <w:marBottom w:val="0"/>
              <w:divBdr>
                <w:top w:val="none" w:sz="0" w:space="0" w:color="auto"/>
                <w:left w:val="none" w:sz="0" w:space="0" w:color="auto"/>
                <w:bottom w:val="none" w:sz="0" w:space="0" w:color="auto"/>
                <w:right w:val="none" w:sz="0" w:space="0" w:color="auto"/>
              </w:divBdr>
              <w:divsChild>
                <w:div w:id="2111508542">
                  <w:marLeft w:val="0"/>
                  <w:marRight w:val="0"/>
                  <w:marTop w:val="0"/>
                  <w:marBottom w:val="0"/>
                  <w:divBdr>
                    <w:top w:val="none" w:sz="0" w:space="0" w:color="auto"/>
                    <w:left w:val="none" w:sz="0" w:space="0" w:color="auto"/>
                    <w:bottom w:val="none" w:sz="0" w:space="0" w:color="auto"/>
                    <w:right w:val="none" w:sz="0" w:space="0" w:color="auto"/>
                  </w:divBdr>
                  <w:divsChild>
                    <w:div w:id="140648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549307">
      <w:bodyDiv w:val="1"/>
      <w:marLeft w:val="0"/>
      <w:marRight w:val="0"/>
      <w:marTop w:val="0"/>
      <w:marBottom w:val="0"/>
      <w:divBdr>
        <w:top w:val="none" w:sz="0" w:space="0" w:color="auto"/>
        <w:left w:val="none" w:sz="0" w:space="0" w:color="auto"/>
        <w:bottom w:val="none" w:sz="0" w:space="0" w:color="auto"/>
        <w:right w:val="none" w:sz="0" w:space="0" w:color="auto"/>
      </w:divBdr>
      <w:divsChild>
        <w:div w:id="1285624617">
          <w:marLeft w:val="0"/>
          <w:marRight w:val="0"/>
          <w:marTop w:val="0"/>
          <w:marBottom w:val="0"/>
          <w:divBdr>
            <w:top w:val="none" w:sz="0" w:space="0" w:color="auto"/>
            <w:left w:val="none" w:sz="0" w:space="0" w:color="auto"/>
            <w:bottom w:val="none" w:sz="0" w:space="0" w:color="auto"/>
            <w:right w:val="none" w:sz="0" w:space="0" w:color="auto"/>
          </w:divBdr>
          <w:divsChild>
            <w:div w:id="1262568588">
              <w:marLeft w:val="0"/>
              <w:marRight w:val="0"/>
              <w:marTop w:val="0"/>
              <w:marBottom w:val="0"/>
              <w:divBdr>
                <w:top w:val="none" w:sz="0" w:space="0" w:color="auto"/>
                <w:left w:val="none" w:sz="0" w:space="0" w:color="auto"/>
                <w:bottom w:val="none" w:sz="0" w:space="0" w:color="auto"/>
                <w:right w:val="none" w:sz="0" w:space="0" w:color="auto"/>
              </w:divBdr>
              <w:divsChild>
                <w:div w:id="297300064">
                  <w:marLeft w:val="0"/>
                  <w:marRight w:val="0"/>
                  <w:marTop w:val="0"/>
                  <w:marBottom w:val="0"/>
                  <w:divBdr>
                    <w:top w:val="none" w:sz="0" w:space="0" w:color="auto"/>
                    <w:left w:val="none" w:sz="0" w:space="0" w:color="auto"/>
                    <w:bottom w:val="none" w:sz="0" w:space="0" w:color="auto"/>
                    <w:right w:val="none" w:sz="0" w:space="0" w:color="auto"/>
                  </w:divBdr>
                  <w:divsChild>
                    <w:div w:id="200732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531099">
      <w:bodyDiv w:val="1"/>
      <w:marLeft w:val="0"/>
      <w:marRight w:val="0"/>
      <w:marTop w:val="0"/>
      <w:marBottom w:val="0"/>
      <w:divBdr>
        <w:top w:val="none" w:sz="0" w:space="0" w:color="auto"/>
        <w:left w:val="none" w:sz="0" w:space="0" w:color="auto"/>
        <w:bottom w:val="none" w:sz="0" w:space="0" w:color="auto"/>
        <w:right w:val="none" w:sz="0" w:space="0" w:color="auto"/>
      </w:divBdr>
    </w:div>
    <w:div w:id="945692682">
      <w:bodyDiv w:val="1"/>
      <w:marLeft w:val="0"/>
      <w:marRight w:val="0"/>
      <w:marTop w:val="0"/>
      <w:marBottom w:val="0"/>
      <w:divBdr>
        <w:top w:val="none" w:sz="0" w:space="0" w:color="auto"/>
        <w:left w:val="none" w:sz="0" w:space="0" w:color="auto"/>
        <w:bottom w:val="none" w:sz="0" w:space="0" w:color="auto"/>
        <w:right w:val="none" w:sz="0" w:space="0" w:color="auto"/>
      </w:divBdr>
      <w:divsChild>
        <w:div w:id="1117987237">
          <w:marLeft w:val="0"/>
          <w:marRight w:val="0"/>
          <w:marTop w:val="0"/>
          <w:marBottom w:val="0"/>
          <w:divBdr>
            <w:top w:val="none" w:sz="0" w:space="0" w:color="auto"/>
            <w:left w:val="none" w:sz="0" w:space="0" w:color="auto"/>
            <w:bottom w:val="none" w:sz="0" w:space="0" w:color="auto"/>
            <w:right w:val="none" w:sz="0" w:space="0" w:color="auto"/>
          </w:divBdr>
          <w:divsChild>
            <w:div w:id="1260916515">
              <w:marLeft w:val="0"/>
              <w:marRight w:val="0"/>
              <w:marTop w:val="0"/>
              <w:marBottom w:val="0"/>
              <w:divBdr>
                <w:top w:val="none" w:sz="0" w:space="0" w:color="auto"/>
                <w:left w:val="none" w:sz="0" w:space="0" w:color="auto"/>
                <w:bottom w:val="none" w:sz="0" w:space="0" w:color="auto"/>
                <w:right w:val="none" w:sz="0" w:space="0" w:color="auto"/>
              </w:divBdr>
              <w:divsChild>
                <w:div w:id="1368990574">
                  <w:marLeft w:val="0"/>
                  <w:marRight w:val="0"/>
                  <w:marTop w:val="0"/>
                  <w:marBottom w:val="0"/>
                  <w:divBdr>
                    <w:top w:val="none" w:sz="0" w:space="0" w:color="auto"/>
                    <w:left w:val="none" w:sz="0" w:space="0" w:color="auto"/>
                    <w:bottom w:val="none" w:sz="0" w:space="0" w:color="auto"/>
                    <w:right w:val="none" w:sz="0" w:space="0" w:color="auto"/>
                  </w:divBdr>
                  <w:divsChild>
                    <w:div w:id="63992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330205">
      <w:bodyDiv w:val="1"/>
      <w:marLeft w:val="0"/>
      <w:marRight w:val="0"/>
      <w:marTop w:val="0"/>
      <w:marBottom w:val="0"/>
      <w:divBdr>
        <w:top w:val="none" w:sz="0" w:space="0" w:color="auto"/>
        <w:left w:val="none" w:sz="0" w:space="0" w:color="auto"/>
        <w:bottom w:val="none" w:sz="0" w:space="0" w:color="auto"/>
        <w:right w:val="none" w:sz="0" w:space="0" w:color="auto"/>
      </w:divBdr>
      <w:divsChild>
        <w:div w:id="833228012">
          <w:marLeft w:val="0"/>
          <w:marRight w:val="0"/>
          <w:marTop w:val="0"/>
          <w:marBottom w:val="0"/>
          <w:divBdr>
            <w:top w:val="none" w:sz="0" w:space="0" w:color="auto"/>
            <w:left w:val="none" w:sz="0" w:space="0" w:color="auto"/>
            <w:bottom w:val="none" w:sz="0" w:space="0" w:color="auto"/>
            <w:right w:val="none" w:sz="0" w:space="0" w:color="auto"/>
          </w:divBdr>
          <w:divsChild>
            <w:div w:id="1817525343">
              <w:marLeft w:val="0"/>
              <w:marRight w:val="0"/>
              <w:marTop w:val="0"/>
              <w:marBottom w:val="0"/>
              <w:divBdr>
                <w:top w:val="none" w:sz="0" w:space="0" w:color="auto"/>
                <w:left w:val="none" w:sz="0" w:space="0" w:color="auto"/>
                <w:bottom w:val="none" w:sz="0" w:space="0" w:color="auto"/>
                <w:right w:val="none" w:sz="0" w:space="0" w:color="auto"/>
              </w:divBdr>
              <w:divsChild>
                <w:div w:id="151145060">
                  <w:marLeft w:val="0"/>
                  <w:marRight w:val="0"/>
                  <w:marTop w:val="0"/>
                  <w:marBottom w:val="0"/>
                  <w:divBdr>
                    <w:top w:val="none" w:sz="0" w:space="0" w:color="auto"/>
                    <w:left w:val="none" w:sz="0" w:space="0" w:color="auto"/>
                    <w:bottom w:val="none" w:sz="0" w:space="0" w:color="auto"/>
                    <w:right w:val="none" w:sz="0" w:space="0" w:color="auto"/>
                  </w:divBdr>
                  <w:divsChild>
                    <w:div w:id="22218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809868">
      <w:bodyDiv w:val="1"/>
      <w:marLeft w:val="0"/>
      <w:marRight w:val="0"/>
      <w:marTop w:val="0"/>
      <w:marBottom w:val="0"/>
      <w:divBdr>
        <w:top w:val="none" w:sz="0" w:space="0" w:color="auto"/>
        <w:left w:val="none" w:sz="0" w:space="0" w:color="auto"/>
        <w:bottom w:val="none" w:sz="0" w:space="0" w:color="auto"/>
        <w:right w:val="none" w:sz="0" w:space="0" w:color="auto"/>
      </w:divBdr>
    </w:div>
    <w:div w:id="1291861968">
      <w:bodyDiv w:val="1"/>
      <w:marLeft w:val="0"/>
      <w:marRight w:val="0"/>
      <w:marTop w:val="0"/>
      <w:marBottom w:val="0"/>
      <w:divBdr>
        <w:top w:val="none" w:sz="0" w:space="0" w:color="auto"/>
        <w:left w:val="none" w:sz="0" w:space="0" w:color="auto"/>
        <w:bottom w:val="none" w:sz="0" w:space="0" w:color="auto"/>
        <w:right w:val="none" w:sz="0" w:space="0" w:color="auto"/>
      </w:divBdr>
      <w:divsChild>
        <w:div w:id="750807620">
          <w:marLeft w:val="0"/>
          <w:marRight w:val="0"/>
          <w:marTop w:val="0"/>
          <w:marBottom w:val="0"/>
          <w:divBdr>
            <w:top w:val="none" w:sz="0" w:space="0" w:color="auto"/>
            <w:left w:val="none" w:sz="0" w:space="0" w:color="auto"/>
            <w:bottom w:val="none" w:sz="0" w:space="0" w:color="auto"/>
            <w:right w:val="none" w:sz="0" w:space="0" w:color="auto"/>
          </w:divBdr>
          <w:divsChild>
            <w:div w:id="1294944993">
              <w:marLeft w:val="0"/>
              <w:marRight w:val="0"/>
              <w:marTop w:val="0"/>
              <w:marBottom w:val="0"/>
              <w:divBdr>
                <w:top w:val="none" w:sz="0" w:space="0" w:color="auto"/>
                <w:left w:val="none" w:sz="0" w:space="0" w:color="auto"/>
                <w:bottom w:val="none" w:sz="0" w:space="0" w:color="auto"/>
                <w:right w:val="none" w:sz="0" w:space="0" w:color="auto"/>
              </w:divBdr>
              <w:divsChild>
                <w:div w:id="637759031">
                  <w:marLeft w:val="0"/>
                  <w:marRight w:val="0"/>
                  <w:marTop w:val="0"/>
                  <w:marBottom w:val="0"/>
                  <w:divBdr>
                    <w:top w:val="none" w:sz="0" w:space="0" w:color="auto"/>
                    <w:left w:val="none" w:sz="0" w:space="0" w:color="auto"/>
                    <w:bottom w:val="none" w:sz="0" w:space="0" w:color="auto"/>
                    <w:right w:val="none" w:sz="0" w:space="0" w:color="auto"/>
                  </w:divBdr>
                  <w:divsChild>
                    <w:div w:id="185900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869589">
      <w:bodyDiv w:val="1"/>
      <w:marLeft w:val="0"/>
      <w:marRight w:val="0"/>
      <w:marTop w:val="0"/>
      <w:marBottom w:val="0"/>
      <w:divBdr>
        <w:top w:val="none" w:sz="0" w:space="0" w:color="auto"/>
        <w:left w:val="none" w:sz="0" w:space="0" w:color="auto"/>
        <w:bottom w:val="none" w:sz="0" w:space="0" w:color="auto"/>
        <w:right w:val="none" w:sz="0" w:space="0" w:color="auto"/>
      </w:divBdr>
      <w:divsChild>
        <w:div w:id="1348019328">
          <w:marLeft w:val="0"/>
          <w:marRight w:val="0"/>
          <w:marTop w:val="0"/>
          <w:marBottom w:val="0"/>
          <w:divBdr>
            <w:top w:val="none" w:sz="0" w:space="0" w:color="auto"/>
            <w:left w:val="none" w:sz="0" w:space="0" w:color="auto"/>
            <w:bottom w:val="none" w:sz="0" w:space="0" w:color="auto"/>
            <w:right w:val="none" w:sz="0" w:space="0" w:color="auto"/>
          </w:divBdr>
          <w:divsChild>
            <w:div w:id="671251627">
              <w:marLeft w:val="0"/>
              <w:marRight w:val="0"/>
              <w:marTop w:val="0"/>
              <w:marBottom w:val="0"/>
              <w:divBdr>
                <w:top w:val="none" w:sz="0" w:space="0" w:color="auto"/>
                <w:left w:val="none" w:sz="0" w:space="0" w:color="auto"/>
                <w:bottom w:val="none" w:sz="0" w:space="0" w:color="auto"/>
                <w:right w:val="none" w:sz="0" w:space="0" w:color="auto"/>
              </w:divBdr>
              <w:divsChild>
                <w:div w:id="829103254">
                  <w:marLeft w:val="0"/>
                  <w:marRight w:val="0"/>
                  <w:marTop w:val="0"/>
                  <w:marBottom w:val="0"/>
                  <w:divBdr>
                    <w:top w:val="none" w:sz="0" w:space="0" w:color="auto"/>
                    <w:left w:val="none" w:sz="0" w:space="0" w:color="auto"/>
                    <w:bottom w:val="none" w:sz="0" w:space="0" w:color="auto"/>
                    <w:right w:val="none" w:sz="0" w:space="0" w:color="auto"/>
                  </w:divBdr>
                  <w:divsChild>
                    <w:div w:id="30424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473052">
      <w:bodyDiv w:val="1"/>
      <w:marLeft w:val="0"/>
      <w:marRight w:val="0"/>
      <w:marTop w:val="0"/>
      <w:marBottom w:val="0"/>
      <w:divBdr>
        <w:top w:val="none" w:sz="0" w:space="0" w:color="auto"/>
        <w:left w:val="none" w:sz="0" w:space="0" w:color="auto"/>
        <w:bottom w:val="none" w:sz="0" w:space="0" w:color="auto"/>
        <w:right w:val="none" w:sz="0" w:space="0" w:color="auto"/>
      </w:divBdr>
    </w:div>
    <w:div w:id="1744721078">
      <w:bodyDiv w:val="1"/>
      <w:marLeft w:val="0"/>
      <w:marRight w:val="0"/>
      <w:marTop w:val="0"/>
      <w:marBottom w:val="0"/>
      <w:divBdr>
        <w:top w:val="none" w:sz="0" w:space="0" w:color="auto"/>
        <w:left w:val="none" w:sz="0" w:space="0" w:color="auto"/>
        <w:bottom w:val="none" w:sz="0" w:space="0" w:color="auto"/>
        <w:right w:val="none" w:sz="0" w:space="0" w:color="auto"/>
      </w:divBdr>
      <w:divsChild>
        <w:div w:id="218514206">
          <w:marLeft w:val="0"/>
          <w:marRight w:val="0"/>
          <w:marTop w:val="0"/>
          <w:marBottom w:val="0"/>
          <w:divBdr>
            <w:top w:val="none" w:sz="0" w:space="0" w:color="auto"/>
            <w:left w:val="none" w:sz="0" w:space="0" w:color="auto"/>
            <w:bottom w:val="none" w:sz="0" w:space="0" w:color="auto"/>
            <w:right w:val="none" w:sz="0" w:space="0" w:color="auto"/>
          </w:divBdr>
          <w:divsChild>
            <w:div w:id="97220460">
              <w:marLeft w:val="0"/>
              <w:marRight w:val="0"/>
              <w:marTop w:val="0"/>
              <w:marBottom w:val="0"/>
              <w:divBdr>
                <w:top w:val="none" w:sz="0" w:space="0" w:color="auto"/>
                <w:left w:val="none" w:sz="0" w:space="0" w:color="auto"/>
                <w:bottom w:val="none" w:sz="0" w:space="0" w:color="auto"/>
                <w:right w:val="none" w:sz="0" w:space="0" w:color="auto"/>
              </w:divBdr>
              <w:divsChild>
                <w:div w:id="1985961594">
                  <w:marLeft w:val="0"/>
                  <w:marRight w:val="0"/>
                  <w:marTop w:val="0"/>
                  <w:marBottom w:val="0"/>
                  <w:divBdr>
                    <w:top w:val="none" w:sz="0" w:space="0" w:color="auto"/>
                    <w:left w:val="none" w:sz="0" w:space="0" w:color="auto"/>
                    <w:bottom w:val="none" w:sz="0" w:space="0" w:color="auto"/>
                    <w:right w:val="none" w:sz="0" w:space="0" w:color="auto"/>
                  </w:divBdr>
                  <w:divsChild>
                    <w:div w:id="14470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796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searchgate.net/publication/274313611_An_Introduction_to_Cross-Curricular_Learning"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B2A5E2CC29D7C49B43D6BEBE79A5C6F"/>
        <w:category>
          <w:name w:val="General"/>
          <w:gallery w:val="placeholder"/>
        </w:category>
        <w:types>
          <w:type w:val="bbPlcHdr"/>
        </w:types>
        <w:behaviors>
          <w:behavior w:val="content"/>
        </w:behaviors>
        <w:guid w:val="{5D685452-6CF3-0545-A4D8-A4B3FA5AADB1}"/>
      </w:docPartPr>
      <w:docPartBody>
        <w:p w:rsidR="00000000" w:rsidRDefault="00592CC9" w:rsidP="00592CC9">
          <w:pPr>
            <w:pStyle w:val="9B2A5E2CC29D7C49B43D6BEBE79A5C6F"/>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FrutigerL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CC9"/>
    <w:rsid w:val="00592CC9"/>
    <w:rsid w:val="00A24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2A5E2CC29D7C49B43D6BEBE79A5C6F">
    <w:name w:val="9B2A5E2CC29D7C49B43D6BEBE79A5C6F"/>
    <w:rsid w:val="00592C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381</TotalTime>
  <Pages>5</Pages>
  <Words>2188</Words>
  <Characters>12476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odri Walters - 0902178</dc:title>
  <dc:subject/>
  <dc:creator>Rhodri Walters (0902178)</dc:creator>
  <cp:keywords/>
  <dc:description/>
  <cp:lastModifiedBy>Rhodri Walters (0902178)</cp:lastModifiedBy>
  <cp:revision>30</cp:revision>
  <dcterms:created xsi:type="dcterms:W3CDTF">2019-01-02T13:41:00Z</dcterms:created>
  <dcterms:modified xsi:type="dcterms:W3CDTF">2019-01-04T13:03:00Z</dcterms:modified>
</cp:coreProperties>
</file>