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5CA" w:rsidRPr="00A85BFE" w:rsidRDefault="00CD35CA" w:rsidP="00CD35CA">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9C16E3A" wp14:editId="0CAEA3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00CD35CA" w:rsidRPr="00A406E5" w:rsidRDefault="00CD35CA" w:rsidP="00CD35CA">
      <w:pPr>
        <w:rPr>
          <w:rFonts w:ascii="Arial" w:hAnsi="Arial" w:cs="Arial"/>
        </w:rPr>
      </w:pPr>
    </w:p>
    <w:tbl>
      <w:tblPr>
        <w:tblW w:w="10319"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19"/>
      </w:tblGrid>
      <w:tr w:rsidR="00CD35CA" w:rsidRPr="00A406E5" w:rsidTr="00CD35CA">
        <w:tc>
          <w:tcPr>
            <w:tcW w:w="10319" w:type="dxa"/>
            <w:shd w:val="clear" w:color="auto" w:fill="C0C0C0"/>
          </w:tcPr>
          <w:p w:rsidR="00CD35CA" w:rsidRPr="00A406E5" w:rsidRDefault="00CD35CA" w:rsidP="00FF1877">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tbl>
      <w:tblPr>
        <w:tblpPr w:leftFromText="180" w:rightFromText="180" w:vertAnchor="text" w:horzAnchor="margin" w:tblpXSpec="center" w:tblpY="40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CD35CA" w:rsidRPr="00A406E5" w:rsidTr="00CD35CA">
        <w:tc>
          <w:tcPr>
            <w:tcW w:w="2093" w:type="dxa"/>
            <w:shd w:val="pct15" w:color="auto" w:fill="auto"/>
          </w:tcPr>
          <w:p w:rsidR="00CD35CA" w:rsidRPr="00A406E5" w:rsidRDefault="00CD35CA" w:rsidP="00CD35CA">
            <w:pPr>
              <w:spacing w:before="120" w:after="120"/>
              <w:jc w:val="both"/>
              <w:rPr>
                <w:rFonts w:ascii="Arial" w:hAnsi="Arial" w:cs="Arial"/>
                <w:b/>
              </w:rPr>
            </w:pPr>
            <w:r w:rsidRPr="00A406E5">
              <w:rPr>
                <w:rFonts w:ascii="Arial" w:hAnsi="Arial" w:cs="Arial"/>
                <w:b/>
              </w:rPr>
              <w:t>Student name:</w:t>
            </w:r>
          </w:p>
        </w:tc>
        <w:tc>
          <w:tcPr>
            <w:tcW w:w="3606" w:type="dxa"/>
          </w:tcPr>
          <w:p w:rsidR="00CD35CA" w:rsidRPr="00A406E5" w:rsidRDefault="00CD35CA" w:rsidP="00CD35CA">
            <w:pPr>
              <w:spacing w:before="120" w:after="120"/>
              <w:jc w:val="both"/>
              <w:rPr>
                <w:rFonts w:ascii="Arial" w:hAnsi="Arial" w:cs="Arial"/>
                <w:b/>
              </w:rPr>
            </w:pPr>
            <w:r>
              <w:rPr>
                <w:rFonts w:ascii="Arial" w:hAnsi="Arial" w:cs="Arial"/>
                <w:b/>
              </w:rPr>
              <w:t>William Dunt</w:t>
            </w:r>
          </w:p>
        </w:tc>
        <w:tc>
          <w:tcPr>
            <w:tcW w:w="1955" w:type="dxa"/>
            <w:shd w:val="clear" w:color="auto" w:fill="D9D9D9"/>
          </w:tcPr>
          <w:p w:rsidR="00CD35CA" w:rsidRPr="00A406E5" w:rsidRDefault="00CD35CA" w:rsidP="00CD35CA">
            <w:pPr>
              <w:spacing w:before="120" w:after="120"/>
              <w:jc w:val="both"/>
              <w:rPr>
                <w:rFonts w:ascii="Arial" w:hAnsi="Arial" w:cs="Arial"/>
                <w:b/>
              </w:rPr>
            </w:pPr>
            <w:r w:rsidRPr="00A406E5">
              <w:rPr>
                <w:rFonts w:ascii="Arial" w:hAnsi="Arial" w:cs="Arial"/>
                <w:b/>
              </w:rPr>
              <w:t>Student ID number:</w:t>
            </w:r>
          </w:p>
        </w:tc>
        <w:tc>
          <w:tcPr>
            <w:tcW w:w="2268" w:type="dxa"/>
          </w:tcPr>
          <w:p w:rsidR="00CD35CA" w:rsidRPr="00A406E5" w:rsidRDefault="00CD35CA" w:rsidP="00CD35CA">
            <w:pPr>
              <w:spacing w:before="120" w:after="120"/>
              <w:jc w:val="both"/>
              <w:rPr>
                <w:rFonts w:ascii="Arial" w:hAnsi="Arial" w:cs="Arial"/>
                <w:b/>
              </w:rPr>
            </w:pPr>
            <w:r>
              <w:rPr>
                <w:rFonts w:ascii="Arial" w:hAnsi="Arial" w:cs="Arial"/>
                <w:b/>
              </w:rPr>
              <w:t>1802477</w:t>
            </w:r>
          </w:p>
        </w:tc>
      </w:tr>
      <w:tr w:rsidR="00CD35CA" w:rsidRPr="00A406E5" w:rsidTr="00CD35CA">
        <w:tc>
          <w:tcPr>
            <w:tcW w:w="2093" w:type="dxa"/>
            <w:shd w:val="pct15" w:color="auto" w:fill="auto"/>
          </w:tcPr>
          <w:p w:rsidR="00CD35CA" w:rsidRPr="00A406E5" w:rsidRDefault="00CD35CA" w:rsidP="00CD35CA">
            <w:pPr>
              <w:spacing w:before="120" w:after="120"/>
              <w:jc w:val="both"/>
              <w:rPr>
                <w:rFonts w:ascii="Arial" w:hAnsi="Arial" w:cs="Arial"/>
                <w:b/>
              </w:rPr>
            </w:pPr>
            <w:r w:rsidRPr="00A406E5">
              <w:rPr>
                <w:rFonts w:ascii="Arial" w:hAnsi="Arial" w:cs="Arial"/>
                <w:b/>
              </w:rPr>
              <w:t>Programme:</w:t>
            </w:r>
          </w:p>
        </w:tc>
        <w:tc>
          <w:tcPr>
            <w:tcW w:w="7829" w:type="dxa"/>
            <w:gridSpan w:val="3"/>
          </w:tcPr>
          <w:p w:rsidR="00CD35CA" w:rsidRPr="00A406E5" w:rsidRDefault="00CD35CA" w:rsidP="00CD35CA">
            <w:pPr>
              <w:spacing w:before="120" w:after="120"/>
              <w:jc w:val="both"/>
              <w:rPr>
                <w:rFonts w:ascii="Arial" w:hAnsi="Arial" w:cs="Arial"/>
                <w:b/>
              </w:rPr>
            </w:pPr>
            <w:r>
              <w:rPr>
                <w:rFonts w:ascii="Arial" w:hAnsi="Arial" w:cs="Arial"/>
                <w:b/>
              </w:rPr>
              <w:t>BA (Education)</w:t>
            </w:r>
          </w:p>
        </w:tc>
      </w:tr>
      <w:tr w:rsidR="00CD35CA" w:rsidRPr="00A406E5" w:rsidTr="00CD35CA">
        <w:tc>
          <w:tcPr>
            <w:tcW w:w="2093" w:type="dxa"/>
            <w:shd w:val="pct15" w:color="auto" w:fill="auto"/>
          </w:tcPr>
          <w:p w:rsidR="00CD35CA" w:rsidRPr="00A406E5" w:rsidRDefault="00CD35CA" w:rsidP="00CD35C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CD35CA" w:rsidRPr="00A406E5" w:rsidRDefault="00CD35CA" w:rsidP="00CD35CA">
            <w:pPr>
              <w:spacing w:before="120" w:after="120"/>
              <w:jc w:val="both"/>
              <w:rPr>
                <w:rFonts w:ascii="Arial" w:hAnsi="Arial" w:cs="Arial"/>
                <w:b/>
              </w:rPr>
            </w:pPr>
            <w:proofErr w:type="spellStart"/>
            <w:r>
              <w:rPr>
                <w:rFonts w:ascii="Arial" w:hAnsi="Arial" w:cs="Arial"/>
                <w:b/>
              </w:rPr>
              <w:t>Yr</w:t>
            </w:r>
            <w:proofErr w:type="spellEnd"/>
            <w:r>
              <w:rPr>
                <w:rFonts w:ascii="Arial" w:hAnsi="Arial" w:cs="Arial"/>
                <w:b/>
              </w:rPr>
              <w:t xml:space="preserve"> </w:t>
            </w:r>
            <w:proofErr w:type="spellStart"/>
            <w:r>
              <w:rPr>
                <w:rFonts w:ascii="Arial" w:hAnsi="Arial" w:cs="Arial"/>
                <w:b/>
              </w:rPr>
              <w:t>Iaith</w:t>
            </w:r>
            <w:proofErr w:type="spellEnd"/>
            <w:r>
              <w:rPr>
                <w:rFonts w:ascii="Arial" w:hAnsi="Arial" w:cs="Arial"/>
                <w:b/>
              </w:rPr>
              <w:t xml:space="preserve"> </w:t>
            </w:r>
            <w:proofErr w:type="spellStart"/>
            <w:r>
              <w:rPr>
                <w:rFonts w:ascii="Arial" w:hAnsi="Arial" w:cs="Arial"/>
                <w:b/>
              </w:rPr>
              <w:t>ar</w:t>
            </w:r>
            <w:proofErr w:type="spellEnd"/>
            <w:r>
              <w:rPr>
                <w:rFonts w:ascii="Arial" w:hAnsi="Arial" w:cs="Arial"/>
                <w:b/>
              </w:rPr>
              <w:t xml:space="preserve"> </w:t>
            </w:r>
            <w:proofErr w:type="spellStart"/>
            <w:r>
              <w:rPr>
                <w:rFonts w:ascii="Arial" w:hAnsi="Arial" w:cs="Arial"/>
                <w:b/>
              </w:rPr>
              <w:t>Daith</w:t>
            </w:r>
            <w:proofErr w:type="spellEnd"/>
            <w:r>
              <w:rPr>
                <w:rFonts w:ascii="Arial" w:hAnsi="Arial" w:cs="Arial"/>
                <w:b/>
              </w:rPr>
              <w:t xml:space="preserve"> 1</w:t>
            </w:r>
          </w:p>
        </w:tc>
      </w:tr>
      <w:tr w:rsidR="00CD35CA" w:rsidRPr="00A406E5" w:rsidTr="00CD35CA">
        <w:tc>
          <w:tcPr>
            <w:tcW w:w="2093" w:type="dxa"/>
            <w:shd w:val="pct15" w:color="auto" w:fill="auto"/>
          </w:tcPr>
          <w:p w:rsidR="00CD35CA" w:rsidRPr="00A406E5" w:rsidRDefault="00CD35CA" w:rsidP="00CD35CA">
            <w:pPr>
              <w:spacing w:before="120" w:after="120"/>
              <w:jc w:val="both"/>
              <w:rPr>
                <w:rFonts w:ascii="Arial" w:hAnsi="Arial" w:cs="Arial"/>
                <w:b/>
              </w:rPr>
            </w:pPr>
            <w:r w:rsidRPr="00A406E5">
              <w:rPr>
                <w:rFonts w:ascii="Arial" w:hAnsi="Arial" w:cs="Arial"/>
                <w:b/>
              </w:rPr>
              <w:t>Module code:</w:t>
            </w:r>
          </w:p>
        </w:tc>
        <w:tc>
          <w:tcPr>
            <w:tcW w:w="3606" w:type="dxa"/>
          </w:tcPr>
          <w:p w:rsidR="00CD35CA" w:rsidRDefault="00CD35CA" w:rsidP="00CD35CA">
            <w:pPr>
              <w:spacing w:before="120" w:after="120"/>
              <w:jc w:val="both"/>
              <w:rPr>
                <w:rFonts w:ascii="Arial" w:hAnsi="Arial" w:cs="Arial"/>
                <w:b/>
              </w:rPr>
            </w:pPr>
            <w:r>
              <w:rPr>
                <w:rFonts w:ascii="Arial" w:hAnsi="Arial" w:cs="Arial"/>
                <w:b/>
              </w:rPr>
              <w:t>ECAD4002C</w:t>
            </w:r>
          </w:p>
          <w:p w:rsidR="00CD35CA" w:rsidRPr="00A406E5" w:rsidRDefault="00CD35CA" w:rsidP="00CD35CA">
            <w:pPr>
              <w:spacing w:before="120" w:after="120"/>
              <w:jc w:val="both"/>
              <w:rPr>
                <w:rFonts w:ascii="Arial" w:hAnsi="Arial" w:cs="Arial"/>
                <w:b/>
              </w:rPr>
            </w:pPr>
            <w:r>
              <w:rPr>
                <w:rFonts w:ascii="Arial" w:hAnsi="Arial" w:cs="Arial"/>
                <w:b/>
              </w:rPr>
              <w:t>(Part 2)</w:t>
            </w:r>
          </w:p>
        </w:tc>
        <w:tc>
          <w:tcPr>
            <w:tcW w:w="1955" w:type="dxa"/>
            <w:shd w:val="clear" w:color="auto" w:fill="D9D9D9"/>
          </w:tcPr>
          <w:p w:rsidR="00CD35CA" w:rsidRPr="004D5E9B" w:rsidRDefault="00CD35CA" w:rsidP="00CD35C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CD35CA" w:rsidRPr="00A406E5" w:rsidRDefault="00CD35CA" w:rsidP="00CD35CA">
            <w:pPr>
              <w:spacing w:before="120" w:after="120"/>
              <w:jc w:val="both"/>
              <w:rPr>
                <w:rFonts w:ascii="Arial" w:hAnsi="Arial" w:cs="Arial"/>
                <w:b/>
              </w:rPr>
            </w:pPr>
            <w:r>
              <w:rPr>
                <w:rFonts w:ascii="Arial" w:hAnsi="Arial" w:cs="Arial"/>
                <w:b/>
              </w:rPr>
              <w:t>60%</w:t>
            </w:r>
          </w:p>
        </w:tc>
      </w:tr>
      <w:tr w:rsidR="00CD35CA" w:rsidRPr="00A406E5" w:rsidTr="00CD35CA">
        <w:tc>
          <w:tcPr>
            <w:tcW w:w="2093" w:type="dxa"/>
            <w:shd w:val="pct15" w:color="auto" w:fill="auto"/>
          </w:tcPr>
          <w:p w:rsidR="00CD35CA" w:rsidRPr="00A406E5" w:rsidRDefault="00CD35CA" w:rsidP="00CD35CA">
            <w:pPr>
              <w:spacing w:before="120" w:after="120"/>
              <w:jc w:val="both"/>
              <w:rPr>
                <w:rFonts w:ascii="Arial" w:hAnsi="Arial" w:cs="Arial"/>
                <w:b/>
              </w:rPr>
            </w:pPr>
            <w:r w:rsidRPr="00A406E5">
              <w:rPr>
                <w:rFonts w:ascii="Arial" w:hAnsi="Arial" w:cs="Arial"/>
                <w:b/>
              </w:rPr>
              <w:t>Lecturer:</w:t>
            </w:r>
          </w:p>
        </w:tc>
        <w:tc>
          <w:tcPr>
            <w:tcW w:w="3606" w:type="dxa"/>
          </w:tcPr>
          <w:p w:rsidR="00CD35CA" w:rsidRPr="00A406E5" w:rsidRDefault="00CD35CA" w:rsidP="00CD35CA">
            <w:pPr>
              <w:spacing w:before="120" w:after="120"/>
              <w:jc w:val="both"/>
              <w:rPr>
                <w:rFonts w:ascii="Arial" w:hAnsi="Arial" w:cs="Arial"/>
                <w:b/>
              </w:rPr>
            </w:pPr>
            <w:r>
              <w:rPr>
                <w:rFonts w:ascii="Arial" w:hAnsi="Arial" w:cs="Arial"/>
                <w:b/>
              </w:rPr>
              <w:t>Natalie Griffiths</w:t>
            </w:r>
          </w:p>
        </w:tc>
        <w:tc>
          <w:tcPr>
            <w:tcW w:w="1955" w:type="dxa"/>
            <w:shd w:val="clear" w:color="auto" w:fill="D9D9D9"/>
          </w:tcPr>
          <w:p w:rsidR="00CD35CA" w:rsidRPr="00A406E5" w:rsidRDefault="00CD35CA" w:rsidP="00CD35CA">
            <w:pPr>
              <w:spacing w:before="120" w:after="120"/>
              <w:jc w:val="both"/>
              <w:rPr>
                <w:rFonts w:ascii="Arial" w:hAnsi="Arial" w:cs="Arial"/>
                <w:b/>
              </w:rPr>
            </w:pPr>
            <w:r w:rsidRPr="00A406E5">
              <w:rPr>
                <w:rFonts w:ascii="Arial" w:hAnsi="Arial" w:cs="Arial"/>
                <w:b/>
              </w:rPr>
              <w:t>Internal Verifier:</w:t>
            </w:r>
          </w:p>
        </w:tc>
        <w:tc>
          <w:tcPr>
            <w:tcW w:w="2268" w:type="dxa"/>
          </w:tcPr>
          <w:p w:rsidR="00CD35CA" w:rsidRPr="00A406E5" w:rsidRDefault="00CD35CA" w:rsidP="00CD35CA">
            <w:pPr>
              <w:spacing w:before="120" w:after="120"/>
              <w:jc w:val="both"/>
              <w:rPr>
                <w:rFonts w:ascii="Arial" w:hAnsi="Arial" w:cs="Arial"/>
                <w:b/>
              </w:rPr>
            </w:pPr>
            <w:r>
              <w:rPr>
                <w:rFonts w:ascii="Arial" w:hAnsi="Arial" w:cs="Arial"/>
                <w:b/>
              </w:rPr>
              <w:t>Natalie Griffiths</w:t>
            </w:r>
          </w:p>
        </w:tc>
      </w:tr>
      <w:tr w:rsidR="00CD35CA" w:rsidRPr="00A406E5" w:rsidTr="00CD35CA">
        <w:tc>
          <w:tcPr>
            <w:tcW w:w="2093" w:type="dxa"/>
            <w:shd w:val="pct15" w:color="auto" w:fill="auto"/>
          </w:tcPr>
          <w:p w:rsidR="00CD35CA" w:rsidRPr="00A406E5" w:rsidRDefault="00CD35CA" w:rsidP="00CD35CA">
            <w:pPr>
              <w:spacing w:before="120" w:after="120"/>
              <w:jc w:val="both"/>
              <w:rPr>
                <w:rFonts w:ascii="Arial" w:hAnsi="Arial" w:cs="Arial"/>
                <w:b/>
              </w:rPr>
            </w:pPr>
            <w:r w:rsidRPr="00A406E5">
              <w:rPr>
                <w:rFonts w:ascii="Arial" w:hAnsi="Arial" w:cs="Arial"/>
                <w:b/>
              </w:rPr>
              <w:t>Assignment Title:</w:t>
            </w:r>
          </w:p>
        </w:tc>
        <w:tc>
          <w:tcPr>
            <w:tcW w:w="3606" w:type="dxa"/>
          </w:tcPr>
          <w:p w:rsidR="00CD35CA" w:rsidRPr="00D52B3A" w:rsidRDefault="00CD35CA" w:rsidP="00CD35CA">
            <w:pPr>
              <w:spacing w:before="120" w:after="120"/>
              <w:rPr>
                <w:rFonts w:ascii="Arial" w:hAnsi="Arial" w:cs="Arial"/>
                <w:b/>
              </w:rPr>
            </w:pPr>
            <w:r>
              <w:rPr>
                <w:rFonts w:ascii="Arial" w:hAnsi="Arial" w:cs="Arial"/>
                <w:b/>
              </w:rPr>
              <w:t>Reading a story to children with a rationale and reflection</w:t>
            </w:r>
          </w:p>
          <w:p w:rsidR="00CD35CA" w:rsidRPr="00A406E5" w:rsidRDefault="00CD35CA" w:rsidP="00CD35CA">
            <w:pPr>
              <w:spacing w:before="120" w:after="120"/>
              <w:jc w:val="both"/>
              <w:rPr>
                <w:rFonts w:ascii="Arial" w:hAnsi="Arial" w:cs="Arial"/>
                <w:b/>
              </w:rPr>
            </w:pPr>
          </w:p>
        </w:tc>
        <w:tc>
          <w:tcPr>
            <w:tcW w:w="1955" w:type="dxa"/>
            <w:shd w:val="pct15" w:color="auto" w:fill="auto"/>
          </w:tcPr>
          <w:p w:rsidR="00CD35CA" w:rsidRPr="00A406E5" w:rsidRDefault="00CD35CA" w:rsidP="00CD35CA">
            <w:pPr>
              <w:spacing w:before="120" w:after="120"/>
              <w:jc w:val="both"/>
              <w:rPr>
                <w:rFonts w:ascii="Arial" w:hAnsi="Arial" w:cs="Arial"/>
                <w:b/>
              </w:rPr>
            </w:pPr>
            <w:r>
              <w:rPr>
                <w:rFonts w:ascii="Arial" w:hAnsi="Arial" w:cs="Arial"/>
                <w:b/>
              </w:rPr>
              <w:t>Word count (or equivalent):</w:t>
            </w:r>
          </w:p>
        </w:tc>
        <w:tc>
          <w:tcPr>
            <w:tcW w:w="2268" w:type="dxa"/>
          </w:tcPr>
          <w:p w:rsidR="00CD35CA" w:rsidRDefault="00CD35CA" w:rsidP="00CD35CA">
            <w:pPr>
              <w:spacing w:before="120" w:after="120"/>
              <w:jc w:val="both"/>
              <w:rPr>
                <w:rFonts w:ascii="Arial" w:hAnsi="Arial" w:cs="Arial"/>
                <w:b/>
              </w:rPr>
            </w:pPr>
            <w:r>
              <w:rPr>
                <w:rFonts w:ascii="Arial" w:hAnsi="Arial" w:cs="Arial"/>
                <w:b/>
              </w:rPr>
              <w:t>1,800 words</w:t>
            </w:r>
          </w:p>
          <w:p w:rsidR="00CD35CA" w:rsidRPr="00A406E5" w:rsidRDefault="00CD35CA" w:rsidP="00CD35CA">
            <w:pPr>
              <w:spacing w:before="120" w:after="120"/>
              <w:jc w:val="both"/>
              <w:rPr>
                <w:rFonts w:ascii="Arial" w:hAnsi="Arial" w:cs="Arial"/>
                <w:b/>
              </w:rPr>
            </w:pPr>
            <w:r>
              <w:rPr>
                <w:rFonts w:ascii="Arial" w:hAnsi="Arial" w:cs="Arial"/>
                <w:b/>
              </w:rPr>
              <w:t>(equivalent)</w:t>
            </w:r>
          </w:p>
        </w:tc>
      </w:tr>
      <w:tr w:rsidR="00CD35CA" w:rsidRPr="00A406E5" w:rsidTr="00CD35CA">
        <w:tc>
          <w:tcPr>
            <w:tcW w:w="2093" w:type="dxa"/>
            <w:shd w:val="pct15" w:color="auto" w:fill="auto"/>
          </w:tcPr>
          <w:p w:rsidR="00CD35CA" w:rsidRPr="00A406E5" w:rsidRDefault="00CD35CA" w:rsidP="00CD35CA">
            <w:pPr>
              <w:spacing w:before="120" w:after="120"/>
              <w:jc w:val="both"/>
              <w:rPr>
                <w:rFonts w:ascii="Arial" w:hAnsi="Arial" w:cs="Arial"/>
                <w:b/>
              </w:rPr>
            </w:pPr>
            <w:r w:rsidRPr="00A406E5">
              <w:rPr>
                <w:rFonts w:ascii="Arial" w:hAnsi="Arial" w:cs="Arial"/>
                <w:b/>
              </w:rPr>
              <w:t>Submission deadline:</w:t>
            </w:r>
          </w:p>
        </w:tc>
        <w:tc>
          <w:tcPr>
            <w:tcW w:w="3606" w:type="dxa"/>
            <w:shd w:val="clear" w:color="auto" w:fill="auto"/>
          </w:tcPr>
          <w:p w:rsidR="00CD35CA" w:rsidRPr="00A406E5" w:rsidRDefault="00CD35CA" w:rsidP="00CD35CA">
            <w:pPr>
              <w:spacing w:before="120" w:after="120"/>
              <w:jc w:val="both"/>
              <w:rPr>
                <w:rFonts w:ascii="Arial" w:hAnsi="Arial" w:cs="Arial"/>
                <w:b/>
              </w:rPr>
            </w:pPr>
            <w:r>
              <w:rPr>
                <w:rFonts w:ascii="Arial" w:hAnsi="Arial" w:cs="Arial"/>
                <w:b/>
              </w:rPr>
              <w:t>8</w:t>
            </w:r>
            <w:r w:rsidRPr="003C61CC">
              <w:rPr>
                <w:rFonts w:ascii="Arial" w:hAnsi="Arial" w:cs="Arial"/>
                <w:b/>
                <w:vertAlign w:val="superscript"/>
              </w:rPr>
              <w:t>th</w:t>
            </w:r>
            <w:r>
              <w:rPr>
                <w:rFonts w:ascii="Arial" w:hAnsi="Arial" w:cs="Arial"/>
                <w:b/>
              </w:rPr>
              <w:t xml:space="preserve"> May 2019 at 23:59</w:t>
            </w:r>
          </w:p>
        </w:tc>
        <w:tc>
          <w:tcPr>
            <w:tcW w:w="1955" w:type="dxa"/>
            <w:shd w:val="pct15" w:color="auto" w:fill="auto"/>
          </w:tcPr>
          <w:p w:rsidR="00CD35CA" w:rsidRPr="00A406E5" w:rsidRDefault="00CD35CA" w:rsidP="00CD35CA">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CD35CA" w:rsidRDefault="00CD35CA" w:rsidP="00CD35CA">
            <w:pPr>
              <w:spacing w:before="120" w:after="120"/>
              <w:jc w:val="both"/>
              <w:rPr>
                <w:rFonts w:ascii="Arial" w:hAnsi="Arial" w:cs="Arial"/>
                <w:b/>
              </w:rPr>
            </w:pPr>
            <w:r>
              <w:rPr>
                <w:rFonts w:ascii="Arial" w:hAnsi="Arial" w:cs="Arial"/>
                <w:b/>
              </w:rPr>
              <w:t>6</w:t>
            </w:r>
            <w:r w:rsidRPr="003C61CC">
              <w:rPr>
                <w:rFonts w:ascii="Arial" w:hAnsi="Arial" w:cs="Arial"/>
                <w:b/>
                <w:vertAlign w:val="superscript"/>
              </w:rPr>
              <w:t>th</w:t>
            </w:r>
            <w:r>
              <w:rPr>
                <w:rFonts w:ascii="Arial" w:hAnsi="Arial" w:cs="Arial"/>
                <w:b/>
              </w:rPr>
              <w:t xml:space="preserve"> June 2019 </w:t>
            </w:r>
          </w:p>
          <w:p w:rsidR="00CD35CA" w:rsidRPr="00A406E5" w:rsidRDefault="00CD35CA" w:rsidP="00CD35CA">
            <w:pPr>
              <w:spacing w:before="120" w:after="120"/>
              <w:jc w:val="both"/>
              <w:rPr>
                <w:rFonts w:ascii="Arial" w:hAnsi="Arial" w:cs="Arial"/>
                <w:b/>
              </w:rPr>
            </w:pPr>
            <w:r>
              <w:rPr>
                <w:rFonts w:ascii="Arial" w:hAnsi="Arial" w:cs="Arial"/>
                <w:b/>
              </w:rPr>
              <w:t>at 17:00</w:t>
            </w:r>
          </w:p>
        </w:tc>
      </w:tr>
      <w:tr w:rsidR="00CD35CA" w:rsidRPr="00A406E5" w:rsidTr="00CD35CA">
        <w:tc>
          <w:tcPr>
            <w:tcW w:w="2093" w:type="dxa"/>
            <w:shd w:val="pct15" w:color="auto" w:fill="auto"/>
          </w:tcPr>
          <w:p w:rsidR="00CD35CA" w:rsidRPr="00A406E5" w:rsidRDefault="00CD35CA" w:rsidP="00CD35C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CD35CA" w:rsidRPr="00A406E5" w:rsidRDefault="00CD35CA" w:rsidP="00CD35CA">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CD35CA" w:rsidRPr="00A406E5" w:rsidRDefault="00CD35CA" w:rsidP="00CD35CA">
            <w:pPr>
              <w:spacing w:before="120" w:after="120"/>
              <w:jc w:val="both"/>
              <w:rPr>
                <w:rFonts w:ascii="Arial" w:hAnsi="Arial" w:cs="Arial"/>
                <w:b/>
              </w:rPr>
            </w:pPr>
            <w:r w:rsidRPr="00A406E5">
              <w:rPr>
                <w:rFonts w:ascii="Arial" w:hAnsi="Arial" w:cs="Arial"/>
                <w:b/>
              </w:rPr>
              <w:t xml:space="preserve">Alternative submission method (if applicable): </w:t>
            </w:r>
          </w:p>
          <w:p w:rsidR="00CD35CA" w:rsidRPr="00A406E5" w:rsidRDefault="00CD35CA" w:rsidP="00CD35CA">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CD35CA" w:rsidRPr="00A406E5" w:rsidTr="00CD35CA">
        <w:tc>
          <w:tcPr>
            <w:tcW w:w="2093" w:type="dxa"/>
            <w:shd w:val="pct15" w:color="auto" w:fill="auto"/>
          </w:tcPr>
          <w:p w:rsidR="00CD35CA" w:rsidRPr="00A406E5" w:rsidRDefault="00CD35CA" w:rsidP="00CD35C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CD35CA" w:rsidRPr="00A406E5" w:rsidRDefault="00CD35CA" w:rsidP="00CD35CA">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CD35CA" w:rsidRPr="00A406E5" w:rsidRDefault="00CD35CA" w:rsidP="00CD35CA">
      <w:pPr>
        <w:jc w:val="center"/>
        <w:rPr>
          <w:rFonts w:ascii="Arial" w:hAnsi="Arial" w:cs="Arial"/>
          <w:b/>
          <w:i/>
          <w:sz w:val="32"/>
        </w:rPr>
      </w:pPr>
    </w:p>
    <w:p w:rsidR="00CD35CA" w:rsidRDefault="00CD35CA" w:rsidP="00CD35CA">
      <w:pPr>
        <w:rPr>
          <w:rFonts w:ascii="Arial" w:hAnsi="Arial" w:cs="Arial"/>
          <w:sz w:val="32"/>
        </w:rPr>
      </w:pPr>
    </w:p>
    <w:p w:rsidR="000F0514" w:rsidRDefault="000F0514" w:rsidP="000F0514">
      <w:pPr>
        <w:rPr>
          <w:color w:val="000000" w:themeColor="text1"/>
        </w:rPr>
      </w:pPr>
      <w:r w:rsidRPr="000F0514">
        <w:rPr>
          <w:b/>
          <w:bCs/>
          <w:color w:val="000000" w:themeColor="text1"/>
        </w:rPr>
        <w:lastRenderedPageBreak/>
        <w:t xml:space="preserve">Task 1: </w:t>
      </w:r>
    </w:p>
    <w:p w:rsidR="00F954B6" w:rsidRPr="005E1E94" w:rsidRDefault="000F0514" w:rsidP="000A29CB">
      <w:r>
        <w:rPr>
          <w:color w:val="000000" w:themeColor="text1"/>
        </w:rPr>
        <w:t xml:space="preserve">The story selected for this assignment, was chosen at both a challenge for the pupils and the trainee. Being asked to deliver a </w:t>
      </w:r>
      <w:r w:rsidR="005875AA">
        <w:rPr>
          <w:color w:val="000000" w:themeColor="text1"/>
        </w:rPr>
        <w:t>lesson in welsh allowed</w:t>
      </w:r>
      <w:r w:rsidR="00F954B6">
        <w:rPr>
          <w:color w:val="000000" w:themeColor="text1"/>
        </w:rPr>
        <w:t xml:space="preserve"> </w:t>
      </w:r>
      <w:r w:rsidR="005875AA">
        <w:rPr>
          <w:color w:val="000000" w:themeColor="text1"/>
        </w:rPr>
        <w:t>this presentation to be delivered, following into a theory-based lesson on the pupil’s favourite books using the sentence starter, “</w:t>
      </w:r>
      <w:proofErr w:type="spellStart"/>
      <w:r w:rsidR="005875AA">
        <w:rPr>
          <w:color w:val="000000" w:themeColor="text1"/>
        </w:rPr>
        <w:t>Fy</w:t>
      </w:r>
      <w:proofErr w:type="spellEnd"/>
      <w:r w:rsidR="005875AA">
        <w:rPr>
          <w:color w:val="000000" w:themeColor="text1"/>
        </w:rPr>
        <w:t xml:space="preserve"> </w:t>
      </w:r>
      <w:proofErr w:type="spellStart"/>
      <w:r w:rsidR="005875AA">
        <w:rPr>
          <w:color w:val="000000" w:themeColor="text1"/>
        </w:rPr>
        <w:t>hoff</w:t>
      </w:r>
      <w:proofErr w:type="spellEnd"/>
      <w:r w:rsidR="005875AA">
        <w:rPr>
          <w:color w:val="000000" w:themeColor="text1"/>
        </w:rPr>
        <w:t xml:space="preserve">…”. The story, titled </w:t>
      </w:r>
      <w:proofErr w:type="spellStart"/>
      <w:r w:rsidR="005875AA">
        <w:rPr>
          <w:i/>
          <w:color w:val="000000" w:themeColor="text1"/>
        </w:rPr>
        <w:t>Hwyl</w:t>
      </w:r>
      <w:proofErr w:type="spellEnd"/>
      <w:r w:rsidR="005875AA">
        <w:rPr>
          <w:i/>
          <w:color w:val="000000" w:themeColor="text1"/>
        </w:rPr>
        <w:t xml:space="preserve"> </w:t>
      </w:r>
      <w:proofErr w:type="spellStart"/>
      <w:r w:rsidR="005875AA">
        <w:rPr>
          <w:i/>
          <w:color w:val="000000" w:themeColor="text1"/>
        </w:rPr>
        <w:t>mewn</w:t>
      </w:r>
      <w:proofErr w:type="spellEnd"/>
      <w:r w:rsidR="005875AA">
        <w:rPr>
          <w:i/>
          <w:color w:val="000000" w:themeColor="text1"/>
        </w:rPr>
        <w:t xml:space="preserve"> </w:t>
      </w:r>
      <w:proofErr w:type="spellStart"/>
      <w:r w:rsidR="005875AA">
        <w:rPr>
          <w:i/>
          <w:color w:val="000000" w:themeColor="text1"/>
        </w:rPr>
        <w:t>Stori</w:t>
      </w:r>
      <w:proofErr w:type="spellEnd"/>
      <w:r w:rsidR="005875AA">
        <w:rPr>
          <w:i/>
          <w:color w:val="000000" w:themeColor="text1"/>
        </w:rPr>
        <w:t xml:space="preserve"> (Babs a </w:t>
      </w:r>
      <w:proofErr w:type="spellStart"/>
      <w:r w:rsidR="005875AA">
        <w:rPr>
          <w:i/>
          <w:color w:val="000000" w:themeColor="text1"/>
        </w:rPr>
        <w:t>Benja</w:t>
      </w:r>
      <w:proofErr w:type="spellEnd"/>
      <w:r w:rsidR="005875AA">
        <w:rPr>
          <w:i/>
          <w:color w:val="000000" w:themeColor="text1"/>
        </w:rPr>
        <w:t>)</w:t>
      </w:r>
      <w:r w:rsidR="005875AA">
        <w:t xml:space="preserve"> was delivered to a year Four class of </w:t>
      </w:r>
      <w:r w:rsidR="00DF5E68">
        <w:t>twenty-five</w:t>
      </w:r>
      <w:r w:rsidR="005875AA">
        <w:t xml:space="preserve"> pupils.</w:t>
      </w:r>
      <w:r w:rsidR="00F954B6">
        <w:t xml:space="preserve"> The </w:t>
      </w:r>
      <w:r w:rsidR="000A29CB" w:rsidRPr="007433A8">
        <w:t>personnel</w:t>
      </w:r>
      <w:r w:rsidR="00F954B6" w:rsidRPr="007433A8">
        <w:t xml:space="preserve"> trainee target in </w:t>
      </w:r>
      <w:r w:rsidR="000A29CB" w:rsidRPr="007433A8">
        <w:t>relation</w:t>
      </w:r>
      <w:r w:rsidR="00F954B6" w:rsidRPr="007433A8">
        <w:t xml:space="preserve"> with the QTS (Qualified Teacher Standards) that was in primary effect was, “</w:t>
      </w:r>
      <w:r w:rsidR="000A29CB" w:rsidRPr="007433A8">
        <w:rPr>
          <w:bCs/>
          <w:color w:val="000000"/>
        </w:rPr>
        <w:t xml:space="preserve">S3.3.5 </w:t>
      </w:r>
      <w:r w:rsidR="000A29CB" w:rsidRPr="007433A8">
        <w:rPr>
          <w:color w:val="000000"/>
        </w:rPr>
        <w:t>They are able to support those learning English or Welsh</w:t>
      </w:r>
      <w:r w:rsidR="00F954B6" w:rsidRPr="000C5EB6">
        <w:t>.” (Welsh Government, 2009</w:t>
      </w:r>
      <w:r w:rsidR="000A29CB" w:rsidRPr="000C5EB6">
        <w:t>, P.11</w:t>
      </w:r>
      <w:r w:rsidR="00F954B6" w:rsidRPr="000C5EB6">
        <w:t>)</w:t>
      </w:r>
      <w:r w:rsidR="000A29CB" w:rsidRPr="000C5EB6">
        <w:t>.</w:t>
      </w:r>
      <w:r w:rsidR="00DF5E68" w:rsidRPr="000C5EB6">
        <w:t xml:space="preserve"> </w:t>
      </w:r>
      <w:r w:rsidR="005E1E94" w:rsidRPr="000C5EB6">
        <w:t>Using</w:t>
      </w:r>
      <w:r w:rsidR="00DF5E68" w:rsidRPr="000C5EB6">
        <w:t xml:space="preserve"> copies of the book and one large, blown up copy, the lesson was delivered using</w:t>
      </w:r>
      <w:r w:rsidR="005E1E94" w:rsidRPr="000C5EB6">
        <w:t xml:space="preserve">, </w:t>
      </w:r>
      <w:r w:rsidR="00DF5E68" w:rsidRPr="000C5EB6">
        <w:t xml:space="preserve">repetition and sentence patterns to provoke engagement from the class. The lesson links well to the Key Stage Two </w:t>
      </w:r>
      <w:r w:rsidR="005E1E94" w:rsidRPr="000C5EB6">
        <w:t>curriculum</w:t>
      </w:r>
      <w:r w:rsidR="00DF5E68" w:rsidRPr="000C5EB6">
        <w:t xml:space="preserve"> for Welsh as the aim, which was met, was to be able to, “after listening, respond, giving views on what the speaker has said</w:t>
      </w:r>
      <w:r w:rsidR="005E1E94" w:rsidRPr="000C5EB6">
        <w:t>.</w:t>
      </w:r>
      <w:r w:rsidR="00DF5E68" w:rsidRPr="000C5EB6">
        <w:t>” (Welsh Government, 2009, P.4)</w:t>
      </w:r>
      <w:r w:rsidR="005E1E94" w:rsidRPr="000C5EB6">
        <w:t xml:space="preserve">. The responses </w:t>
      </w:r>
      <w:r w:rsidR="005E1E94">
        <w:t>can clearly be heard at the end of the video, and copies of the work produced after was kept as record in the Trainees PTE folder.</w:t>
      </w:r>
    </w:p>
    <w:p w:rsidR="00FD766F" w:rsidRDefault="00FD766F" w:rsidP="000F0514">
      <w:pPr>
        <w:rPr>
          <w:color w:val="000000" w:themeColor="text1"/>
        </w:rPr>
      </w:pPr>
    </w:p>
    <w:p w:rsidR="005677EC" w:rsidRDefault="005677EC" w:rsidP="000F0514">
      <w:pPr>
        <w:rPr>
          <w:color w:val="000000" w:themeColor="text1"/>
        </w:rPr>
      </w:pPr>
    </w:p>
    <w:p w:rsidR="005677EC" w:rsidRDefault="005677EC" w:rsidP="000F0514">
      <w:pPr>
        <w:rPr>
          <w:b/>
        </w:rPr>
      </w:pPr>
      <w:r w:rsidRPr="007433A8">
        <w:rPr>
          <w:b/>
        </w:rPr>
        <w:t>Word Count: 192</w:t>
      </w:r>
    </w:p>
    <w:p w:rsidR="005677EC" w:rsidRPr="005677EC" w:rsidRDefault="005677EC" w:rsidP="000F0514">
      <w:pPr>
        <w:rPr>
          <w:b/>
        </w:rPr>
      </w:pPr>
    </w:p>
    <w:p w:rsidR="005677EC" w:rsidRDefault="005677EC" w:rsidP="000F0514">
      <w:pPr>
        <w:rPr>
          <w:color w:val="000000" w:themeColor="text1"/>
        </w:rPr>
      </w:pPr>
    </w:p>
    <w:p w:rsidR="000A29CB" w:rsidRPr="00CC132A" w:rsidRDefault="000A29CB" w:rsidP="005677EC">
      <w:pPr>
        <w:pStyle w:val="ListParagraph"/>
        <w:numPr>
          <w:ilvl w:val="0"/>
          <w:numId w:val="13"/>
        </w:numPr>
      </w:pPr>
      <w:r w:rsidRPr="00CC132A">
        <w:t>Welsh Government. (20</w:t>
      </w:r>
      <w:r>
        <w:t>09</w:t>
      </w:r>
      <w:r w:rsidRPr="00CC132A">
        <w:t>).</w:t>
      </w:r>
      <w:r w:rsidRPr="000A29CB">
        <w:t xml:space="preserve"> </w:t>
      </w:r>
      <w:r w:rsidRPr="005677EC">
        <w:rPr>
          <w:i/>
        </w:rPr>
        <w:t>The Qualified Teacher Status Standards Wales 2009 (2009 No.25).</w:t>
      </w:r>
      <w:r w:rsidRPr="00CC132A">
        <w:t> </w:t>
      </w:r>
    </w:p>
    <w:p w:rsidR="000A29CB" w:rsidRPr="00CC132A" w:rsidRDefault="000A29CB" w:rsidP="005677EC">
      <w:pPr>
        <w:ind w:left="360"/>
      </w:pPr>
      <w:r w:rsidRPr="00CC132A">
        <w:t>Available at:</w:t>
      </w:r>
      <w:r w:rsidR="005677EC">
        <w:t xml:space="preserve"> </w:t>
      </w:r>
      <w:hyperlink r:id="rId9" w:history="1">
        <w:r w:rsidR="005677EC" w:rsidRPr="009D70F4">
          <w:rPr>
            <w:rStyle w:val="Hyperlink"/>
          </w:rPr>
          <w:t>https://gweddill.gov.wales/legislation/subordinate/nonsi/educationwales/2009/3220099/?lang=en</w:t>
        </w:r>
      </w:hyperlink>
    </w:p>
    <w:p w:rsidR="005E1E94" w:rsidRPr="005677EC" w:rsidRDefault="000A29CB" w:rsidP="005677EC">
      <w:pPr>
        <w:ind w:firstLine="360"/>
      </w:pPr>
      <w:r w:rsidRPr="00CC132A">
        <w:t>(Last accessed</w:t>
      </w:r>
      <w:r>
        <w:t xml:space="preserve"> 05 May</w:t>
      </w:r>
      <w:r w:rsidRPr="00CC132A">
        <w:t>.)</w:t>
      </w:r>
    </w:p>
    <w:p w:rsidR="005E1E94" w:rsidRPr="00CC132A" w:rsidRDefault="005E1E94" w:rsidP="005677EC">
      <w:pPr>
        <w:pStyle w:val="ListParagraph"/>
        <w:numPr>
          <w:ilvl w:val="0"/>
          <w:numId w:val="13"/>
        </w:numPr>
      </w:pPr>
      <w:r w:rsidRPr="00CC132A">
        <w:t>Welsh Government. (</w:t>
      </w:r>
      <w:r>
        <w:t>2016</w:t>
      </w:r>
      <w:r w:rsidRPr="00CC132A">
        <w:t>).</w:t>
      </w:r>
      <w:r w:rsidRPr="000A29CB">
        <w:t xml:space="preserve"> </w:t>
      </w:r>
      <w:r w:rsidRPr="005677EC">
        <w:rPr>
          <w:i/>
        </w:rPr>
        <w:t>Curriculum for Wales: Programme of Study for Welsh, Key Stages 2–4.</w:t>
      </w:r>
      <w:r w:rsidRPr="00CC132A">
        <w:t> </w:t>
      </w:r>
    </w:p>
    <w:p w:rsidR="005E1E94" w:rsidRDefault="005E1E94" w:rsidP="005677EC">
      <w:pPr>
        <w:ind w:left="360"/>
      </w:pPr>
      <w:r w:rsidRPr="00CC132A">
        <w:t>Available at:</w:t>
      </w:r>
      <w:r>
        <w:t xml:space="preserve"> </w:t>
      </w:r>
      <w:hyperlink r:id="rId10" w:history="1">
        <w:r w:rsidR="005677EC" w:rsidRPr="009D70F4">
          <w:rPr>
            <w:rStyle w:val="Hyperlink"/>
          </w:rPr>
          <w:t>https://hwb.gov.wales/curriculum-for-wales-2008/key-stages-2-to-4/welsh-programme-of-study-key-stages-2-4/</w:t>
        </w:r>
      </w:hyperlink>
    </w:p>
    <w:p w:rsidR="005E1E94" w:rsidRDefault="005E1E94" w:rsidP="005677EC">
      <w:pPr>
        <w:ind w:firstLine="360"/>
      </w:pPr>
      <w:r w:rsidRPr="00CC132A">
        <w:t>(Last accessed</w:t>
      </w:r>
      <w:r>
        <w:t xml:space="preserve"> 05 May</w:t>
      </w:r>
      <w:r w:rsidRPr="00CC132A">
        <w:t>.)</w:t>
      </w:r>
    </w:p>
    <w:p w:rsidR="007433A8" w:rsidRDefault="007433A8" w:rsidP="005E1E94"/>
    <w:p w:rsidR="007433A8" w:rsidRDefault="007433A8" w:rsidP="005E1E94"/>
    <w:p w:rsidR="007433A8" w:rsidRDefault="007433A8" w:rsidP="005E1E94"/>
    <w:p w:rsidR="005E1E94" w:rsidRDefault="005E1E94" w:rsidP="000A29CB"/>
    <w:p w:rsidR="000F0514" w:rsidRDefault="000F0514" w:rsidP="000F0514">
      <w:pPr>
        <w:rPr>
          <w:color w:val="000000" w:themeColor="text1"/>
        </w:rPr>
      </w:pPr>
    </w:p>
    <w:p w:rsidR="000F0514" w:rsidRDefault="000F0514" w:rsidP="000F0514">
      <w:pPr>
        <w:rPr>
          <w:color w:val="000000" w:themeColor="text1"/>
        </w:rPr>
      </w:pPr>
    </w:p>
    <w:p w:rsidR="005677EC" w:rsidRDefault="005677EC" w:rsidP="000F0514">
      <w:pPr>
        <w:rPr>
          <w:color w:val="000000" w:themeColor="text1"/>
        </w:rPr>
      </w:pPr>
    </w:p>
    <w:p w:rsidR="000F0514" w:rsidRDefault="000F0514" w:rsidP="000F0514">
      <w:pPr>
        <w:rPr>
          <w:color w:val="000000" w:themeColor="text1"/>
        </w:rPr>
      </w:pPr>
      <w:r w:rsidRPr="000F0514">
        <w:rPr>
          <w:b/>
          <w:bCs/>
          <w:color w:val="000000" w:themeColor="text1"/>
        </w:rPr>
        <w:lastRenderedPageBreak/>
        <w:t>Task 2</w:t>
      </w:r>
      <w:r w:rsidRPr="000F0514">
        <w:rPr>
          <w:color w:val="000000" w:themeColor="text1"/>
        </w:rPr>
        <w:t xml:space="preserve">: </w:t>
      </w:r>
    </w:p>
    <w:p w:rsidR="000F0514" w:rsidRPr="000F0514" w:rsidRDefault="000F0514" w:rsidP="000F0514">
      <w:hyperlink r:id="rId11" w:tgtFrame="_blank" w:history="1">
        <w:r w:rsidRPr="000F0514">
          <w:rPr>
            <w:rStyle w:val="Hyperlink"/>
          </w:rPr>
          <w:t>https://youtu.be/9SzDU</w:t>
        </w:r>
        <w:r w:rsidRPr="000F0514">
          <w:rPr>
            <w:rStyle w:val="Hyperlink"/>
          </w:rPr>
          <w:t>v</w:t>
        </w:r>
        <w:r w:rsidRPr="000F0514">
          <w:rPr>
            <w:rStyle w:val="Hyperlink"/>
          </w:rPr>
          <w:t>U-8mI</w:t>
        </w:r>
      </w:hyperlink>
    </w:p>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0F0514" w:rsidRDefault="000F0514"/>
    <w:p w:rsidR="00C250B7" w:rsidRDefault="00C250B7"/>
    <w:p w:rsidR="000F0514" w:rsidRPr="000F0514" w:rsidRDefault="000F0514" w:rsidP="000F0514">
      <w:r w:rsidRPr="000F0514">
        <w:rPr>
          <w:b/>
          <w:bCs/>
        </w:rPr>
        <w:lastRenderedPageBreak/>
        <w:t>Task 3</w:t>
      </w:r>
      <w:r w:rsidRPr="000F0514">
        <w:t xml:space="preserve">: </w:t>
      </w:r>
    </w:p>
    <w:p w:rsidR="00DF1252" w:rsidRDefault="00DF1252" w:rsidP="00CD35CA">
      <w:r>
        <w:t>Before the lesson is closely analysed with both the positives and the errors which lead on to ways of improving, it is first worth commenting about the overall performance, taking personnel feelings in to account. As the time progressed in school, more and more time has been given to adapt the teaching style and learn about both the class and the induvial</w:t>
      </w:r>
      <w:r w:rsidR="00B17B3C">
        <w:t>, teaching</w:t>
      </w:r>
      <w:r>
        <w:rPr>
          <w:lang w:val="en-US"/>
        </w:rPr>
        <w:t xml:space="preserve">. Fortunately for the trainee, time had always been given and the opportunity to teach the whole class every day. </w:t>
      </w:r>
    </w:p>
    <w:p w:rsidR="004976D0" w:rsidRPr="000C5EB6" w:rsidRDefault="00122B49" w:rsidP="00CD35CA">
      <w:r>
        <w:t>The idea to deliver any language lesson which the teacher’s primary language is not</w:t>
      </w:r>
      <w:r w:rsidR="004976D0">
        <w:t>,</w:t>
      </w:r>
      <w:r>
        <w:t xml:space="preserve"> is often scary. The fear was only </w:t>
      </w:r>
      <w:r w:rsidRPr="000C5EB6">
        <w:t>heightened</w:t>
      </w:r>
      <w:r w:rsidR="004976D0" w:rsidRPr="000C5EB6">
        <w:t xml:space="preserve"> as it was</w:t>
      </w:r>
      <w:r w:rsidRPr="000C5EB6">
        <w:t xml:space="preserve"> deliver</w:t>
      </w:r>
      <w:r w:rsidR="004976D0" w:rsidRPr="000C5EB6">
        <w:t>ed</w:t>
      </w:r>
      <w:r w:rsidRPr="000C5EB6">
        <w:t xml:space="preserve"> to a year four</w:t>
      </w:r>
      <w:r w:rsidR="004976D0" w:rsidRPr="000C5EB6">
        <w:t xml:space="preserve"> class. The ability of this class was exceptional and when comparing such a class to Reception, it further made the trainee question their own ability. </w:t>
      </w:r>
      <w:proofErr w:type="gramStart"/>
      <w:r w:rsidR="004976D0" w:rsidRPr="000C5EB6">
        <w:t>This being said, however</w:t>
      </w:r>
      <w:proofErr w:type="gramEnd"/>
      <w:r w:rsidR="004976D0" w:rsidRPr="000C5EB6">
        <w:t xml:space="preserve">, as Graham Donaldson (2014) says in his document </w:t>
      </w:r>
      <w:r w:rsidR="004976D0" w:rsidRPr="000C5EB6">
        <w:rPr>
          <w:i/>
        </w:rPr>
        <w:t>Successful Futures</w:t>
      </w:r>
      <w:r w:rsidR="004976D0" w:rsidRPr="000C5EB6">
        <w:t xml:space="preserve">, “there should be a focus in schools on learning Welsh to communicate, in conversation and understanding”. This meant despite all nerves and </w:t>
      </w:r>
      <w:r w:rsidR="00994CDE" w:rsidRPr="000C5EB6">
        <w:t>lack of self-confidence, these thoughts had to be forgotten. The ability to teach was developing constantly as more experience was gained, and the trainee’s level of Welsh was at a more than capable level.</w:t>
      </w:r>
      <w:r w:rsidR="003C3CEC" w:rsidRPr="000C5EB6">
        <w:t xml:space="preserve"> Another factor that added to the lessons nerves was down to the fact that the style of Welsh was </w:t>
      </w:r>
      <w:r w:rsidR="00B249BA" w:rsidRPr="000C5EB6">
        <w:t xml:space="preserve">a </w:t>
      </w:r>
      <w:r w:rsidR="003C3CEC" w:rsidRPr="000C5EB6">
        <w:t>varia</w:t>
      </w:r>
      <w:r w:rsidR="00B249BA" w:rsidRPr="000C5EB6">
        <w:t>nt</w:t>
      </w:r>
      <w:r w:rsidR="003C3CEC" w:rsidRPr="000C5EB6">
        <w:t xml:space="preserve"> to what the trainee was taught in</w:t>
      </w:r>
      <w:r w:rsidR="00B249BA" w:rsidRPr="000C5EB6">
        <w:t xml:space="preserve"> school, in</w:t>
      </w:r>
      <w:r w:rsidR="003C3CEC" w:rsidRPr="000C5EB6">
        <w:t xml:space="preserve"> Mid Wales.</w:t>
      </w:r>
    </w:p>
    <w:p w:rsidR="002014A4" w:rsidRPr="000C5EB6" w:rsidRDefault="00B249BA" w:rsidP="002014A4">
      <w:r w:rsidRPr="000C5EB6">
        <w:t>The first thing that was noted by the trainee was the level of participation and how much the whole class tried. The students which were of a lower ability were still able to join in and come the end of the lesson, the lesson objective was met by all. This also makes it worth noting that the higher ability and the More Able and Talented (MAT) students were still challenged as they were given less structure to write out sentences afterwards.</w:t>
      </w:r>
      <w:r w:rsidR="002014A4" w:rsidRPr="000C5EB6">
        <w:t xml:space="preserve"> </w:t>
      </w:r>
    </w:p>
    <w:p w:rsidR="00DF1988" w:rsidRPr="000C5EB6" w:rsidRDefault="0083507D" w:rsidP="00CD35CA">
      <w:r w:rsidRPr="000C5EB6">
        <w:t>Making connections from the lesson to a theorist’s point of view, is easily done when looking at Vygotsky’s theory of Zone of Proximal Development (ZPD). The term scaffolding best describes what is being done by the trainee in this lesson as it is majority teacher led until the freedom of writing sentences; which the sentences were only written once the trainee was confident with their ability and knowledge of the topic</w:t>
      </w:r>
      <w:r w:rsidR="00DF1988" w:rsidRPr="000C5EB6">
        <w:t xml:space="preserve"> was sufficient</w:t>
      </w:r>
      <w:r w:rsidRPr="000C5EB6">
        <w:t xml:space="preserve">. </w:t>
      </w:r>
    </w:p>
    <w:p w:rsidR="00DF1988" w:rsidRPr="000C5EB6" w:rsidRDefault="00DF1988" w:rsidP="00DF1988">
      <w:pPr>
        <w:jc w:val="center"/>
      </w:pPr>
      <w:r w:rsidRPr="000C5EB6">
        <w:t>“The distance between the actual developmental level as determined by independent problem solving and the level of potential development as determined through problem solving under adult guidance.”</w:t>
      </w:r>
    </w:p>
    <w:p w:rsidR="00DF1988" w:rsidRPr="000C5EB6" w:rsidRDefault="00DF1988" w:rsidP="00DF1988">
      <w:pPr>
        <w:jc w:val="center"/>
      </w:pPr>
      <w:r w:rsidRPr="000C5EB6">
        <w:t>(Vygotsky, page. 131</w:t>
      </w:r>
      <w:r w:rsidR="00B74D2B" w:rsidRPr="000C5EB6">
        <w:t>.</w:t>
      </w:r>
      <w:r w:rsidRPr="000C5EB6">
        <w:t xml:space="preserve"> </w:t>
      </w:r>
      <w:r w:rsidR="00B74D2B" w:rsidRPr="000C5EB6">
        <w:t>1978)</w:t>
      </w:r>
    </w:p>
    <w:p w:rsidR="00B249BA" w:rsidRPr="000C5EB6" w:rsidRDefault="0083507D" w:rsidP="00CD35CA">
      <w:r w:rsidRPr="000C5EB6">
        <w:t xml:space="preserve">The way the lesson ran was relatively simple and would have been </w:t>
      </w:r>
      <w:proofErr w:type="gramStart"/>
      <w:r w:rsidRPr="000C5EB6">
        <w:t>similar to</w:t>
      </w:r>
      <w:proofErr w:type="gramEnd"/>
      <w:r w:rsidRPr="000C5EB6">
        <w:t xml:space="preserve"> what the trainee was used to, when the</w:t>
      </w:r>
      <w:r w:rsidR="00AE07B2">
        <w:t>y</w:t>
      </w:r>
      <w:r w:rsidRPr="000C5EB6">
        <w:t xml:space="preserve"> were taught Welsh. The lesson started off with quick fire, back and forth, key word repetition. This had the children practicing </w:t>
      </w:r>
      <w:r w:rsidR="00DF1988" w:rsidRPr="000C5EB6">
        <w:t xml:space="preserve">the pronunciation, </w:t>
      </w:r>
      <w:r w:rsidRPr="000C5EB6">
        <w:t>as well as</w:t>
      </w:r>
      <w:r w:rsidR="00DF1988" w:rsidRPr="000C5EB6">
        <w:t>,</w:t>
      </w:r>
      <w:r w:rsidRPr="000C5EB6">
        <w:t xml:space="preserve"> the trainee being able to monitor the </w:t>
      </w:r>
      <w:r w:rsidR="00DF1988" w:rsidRPr="000C5EB6">
        <w:t>progression. The story was then read to the class, with intervals being made to ask the pupils questions based on the story. This kept the children involved and stopped the pupils from switching off concentration. To finish the oracy part of the lesson, quick fire, repetition was used again to check both pronunciation and meaning. The lesson then led on to book work, where the pupils were answering questions such as “What is their favourite book?”.</w:t>
      </w:r>
    </w:p>
    <w:p w:rsidR="003902F0" w:rsidRPr="000C5EB6" w:rsidRDefault="003902F0" w:rsidP="00CD35CA">
      <w:r w:rsidRPr="000C5EB6">
        <w:t>In</w:t>
      </w:r>
      <w:r w:rsidR="002014A4" w:rsidRPr="000C5EB6">
        <w:t xml:space="preserve"> support </w:t>
      </w:r>
      <w:r w:rsidRPr="000C5EB6">
        <w:t xml:space="preserve">of </w:t>
      </w:r>
      <w:r w:rsidR="002014A4" w:rsidRPr="000C5EB6">
        <w:t xml:space="preserve">the argument that Donaldson provides in the article for </w:t>
      </w:r>
      <w:r w:rsidR="002014A4" w:rsidRPr="000C5EB6">
        <w:rPr>
          <w:i/>
        </w:rPr>
        <w:t>Successful Futures</w:t>
      </w:r>
      <w:r w:rsidR="002014A4" w:rsidRPr="000C5EB6">
        <w:t xml:space="preserve"> on the proposal of </w:t>
      </w:r>
      <w:r w:rsidRPr="000C5EB6">
        <w:t>strengthening the emphasis of Welsh In the curriculum  where it says, “The report suggests greater focus on children and young people’s ability to speak Welsh confidently in everyday settings, with an emphasis on its increasing role in workplace settings.” (Donaldson, 2014). An extract from Baker’s book can be used and direct correlations can be made.</w:t>
      </w:r>
    </w:p>
    <w:p w:rsidR="003902F0" w:rsidRPr="000C5EB6" w:rsidRDefault="00977EE5" w:rsidP="003902F0">
      <w:pPr>
        <w:jc w:val="center"/>
      </w:pPr>
      <w:r w:rsidRPr="000C5EB6">
        <w:lastRenderedPageBreak/>
        <w:t>“</w:t>
      </w:r>
      <w:r w:rsidR="003902F0" w:rsidRPr="000C5EB6">
        <w:t>T</w:t>
      </w:r>
      <w:r w:rsidRPr="000C5EB6">
        <w:t>he anglophone nature of much mass media, and the dominance of ‘common denominator’ majority languages outside the school require that special attention be paid to the continuous evolution and progression of the minority language in heritage language education”</w:t>
      </w:r>
    </w:p>
    <w:p w:rsidR="00977EE5" w:rsidRPr="000C5EB6" w:rsidRDefault="00977EE5" w:rsidP="003902F0">
      <w:pPr>
        <w:jc w:val="center"/>
      </w:pPr>
      <w:r w:rsidRPr="000C5EB6">
        <w:t xml:space="preserve"> (Baker, Colin p.285. 2011)</w:t>
      </w:r>
      <w:r w:rsidR="003902F0" w:rsidRPr="000C5EB6">
        <w:t>.</w:t>
      </w:r>
    </w:p>
    <w:p w:rsidR="003902F0" w:rsidRPr="000C5EB6" w:rsidRDefault="003902F0" w:rsidP="003902F0">
      <w:r w:rsidRPr="000C5EB6">
        <w:t xml:space="preserve">This suggests that </w:t>
      </w:r>
      <w:r w:rsidR="00297466" w:rsidRPr="000C5EB6">
        <w:t xml:space="preserve">real world contexts should be integrated into the lessons. With the children having a larger connection to the real </w:t>
      </w:r>
      <w:r w:rsidR="00AE07B2">
        <w:t>W</w:t>
      </w:r>
      <w:r w:rsidR="00297466" w:rsidRPr="000C5EB6">
        <w:t>orld allow</w:t>
      </w:r>
      <w:r w:rsidR="00AE07B2">
        <w:t xml:space="preserve">ing </w:t>
      </w:r>
      <w:r w:rsidR="00297466" w:rsidRPr="000C5EB6">
        <w:t>them to stay both interested and allows them to see sense</w:t>
      </w:r>
      <w:r w:rsidR="00AE07B2">
        <w:t>,</w:t>
      </w:r>
      <w:r w:rsidR="00297466" w:rsidRPr="000C5EB6">
        <w:t xml:space="preserve"> adding worth to the subject. For the book, </w:t>
      </w:r>
      <w:proofErr w:type="spellStart"/>
      <w:r w:rsidR="00297466" w:rsidRPr="000C5EB6">
        <w:rPr>
          <w:i/>
        </w:rPr>
        <w:t>Hwyl</w:t>
      </w:r>
      <w:proofErr w:type="spellEnd"/>
      <w:r w:rsidR="00297466" w:rsidRPr="000C5EB6">
        <w:rPr>
          <w:i/>
        </w:rPr>
        <w:t xml:space="preserve"> </w:t>
      </w:r>
      <w:proofErr w:type="spellStart"/>
      <w:r w:rsidR="00297466" w:rsidRPr="000C5EB6">
        <w:rPr>
          <w:i/>
        </w:rPr>
        <w:t>mewn</w:t>
      </w:r>
      <w:proofErr w:type="spellEnd"/>
      <w:r w:rsidR="00297466" w:rsidRPr="000C5EB6">
        <w:rPr>
          <w:i/>
        </w:rPr>
        <w:t xml:space="preserve"> </w:t>
      </w:r>
      <w:proofErr w:type="spellStart"/>
      <w:r w:rsidR="00297466" w:rsidRPr="000C5EB6">
        <w:rPr>
          <w:i/>
        </w:rPr>
        <w:t>Stori</w:t>
      </w:r>
      <w:proofErr w:type="spellEnd"/>
      <w:r w:rsidR="00297466" w:rsidRPr="000C5EB6">
        <w:rPr>
          <w:i/>
        </w:rPr>
        <w:t xml:space="preserve"> (Babs a </w:t>
      </w:r>
      <w:proofErr w:type="spellStart"/>
      <w:r w:rsidR="00297466" w:rsidRPr="000C5EB6">
        <w:rPr>
          <w:i/>
        </w:rPr>
        <w:t>Benja</w:t>
      </w:r>
      <w:proofErr w:type="spellEnd"/>
      <w:r w:rsidR="00297466" w:rsidRPr="000C5EB6">
        <w:rPr>
          <w:i/>
        </w:rPr>
        <w:t xml:space="preserve">), </w:t>
      </w:r>
      <w:r w:rsidR="00297466" w:rsidRPr="000C5EB6">
        <w:t>two direct links could be made by the children. One connection for the children to make was that World Book Day was the following day. This meant that not only did the lesson have the children reading, writing and practicing their oracy from this book, the book itself was about two stories read in the library. The other connection, which was made, which helped make the decision, as to which book would be read, easier, was the fact that the one story featured red Indians and travelling to America. This has a direct correlation to the Corner Stones Curriculum that was being studied of “</w:t>
      </w:r>
      <w:r w:rsidR="00297466" w:rsidRPr="000C5EB6">
        <w:rPr>
          <w:i/>
        </w:rPr>
        <w:t>A Road Trip to the USA</w:t>
      </w:r>
      <w:r w:rsidR="00297466" w:rsidRPr="000C5EB6">
        <w:t>”</w:t>
      </w:r>
    </w:p>
    <w:p w:rsidR="00B74D2B" w:rsidRPr="00B74D2B" w:rsidRDefault="00B74D2B" w:rsidP="00B74D2B">
      <w:pPr>
        <w:rPr>
          <w:b/>
          <w:lang w:val="en-US"/>
        </w:rPr>
      </w:pPr>
      <w:r w:rsidRPr="000C5EB6">
        <w:t xml:space="preserve">Reflecting of the positives on the session, it was clear that children understood, thanks to </w:t>
      </w:r>
      <w:r w:rsidRPr="000C5EB6">
        <w:rPr>
          <w:lang w:val="en-US"/>
        </w:rPr>
        <w:t xml:space="preserve">the class’ policy of colour coding their work: Green is given, if they got it, amber if they need a bit more and red if they have no clue. The success was majority positive with only a couple of kids dipping into amber, with the most common fault being they didn’t like the story that was read to them. The hardest thing that the trainee picked up on was class management when they go off </w:t>
      </w:r>
      <w:r w:rsidR="00AE07B2">
        <w:rPr>
          <w:lang w:val="en-US"/>
        </w:rPr>
        <w:t>focus</w:t>
      </w:r>
      <w:r w:rsidRPr="000C5EB6">
        <w:rPr>
          <w:lang w:val="en-US"/>
        </w:rPr>
        <w:t>. Although it was always marked well, the</w:t>
      </w:r>
      <w:r w:rsidR="00AE07B2">
        <w:rPr>
          <w:lang w:val="en-US"/>
        </w:rPr>
        <w:t xml:space="preserve"> Trainee</w:t>
      </w:r>
      <w:r w:rsidRPr="000C5EB6">
        <w:rPr>
          <w:lang w:val="en-US"/>
        </w:rPr>
        <w:t xml:space="preserve"> learnt shouting was not effective. In the clip one pupil </w:t>
      </w:r>
      <w:r w:rsidR="00AE07B2">
        <w:rPr>
          <w:lang w:val="en-US"/>
        </w:rPr>
        <w:t xml:space="preserve">can be heard </w:t>
      </w:r>
      <w:r w:rsidRPr="000C5EB6">
        <w:rPr>
          <w:lang w:val="en-US"/>
        </w:rPr>
        <w:t>request</w:t>
      </w:r>
      <w:r w:rsidR="00AE07B2">
        <w:rPr>
          <w:lang w:val="en-US"/>
        </w:rPr>
        <w:t>ing</w:t>
      </w:r>
      <w:r w:rsidRPr="000C5EB6">
        <w:rPr>
          <w:lang w:val="en-US"/>
        </w:rPr>
        <w:t xml:space="preserve"> a drink, after paying little attention already. This allowed the trainee the opportunity to agree if they could ask in Welsh. This was a very strong positive as it connects every day vocabulary to the second language. This supports </w:t>
      </w:r>
      <w:r w:rsidR="00CE1087" w:rsidRPr="000C5EB6">
        <w:rPr>
          <w:lang w:val="en-US"/>
        </w:rPr>
        <w:t>Y Curriculum Cymreig (</w:t>
      </w:r>
      <w:r w:rsidRPr="000C5EB6">
        <w:rPr>
          <w:lang w:val="en-US"/>
        </w:rPr>
        <w:t>YCC</w:t>
      </w:r>
      <w:r w:rsidR="00CE1087" w:rsidRPr="000C5EB6">
        <w:rPr>
          <w:lang w:val="en-US"/>
        </w:rPr>
        <w:t xml:space="preserve">) as </w:t>
      </w:r>
      <w:r w:rsidR="001F08DD" w:rsidRPr="000C5EB6">
        <w:rPr>
          <w:lang w:val="en-US"/>
        </w:rPr>
        <w:t>it helps to “</w:t>
      </w:r>
      <w:r w:rsidR="001F08DD" w:rsidRPr="000C5EB6">
        <w:t>celebrate diversity and to acquire a real sense of belonging.” (Welsh Assembly Government, 2003), showing the usefulness of their language</w:t>
      </w:r>
      <w:r w:rsidRPr="000C5EB6">
        <w:rPr>
          <w:lang w:val="en-US"/>
        </w:rPr>
        <w:t xml:space="preserve">. The final positive that will be mentioned is that a second chance was able to happen, when the trainee goes to Foundation Phase, however </w:t>
      </w:r>
      <w:r>
        <w:rPr>
          <w:lang w:val="en-US"/>
        </w:rPr>
        <w:t xml:space="preserve">this was not needed. </w:t>
      </w:r>
    </w:p>
    <w:p w:rsidR="00B74D2B" w:rsidRPr="00297466" w:rsidRDefault="00FF1877" w:rsidP="003902F0">
      <w:pPr>
        <w:rPr>
          <w:color w:val="000000" w:themeColor="text1"/>
        </w:rPr>
      </w:pPr>
      <w:r>
        <w:rPr>
          <w:color w:val="000000" w:themeColor="text1"/>
        </w:rPr>
        <w:t xml:space="preserve">To conclude, nerves played a bigger deal than they should have. It affected the ability of the trainee to pronounce and deliver a few words. </w:t>
      </w:r>
      <w:proofErr w:type="gramStart"/>
      <w:r>
        <w:rPr>
          <w:color w:val="000000" w:themeColor="text1"/>
        </w:rPr>
        <w:t xml:space="preserve">As </w:t>
      </w:r>
      <w:r w:rsidR="00AE07B2">
        <w:rPr>
          <w:color w:val="000000" w:themeColor="text1"/>
        </w:rPr>
        <w:t>a</w:t>
      </w:r>
      <w:r>
        <w:rPr>
          <w:color w:val="000000" w:themeColor="text1"/>
        </w:rPr>
        <w:t xml:space="preserve"> whole</w:t>
      </w:r>
      <w:r w:rsidR="00AE07B2">
        <w:rPr>
          <w:color w:val="000000" w:themeColor="text1"/>
        </w:rPr>
        <w:t>,</w:t>
      </w:r>
      <w:r>
        <w:rPr>
          <w:color w:val="000000" w:themeColor="text1"/>
        </w:rPr>
        <w:t xml:space="preserve"> the</w:t>
      </w:r>
      <w:proofErr w:type="gramEnd"/>
      <w:r>
        <w:rPr>
          <w:color w:val="000000" w:themeColor="text1"/>
        </w:rPr>
        <w:t xml:space="preserve"> lesson was successful, however some improvements that were brought to the eye could be made to further enhance the lesson, improving</w:t>
      </w:r>
      <w:r w:rsidR="00AE07B2">
        <w:rPr>
          <w:color w:val="000000" w:themeColor="text1"/>
        </w:rPr>
        <w:t xml:space="preserve"> it for the pupils</w:t>
      </w:r>
      <w:r>
        <w:rPr>
          <w:color w:val="000000" w:themeColor="text1"/>
        </w:rPr>
        <w:t xml:space="preserve">. First other than just books, more visual aids could have been used. Another improvement which was unable to be made (as the interactive white board was not working) but for future lessons, some form of activity could be used. Green screen for example could be used to bring the pupils into the book. </w:t>
      </w:r>
      <w:r w:rsidR="004B5E4F">
        <w:rPr>
          <w:color w:val="000000" w:themeColor="text1"/>
        </w:rPr>
        <w:t>overall</w:t>
      </w:r>
      <w:r>
        <w:rPr>
          <w:color w:val="000000" w:themeColor="text1"/>
        </w:rPr>
        <w:t xml:space="preserve">, </w:t>
      </w:r>
      <w:r w:rsidR="004B5E4F">
        <w:rPr>
          <w:color w:val="000000" w:themeColor="text1"/>
        </w:rPr>
        <w:t>relief and happiness were the main to emotions after delivering it. With room for improvement like any lesson.</w:t>
      </w:r>
    </w:p>
    <w:p w:rsidR="003902F0" w:rsidRDefault="003902F0" w:rsidP="00CD35CA">
      <w:pPr>
        <w:rPr>
          <w:color w:val="FF0000"/>
        </w:rPr>
      </w:pPr>
    </w:p>
    <w:p w:rsidR="001F08DD" w:rsidRDefault="001F08DD" w:rsidP="00CD35CA">
      <w:pPr>
        <w:rPr>
          <w:color w:val="FF0000"/>
        </w:rPr>
      </w:pPr>
    </w:p>
    <w:p w:rsidR="004B5E4F" w:rsidRPr="007433A8" w:rsidRDefault="004B5E4F" w:rsidP="004B5E4F">
      <w:pPr>
        <w:rPr>
          <w:b/>
        </w:rPr>
      </w:pPr>
      <w:r w:rsidRPr="007433A8">
        <w:rPr>
          <w:b/>
        </w:rPr>
        <w:t xml:space="preserve">Word Count: </w:t>
      </w:r>
      <w:r>
        <w:rPr>
          <w:b/>
        </w:rPr>
        <w:t>116</w:t>
      </w:r>
      <w:r w:rsidR="00AE07B2">
        <w:rPr>
          <w:b/>
        </w:rPr>
        <w:t>3</w:t>
      </w:r>
    </w:p>
    <w:p w:rsidR="001F08DD" w:rsidRDefault="001F08DD" w:rsidP="00CD35CA">
      <w:pPr>
        <w:rPr>
          <w:color w:val="FF0000"/>
        </w:rPr>
      </w:pPr>
    </w:p>
    <w:p w:rsidR="005B4C4B" w:rsidRDefault="005B4C4B" w:rsidP="00CD35CA">
      <w:pPr>
        <w:rPr>
          <w:color w:val="FF0000"/>
        </w:rPr>
      </w:pPr>
    </w:p>
    <w:p w:rsidR="001F08DD" w:rsidRDefault="001F08DD" w:rsidP="00CD35CA">
      <w:pPr>
        <w:rPr>
          <w:color w:val="FF0000"/>
        </w:rPr>
      </w:pPr>
    </w:p>
    <w:p w:rsidR="001F08DD" w:rsidRPr="00E01383" w:rsidRDefault="001F08DD" w:rsidP="00CD35CA">
      <w:pPr>
        <w:rPr>
          <w:color w:val="FF0000"/>
        </w:rPr>
      </w:pPr>
    </w:p>
    <w:p w:rsidR="001F08DD" w:rsidRPr="00C3636A" w:rsidRDefault="001F08DD" w:rsidP="00C12509">
      <w:pPr>
        <w:pStyle w:val="ListParagraph"/>
        <w:numPr>
          <w:ilvl w:val="0"/>
          <w:numId w:val="11"/>
        </w:numPr>
      </w:pPr>
      <w:r w:rsidRPr="00C3636A">
        <w:lastRenderedPageBreak/>
        <w:t xml:space="preserve">Baker, C (2011). </w:t>
      </w:r>
      <w:r w:rsidRPr="00C3636A">
        <w:rPr>
          <w:i/>
        </w:rPr>
        <w:t>Foundations of Bilingual Education and Bilingualism (5</w:t>
      </w:r>
      <w:r w:rsidRPr="00C3636A">
        <w:rPr>
          <w:i/>
          <w:vertAlign w:val="superscript"/>
        </w:rPr>
        <w:t>th</w:t>
      </w:r>
      <w:r w:rsidRPr="00C3636A">
        <w:rPr>
          <w:i/>
        </w:rPr>
        <w:t xml:space="preserve"> </w:t>
      </w:r>
      <w:proofErr w:type="spellStart"/>
      <w:r w:rsidRPr="00C3636A">
        <w:rPr>
          <w:i/>
        </w:rPr>
        <w:t>Edn</w:t>
      </w:r>
      <w:proofErr w:type="spellEnd"/>
      <w:r w:rsidRPr="00C3636A">
        <w:rPr>
          <w:i/>
        </w:rPr>
        <w:t>)</w:t>
      </w:r>
    </w:p>
    <w:p w:rsidR="00E474F0" w:rsidRPr="00E474F0" w:rsidRDefault="00E474F0" w:rsidP="00E474F0">
      <w:pPr>
        <w:ind w:firstLine="360"/>
      </w:pPr>
      <w:r w:rsidRPr="00E474F0">
        <w:t>Multilingual Matters</w:t>
      </w:r>
      <w:r>
        <w:t xml:space="preserve">, </w:t>
      </w:r>
      <w:r w:rsidRPr="00E474F0">
        <w:t>Bristol</w:t>
      </w:r>
    </w:p>
    <w:p w:rsidR="00994CDE" w:rsidRPr="00CC132A" w:rsidRDefault="00994CDE" w:rsidP="00571449">
      <w:pPr>
        <w:pStyle w:val="ListParagraph"/>
        <w:numPr>
          <w:ilvl w:val="0"/>
          <w:numId w:val="11"/>
        </w:numPr>
      </w:pPr>
      <w:bookmarkStart w:id="0" w:name="_GoBack"/>
      <w:bookmarkEnd w:id="0"/>
      <w:r>
        <w:t>Donaldson, Graham</w:t>
      </w:r>
      <w:r w:rsidRPr="00CC132A">
        <w:t xml:space="preserve"> (</w:t>
      </w:r>
      <w:r>
        <w:t>2014</w:t>
      </w:r>
      <w:r w:rsidRPr="00CC132A">
        <w:t>).</w:t>
      </w:r>
      <w:r w:rsidRPr="000A29CB">
        <w:t xml:space="preserve"> </w:t>
      </w:r>
      <w:r w:rsidRPr="00571449">
        <w:rPr>
          <w:i/>
        </w:rPr>
        <w:t>Successful Futures</w:t>
      </w:r>
    </w:p>
    <w:p w:rsidR="00994CDE" w:rsidRDefault="00994CDE" w:rsidP="001F08DD">
      <w:pPr>
        <w:ind w:left="360"/>
      </w:pPr>
      <w:r w:rsidRPr="00CC132A">
        <w:t>Available at:</w:t>
      </w:r>
      <w:r>
        <w:t xml:space="preserve"> </w:t>
      </w:r>
      <w:hyperlink r:id="rId12" w:history="1">
        <w:r w:rsidR="001F08DD" w:rsidRPr="009D70F4">
          <w:rPr>
            <w:rStyle w:val="Hyperlink"/>
          </w:rPr>
          <w:t>https://gov.wales/sites/default/files/publications/2018-03/succesful-futures-a-summary-of-professor-graham-donaldsons-report.pdf</w:t>
        </w:r>
      </w:hyperlink>
    </w:p>
    <w:p w:rsidR="00994CDE" w:rsidRDefault="00994CDE" w:rsidP="001F08DD">
      <w:pPr>
        <w:ind w:firstLine="360"/>
      </w:pPr>
      <w:r w:rsidRPr="00CC132A">
        <w:t>(Last accessed</w:t>
      </w:r>
      <w:r>
        <w:t xml:space="preserve"> 06 May</w:t>
      </w:r>
      <w:r w:rsidRPr="00CC132A">
        <w:t>.)</w:t>
      </w:r>
    </w:p>
    <w:p w:rsidR="00DF1988" w:rsidRPr="00DF1988" w:rsidRDefault="00DF1988" w:rsidP="001F08DD">
      <w:pPr>
        <w:pStyle w:val="ListParagraph"/>
        <w:numPr>
          <w:ilvl w:val="0"/>
          <w:numId w:val="10"/>
        </w:numPr>
      </w:pPr>
      <w:r>
        <w:t>Vygotsky</w:t>
      </w:r>
      <w:r w:rsidR="00B74D2B">
        <w:t xml:space="preserve"> L.S</w:t>
      </w:r>
      <w:r w:rsidRPr="00DF1988">
        <w:t xml:space="preserve"> (</w:t>
      </w:r>
      <w:r>
        <w:t>1978</w:t>
      </w:r>
      <w:r w:rsidRPr="00DF1988">
        <w:t xml:space="preserve">). </w:t>
      </w:r>
      <w:r w:rsidRPr="001F08DD">
        <w:rPr>
          <w:i/>
        </w:rPr>
        <w:t>Mind in society, The Development of Higher Psychological Process</w:t>
      </w:r>
    </w:p>
    <w:p w:rsidR="00DF1988" w:rsidRPr="00DF1988" w:rsidRDefault="00DF1988" w:rsidP="001F08DD">
      <w:pPr>
        <w:ind w:left="360"/>
      </w:pPr>
      <w:r w:rsidRPr="00DF1988">
        <w:t xml:space="preserve">Available at: </w:t>
      </w:r>
      <w:hyperlink r:id="rId13" w:anchor="v=onepage&amp;q=the%20distance%20between%20the%20actual%20developmental%20level%20as%20determined%20by%20independent%20problem%20solving%20and%20the%20level%20of%20potential%20development%20as%20determined%20through%20problem%20solving%20under%20adult%20guidance%2C%20or%20in%20collaboration%20with%20more%20capable%20peers&amp;f=false" w:history="1">
        <w:r w:rsidR="001F08DD" w:rsidRPr="009D70F4">
          <w:rPr>
            <w:rStyle w:val="Hyperlink"/>
          </w:rPr>
          <w:t>https://books.google.co.uk/books?hl=en&amp;lr=&amp;id=Irq913lEZ1QC&amp;oi=fnd&amp;pg=PR13&amp;dq=L.S.+Vygotsky:</w:t>
        </w:r>
        <w:r w:rsidR="001F08DD" w:rsidRPr="009D70F4">
          <w:rPr>
            <w:rStyle w:val="Hyperlink"/>
          </w:rPr>
          <w:t>+</w:t>
        </w:r>
        <w:r w:rsidR="001F08DD" w:rsidRPr="009D70F4">
          <w:rPr>
            <w:rStyle w:val="Hyperlink"/>
          </w:rPr>
          <w:t>Mind+in+Society:+Development+of+Higher+Psychological+Processes&amp;ots=HaFqB4Ggna&amp;sig=Fx0-W-</w:t>
        </w:r>
      </w:hyperlink>
      <w:r w:rsidR="00C3636A" w:rsidRPr="00DF1988">
        <w:t xml:space="preserve"> </w:t>
      </w:r>
    </w:p>
    <w:p w:rsidR="000F0514" w:rsidRDefault="00DF1988" w:rsidP="001F08DD">
      <w:pPr>
        <w:ind w:firstLine="360"/>
      </w:pPr>
      <w:r w:rsidRPr="00DF1988">
        <w:t>(Last accessed 0</w:t>
      </w:r>
      <w:r>
        <w:t>7</w:t>
      </w:r>
      <w:r w:rsidRPr="00DF1988">
        <w:t xml:space="preserve"> May.)</w:t>
      </w:r>
    </w:p>
    <w:p w:rsidR="001F08DD" w:rsidRPr="001F08DD" w:rsidRDefault="001F08DD" w:rsidP="001F08DD">
      <w:pPr>
        <w:pStyle w:val="ListParagraph"/>
        <w:numPr>
          <w:ilvl w:val="0"/>
          <w:numId w:val="9"/>
        </w:numPr>
      </w:pPr>
      <w:r w:rsidRPr="001F08DD">
        <w:t xml:space="preserve">Welsh Assembly Government (2003). Developing the Curriculum Cymreig </w:t>
      </w:r>
    </w:p>
    <w:p w:rsidR="001F08DD" w:rsidRPr="001F08DD" w:rsidRDefault="001F08DD" w:rsidP="001F08DD">
      <w:pPr>
        <w:ind w:left="360"/>
      </w:pPr>
      <w:r w:rsidRPr="001F08DD">
        <w:t xml:space="preserve">Available at: </w:t>
      </w:r>
      <w:hyperlink r:id="rId14" w:history="1">
        <w:r w:rsidRPr="009D70F4">
          <w:rPr>
            <w:rStyle w:val="Hyperlink"/>
          </w:rPr>
          <w:t>https://learning.gov.wales/docs/learningwales/publications/130424-developing-the-curriculum-cymreig-en.pdf</w:t>
        </w:r>
      </w:hyperlink>
    </w:p>
    <w:p w:rsidR="001F08DD" w:rsidRPr="001F08DD" w:rsidRDefault="001F08DD" w:rsidP="001F08DD">
      <w:pPr>
        <w:ind w:firstLine="360"/>
      </w:pPr>
      <w:r w:rsidRPr="001F08DD">
        <w:t>(Last accessed 07 May.)</w:t>
      </w:r>
    </w:p>
    <w:p w:rsidR="001F08DD" w:rsidRPr="00B74D2B" w:rsidRDefault="001F08DD"/>
    <w:sectPr w:rsidR="001F08DD" w:rsidRPr="00B74D2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130B" w:rsidRDefault="0012130B" w:rsidP="007433A8">
      <w:pPr>
        <w:spacing w:after="0" w:line="240" w:lineRule="auto"/>
      </w:pPr>
      <w:r>
        <w:separator/>
      </w:r>
    </w:p>
  </w:endnote>
  <w:endnote w:type="continuationSeparator" w:id="0">
    <w:p w:rsidR="0012130B" w:rsidRDefault="0012130B" w:rsidP="00743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877" w:rsidRDefault="00FF1877" w:rsidP="007433A8">
    <w:pPr>
      <w:pStyle w:val="Footer"/>
      <w:tabs>
        <w:tab w:val="clear" w:pos="4513"/>
        <w:tab w:val="clear" w:pos="9026"/>
        <w:tab w:val="left" w:pos="6966"/>
      </w:tabs>
      <w:ind w:left="720" w:hanging="720"/>
      <w:rPr>
        <w:noProof/>
      </w:rPr>
    </w:pPr>
    <w:r>
      <w:t>Page:</w:t>
    </w:r>
    <w:sdt>
      <w:sdtPr>
        <w:id w:val="-3605382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ab/>
    </w:r>
    <w:r>
      <w:rPr>
        <w:noProof/>
      </w:rPr>
      <w:tab/>
      <w:t xml:space="preserve">William Dunt </w:t>
    </w:r>
  </w:p>
  <w:p w:rsidR="00FF1877" w:rsidRDefault="00FF1877" w:rsidP="007433A8">
    <w:pPr>
      <w:pStyle w:val="Footer"/>
      <w:tabs>
        <w:tab w:val="clear" w:pos="4513"/>
        <w:tab w:val="clear" w:pos="9026"/>
        <w:tab w:val="left" w:pos="6966"/>
      </w:tabs>
      <w:ind w:left="720" w:hanging="720"/>
      <w:rPr>
        <w:noProof/>
      </w:rPr>
    </w:pPr>
    <w:r>
      <w:rPr>
        <w:noProof/>
      </w:rPr>
      <w:tab/>
    </w:r>
    <w:r>
      <w:rPr>
        <w:noProof/>
      </w:rPr>
      <w:tab/>
    </w:r>
    <w:r>
      <w:t>1802477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130B" w:rsidRDefault="0012130B" w:rsidP="007433A8">
      <w:pPr>
        <w:spacing w:after="0" w:line="240" w:lineRule="auto"/>
      </w:pPr>
      <w:r>
        <w:separator/>
      </w:r>
    </w:p>
  </w:footnote>
  <w:footnote w:type="continuationSeparator" w:id="0">
    <w:p w:rsidR="0012130B" w:rsidRDefault="0012130B" w:rsidP="007433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93072"/>
    <w:multiLevelType w:val="hybridMultilevel"/>
    <w:tmpl w:val="6C2C4FF0"/>
    <w:lvl w:ilvl="0" w:tplc="1C507CF6">
      <w:start w:val="1"/>
      <w:numFmt w:val="bullet"/>
      <w:lvlText w:val=""/>
      <w:lvlJc w:val="left"/>
      <w:pPr>
        <w:tabs>
          <w:tab w:val="num" w:pos="720"/>
        </w:tabs>
        <w:ind w:left="720" w:hanging="360"/>
      </w:pPr>
      <w:rPr>
        <w:rFonts w:ascii="Wingdings 3" w:hAnsi="Wingdings 3" w:hint="default"/>
      </w:rPr>
    </w:lvl>
    <w:lvl w:ilvl="1" w:tplc="6BD66FA0" w:tentative="1">
      <w:start w:val="1"/>
      <w:numFmt w:val="bullet"/>
      <w:lvlText w:val=""/>
      <w:lvlJc w:val="left"/>
      <w:pPr>
        <w:tabs>
          <w:tab w:val="num" w:pos="1440"/>
        </w:tabs>
        <w:ind w:left="1440" w:hanging="360"/>
      </w:pPr>
      <w:rPr>
        <w:rFonts w:ascii="Wingdings 3" w:hAnsi="Wingdings 3" w:hint="default"/>
      </w:rPr>
    </w:lvl>
    <w:lvl w:ilvl="2" w:tplc="CFA8F7A4" w:tentative="1">
      <w:start w:val="1"/>
      <w:numFmt w:val="bullet"/>
      <w:lvlText w:val=""/>
      <w:lvlJc w:val="left"/>
      <w:pPr>
        <w:tabs>
          <w:tab w:val="num" w:pos="2160"/>
        </w:tabs>
        <w:ind w:left="2160" w:hanging="360"/>
      </w:pPr>
      <w:rPr>
        <w:rFonts w:ascii="Wingdings 3" w:hAnsi="Wingdings 3" w:hint="default"/>
      </w:rPr>
    </w:lvl>
    <w:lvl w:ilvl="3" w:tplc="EEB41EB8" w:tentative="1">
      <w:start w:val="1"/>
      <w:numFmt w:val="bullet"/>
      <w:lvlText w:val=""/>
      <w:lvlJc w:val="left"/>
      <w:pPr>
        <w:tabs>
          <w:tab w:val="num" w:pos="2880"/>
        </w:tabs>
        <w:ind w:left="2880" w:hanging="360"/>
      </w:pPr>
      <w:rPr>
        <w:rFonts w:ascii="Wingdings 3" w:hAnsi="Wingdings 3" w:hint="default"/>
      </w:rPr>
    </w:lvl>
    <w:lvl w:ilvl="4" w:tplc="D78486D8" w:tentative="1">
      <w:start w:val="1"/>
      <w:numFmt w:val="bullet"/>
      <w:lvlText w:val=""/>
      <w:lvlJc w:val="left"/>
      <w:pPr>
        <w:tabs>
          <w:tab w:val="num" w:pos="3600"/>
        </w:tabs>
        <w:ind w:left="3600" w:hanging="360"/>
      </w:pPr>
      <w:rPr>
        <w:rFonts w:ascii="Wingdings 3" w:hAnsi="Wingdings 3" w:hint="default"/>
      </w:rPr>
    </w:lvl>
    <w:lvl w:ilvl="5" w:tplc="6CB621F4" w:tentative="1">
      <w:start w:val="1"/>
      <w:numFmt w:val="bullet"/>
      <w:lvlText w:val=""/>
      <w:lvlJc w:val="left"/>
      <w:pPr>
        <w:tabs>
          <w:tab w:val="num" w:pos="4320"/>
        </w:tabs>
        <w:ind w:left="4320" w:hanging="360"/>
      </w:pPr>
      <w:rPr>
        <w:rFonts w:ascii="Wingdings 3" w:hAnsi="Wingdings 3" w:hint="default"/>
      </w:rPr>
    </w:lvl>
    <w:lvl w:ilvl="6" w:tplc="D4461710" w:tentative="1">
      <w:start w:val="1"/>
      <w:numFmt w:val="bullet"/>
      <w:lvlText w:val=""/>
      <w:lvlJc w:val="left"/>
      <w:pPr>
        <w:tabs>
          <w:tab w:val="num" w:pos="5040"/>
        </w:tabs>
        <w:ind w:left="5040" w:hanging="360"/>
      </w:pPr>
      <w:rPr>
        <w:rFonts w:ascii="Wingdings 3" w:hAnsi="Wingdings 3" w:hint="default"/>
      </w:rPr>
    </w:lvl>
    <w:lvl w:ilvl="7" w:tplc="44388A22" w:tentative="1">
      <w:start w:val="1"/>
      <w:numFmt w:val="bullet"/>
      <w:lvlText w:val=""/>
      <w:lvlJc w:val="left"/>
      <w:pPr>
        <w:tabs>
          <w:tab w:val="num" w:pos="5760"/>
        </w:tabs>
        <w:ind w:left="5760" w:hanging="360"/>
      </w:pPr>
      <w:rPr>
        <w:rFonts w:ascii="Wingdings 3" w:hAnsi="Wingdings 3" w:hint="default"/>
      </w:rPr>
    </w:lvl>
    <w:lvl w:ilvl="8" w:tplc="C0BA3B8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2CD67F2"/>
    <w:multiLevelType w:val="hybridMultilevel"/>
    <w:tmpl w:val="1BD04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362F1"/>
    <w:multiLevelType w:val="hybridMultilevel"/>
    <w:tmpl w:val="FE42A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96214"/>
    <w:multiLevelType w:val="hybridMultilevel"/>
    <w:tmpl w:val="C84A7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ED5FEE"/>
    <w:multiLevelType w:val="hybridMultilevel"/>
    <w:tmpl w:val="CE10E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1B4C91"/>
    <w:multiLevelType w:val="hybridMultilevel"/>
    <w:tmpl w:val="1464A0D2"/>
    <w:lvl w:ilvl="0" w:tplc="302A40F8">
      <w:start w:val="1"/>
      <w:numFmt w:val="bullet"/>
      <w:lvlText w:val=""/>
      <w:lvlJc w:val="left"/>
      <w:pPr>
        <w:tabs>
          <w:tab w:val="num" w:pos="720"/>
        </w:tabs>
        <w:ind w:left="720" w:hanging="360"/>
      </w:pPr>
      <w:rPr>
        <w:rFonts w:ascii="Wingdings 3" w:hAnsi="Wingdings 3" w:hint="default"/>
      </w:rPr>
    </w:lvl>
    <w:lvl w:ilvl="1" w:tplc="EC2E5456" w:tentative="1">
      <w:start w:val="1"/>
      <w:numFmt w:val="bullet"/>
      <w:lvlText w:val=""/>
      <w:lvlJc w:val="left"/>
      <w:pPr>
        <w:tabs>
          <w:tab w:val="num" w:pos="1440"/>
        </w:tabs>
        <w:ind w:left="1440" w:hanging="360"/>
      </w:pPr>
      <w:rPr>
        <w:rFonts w:ascii="Wingdings 3" w:hAnsi="Wingdings 3" w:hint="default"/>
      </w:rPr>
    </w:lvl>
    <w:lvl w:ilvl="2" w:tplc="C45CA9EC" w:tentative="1">
      <w:start w:val="1"/>
      <w:numFmt w:val="bullet"/>
      <w:lvlText w:val=""/>
      <w:lvlJc w:val="left"/>
      <w:pPr>
        <w:tabs>
          <w:tab w:val="num" w:pos="2160"/>
        </w:tabs>
        <w:ind w:left="2160" w:hanging="360"/>
      </w:pPr>
      <w:rPr>
        <w:rFonts w:ascii="Wingdings 3" w:hAnsi="Wingdings 3" w:hint="default"/>
      </w:rPr>
    </w:lvl>
    <w:lvl w:ilvl="3" w:tplc="386AB1B4" w:tentative="1">
      <w:start w:val="1"/>
      <w:numFmt w:val="bullet"/>
      <w:lvlText w:val=""/>
      <w:lvlJc w:val="left"/>
      <w:pPr>
        <w:tabs>
          <w:tab w:val="num" w:pos="2880"/>
        </w:tabs>
        <w:ind w:left="2880" w:hanging="360"/>
      </w:pPr>
      <w:rPr>
        <w:rFonts w:ascii="Wingdings 3" w:hAnsi="Wingdings 3" w:hint="default"/>
      </w:rPr>
    </w:lvl>
    <w:lvl w:ilvl="4" w:tplc="DC460658" w:tentative="1">
      <w:start w:val="1"/>
      <w:numFmt w:val="bullet"/>
      <w:lvlText w:val=""/>
      <w:lvlJc w:val="left"/>
      <w:pPr>
        <w:tabs>
          <w:tab w:val="num" w:pos="3600"/>
        </w:tabs>
        <w:ind w:left="3600" w:hanging="360"/>
      </w:pPr>
      <w:rPr>
        <w:rFonts w:ascii="Wingdings 3" w:hAnsi="Wingdings 3" w:hint="default"/>
      </w:rPr>
    </w:lvl>
    <w:lvl w:ilvl="5" w:tplc="C1E61FBE" w:tentative="1">
      <w:start w:val="1"/>
      <w:numFmt w:val="bullet"/>
      <w:lvlText w:val=""/>
      <w:lvlJc w:val="left"/>
      <w:pPr>
        <w:tabs>
          <w:tab w:val="num" w:pos="4320"/>
        </w:tabs>
        <w:ind w:left="4320" w:hanging="360"/>
      </w:pPr>
      <w:rPr>
        <w:rFonts w:ascii="Wingdings 3" w:hAnsi="Wingdings 3" w:hint="default"/>
      </w:rPr>
    </w:lvl>
    <w:lvl w:ilvl="6" w:tplc="1946D2A8" w:tentative="1">
      <w:start w:val="1"/>
      <w:numFmt w:val="bullet"/>
      <w:lvlText w:val=""/>
      <w:lvlJc w:val="left"/>
      <w:pPr>
        <w:tabs>
          <w:tab w:val="num" w:pos="5040"/>
        </w:tabs>
        <w:ind w:left="5040" w:hanging="360"/>
      </w:pPr>
      <w:rPr>
        <w:rFonts w:ascii="Wingdings 3" w:hAnsi="Wingdings 3" w:hint="default"/>
      </w:rPr>
    </w:lvl>
    <w:lvl w:ilvl="7" w:tplc="10ACF1B0" w:tentative="1">
      <w:start w:val="1"/>
      <w:numFmt w:val="bullet"/>
      <w:lvlText w:val=""/>
      <w:lvlJc w:val="left"/>
      <w:pPr>
        <w:tabs>
          <w:tab w:val="num" w:pos="5760"/>
        </w:tabs>
        <w:ind w:left="5760" w:hanging="360"/>
      </w:pPr>
      <w:rPr>
        <w:rFonts w:ascii="Wingdings 3" w:hAnsi="Wingdings 3" w:hint="default"/>
      </w:rPr>
    </w:lvl>
    <w:lvl w:ilvl="8" w:tplc="95DEEA9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B544B0B"/>
    <w:multiLevelType w:val="hybridMultilevel"/>
    <w:tmpl w:val="4A528F88"/>
    <w:lvl w:ilvl="0" w:tplc="E3140AC8">
      <w:start w:val="1"/>
      <w:numFmt w:val="bullet"/>
      <w:lvlText w:val=""/>
      <w:lvlJc w:val="left"/>
      <w:pPr>
        <w:tabs>
          <w:tab w:val="num" w:pos="720"/>
        </w:tabs>
        <w:ind w:left="720" w:hanging="360"/>
      </w:pPr>
      <w:rPr>
        <w:rFonts w:ascii="Wingdings 3" w:hAnsi="Wingdings 3" w:hint="default"/>
      </w:rPr>
    </w:lvl>
    <w:lvl w:ilvl="1" w:tplc="1444FC9A" w:tentative="1">
      <w:start w:val="1"/>
      <w:numFmt w:val="bullet"/>
      <w:lvlText w:val=""/>
      <w:lvlJc w:val="left"/>
      <w:pPr>
        <w:tabs>
          <w:tab w:val="num" w:pos="1440"/>
        </w:tabs>
        <w:ind w:left="1440" w:hanging="360"/>
      </w:pPr>
      <w:rPr>
        <w:rFonts w:ascii="Wingdings 3" w:hAnsi="Wingdings 3" w:hint="default"/>
      </w:rPr>
    </w:lvl>
    <w:lvl w:ilvl="2" w:tplc="6B6CA0E6" w:tentative="1">
      <w:start w:val="1"/>
      <w:numFmt w:val="bullet"/>
      <w:lvlText w:val=""/>
      <w:lvlJc w:val="left"/>
      <w:pPr>
        <w:tabs>
          <w:tab w:val="num" w:pos="2160"/>
        </w:tabs>
        <w:ind w:left="2160" w:hanging="360"/>
      </w:pPr>
      <w:rPr>
        <w:rFonts w:ascii="Wingdings 3" w:hAnsi="Wingdings 3" w:hint="default"/>
      </w:rPr>
    </w:lvl>
    <w:lvl w:ilvl="3" w:tplc="073A96A0" w:tentative="1">
      <w:start w:val="1"/>
      <w:numFmt w:val="bullet"/>
      <w:lvlText w:val=""/>
      <w:lvlJc w:val="left"/>
      <w:pPr>
        <w:tabs>
          <w:tab w:val="num" w:pos="2880"/>
        </w:tabs>
        <w:ind w:left="2880" w:hanging="360"/>
      </w:pPr>
      <w:rPr>
        <w:rFonts w:ascii="Wingdings 3" w:hAnsi="Wingdings 3" w:hint="default"/>
      </w:rPr>
    </w:lvl>
    <w:lvl w:ilvl="4" w:tplc="1298A300" w:tentative="1">
      <w:start w:val="1"/>
      <w:numFmt w:val="bullet"/>
      <w:lvlText w:val=""/>
      <w:lvlJc w:val="left"/>
      <w:pPr>
        <w:tabs>
          <w:tab w:val="num" w:pos="3600"/>
        </w:tabs>
        <w:ind w:left="3600" w:hanging="360"/>
      </w:pPr>
      <w:rPr>
        <w:rFonts w:ascii="Wingdings 3" w:hAnsi="Wingdings 3" w:hint="default"/>
      </w:rPr>
    </w:lvl>
    <w:lvl w:ilvl="5" w:tplc="CD3E6C98" w:tentative="1">
      <w:start w:val="1"/>
      <w:numFmt w:val="bullet"/>
      <w:lvlText w:val=""/>
      <w:lvlJc w:val="left"/>
      <w:pPr>
        <w:tabs>
          <w:tab w:val="num" w:pos="4320"/>
        </w:tabs>
        <w:ind w:left="4320" w:hanging="360"/>
      </w:pPr>
      <w:rPr>
        <w:rFonts w:ascii="Wingdings 3" w:hAnsi="Wingdings 3" w:hint="default"/>
      </w:rPr>
    </w:lvl>
    <w:lvl w:ilvl="6" w:tplc="76F03016" w:tentative="1">
      <w:start w:val="1"/>
      <w:numFmt w:val="bullet"/>
      <w:lvlText w:val=""/>
      <w:lvlJc w:val="left"/>
      <w:pPr>
        <w:tabs>
          <w:tab w:val="num" w:pos="5040"/>
        </w:tabs>
        <w:ind w:left="5040" w:hanging="360"/>
      </w:pPr>
      <w:rPr>
        <w:rFonts w:ascii="Wingdings 3" w:hAnsi="Wingdings 3" w:hint="default"/>
      </w:rPr>
    </w:lvl>
    <w:lvl w:ilvl="7" w:tplc="174C482C" w:tentative="1">
      <w:start w:val="1"/>
      <w:numFmt w:val="bullet"/>
      <w:lvlText w:val=""/>
      <w:lvlJc w:val="left"/>
      <w:pPr>
        <w:tabs>
          <w:tab w:val="num" w:pos="5760"/>
        </w:tabs>
        <w:ind w:left="5760" w:hanging="360"/>
      </w:pPr>
      <w:rPr>
        <w:rFonts w:ascii="Wingdings 3" w:hAnsi="Wingdings 3" w:hint="default"/>
      </w:rPr>
    </w:lvl>
    <w:lvl w:ilvl="8" w:tplc="3CB67F2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B7E7E6B"/>
    <w:multiLevelType w:val="hybridMultilevel"/>
    <w:tmpl w:val="F1C6F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DA4286"/>
    <w:multiLevelType w:val="hybridMultilevel"/>
    <w:tmpl w:val="A9825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BC2C97"/>
    <w:multiLevelType w:val="hybridMultilevel"/>
    <w:tmpl w:val="B6D24750"/>
    <w:lvl w:ilvl="0" w:tplc="6010D9E6">
      <w:start w:val="1"/>
      <w:numFmt w:val="bullet"/>
      <w:lvlText w:val=""/>
      <w:lvlJc w:val="left"/>
      <w:pPr>
        <w:tabs>
          <w:tab w:val="num" w:pos="720"/>
        </w:tabs>
        <w:ind w:left="720" w:hanging="360"/>
      </w:pPr>
      <w:rPr>
        <w:rFonts w:ascii="Wingdings 3" w:hAnsi="Wingdings 3" w:hint="default"/>
      </w:rPr>
    </w:lvl>
    <w:lvl w:ilvl="1" w:tplc="0CD8FC80" w:tentative="1">
      <w:start w:val="1"/>
      <w:numFmt w:val="bullet"/>
      <w:lvlText w:val=""/>
      <w:lvlJc w:val="left"/>
      <w:pPr>
        <w:tabs>
          <w:tab w:val="num" w:pos="1440"/>
        </w:tabs>
        <w:ind w:left="1440" w:hanging="360"/>
      </w:pPr>
      <w:rPr>
        <w:rFonts w:ascii="Wingdings 3" w:hAnsi="Wingdings 3" w:hint="default"/>
      </w:rPr>
    </w:lvl>
    <w:lvl w:ilvl="2" w:tplc="5F0A61AC" w:tentative="1">
      <w:start w:val="1"/>
      <w:numFmt w:val="bullet"/>
      <w:lvlText w:val=""/>
      <w:lvlJc w:val="left"/>
      <w:pPr>
        <w:tabs>
          <w:tab w:val="num" w:pos="2160"/>
        </w:tabs>
        <w:ind w:left="2160" w:hanging="360"/>
      </w:pPr>
      <w:rPr>
        <w:rFonts w:ascii="Wingdings 3" w:hAnsi="Wingdings 3" w:hint="default"/>
      </w:rPr>
    </w:lvl>
    <w:lvl w:ilvl="3" w:tplc="6B46CE56" w:tentative="1">
      <w:start w:val="1"/>
      <w:numFmt w:val="bullet"/>
      <w:lvlText w:val=""/>
      <w:lvlJc w:val="left"/>
      <w:pPr>
        <w:tabs>
          <w:tab w:val="num" w:pos="2880"/>
        </w:tabs>
        <w:ind w:left="2880" w:hanging="360"/>
      </w:pPr>
      <w:rPr>
        <w:rFonts w:ascii="Wingdings 3" w:hAnsi="Wingdings 3" w:hint="default"/>
      </w:rPr>
    </w:lvl>
    <w:lvl w:ilvl="4" w:tplc="40D6B0EC" w:tentative="1">
      <w:start w:val="1"/>
      <w:numFmt w:val="bullet"/>
      <w:lvlText w:val=""/>
      <w:lvlJc w:val="left"/>
      <w:pPr>
        <w:tabs>
          <w:tab w:val="num" w:pos="3600"/>
        </w:tabs>
        <w:ind w:left="3600" w:hanging="360"/>
      </w:pPr>
      <w:rPr>
        <w:rFonts w:ascii="Wingdings 3" w:hAnsi="Wingdings 3" w:hint="default"/>
      </w:rPr>
    </w:lvl>
    <w:lvl w:ilvl="5" w:tplc="BA0A9CE4" w:tentative="1">
      <w:start w:val="1"/>
      <w:numFmt w:val="bullet"/>
      <w:lvlText w:val=""/>
      <w:lvlJc w:val="left"/>
      <w:pPr>
        <w:tabs>
          <w:tab w:val="num" w:pos="4320"/>
        </w:tabs>
        <w:ind w:left="4320" w:hanging="360"/>
      </w:pPr>
      <w:rPr>
        <w:rFonts w:ascii="Wingdings 3" w:hAnsi="Wingdings 3" w:hint="default"/>
      </w:rPr>
    </w:lvl>
    <w:lvl w:ilvl="6" w:tplc="75C6954E" w:tentative="1">
      <w:start w:val="1"/>
      <w:numFmt w:val="bullet"/>
      <w:lvlText w:val=""/>
      <w:lvlJc w:val="left"/>
      <w:pPr>
        <w:tabs>
          <w:tab w:val="num" w:pos="5040"/>
        </w:tabs>
        <w:ind w:left="5040" w:hanging="360"/>
      </w:pPr>
      <w:rPr>
        <w:rFonts w:ascii="Wingdings 3" w:hAnsi="Wingdings 3" w:hint="default"/>
      </w:rPr>
    </w:lvl>
    <w:lvl w:ilvl="7" w:tplc="54220112" w:tentative="1">
      <w:start w:val="1"/>
      <w:numFmt w:val="bullet"/>
      <w:lvlText w:val=""/>
      <w:lvlJc w:val="left"/>
      <w:pPr>
        <w:tabs>
          <w:tab w:val="num" w:pos="5760"/>
        </w:tabs>
        <w:ind w:left="5760" w:hanging="360"/>
      </w:pPr>
      <w:rPr>
        <w:rFonts w:ascii="Wingdings 3" w:hAnsi="Wingdings 3" w:hint="default"/>
      </w:rPr>
    </w:lvl>
    <w:lvl w:ilvl="8" w:tplc="7324A17C"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79D22F59"/>
    <w:multiLevelType w:val="hybridMultilevel"/>
    <w:tmpl w:val="F20C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110DAF"/>
    <w:multiLevelType w:val="hybridMultilevel"/>
    <w:tmpl w:val="5406C672"/>
    <w:lvl w:ilvl="0" w:tplc="A8787398">
      <w:start w:val="1"/>
      <w:numFmt w:val="bullet"/>
      <w:lvlText w:val=""/>
      <w:lvlJc w:val="left"/>
      <w:pPr>
        <w:tabs>
          <w:tab w:val="num" w:pos="720"/>
        </w:tabs>
        <w:ind w:left="720" w:hanging="360"/>
      </w:pPr>
      <w:rPr>
        <w:rFonts w:ascii="Wingdings 3" w:hAnsi="Wingdings 3" w:hint="default"/>
      </w:rPr>
    </w:lvl>
    <w:lvl w:ilvl="1" w:tplc="0F1CFE1A" w:tentative="1">
      <w:start w:val="1"/>
      <w:numFmt w:val="bullet"/>
      <w:lvlText w:val=""/>
      <w:lvlJc w:val="left"/>
      <w:pPr>
        <w:tabs>
          <w:tab w:val="num" w:pos="1440"/>
        </w:tabs>
        <w:ind w:left="1440" w:hanging="360"/>
      </w:pPr>
      <w:rPr>
        <w:rFonts w:ascii="Wingdings 3" w:hAnsi="Wingdings 3" w:hint="default"/>
      </w:rPr>
    </w:lvl>
    <w:lvl w:ilvl="2" w:tplc="F17832C6" w:tentative="1">
      <w:start w:val="1"/>
      <w:numFmt w:val="bullet"/>
      <w:lvlText w:val=""/>
      <w:lvlJc w:val="left"/>
      <w:pPr>
        <w:tabs>
          <w:tab w:val="num" w:pos="2160"/>
        </w:tabs>
        <w:ind w:left="2160" w:hanging="360"/>
      </w:pPr>
      <w:rPr>
        <w:rFonts w:ascii="Wingdings 3" w:hAnsi="Wingdings 3" w:hint="default"/>
      </w:rPr>
    </w:lvl>
    <w:lvl w:ilvl="3" w:tplc="2FCCEC18" w:tentative="1">
      <w:start w:val="1"/>
      <w:numFmt w:val="bullet"/>
      <w:lvlText w:val=""/>
      <w:lvlJc w:val="left"/>
      <w:pPr>
        <w:tabs>
          <w:tab w:val="num" w:pos="2880"/>
        </w:tabs>
        <w:ind w:left="2880" w:hanging="360"/>
      </w:pPr>
      <w:rPr>
        <w:rFonts w:ascii="Wingdings 3" w:hAnsi="Wingdings 3" w:hint="default"/>
      </w:rPr>
    </w:lvl>
    <w:lvl w:ilvl="4" w:tplc="F468F51C" w:tentative="1">
      <w:start w:val="1"/>
      <w:numFmt w:val="bullet"/>
      <w:lvlText w:val=""/>
      <w:lvlJc w:val="left"/>
      <w:pPr>
        <w:tabs>
          <w:tab w:val="num" w:pos="3600"/>
        </w:tabs>
        <w:ind w:left="3600" w:hanging="360"/>
      </w:pPr>
      <w:rPr>
        <w:rFonts w:ascii="Wingdings 3" w:hAnsi="Wingdings 3" w:hint="default"/>
      </w:rPr>
    </w:lvl>
    <w:lvl w:ilvl="5" w:tplc="CC30CF78" w:tentative="1">
      <w:start w:val="1"/>
      <w:numFmt w:val="bullet"/>
      <w:lvlText w:val=""/>
      <w:lvlJc w:val="left"/>
      <w:pPr>
        <w:tabs>
          <w:tab w:val="num" w:pos="4320"/>
        </w:tabs>
        <w:ind w:left="4320" w:hanging="360"/>
      </w:pPr>
      <w:rPr>
        <w:rFonts w:ascii="Wingdings 3" w:hAnsi="Wingdings 3" w:hint="default"/>
      </w:rPr>
    </w:lvl>
    <w:lvl w:ilvl="6" w:tplc="DDC67330" w:tentative="1">
      <w:start w:val="1"/>
      <w:numFmt w:val="bullet"/>
      <w:lvlText w:val=""/>
      <w:lvlJc w:val="left"/>
      <w:pPr>
        <w:tabs>
          <w:tab w:val="num" w:pos="5040"/>
        </w:tabs>
        <w:ind w:left="5040" w:hanging="360"/>
      </w:pPr>
      <w:rPr>
        <w:rFonts w:ascii="Wingdings 3" w:hAnsi="Wingdings 3" w:hint="default"/>
      </w:rPr>
    </w:lvl>
    <w:lvl w:ilvl="7" w:tplc="85EE864A" w:tentative="1">
      <w:start w:val="1"/>
      <w:numFmt w:val="bullet"/>
      <w:lvlText w:val=""/>
      <w:lvlJc w:val="left"/>
      <w:pPr>
        <w:tabs>
          <w:tab w:val="num" w:pos="5760"/>
        </w:tabs>
        <w:ind w:left="5760" w:hanging="360"/>
      </w:pPr>
      <w:rPr>
        <w:rFonts w:ascii="Wingdings 3" w:hAnsi="Wingdings 3" w:hint="default"/>
      </w:rPr>
    </w:lvl>
    <w:lvl w:ilvl="8" w:tplc="45A6454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FDD058E"/>
    <w:multiLevelType w:val="hybridMultilevel"/>
    <w:tmpl w:val="854EA95A"/>
    <w:lvl w:ilvl="0" w:tplc="6A34EE1A">
      <w:start w:val="1"/>
      <w:numFmt w:val="bullet"/>
      <w:lvlText w:val=""/>
      <w:lvlJc w:val="left"/>
      <w:pPr>
        <w:tabs>
          <w:tab w:val="num" w:pos="720"/>
        </w:tabs>
        <w:ind w:left="720" w:hanging="360"/>
      </w:pPr>
      <w:rPr>
        <w:rFonts w:ascii="Wingdings 3" w:hAnsi="Wingdings 3" w:hint="default"/>
      </w:rPr>
    </w:lvl>
    <w:lvl w:ilvl="1" w:tplc="23AAB7CC" w:tentative="1">
      <w:start w:val="1"/>
      <w:numFmt w:val="bullet"/>
      <w:lvlText w:val=""/>
      <w:lvlJc w:val="left"/>
      <w:pPr>
        <w:tabs>
          <w:tab w:val="num" w:pos="1440"/>
        </w:tabs>
        <w:ind w:left="1440" w:hanging="360"/>
      </w:pPr>
      <w:rPr>
        <w:rFonts w:ascii="Wingdings 3" w:hAnsi="Wingdings 3" w:hint="default"/>
      </w:rPr>
    </w:lvl>
    <w:lvl w:ilvl="2" w:tplc="7CE6F376" w:tentative="1">
      <w:start w:val="1"/>
      <w:numFmt w:val="bullet"/>
      <w:lvlText w:val=""/>
      <w:lvlJc w:val="left"/>
      <w:pPr>
        <w:tabs>
          <w:tab w:val="num" w:pos="2160"/>
        </w:tabs>
        <w:ind w:left="2160" w:hanging="360"/>
      </w:pPr>
      <w:rPr>
        <w:rFonts w:ascii="Wingdings 3" w:hAnsi="Wingdings 3" w:hint="default"/>
      </w:rPr>
    </w:lvl>
    <w:lvl w:ilvl="3" w:tplc="C0A4E04A" w:tentative="1">
      <w:start w:val="1"/>
      <w:numFmt w:val="bullet"/>
      <w:lvlText w:val=""/>
      <w:lvlJc w:val="left"/>
      <w:pPr>
        <w:tabs>
          <w:tab w:val="num" w:pos="2880"/>
        </w:tabs>
        <w:ind w:left="2880" w:hanging="360"/>
      </w:pPr>
      <w:rPr>
        <w:rFonts w:ascii="Wingdings 3" w:hAnsi="Wingdings 3" w:hint="default"/>
      </w:rPr>
    </w:lvl>
    <w:lvl w:ilvl="4" w:tplc="0150A99C" w:tentative="1">
      <w:start w:val="1"/>
      <w:numFmt w:val="bullet"/>
      <w:lvlText w:val=""/>
      <w:lvlJc w:val="left"/>
      <w:pPr>
        <w:tabs>
          <w:tab w:val="num" w:pos="3600"/>
        </w:tabs>
        <w:ind w:left="3600" w:hanging="360"/>
      </w:pPr>
      <w:rPr>
        <w:rFonts w:ascii="Wingdings 3" w:hAnsi="Wingdings 3" w:hint="default"/>
      </w:rPr>
    </w:lvl>
    <w:lvl w:ilvl="5" w:tplc="5D646300" w:tentative="1">
      <w:start w:val="1"/>
      <w:numFmt w:val="bullet"/>
      <w:lvlText w:val=""/>
      <w:lvlJc w:val="left"/>
      <w:pPr>
        <w:tabs>
          <w:tab w:val="num" w:pos="4320"/>
        </w:tabs>
        <w:ind w:left="4320" w:hanging="360"/>
      </w:pPr>
      <w:rPr>
        <w:rFonts w:ascii="Wingdings 3" w:hAnsi="Wingdings 3" w:hint="default"/>
      </w:rPr>
    </w:lvl>
    <w:lvl w:ilvl="6" w:tplc="84A66A2E" w:tentative="1">
      <w:start w:val="1"/>
      <w:numFmt w:val="bullet"/>
      <w:lvlText w:val=""/>
      <w:lvlJc w:val="left"/>
      <w:pPr>
        <w:tabs>
          <w:tab w:val="num" w:pos="5040"/>
        </w:tabs>
        <w:ind w:left="5040" w:hanging="360"/>
      </w:pPr>
      <w:rPr>
        <w:rFonts w:ascii="Wingdings 3" w:hAnsi="Wingdings 3" w:hint="default"/>
      </w:rPr>
    </w:lvl>
    <w:lvl w:ilvl="7" w:tplc="F93C16C4" w:tentative="1">
      <w:start w:val="1"/>
      <w:numFmt w:val="bullet"/>
      <w:lvlText w:val=""/>
      <w:lvlJc w:val="left"/>
      <w:pPr>
        <w:tabs>
          <w:tab w:val="num" w:pos="5760"/>
        </w:tabs>
        <w:ind w:left="5760" w:hanging="360"/>
      </w:pPr>
      <w:rPr>
        <w:rFonts w:ascii="Wingdings 3" w:hAnsi="Wingdings 3" w:hint="default"/>
      </w:rPr>
    </w:lvl>
    <w:lvl w:ilvl="8" w:tplc="C29C8402"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6"/>
  </w:num>
  <w:num w:numId="3">
    <w:abstractNumId w:val="9"/>
  </w:num>
  <w:num w:numId="4">
    <w:abstractNumId w:val="11"/>
  </w:num>
  <w:num w:numId="5">
    <w:abstractNumId w:val="5"/>
  </w:num>
  <w:num w:numId="6">
    <w:abstractNumId w:val="12"/>
  </w:num>
  <w:num w:numId="7">
    <w:abstractNumId w:val="4"/>
  </w:num>
  <w:num w:numId="8">
    <w:abstractNumId w:val="10"/>
  </w:num>
  <w:num w:numId="9">
    <w:abstractNumId w:val="8"/>
  </w:num>
  <w:num w:numId="10">
    <w:abstractNumId w:val="1"/>
  </w:num>
  <w:num w:numId="11">
    <w:abstractNumId w:val="3"/>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514"/>
    <w:rsid w:val="000A29CB"/>
    <w:rsid w:val="000C5EB6"/>
    <w:rsid w:val="000F0514"/>
    <w:rsid w:val="0012130B"/>
    <w:rsid w:val="00122B49"/>
    <w:rsid w:val="001F08DD"/>
    <w:rsid w:val="002014A4"/>
    <w:rsid w:val="00297466"/>
    <w:rsid w:val="003902F0"/>
    <w:rsid w:val="003C3CEC"/>
    <w:rsid w:val="003F7607"/>
    <w:rsid w:val="004976D0"/>
    <w:rsid w:val="004B5E4F"/>
    <w:rsid w:val="005677EC"/>
    <w:rsid w:val="00571449"/>
    <w:rsid w:val="005875AA"/>
    <w:rsid w:val="005B4C4B"/>
    <w:rsid w:val="005E1E94"/>
    <w:rsid w:val="007433A8"/>
    <w:rsid w:val="0083507D"/>
    <w:rsid w:val="008759B2"/>
    <w:rsid w:val="00977EE5"/>
    <w:rsid w:val="00994CDE"/>
    <w:rsid w:val="00AA0B73"/>
    <w:rsid w:val="00AE07B2"/>
    <w:rsid w:val="00B17B3C"/>
    <w:rsid w:val="00B249BA"/>
    <w:rsid w:val="00B74D2B"/>
    <w:rsid w:val="00B976D3"/>
    <w:rsid w:val="00C12509"/>
    <w:rsid w:val="00C22A46"/>
    <w:rsid w:val="00C250B7"/>
    <w:rsid w:val="00C348A6"/>
    <w:rsid w:val="00C3636A"/>
    <w:rsid w:val="00CD35CA"/>
    <w:rsid w:val="00CE1087"/>
    <w:rsid w:val="00DF1252"/>
    <w:rsid w:val="00DF1988"/>
    <w:rsid w:val="00DF5E68"/>
    <w:rsid w:val="00E01383"/>
    <w:rsid w:val="00E474F0"/>
    <w:rsid w:val="00EF4109"/>
    <w:rsid w:val="00F954B6"/>
    <w:rsid w:val="00FD766F"/>
    <w:rsid w:val="00FF1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1A6AC"/>
  <w15:chartTrackingRefBased/>
  <w15:docId w15:val="{D4C2FE1F-847B-4F09-B283-4AA82FA3F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CD35CA"/>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CD35CA"/>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0514"/>
    <w:rPr>
      <w:color w:val="0000FF"/>
      <w:u w:val="single"/>
    </w:rPr>
  </w:style>
  <w:style w:type="character" w:styleId="FollowedHyperlink">
    <w:name w:val="FollowedHyperlink"/>
    <w:basedOn w:val="DefaultParagraphFont"/>
    <w:uiPriority w:val="99"/>
    <w:semiHidden/>
    <w:unhideWhenUsed/>
    <w:rsid w:val="000F0514"/>
    <w:rPr>
      <w:color w:val="954F72" w:themeColor="followedHyperlink"/>
      <w:u w:val="single"/>
    </w:rPr>
  </w:style>
  <w:style w:type="paragraph" w:customStyle="1" w:styleId="Char">
    <w:name w:val="Char"/>
    <w:basedOn w:val="Normal"/>
    <w:rsid w:val="00F954B6"/>
    <w:pPr>
      <w:spacing w:line="240" w:lineRule="exact"/>
    </w:pPr>
    <w:rPr>
      <w:rFonts w:ascii="Tahoma" w:eastAsia="Times New Roman" w:hAnsi="Tahoma" w:cs="Tahoma"/>
      <w:sz w:val="20"/>
      <w:szCs w:val="20"/>
      <w:lang w:val="en-US"/>
    </w:rPr>
  </w:style>
  <w:style w:type="character" w:styleId="UnresolvedMention">
    <w:name w:val="Unresolved Mention"/>
    <w:basedOn w:val="DefaultParagraphFont"/>
    <w:uiPriority w:val="99"/>
    <w:semiHidden/>
    <w:unhideWhenUsed/>
    <w:rsid w:val="000A29CB"/>
    <w:rPr>
      <w:color w:val="605E5C"/>
      <w:shd w:val="clear" w:color="auto" w:fill="E1DFDD"/>
    </w:rPr>
  </w:style>
  <w:style w:type="paragraph" w:styleId="ListParagraph">
    <w:name w:val="List Paragraph"/>
    <w:basedOn w:val="Normal"/>
    <w:uiPriority w:val="34"/>
    <w:qFormat/>
    <w:rsid w:val="00CD35CA"/>
    <w:pPr>
      <w:spacing w:after="200" w:line="276" w:lineRule="auto"/>
      <w:ind w:left="720"/>
      <w:contextualSpacing/>
    </w:pPr>
    <w:rPr>
      <w:szCs w:val="28"/>
    </w:rPr>
  </w:style>
  <w:style w:type="character" w:customStyle="1" w:styleId="Heading2Char">
    <w:name w:val="Heading 2 Char"/>
    <w:basedOn w:val="DefaultParagraphFont"/>
    <w:link w:val="Heading2"/>
    <w:rsid w:val="00CD35CA"/>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D35CA"/>
    <w:rPr>
      <w:rFonts w:ascii="Times New Roman" w:eastAsia="Times New Roman" w:hAnsi="Times New Roman" w:cs="Times New Roman"/>
      <w:sz w:val="40"/>
      <w:szCs w:val="20"/>
      <w:lang w:eastAsia="en-GB"/>
    </w:rPr>
  </w:style>
  <w:style w:type="paragraph" w:styleId="Header">
    <w:name w:val="header"/>
    <w:basedOn w:val="Normal"/>
    <w:link w:val="HeaderChar"/>
    <w:rsid w:val="00CD35C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CD35C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433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15220">
      <w:bodyDiv w:val="1"/>
      <w:marLeft w:val="0"/>
      <w:marRight w:val="0"/>
      <w:marTop w:val="0"/>
      <w:marBottom w:val="0"/>
      <w:divBdr>
        <w:top w:val="none" w:sz="0" w:space="0" w:color="auto"/>
        <w:left w:val="none" w:sz="0" w:space="0" w:color="auto"/>
        <w:bottom w:val="none" w:sz="0" w:space="0" w:color="auto"/>
        <w:right w:val="none" w:sz="0" w:space="0" w:color="auto"/>
      </w:divBdr>
      <w:divsChild>
        <w:div w:id="108473025">
          <w:marLeft w:val="576"/>
          <w:marRight w:val="0"/>
          <w:marTop w:val="80"/>
          <w:marBottom w:val="0"/>
          <w:divBdr>
            <w:top w:val="none" w:sz="0" w:space="0" w:color="auto"/>
            <w:left w:val="none" w:sz="0" w:space="0" w:color="auto"/>
            <w:bottom w:val="none" w:sz="0" w:space="0" w:color="auto"/>
            <w:right w:val="none" w:sz="0" w:space="0" w:color="auto"/>
          </w:divBdr>
        </w:div>
        <w:div w:id="1889416022">
          <w:marLeft w:val="576"/>
          <w:marRight w:val="0"/>
          <w:marTop w:val="80"/>
          <w:marBottom w:val="0"/>
          <w:divBdr>
            <w:top w:val="none" w:sz="0" w:space="0" w:color="auto"/>
            <w:left w:val="none" w:sz="0" w:space="0" w:color="auto"/>
            <w:bottom w:val="none" w:sz="0" w:space="0" w:color="auto"/>
            <w:right w:val="none" w:sz="0" w:space="0" w:color="auto"/>
          </w:divBdr>
        </w:div>
      </w:divsChild>
    </w:div>
    <w:div w:id="791486421">
      <w:bodyDiv w:val="1"/>
      <w:marLeft w:val="0"/>
      <w:marRight w:val="0"/>
      <w:marTop w:val="0"/>
      <w:marBottom w:val="0"/>
      <w:divBdr>
        <w:top w:val="none" w:sz="0" w:space="0" w:color="auto"/>
        <w:left w:val="none" w:sz="0" w:space="0" w:color="auto"/>
        <w:bottom w:val="none" w:sz="0" w:space="0" w:color="auto"/>
        <w:right w:val="none" w:sz="0" w:space="0" w:color="auto"/>
      </w:divBdr>
      <w:divsChild>
        <w:div w:id="1543203553">
          <w:marLeft w:val="576"/>
          <w:marRight w:val="0"/>
          <w:marTop w:val="80"/>
          <w:marBottom w:val="0"/>
          <w:divBdr>
            <w:top w:val="none" w:sz="0" w:space="0" w:color="auto"/>
            <w:left w:val="none" w:sz="0" w:space="0" w:color="auto"/>
            <w:bottom w:val="none" w:sz="0" w:space="0" w:color="auto"/>
            <w:right w:val="none" w:sz="0" w:space="0" w:color="auto"/>
          </w:divBdr>
        </w:div>
        <w:div w:id="747730474">
          <w:marLeft w:val="576"/>
          <w:marRight w:val="0"/>
          <w:marTop w:val="80"/>
          <w:marBottom w:val="0"/>
          <w:divBdr>
            <w:top w:val="none" w:sz="0" w:space="0" w:color="auto"/>
            <w:left w:val="none" w:sz="0" w:space="0" w:color="auto"/>
            <w:bottom w:val="none" w:sz="0" w:space="0" w:color="auto"/>
            <w:right w:val="none" w:sz="0" w:space="0" w:color="auto"/>
          </w:divBdr>
        </w:div>
        <w:div w:id="1286303357">
          <w:marLeft w:val="576"/>
          <w:marRight w:val="0"/>
          <w:marTop w:val="80"/>
          <w:marBottom w:val="0"/>
          <w:divBdr>
            <w:top w:val="none" w:sz="0" w:space="0" w:color="auto"/>
            <w:left w:val="none" w:sz="0" w:space="0" w:color="auto"/>
            <w:bottom w:val="none" w:sz="0" w:space="0" w:color="auto"/>
            <w:right w:val="none" w:sz="0" w:space="0" w:color="auto"/>
          </w:divBdr>
        </w:div>
        <w:div w:id="854614335">
          <w:marLeft w:val="576"/>
          <w:marRight w:val="0"/>
          <w:marTop w:val="80"/>
          <w:marBottom w:val="0"/>
          <w:divBdr>
            <w:top w:val="none" w:sz="0" w:space="0" w:color="auto"/>
            <w:left w:val="none" w:sz="0" w:space="0" w:color="auto"/>
            <w:bottom w:val="none" w:sz="0" w:space="0" w:color="auto"/>
            <w:right w:val="none" w:sz="0" w:space="0" w:color="auto"/>
          </w:divBdr>
        </w:div>
        <w:div w:id="424424992">
          <w:marLeft w:val="576"/>
          <w:marRight w:val="0"/>
          <w:marTop w:val="80"/>
          <w:marBottom w:val="0"/>
          <w:divBdr>
            <w:top w:val="none" w:sz="0" w:space="0" w:color="auto"/>
            <w:left w:val="none" w:sz="0" w:space="0" w:color="auto"/>
            <w:bottom w:val="none" w:sz="0" w:space="0" w:color="auto"/>
            <w:right w:val="none" w:sz="0" w:space="0" w:color="auto"/>
          </w:divBdr>
        </w:div>
        <w:div w:id="947541387">
          <w:marLeft w:val="576"/>
          <w:marRight w:val="0"/>
          <w:marTop w:val="80"/>
          <w:marBottom w:val="0"/>
          <w:divBdr>
            <w:top w:val="none" w:sz="0" w:space="0" w:color="auto"/>
            <w:left w:val="none" w:sz="0" w:space="0" w:color="auto"/>
            <w:bottom w:val="none" w:sz="0" w:space="0" w:color="auto"/>
            <w:right w:val="none" w:sz="0" w:space="0" w:color="auto"/>
          </w:divBdr>
        </w:div>
        <w:div w:id="1046610320">
          <w:marLeft w:val="576"/>
          <w:marRight w:val="0"/>
          <w:marTop w:val="80"/>
          <w:marBottom w:val="0"/>
          <w:divBdr>
            <w:top w:val="none" w:sz="0" w:space="0" w:color="auto"/>
            <w:left w:val="none" w:sz="0" w:space="0" w:color="auto"/>
            <w:bottom w:val="none" w:sz="0" w:space="0" w:color="auto"/>
            <w:right w:val="none" w:sz="0" w:space="0" w:color="auto"/>
          </w:divBdr>
        </w:div>
        <w:div w:id="859320763">
          <w:marLeft w:val="576"/>
          <w:marRight w:val="0"/>
          <w:marTop w:val="80"/>
          <w:marBottom w:val="0"/>
          <w:divBdr>
            <w:top w:val="none" w:sz="0" w:space="0" w:color="auto"/>
            <w:left w:val="none" w:sz="0" w:space="0" w:color="auto"/>
            <w:bottom w:val="none" w:sz="0" w:space="0" w:color="auto"/>
            <w:right w:val="none" w:sz="0" w:space="0" w:color="auto"/>
          </w:divBdr>
        </w:div>
        <w:div w:id="1514297014">
          <w:marLeft w:val="576"/>
          <w:marRight w:val="0"/>
          <w:marTop w:val="80"/>
          <w:marBottom w:val="0"/>
          <w:divBdr>
            <w:top w:val="none" w:sz="0" w:space="0" w:color="auto"/>
            <w:left w:val="none" w:sz="0" w:space="0" w:color="auto"/>
            <w:bottom w:val="none" w:sz="0" w:space="0" w:color="auto"/>
            <w:right w:val="none" w:sz="0" w:space="0" w:color="auto"/>
          </w:divBdr>
        </w:div>
      </w:divsChild>
    </w:div>
    <w:div w:id="916478105">
      <w:bodyDiv w:val="1"/>
      <w:marLeft w:val="0"/>
      <w:marRight w:val="0"/>
      <w:marTop w:val="0"/>
      <w:marBottom w:val="0"/>
      <w:divBdr>
        <w:top w:val="none" w:sz="0" w:space="0" w:color="auto"/>
        <w:left w:val="none" w:sz="0" w:space="0" w:color="auto"/>
        <w:bottom w:val="none" w:sz="0" w:space="0" w:color="auto"/>
        <w:right w:val="none" w:sz="0" w:space="0" w:color="auto"/>
      </w:divBdr>
      <w:divsChild>
        <w:div w:id="922110003">
          <w:marLeft w:val="576"/>
          <w:marRight w:val="0"/>
          <w:marTop w:val="80"/>
          <w:marBottom w:val="0"/>
          <w:divBdr>
            <w:top w:val="none" w:sz="0" w:space="0" w:color="auto"/>
            <w:left w:val="none" w:sz="0" w:space="0" w:color="auto"/>
            <w:bottom w:val="none" w:sz="0" w:space="0" w:color="auto"/>
            <w:right w:val="none" w:sz="0" w:space="0" w:color="auto"/>
          </w:divBdr>
        </w:div>
        <w:div w:id="1176381782">
          <w:marLeft w:val="576"/>
          <w:marRight w:val="0"/>
          <w:marTop w:val="80"/>
          <w:marBottom w:val="0"/>
          <w:divBdr>
            <w:top w:val="none" w:sz="0" w:space="0" w:color="auto"/>
            <w:left w:val="none" w:sz="0" w:space="0" w:color="auto"/>
            <w:bottom w:val="none" w:sz="0" w:space="0" w:color="auto"/>
            <w:right w:val="none" w:sz="0" w:space="0" w:color="auto"/>
          </w:divBdr>
        </w:div>
        <w:div w:id="884100816">
          <w:marLeft w:val="576"/>
          <w:marRight w:val="0"/>
          <w:marTop w:val="80"/>
          <w:marBottom w:val="0"/>
          <w:divBdr>
            <w:top w:val="none" w:sz="0" w:space="0" w:color="auto"/>
            <w:left w:val="none" w:sz="0" w:space="0" w:color="auto"/>
            <w:bottom w:val="none" w:sz="0" w:space="0" w:color="auto"/>
            <w:right w:val="none" w:sz="0" w:space="0" w:color="auto"/>
          </w:divBdr>
        </w:div>
        <w:div w:id="1702168229">
          <w:marLeft w:val="576"/>
          <w:marRight w:val="0"/>
          <w:marTop w:val="80"/>
          <w:marBottom w:val="0"/>
          <w:divBdr>
            <w:top w:val="none" w:sz="0" w:space="0" w:color="auto"/>
            <w:left w:val="none" w:sz="0" w:space="0" w:color="auto"/>
            <w:bottom w:val="none" w:sz="0" w:space="0" w:color="auto"/>
            <w:right w:val="none" w:sz="0" w:space="0" w:color="auto"/>
          </w:divBdr>
        </w:div>
        <w:div w:id="1231114147">
          <w:marLeft w:val="576"/>
          <w:marRight w:val="0"/>
          <w:marTop w:val="80"/>
          <w:marBottom w:val="0"/>
          <w:divBdr>
            <w:top w:val="none" w:sz="0" w:space="0" w:color="auto"/>
            <w:left w:val="none" w:sz="0" w:space="0" w:color="auto"/>
            <w:bottom w:val="none" w:sz="0" w:space="0" w:color="auto"/>
            <w:right w:val="none" w:sz="0" w:space="0" w:color="auto"/>
          </w:divBdr>
        </w:div>
      </w:divsChild>
    </w:div>
    <w:div w:id="1448887506">
      <w:bodyDiv w:val="1"/>
      <w:marLeft w:val="0"/>
      <w:marRight w:val="0"/>
      <w:marTop w:val="0"/>
      <w:marBottom w:val="0"/>
      <w:divBdr>
        <w:top w:val="none" w:sz="0" w:space="0" w:color="auto"/>
        <w:left w:val="none" w:sz="0" w:space="0" w:color="auto"/>
        <w:bottom w:val="none" w:sz="0" w:space="0" w:color="auto"/>
        <w:right w:val="none" w:sz="0" w:space="0" w:color="auto"/>
      </w:divBdr>
      <w:divsChild>
        <w:div w:id="1276905412">
          <w:marLeft w:val="576"/>
          <w:marRight w:val="0"/>
          <w:marTop w:val="80"/>
          <w:marBottom w:val="0"/>
          <w:divBdr>
            <w:top w:val="none" w:sz="0" w:space="0" w:color="auto"/>
            <w:left w:val="none" w:sz="0" w:space="0" w:color="auto"/>
            <w:bottom w:val="none" w:sz="0" w:space="0" w:color="auto"/>
            <w:right w:val="none" w:sz="0" w:space="0" w:color="auto"/>
          </w:divBdr>
        </w:div>
        <w:div w:id="1108549883">
          <w:marLeft w:val="576"/>
          <w:marRight w:val="0"/>
          <w:marTop w:val="80"/>
          <w:marBottom w:val="0"/>
          <w:divBdr>
            <w:top w:val="none" w:sz="0" w:space="0" w:color="auto"/>
            <w:left w:val="none" w:sz="0" w:space="0" w:color="auto"/>
            <w:bottom w:val="none" w:sz="0" w:space="0" w:color="auto"/>
            <w:right w:val="none" w:sz="0" w:space="0" w:color="auto"/>
          </w:divBdr>
        </w:div>
      </w:divsChild>
    </w:div>
    <w:div w:id="1692996113">
      <w:bodyDiv w:val="1"/>
      <w:marLeft w:val="0"/>
      <w:marRight w:val="0"/>
      <w:marTop w:val="0"/>
      <w:marBottom w:val="0"/>
      <w:divBdr>
        <w:top w:val="none" w:sz="0" w:space="0" w:color="auto"/>
        <w:left w:val="none" w:sz="0" w:space="0" w:color="auto"/>
        <w:bottom w:val="none" w:sz="0" w:space="0" w:color="auto"/>
        <w:right w:val="none" w:sz="0" w:space="0" w:color="auto"/>
      </w:divBdr>
    </w:div>
    <w:div w:id="1777140085">
      <w:bodyDiv w:val="1"/>
      <w:marLeft w:val="0"/>
      <w:marRight w:val="0"/>
      <w:marTop w:val="0"/>
      <w:marBottom w:val="0"/>
      <w:divBdr>
        <w:top w:val="none" w:sz="0" w:space="0" w:color="auto"/>
        <w:left w:val="none" w:sz="0" w:space="0" w:color="auto"/>
        <w:bottom w:val="none" w:sz="0" w:space="0" w:color="auto"/>
        <w:right w:val="none" w:sz="0" w:space="0" w:color="auto"/>
      </w:divBdr>
      <w:divsChild>
        <w:div w:id="1569727356">
          <w:marLeft w:val="576"/>
          <w:marRight w:val="0"/>
          <w:marTop w:val="80"/>
          <w:marBottom w:val="0"/>
          <w:divBdr>
            <w:top w:val="none" w:sz="0" w:space="0" w:color="auto"/>
            <w:left w:val="none" w:sz="0" w:space="0" w:color="auto"/>
            <w:bottom w:val="none" w:sz="0" w:space="0" w:color="auto"/>
            <w:right w:val="none" w:sz="0" w:space="0" w:color="auto"/>
          </w:divBdr>
        </w:div>
      </w:divsChild>
    </w:div>
    <w:div w:id="2005474112">
      <w:bodyDiv w:val="1"/>
      <w:marLeft w:val="0"/>
      <w:marRight w:val="0"/>
      <w:marTop w:val="0"/>
      <w:marBottom w:val="0"/>
      <w:divBdr>
        <w:top w:val="none" w:sz="0" w:space="0" w:color="auto"/>
        <w:left w:val="none" w:sz="0" w:space="0" w:color="auto"/>
        <w:bottom w:val="none" w:sz="0" w:space="0" w:color="auto"/>
        <w:right w:val="none" w:sz="0" w:space="0" w:color="auto"/>
      </w:divBdr>
      <w:divsChild>
        <w:div w:id="589777120">
          <w:marLeft w:val="576"/>
          <w:marRight w:val="0"/>
          <w:marTop w:val="80"/>
          <w:marBottom w:val="0"/>
          <w:divBdr>
            <w:top w:val="none" w:sz="0" w:space="0" w:color="auto"/>
            <w:left w:val="none" w:sz="0" w:space="0" w:color="auto"/>
            <w:bottom w:val="none" w:sz="0" w:space="0" w:color="auto"/>
            <w:right w:val="none" w:sz="0" w:space="0" w:color="auto"/>
          </w:divBdr>
        </w:div>
        <w:div w:id="538326146">
          <w:marLeft w:val="576"/>
          <w:marRight w:val="0"/>
          <w:marTop w:val="80"/>
          <w:marBottom w:val="0"/>
          <w:divBdr>
            <w:top w:val="none" w:sz="0" w:space="0" w:color="auto"/>
            <w:left w:val="none" w:sz="0" w:space="0" w:color="auto"/>
            <w:bottom w:val="none" w:sz="0" w:space="0" w:color="auto"/>
            <w:right w:val="none" w:sz="0" w:space="0" w:color="auto"/>
          </w:divBdr>
        </w:div>
        <w:div w:id="1371567374">
          <w:marLeft w:val="576"/>
          <w:marRight w:val="0"/>
          <w:marTop w:val="80"/>
          <w:marBottom w:val="0"/>
          <w:divBdr>
            <w:top w:val="none" w:sz="0" w:space="0" w:color="auto"/>
            <w:left w:val="none" w:sz="0" w:space="0" w:color="auto"/>
            <w:bottom w:val="none" w:sz="0" w:space="0" w:color="auto"/>
            <w:right w:val="none" w:sz="0" w:space="0" w:color="auto"/>
          </w:divBdr>
        </w:div>
        <w:div w:id="323700394">
          <w:marLeft w:val="576"/>
          <w:marRight w:val="0"/>
          <w:marTop w:val="80"/>
          <w:marBottom w:val="0"/>
          <w:divBdr>
            <w:top w:val="none" w:sz="0" w:space="0" w:color="auto"/>
            <w:left w:val="none" w:sz="0" w:space="0" w:color="auto"/>
            <w:bottom w:val="none" w:sz="0" w:space="0" w:color="auto"/>
            <w:right w:val="none" w:sz="0" w:space="0" w:color="auto"/>
          </w:divBdr>
        </w:div>
        <w:div w:id="2115779837">
          <w:marLeft w:val="576"/>
          <w:marRight w:val="0"/>
          <w:marTop w:val="80"/>
          <w:marBottom w:val="0"/>
          <w:divBdr>
            <w:top w:val="none" w:sz="0" w:space="0" w:color="auto"/>
            <w:left w:val="none" w:sz="0" w:space="0" w:color="auto"/>
            <w:bottom w:val="none" w:sz="0" w:space="0" w:color="auto"/>
            <w:right w:val="none" w:sz="0" w:space="0" w:color="auto"/>
          </w:divBdr>
        </w:div>
        <w:div w:id="920794592">
          <w:marLeft w:val="576"/>
          <w:marRight w:val="0"/>
          <w:marTop w:val="80"/>
          <w:marBottom w:val="0"/>
          <w:divBdr>
            <w:top w:val="none" w:sz="0" w:space="0" w:color="auto"/>
            <w:left w:val="none" w:sz="0" w:space="0" w:color="auto"/>
            <w:bottom w:val="none" w:sz="0" w:space="0" w:color="auto"/>
            <w:right w:val="none" w:sz="0" w:space="0" w:color="auto"/>
          </w:divBdr>
        </w:div>
        <w:div w:id="1875844470">
          <w:marLeft w:val="576"/>
          <w:marRight w:val="0"/>
          <w:marTop w:val="80"/>
          <w:marBottom w:val="0"/>
          <w:divBdr>
            <w:top w:val="none" w:sz="0" w:space="0" w:color="auto"/>
            <w:left w:val="none" w:sz="0" w:space="0" w:color="auto"/>
            <w:bottom w:val="none" w:sz="0" w:space="0" w:color="auto"/>
            <w:right w:val="none" w:sz="0" w:space="0" w:color="auto"/>
          </w:divBdr>
        </w:div>
        <w:div w:id="1714309440">
          <w:marLeft w:val="576"/>
          <w:marRight w:val="0"/>
          <w:marTop w:val="80"/>
          <w:marBottom w:val="0"/>
          <w:divBdr>
            <w:top w:val="none" w:sz="0" w:space="0" w:color="auto"/>
            <w:left w:val="none" w:sz="0" w:space="0" w:color="auto"/>
            <w:bottom w:val="none" w:sz="0" w:space="0" w:color="auto"/>
            <w:right w:val="none" w:sz="0" w:space="0" w:color="auto"/>
          </w:divBdr>
        </w:div>
        <w:div w:id="1277177584">
          <w:marLeft w:val="576"/>
          <w:marRight w:val="0"/>
          <w:marTop w:val="80"/>
          <w:marBottom w:val="0"/>
          <w:divBdr>
            <w:top w:val="none" w:sz="0" w:space="0" w:color="auto"/>
            <w:left w:val="none" w:sz="0" w:space="0" w:color="auto"/>
            <w:bottom w:val="none" w:sz="0" w:space="0" w:color="auto"/>
            <w:right w:val="none" w:sz="0" w:space="0" w:color="auto"/>
          </w:divBdr>
        </w:div>
        <w:div w:id="1777020010">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books.google.co.uk/books?hl=en&amp;lr=&amp;id=Irq913lEZ1QC&amp;oi=fnd&amp;pg=PR13&amp;dq=L.S.+Vygotsky:+Mind+in+Society:+Development+of+Higher+Psychological+Processes&amp;ots=HaFqB4Ggna&amp;sig=Fx0-W-P304KR23aDSoMqRut8nVQ"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ov.wales/sites/default/files/publications/2018-03/succesful-futures-a-summary-of-professor-graham-donaldsons-report.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9SzDUvU-8mI"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hwb.gov.wales/curriculum-for-wales-2008/key-stages-2-to-4/welsh-programme-of-study-key-stages-2-4/" TargetMode="External"/><Relationship Id="rId4" Type="http://schemas.openxmlformats.org/officeDocument/2006/relationships/webSettings" Target="webSettings.xml"/><Relationship Id="rId9" Type="http://schemas.openxmlformats.org/officeDocument/2006/relationships/hyperlink" Target="https://gweddill.gov.wales/legislation/subordinate/nonsi/educationwales/2009/3220099/?lang=en" TargetMode="External"/><Relationship Id="rId14" Type="http://schemas.openxmlformats.org/officeDocument/2006/relationships/hyperlink" Target="https://learning.gov.wales/docs/learningwales/publications/130424-developing-the-curriculum-cymreig-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1229</TotalTime>
  <Pages>6</Pages>
  <Words>1795</Words>
  <Characters>10235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Dunt</dc:creator>
  <cp:keywords/>
  <dc:description/>
  <cp:lastModifiedBy>William Dunt</cp:lastModifiedBy>
  <cp:revision>20</cp:revision>
  <dcterms:created xsi:type="dcterms:W3CDTF">2019-05-07T20:20:00Z</dcterms:created>
  <dcterms:modified xsi:type="dcterms:W3CDTF">2019-05-08T17:00:00Z</dcterms:modified>
</cp:coreProperties>
</file>