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3BC4AD" w14:textId="77777777" w:rsidR="00BF2163" w:rsidRPr="00570082" w:rsidRDefault="00BF2163" w:rsidP="00BF2163">
      <w:pPr>
        <w:ind w:left="720" w:firstLine="360"/>
        <w:rPr>
          <w:rFonts w:ascii="Georgia" w:hAnsi="Georgia"/>
          <w:b/>
          <w:szCs w:val="24"/>
        </w:rPr>
      </w:pPr>
      <w:r>
        <w:rPr>
          <w:rFonts w:ascii="Georgia" w:hAnsi="Georgia"/>
          <w:b/>
          <w:szCs w:val="24"/>
        </w:rPr>
        <w:t>12</w:t>
      </w:r>
      <w:r>
        <w:rPr>
          <w:rFonts w:ascii="Georgia" w:hAnsi="Georgia"/>
          <w:b/>
          <w:szCs w:val="24"/>
        </w:rPr>
        <w:tab/>
      </w:r>
      <w:r w:rsidRPr="00570082">
        <w:rPr>
          <w:rFonts w:ascii="Georgia" w:hAnsi="Georgia"/>
          <w:b/>
          <w:szCs w:val="24"/>
        </w:rPr>
        <w:t>al-Qaeda and Muslim Politics</w:t>
      </w:r>
    </w:p>
    <w:p w14:paraId="7AF511D6" w14:textId="77777777" w:rsidR="00BF2163" w:rsidRPr="00570082" w:rsidRDefault="00BF2163" w:rsidP="00BF2163">
      <w:pPr>
        <w:ind w:left="1080"/>
        <w:rPr>
          <w:rFonts w:ascii="Georgia" w:hAnsi="Georgia"/>
          <w:b/>
          <w:szCs w:val="24"/>
        </w:rPr>
      </w:pPr>
    </w:p>
    <w:p w14:paraId="26BA3BA6" w14:textId="77777777" w:rsidR="00BF2163" w:rsidRPr="00570082" w:rsidRDefault="00BF2163" w:rsidP="00BF2163">
      <w:pPr>
        <w:ind w:left="1080" w:firstLine="360"/>
        <w:rPr>
          <w:rFonts w:ascii="Georgia" w:hAnsi="Georgia"/>
          <w:szCs w:val="24"/>
        </w:rPr>
      </w:pPr>
      <w:r w:rsidRPr="00570082">
        <w:rPr>
          <w:rFonts w:ascii="Georgia" w:hAnsi="Georgia"/>
          <w:szCs w:val="24"/>
        </w:rPr>
        <w:t xml:space="preserve">The development of the ‘al-Qaeda’ </w:t>
      </w:r>
      <w:proofErr w:type="gramStart"/>
      <w:r w:rsidRPr="00570082">
        <w:rPr>
          <w:rFonts w:ascii="Georgia" w:hAnsi="Georgia"/>
          <w:szCs w:val="24"/>
        </w:rPr>
        <w:t>entity(</w:t>
      </w:r>
      <w:proofErr w:type="gramEnd"/>
      <w:r w:rsidRPr="00570082">
        <w:rPr>
          <w:rFonts w:ascii="Georgia" w:hAnsi="Georgia"/>
          <w:szCs w:val="24"/>
        </w:rPr>
        <w:t>-</w:t>
      </w:r>
      <w:proofErr w:type="spellStart"/>
      <w:r w:rsidRPr="00570082">
        <w:rPr>
          <w:rFonts w:ascii="Georgia" w:hAnsi="Georgia"/>
          <w:szCs w:val="24"/>
        </w:rPr>
        <w:t>ies</w:t>
      </w:r>
      <w:proofErr w:type="spellEnd"/>
      <w:r w:rsidRPr="00570082">
        <w:rPr>
          <w:rFonts w:ascii="Georgia" w:hAnsi="Georgia"/>
          <w:szCs w:val="24"/>
        </w:rPr>
        <w:t>), and its ‘religious-political’ agendas, forms part of the contemporary Muslim political equations – even though its messages are not universally accepted by Muslims or Islamic authorities, and even though many states with Muslim populations have specific agendas which seek to counter any influence of al-Qaeda within political and other discourse.  Al-Qaeda’s global nature, its application of communications technology (including the internet), and its amorphous cell-like structures mean that its political messages are not necessarily shaped in a conventional manner.  However, it has been influenced by a variety of historical figures and movements from the past, including several discussed elsewhere in this module, and it also impacts on the contemporary Muslim contexts discussed in this module.</w:t>
      </w:r>
    </w:p>
    <w:p w14:paraId="518F215A" w14:textId="77777777" w:rsidR="00BF2163" w:rsidRPr="00570082" w:rsidRDefault="00BF2163" w:rsidP="00BF2163">
      <w:pPr>
        <w:ind w:left="1080"/>
        <w:rPr>
          <w:rFonts w:ascii="Georgia" w:hAnsi="Georgia"/>
          <w:szCs w:val="24"/>
        </w:rPr>
      </w:pPr>
    </w:p>
    <w:p w14:paraId="7AFF4F8F" w14:textId="77777777" w:rsidR="00BF2163" w:rsidRPr="00570082" w:rsidRDefault="00E74A46" w:rsidP="00BF2163">
      <w:pPr>
        <w:ind w:left="1080"/>
        <w:rPr>
          <w:rFonts w:ascii="Georgia" w:hAnsi="Georgia"/>
          <w:b/>
          <w:szCs w:val="24"/>
        </w:rPr>
      </w:pPr>
      <w:r>
        <w:rPr>
          <w:rFonts w:ascii="Georgia" w:hAnsi="Georgia"/>
          <w:b/>
          <w:szCs w:val="24"/>
        </w:rPr>
        <w:t>Suggested</w:t>
      </w:r>
      <w:r w:rsidR="00BF2163" w:rsidRPr="00570082">
        <w:rPr>
          <w:rFonts w:ascii="Georgia" w:hAnsi="Georgia"/>
          <w:b/>
          <w:szCs w:val="24"/>
        </w:rPr>
        <w:t xml:space="preserve"> Reading</w:t>
      </w:r>
    </w:p>
    <w:p w14:paraId="2F9C274C" w14:textId="77777777" w:rsidR="00BF2163" w:rsidRPr="00570082" w:rsidRDefault="00BF2163" w:rsidP="00BF2163">
      <w:pPr>
        <w:ind w:left="1080"/>
        <w:rPr>
          <w:rFonts w:ascii="Georgia" w:hAnsi="Georgia"/>
          <w:szCs w:val="24"/>
        </w:rPr>
      </w:pPr>
    </w:p>
    <w:p w14:paraId="149C5C50" w14:textId="77777777" w:rsidR="00BF2163" w:rsidRPr="00570082" w:rsidRDefault="00BF2163" w:rsidP="00BF2163">
      <w:pPr>
        <w:ind w:left="1080" w:firstLine="360"/>
        <w:rPr>
          <w:rFonts w:ascii="Georgia" w:hAnsi="Georgia"/>
          <w:szCs w:val="24"/>
        </w:rPr>
      </w:pPr>
      <w:r w:rsidRPr="00570082">
        <w:rPr>
          <w:rFonts w:ascii="Georgia" w:hAnsi="Georgia"/>
          <w:szCs w:val="24"/>
        </w:rPr>
        <w:t xml:space="preserve">Within this module, in order to approach al-Qaeda’s political messages, a variety of selected reading is provided.  Suggestions for further reading can be obtained from Gary Bunt.  </w:t>
      </w:r>
    </w:p>
    <w:p w14:paraId="4D8E2A66" w14:textId="77777777" w:rsidR="00BF2163" w:rsidRPr="00570082" w:rsidRDefault="00BF2163" w:rsidP="00BF2163">
      <w:pPr>
        <w:ind w:left="1080"/>
        <w:rPr>
          <w:rFonts w:ascii="Georgia" w:hAnsi="Georgia"/>
          <w:szCs w:val="24"/>
        </w:rPr>
      </w:pPr>
    </w:p>
    <w:p w14:paraId="61FD73E1" w14:textId="77777777" w:rsidR="00BF2163" w:rsidRPr="00570082" w:rsidRDefault="00BF2163" w:rsidP="00BF2163">
      <w:pPr>
        <w:ind w:left="1080"/>
        <w:rPr>
          <w:rFonts w:ascii="Georgia" w:hAnsi="Georgia"/>
          <w:szCs w:val="24"/>
          <w:u w:val="single"/>
        </w:rPr>
      </w:pPr>
      <w:r w:rsidRPr="00570082">
        <w:rPr>
          <w:rFonts w:ascii="Georgia" w:hAnsi="Georgia"/>
          <w:szCs w:val="24"/>
        </w:rPr>
        <w:t xml:space="preserve">Bruce Lawrence (editor) &amp; James Howarth (translator), ‘Introduction’, </w:t>
      </w:r>
      <w:r w:rsidRPr="00570082">
        <w:rPr>
          <w:rFonts w:ascii="Georgia" w:hAnsi="Georgia"/>
          <w:szCs w:val="24"/>
          <w:u w:val="single"/>
        </w:rPr>
        <w:t>Messages to the World: The Statements of Osama Bin Laden</w:t>
      </w:r>
    </w:p>
    <w:p w14:paraId="53535CFF" w14:textId="77777777" w:rsidR="00BF2163" w:rsidRPr="00570082" w:rsidRDefault="00BF2163" w:rsidP="00BF2163">
      <w:pPr>
        <w:ind w:left="1080"/>
        <w:rPr>
          <w:rFonts w:ascii="Georgia" w:hAnsi="Georgia"/>
          <w:szCs w:val="24"/>
        </w:rPr>
      </w:pPr>
    </w:p>
    <w:p w14:paraId="40238FCF" w14:textId="77777777" w:rsidR="00BF2163" w:rsidRPr="00570082" w:rsidRDefault="00BF2163" w:rsidP="00BF2163">
      <w:pPr>
        <w:ind w:left="1080"/>
        <w:rPr>
          <w:rFonts w:ascii="Georgia" w:hAnsi="Georgia"/>
          <w:szCs w:val="24"/>
        </w:rPr>
      </w:pPr>
      <w:r w:rsidRPr="00570082">
        <w:rPr>
          <w:rFonts w:ascii="Georgia" w:hAnsi="Georgia"/>
          <w:szCs w:val="24"/>
        </w:rPr>
        <w:t xml:space="preserve">_____. Osama bin Laden, 3-4.  </w:t>
      </w:r>
    </w:p>
    <w:p w14:paraId="2F50C4A1" w14:textId="77777777" w:rsidR="00BF2163" w:rsidRPr="00570082" w:rsidRDefault="00BF2163" w:rsidP="00BF2163">
      <w:pPr>
        <w:ind w:left="1080"/>
        <w:rPr>
          <w:rFonts w:ascii="Georgia" w:hAnsi="Georgia"/>
          <w:szCs w:val="24"/>
        </w:rPr>
      </w:pPr>
    </w:p>
    <w:p w14:paraId="48941274" w14:textId="77777777" w:rsidR="00BF2163" w:rsidRPr="00570082" w:rsidRDefault="00BF2163" w:rsidP="00BF2163">
      <w:pPr>
        <w:ind w:left="1080"/>
        <w:rPr>
          <w:rFonts w:ascii="Georgia" w:hAnsi="Georgia"/>
          <w:i/>
          <w:szCs w:val="24"/>
        </w:rPr>
      </w:pPr>
      <w:r w:rsidRPr="00570082">
        <w:rPr>
          <w:rFonts w:ascii="Georgia" w:hAnsi="Georgia"/>
          <w:i/>
          <w:szCs w:val="24"/>
        </w:rPr>
        <w:t>This provides an introduction to the influences on bin Laden, illustrated by translations of two speeches calling for ‘jihad’.  Then follow this up with an analysis of the contemporary Muslim political discourse emanating from al-Qaeda:</w:t>
      </w:r>
    </w:p>
    <w:p w14:paraId="7394CE4B" w14:textId="77777777" w:rsidR="00BF2163" w:rsidRPr="00570082" w:rsidRDefault="00BF2163" w:rsidP="00BF2163">
      <w:pPr>
        <w:ind w:left="1080"/>
        <w:rPr>
          <w:rFonts w:ascii="Georgia" w:hAnsi="Georgia"/>
          <w:szCs w:val="24"/>
        </w:rPr>
      </w:pPr>
    </w:p>
    <w:p w14:paraId="2EBB1180" w14:textId="77777777" w:rsidR="00BF2163" w:rsidRPr="00570082" w:rsidRDefault="00BF2163" w:rsidP="00BF2163">
      <w:pPr>
        <w:ind w:left="1080"/>
        <w:rPr>
          <w:rFonts w:ascii="Georgia" w:hAnsi="Georgia"/>
          <w:szCs w:val="24"/>
        </w:rPr>
      </w:pPr>
      <w:r w:rsidRPr="00570082">
        <w:rPr>
          <w:rFonts w:ascii="Georgia" w:hAnsi="Georgia"/>
          <w:szCs w:val="24"/>
        </w:rPr>
        <w:t xml:space="preserve">Gilles </w:t>
      </w:r>
      <w:proofErr w:type="spellStart"/>
      <w:r w:rsidRPr="00570082">
        <w:rPr>
          <w:rFonts w:ascii="Georgia" w:hAnsi="Georgia"/>
          <w:szCs w:val="24"/>
        </w:rPr>
        <w:t>Kepel</w:t>
      </w:r>
      <w:proofErr w:type="spellEnd"/>
      <w:r w:rsidRPr="00570082">
        <w:rPr>
          <w:rFonts w:ascii="Georgia" w:hAnsi="Georgia"/>
          <w:szCs w:val="24"/>
        </w:rPr>
        <w:t xml:space="preserve">, </w:t>
      </w:r>
      <w:r w:rsidRPr="00570082">
        <w:rPr>
          <w:rFonts w:ascii="Georgia" w:hAnsi="Georgia"/>
          <w:szCs w:val="24"/>
          <w:u w:val="single"/>
        </w:rPr>
        <w:t>The War for Muslim Minds</w:t>
      </w:r>
      <w:r w:rsidRPr="00570082">
        <w:rPr>
          <w:rFonts w:ascii="Georgia" w:hAnsi="Georgia"/>
          <w:szCs w:val="24"/>
        </w:rPr>
        <w:t>, Ch.4</w:t>
      </w:r>
    </w:p>
    <w:p w14:paraId="599B37E3" w14:textId="77777777" w:rsidR="00BF2163" w:rsidRDefault="00BF2163" w:rsidP="00BF2163">
      <w:pPr>
        <w:ind w:left="1080"/>
        <w:rPr>
          <w:rFonts w:ascii="Georgia" w:hAnsi="Georgia"/>
          <w:szCs w:val="24"/>
        </w:rPr>
      </w:pPr>
    </w:p>
    <w:p w14:paraId="4BCD8775" w14:textId="5299D739" w:rsidR="00B042BA" w:rsidRPr="00B042BA" w:rsidRDefault="00B042BA" w:rsidP="00B042BA">
      <w:pPr>
        <w:ind w:left="1080"/>
        <w:rPr>
          <w:rFonts w:ascii="Georgia" w:hAnsi="Georgia"/>
          <w:szCs w:val="24"/>
        </w:rPr>
      </w:pPr>
      <w:r w:rsidRPr="00B042BA">
        <w:rPr>
          <w:rFonts w:ascii="Georgia" w:hAnsi="Georgia"/>
          <w:szCs w:val="24"/>
        </w:rPr>
        <w:t>"Qaeda, al-." In </w:t>
      </w:r>
      <w:r w:rsidRPr="00B042BA">
        <w:rPr>
          <w:rFonts w:ascii="Georgia" w:hAnsi="Georgia"/>
          <w:i/>
          <w:iCs/>
          <w:szCs w:val="24"/>
        </w:rPr>
        <w:t>The Islamic World: Past and Present</w:t>
      </w:r>
      <w:r w:rsidRPr="00B042BA">
        <w:rPr>
          <w:rFonts w:ascii="Georgia" w:hAnsi="Georgia"/>
          <w:szCs w:val="24"/>
        </w:rPr>
        <w:t xml:space="preserve">. , </w:t>
      </w:r>
      <w:proofErr w:type="gramStart"/>
      <w:r w:rsidRPr="00B042BA">
        <w:rPr>
          <w:rFonts w:ascii="Georgia" w:hAnsi="Georgia"/>
          <w:szCs w:val="24"/>
        </w:rPr>
        <w:t>edited</w:t>
      </w:r>
      <w:proofErr w:type="gramEnd"/>
      <w:r w:rsidRPr="00B042BA">
        <w:rPr>
          <w:rFonts w:ascii="Georgia" w:hAnsi="Georgia"/>
          <w:szCs w:val="24"/>
        </w:rPr>
        <w:t xml:space="preserve"> by John L. Esposito. </w:t>
      </w:r>
      <w:r w:rsidRPr="00B042BA">
        <w:rPr>
          <w:rFonts w:ascii="Georgia" w:hAnsi="Georgia"/>
          <w:i/>
          <w:iCs/>
          <w:szCs w:val="24"/>
        </w:rPr>
        <w:t>Oxford Islamic Studies Online</w:t>
      </w:r>
      <w:r w:rsidRPr="00B042BA">
        <w:rPr>
          <w:rFonts w:ascii="Georgia" w:hAnsi="Georgia"/>
          <w:szCs w:val="24"/>
        </w:rPr>
        <w:t xml:space="preserve">, </w:t>
      </w:r>
      <w:hyperlink r:id="rId5" w:history="1">
        <w:r w:rsidRPr="00B042BA">
          <w:rPr>
            <w:rStyle w:val="Hyperlink"/>
            <w:rFonts w:ascii="Georgia" w:hAnsi="Georgia"/>
            <w:szCs w:val="24"/>
          </w:rPr>
          <w:t>http://www.oxfordislamicstudies.com/article/opr/t243/e273</w:t>
        </w:r>
      </w:hyperlink>
    </w:p>
    <w:p w14:paraId="2FE86268" w14:textId="77777777" w:rsidR="00B042BA" w:rsidRPr="00570082" w:rsidRDefault="00B042BA" w:rsidP="00BF2163">
      <w:pPr>
        <w:ind w:left="1080"/>
        <w:rPr>
          <w:rFonts w:ascii="Georgia" w:hAnsi="Georgia"/>
          <w:szCs w:val="24"/>
        </w:rPr>
      </w:pPr>
    </w:p>
    <w:p w14:paraId="6B55B976" w14:textId="2ED329F7" w:rsidR="00BF2163" w:rsidRPr="00570082" w:rsidRDefault="00B042BA" w:rsidP="00BF2163">
      <w:pPr>
        <w:ind w:left="1080"/>
        <w:rPr>
          <w:rFonts w:ascii="Georgia" w:hAnsi="Georgia"/>
          <w:i/>
          <w:szCs w:val="24"/>
        </w:rPr>
      </w:pPr>
      <w:bookmarkStart w:id="0" w:name="_GoBack"/>
      <w:bookmarkEnd w:id="0"/>
      <w:r w:rsidRPr="00B042BA">
        <w:rPr>
          <w:rFonts w:ascii="Georgia" w:hAnsi="Georgia"/>
          <w:szCs w:val="24"/>
        </w:rPr>
        <w:t>Peters, Rudolph . "</w:t>
      </w:r>
      <w:proofErr w:type="spellStart"/>
      <w:r w:rsidRPr="00B042BA">
        <w:rPr>
          <w:rFonts w:ascii="Georgia" w:hAnsi="Georgia"/>
          <w:szCs w:val="24"/>
        </w:rPr>
        <w:t>Jihād</w:t>
      </w:r>
      <w:proofErr w:type="spellEnd"/>
      <w:r w:rsidRPr="00B042BA">
        <w:rPr>
          <w:rFonts w:ascii="Georgia" w:hAnsi="Georgia"/>
          <w:szCs w:val="24"/>
        </w:rPr>
        <w:t xml:space="preserve">." </w:t>
      </w:r>
      <w:proofErr w:type="gramStart"/>
      <w:r w:rsidRPr="00B042BA">
        <w:rPr>
          <w:rFonts w:ascii="Georgia" w:hAnsi="Georgia"/>
          <w:szCs w:val="24"/>
        </w:rPr>
        <w:t>In </w:t>
      </w:r>
      <w:r w:rsidRPr="00B042BA">
        <w:rPr>
          <w:rFonts w:ascii="Georgia" w:hAnsi="Georgia"/>
          <w:i/>
          <w:iCs/>
          <w:szCs w:val="24"/>
        </w:rPr>
        <w:t xml:space="preserve">The Oxford </w:t>
      </w:r>
      <w:proofErr w:type="spellStart"/>
      <w:r w:rsidRPr="00B042BA">
        <w:rPr>
          <w:rFonts w:ascii="Georgia" w:hAnsi="Georgia"/>
          <w:i/>
          <w:iCs/>
          <w:szCs w:val="24"/>
        </w:rPr>
        <w:t>Encyclopedia</w:t>
      </w:r>
      <w:proofErr w:type="spellEnd"/>
      <w:r w:rsidRPr="00B042BA">
        <w:rPr>
          <w:rFonts w:ascii="Georgia" w:hAnsi="Georgia"/>
          <w:i/>
          <w:iCs/>
          <w:szCs w:val="24"/>
        </w:rPr>
        <w:t xml:space="preserve"> of the Islamic World</w:t>
      </w:r>
      <w:r w:rsidRPr="00B042BA">
        <w:rPr>
          <w:rFonts w:ascii="Georgia" w:hAnsi="Georgia"/>
          <w:i/>
          <w:szCs w:val="24"/>
        </w:rPr>
        <w:t>.</w:t>
      </w:r>
      <w:proofErr w:type="gramEnd"/>
      <w:r w:rsidRPr="00B042BA">
        <w:rPr>
          <w:rFonts w:ascii="Georgia" w:hAnsi="Georgia"/>
          <w:i/>
          <w:szCs w:val="24"/>
        </w:rPr>
        <w:t> </w:t>
      </w:r>
      <w:r w:rsidRPr="00B042BA">
        <w:rPr>
          <w:rFonts w:ascii="Georgia" w:hAnsi="Georgia"/>
          <w:i/>
          <w:iCs/>
          <w:szCs w:val="24"/>
        </w:rPr>
        <w:t>Oxford Islamic Studies Online</w:t>
      </w:r>
      <w:r w:rsidRPr="00B042BA">
        <w:rPr>
          <w:rFonts w:ascii="Georgia" w:hAnsi="Georgia"/>
          <w:szCs w:val="24"/>
        </w:rPr>
        <w:t xml:space="preserve">, </w:t>
      </w:r>
      <w:hyperlink r:id="rId6" w:history="1">
        <w:r w:rsidRPr="00B042BA">
          <w:rPr>
            <w:rStyle w:val="Hyperlink"/>
            <w:rFonts w:ascii="Georgia" w:hAnsi="Georgia"/>
            <w:szCs w:val="24"/>
          </w:rPr>
          <w:t>http://www.oxfordislamicstudies.com/article/opr/t236/e0418</w:t>
        </w:r>
      </w:hyperlink>
    </w:p>
    <w:p w14:paraId="52B8E531" w14:textId="77777777" w:rsidR="001F2359" w:rsidRDefault="001F2359"/>
    <w:sectPr w:rsidR="001F2359" w:rsidSect="00012EF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163"/>
    <w:rsid w:val="00012EF9"/>
    <w:rsid w:val="001F2359"/>
    <w:rsid w:val="00B042BA"/>
    <w:rsid w:val="00BF2163"/>
    <w:rsid w:val="00E74A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F4DD1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163"/>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BF216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F2163"/>
    <w:rPr>
      <w:rFonts w:ascii="Arial" w:eastAsia="Times New Roman" w:hAnsi="Arial" w:cs="Arial"/>
      <w:b/>
      <w:bCs/>
      <w:i/>
      <w:iCs/>
      <w:sz w:val="28"/>
      <w:szCs w:val="28"/>
      <w:lang w:eastAsia="en-GB"/>
    </w:rPr>
  </w:style>
  <w:style w:type="character" w:styleId="Hyperlink">
    <w:name w:val="Hyperlink"/>
    <w:basedOn w:val="DefaultParagraphFont"/>
    <w:uiPriority w:val="99"/>
    <w:unhideWhenUsed/>
    <w:rsid w:val="00B042BA"/>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163"/>
    <w:rPr>
      <w:rFonts w:ascii="Times New Roman" w:eastAsia="Times New Roman" w:hAnsi="Times New Roman" w:cs="Times New Roman"/>
      <w:szCs w:val="20"/>
      <w:lang w:eastAsia="en-GB"/>
    </w:rPr>
  </w:style>
  <w:style w:type="paragraph" w:styleId="Heading2">
    <w:name w:val="heading 2"/>
    <w:basedOn w:val="Normal"/>
    <w:next w:val="Normal"/>
    <w:link w:val="Heading2Char"/>
    <w:qFormat/>
    <w:rsid w:val="00BF2163"/>
    <w:pPr>
      <w:keepNext/>
      <w:spacing w:before="240" w:after="60"/>
      <w:outlineLvl w:val="1"/>
    </w:pPr>
    <w:rPr>
      <w:rFonts w:ascii="Arial" w:hAnsi="Arial" w:cs="Arial"/>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F2163"/>
    <w:rPr>
      <w:rFonts w:ascii="Arial" w:eastAsia="Times New Roman" w:hAnsi="Arial" w:cs="Arial"/>
      <w:b/>
      <w:bCs/>
      <w:i/>
      <w:iCs/>
      <w:sz w:val="28"/>
      <w:szCs w:val="28"/>
      <w:lang w:eastAsia="en-GB"/>
    </w:rPr>
  </w:style>
  <w:style w:type="character" w:styleId="Hyperlink">
    <w:name w:val="Hyperlink"/>
    <w:basedOn w:val="DefaultParagraphFont"/>
    <w:uiPriority w:val="99"/>
    <w:unhideWhenUsed/>
    <w:rsid w:val="00B042B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975536">
      <w:bodyDiv w:val="1"/>
      <w:marLeft w:val="0"/>
      <w:marRight w:val="0"/>
      <w:marTop w:val="0"/>
      <w:marBottom w:val="0"/>
      <w:divBdr>
        <w:top w:val="none" w:sz="0" w:space="0" w:color="auto"/>
        <w:left w:val="none" w:sz="0" w:space="0" w:color="auto"/>
        <w:bottom w:val="none" w:sz="0" w:space="0" w:color="auto"/>
        <w:right w:val="none" w:sz="0" w:space="0" w:color="auto"/>
      </w:divBdr>
    </w:div>
    <w:div w:id="1441146677">
      <w:bodyDiv w:val="1"/>
      <w:marLeft w:val="0"/>
      <w:marRight w:val="0"/>
      <w:marTop w:val="0"/>
      <w:marBottom w:val="0"/>
      <w:divBdr>
        <w:top w:val="none" w:sz="0" w:space="0" w:color="auto"/>
        <w:left w:val="none" w:sz="0" w:space="0" w:color="auto"/>
        <w:bottom w:val="none" w:sz="0" w:space="0" w:color="auto"/>
        <w:right w:val="none" w:sz="0" w:space="0" w:color="auto"/>
      </w:divBdr>
    </w:div>
    <w:div w:id="1518621848">
      <w:bodyDiv w:val="1"/>
      <w:marLeft w:val="0"/>
      <w:marRight w:val="0"/>
      <w:marTop w:val="0"/>
      <w:marBottom w:val="0"/>
      <w:divBdr>
        <w:top w:val="none" w:sz="0" w:space="0" w:color="auto"/>
        <w:left w:val="none" w:sz="0" w:space="0" w:color="auto"/>
        <w:bottom w:val="none" w:sz="0" w:space="0" w:color="auto"/>
        <w:right w:val="none" w:sz="0" w:space="0" w:color="auto"/>
      </w:divBdr>
    </w:div>
    <w:div w:id="158742377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oxfordislamicstudies.com/article/opr/t243/e273" TargetMode="External"/><Relationship Id="rId6" Type="http://schemas.openxmlformats.org/officeDocument/2006/relationships/hyperlink" Target="http://www.oxfordislamicstudies.com/article/opr/t236/e0418"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302</Words>
  <Characters>1722</Characters>
  <Application>Microsoft Macintosh Word</Application>
  <DocSecurity>0</DocSecurity>
  <Lines>14</Lines>
  <Paragraphs>4</Paragraphs>
  <ScaleCrop>false</ScaleCrop>
  <Company>Dept. of Theology, Religious Studies &amp; Islamic Stud</Company>
  <LinksUpToDate>false</LinksUpToDate>
  <CharactersWithSpaces>2020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3</cp:revision>
  <dcterms:created xsi:type="dcterms:W3CDTF">2012-05-30T12:03:00Z</dcterms:created>
  <dcterms:modified xsi:type="dcterms:W3CDTF">2013-01-28T14:35:00Z</dcterms:modified>
</cp:coreProperties>
</file>