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CA3364" w14:textId="3A085647" w:rsidR="00761BF5" w:rsidRPr="00761BF5" w:rsidRDefault="00761BF5" w:rsidP="00761BF5">
      <w:pPr>
        <w:rPr>
          <w:rFonts w:asciiTheme="minorHAnsi" w:eastAsia="Arial" w:hAnsiTheme="minorHAnsi" w:cstheme="minorHAnsi"/>
          <w:u w:val="single"/>
        </w:rPr>
      </w:pPr>
      <w:bookmarkStart w:id="0" w:name="_GoBack"/>
      <w:bookmarkEnd w:id="0"/>
      <w:r w:rsidRPr="00761BF5">
        <w:rPr>
          <w:rFonts w:asciiTheme="minorHAnsi" w:eastAsia="Arial" w:hAnsiTheme="minorHAnsi" w:cstheme="minorHAnsi"/>
          <w:noProof/>
          <w:u w:val="single"/>
        </w:rPr>
        <w:drawing>
          <wp:inline distT="0" distB="0" distL="0" distR="0" wp14:anchorId="799DF4ED" wp14:editId="7C03D4D1">
            <wp:extent cx="2880360" cy="1051560"/>
            <wp:effectExtent l="19050" t="19050" r="1524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cmpd="sng">
                      <a:solidFill>
                        <a:srgbClr val="000000"/>
                      </a:solidFill>
                      <a:miter lim="800000"/>
                      <a:headEnd/>
                      <a:tailEnd/>
                    </a:ln>
                    <a:effectLst/>
                  </pic:spPr>
                </pic:pic>
              </a:graphicData>
            </a:graphic>
          </wp:inline>
        </w:drawing>
      </w:r>
    </w:p>
    <w:p w14:paraId="57225094" w14:textId="77777777" w:rsidR="00761BF5" w:rsidRPr="00761BF5" w:rsidRDefault="00761BF5" w:rsidP="00761BF5">
      <w:pPr>
        <w:rPr>
          <w:rFonts w:asciiTheme="minorHAnsi" w:eastAsia="Arial" w:hAnsiTheme="minorHAnsi" w:cstheme="minorHAnsi"/>
          <w:b/>
          <w:bCs/>
          <w:u w:val="single"/>
          <w:lang w:val="cy-GB"/>
        </w:rPr>
      </w:pPr>
      <w:r w:rsidRPr="00761BF5">
        <w:rPr>
          <w:rFonts w:asciiTheme="minorHAnsi" w:eastAsia="Arial" w:hAnsiTheme="minorHAnsi" w:cstheme="minorHAnsi"/>
          <w:b/>
          <w:bCs/>
          <w:u w:val="single"/>
          <w:lang w:val="cy-GB"/>
        </w:rPr>
        <w:t>Undergraduate assignment feedback form</w:t>
      </w:r>
    </w:p>
    <w:p w14:paraId="5A7A2205" w14:textId="77777777" w:rsidR="00761BF5" w:rsidRPr="00761BF5" w:rsidRDefault="00761BF5" w:rsidP="00761BF5">
      <w:pPr>
        <w:rPr>
          <w:rFonts w:asciiTheme="minorHAnsi" w:eastAsia="Arial" w:hAnsiTheme="minorHAnsi" w:cstheme="minorHAnsi"/>
          <w:b/>
          <w:u w:val="single"/>
          <w:lang w:val="cy-GB"/>
        </w:rPr>
      </w:pPr>
      <w:r w:rsidRPr="00761BF5">
        <w:rPr>
          <w:rFonts w:asciiTheme="minorHAnsi" w:eastAsia="Arial" w:hAnsiTheme="minorHAnsi" w:cstheme="minorHAnsi"/>
          <w:b/>
          <w:u w:val="single"/>
          <w:lang w:val="cy-GB"/>
        </w:rPr>
        <w:t>(to be completed by marker)</w:t>
      </w:r>
    </w:p>
    <w:p w14:paraId="1A77F502" w14:textId="77777777" w:rsidR="00761BF5" w:rsidRPr="00761BF5" w:rsidRDefault="00761BF5" w:rsidP="00761BF5">
      <w:pPr>
        <w:rPr>
          <w:rFonts w:asciiTheme="minorHAnsi" w:eastAsia="Arial" w:hAnsiTheme="minorHAnsi" w:cstheme="minorHAnsi"/>
          <w:b/>
          <w:u w:val="single"/>
          <w:lang w:val="cy-GB"/>
        </w:rPr>
      </w:pPr>
    </w:p>
    <w:p w14:paraId="06FF0361" w14:textId="77777777" w:rsidR="00761BF5" w:rsidRPr="00761BF5" w:rsidRDefault="00761BF5" w:rsidP="00761BF5">
      <w:pPr>
        <w:rPr>
          <w:rFonts w:asciiTheme="minorHAnsi" w:eastAsia="Arial" w:hAnsiTheme="minorHAnsi" w:cstheme="minorHAnsi"/>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761BF5" w:rsidRPr="00761BF5" w14:paraId="7F99F77E" w14:textId="77777777" w:rsidTr="00761BF5">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003155D1" w14:textId="77777777" w:rsidR="00761BF5" w:rsidRPr="00761BF5" w:rsidRDefault="00761BF5" w:rsidP="00761BF5">
            <w:pPr>
              <w:rPr>
                <w:rFonts w:asciiTheme="minorHAnsi" w:eastAsia="Arial" w:hAnsiTheme="minorHAnsi" w:cstheme="minorHAnsi"/>
                <w:i/>
                <w:u w:val="single"/>
              </w:rPr>
            </w:pPr>
            <w:r w:rsidRPr="00761BF5">
              <w:rPr>
                <w:rFonts w:asciiTheme="minorHAnsi" w:eastAsia="Arial" w:hAnsiTheme="minorHAnsi" w:cstheme="minorHAnsi"/>
                <w:i/>
                <w:u w:val="single"/>
              </w:rPr>
              <w:t>Student Name:</w:t>
            </w:r>
          </w:p>
          <w:p w14:paraId="7FB5E187" w14:textId="7FAECD12" w:rsidR="00761BF5" w:rsidRPr="00761BF5" w:rsidRDefault="00761BF5" w:rsidP="00761BF5">
            <w:pPr>
              <w:rPr>
                <w:rFonts w:asciiTheme="minorHAnsi" w:eastAsia="Arial" w:hAnsiTheme="minorHAnsi" w:cstheme="minorHAnsi"/>
                <w:i/>
              </w:rPr>
            </w:pPr>
            <w:r>
              <w:rPr>
                <w:rFonts w:asciiTheme="minorHAnsi" w:eastAsia="Arial" w:hAnsiTheme="minorHAnsi" w:cstheme="minorHAnsi"/>
                <w:i/>
              </w:rPr>
              <w:t xml:space="preserve">Henry Gillson – Gant </w:t>
            </w:r>
          </w:p>
        </w:tc>
      </w:tr>
      <w:tr w:rsidR="00761BF5" w:rsidRPr="00761BF5" w14:paraId="302ADF93" w14:textId="77777777" w:rsidTr="00761BF5">
        <w:trPr>
          <w:trHeight w:val="849"/>
        </w:trPr>
        <w:tc>
          <w:tcPr>
            <w:tcW w:w="4788" w:type="dxa"/>
            <w:tcBorders>
              <w:top w:val="single" w:sz="4" w:space="0" w:color="auto"/>
              <w:left w:val="single" w:sz="4" w:space="0" w:color="auto"/>
              <w:bottom w:val="single" w:sz="4" w:space="0" w:color="auto"/>
              <w:right w:val="single" w:sz="4" w:space="0" w:color="auto"/>
            </w:tcBorders>
            <w:vAlign w:val="center"/>
            <w:hideMark/>
          </w:tcPr>
          <w:p w14:paraId="50B8AA50" w14:textId="4179CC73" w:rsidR="00761BF5" w:rsidRPr="00761BF5" w:rsidRDefault="00761BF5" w:rsidP="00761BF5">
            <w:pPr>
              <w:rPr>
                <w:rFonts w:asciiTheme="minorHAnsi" w:eastAsia="Arial" w:hAnsiTheme="minorHAnsi" w:cstheme="minorHAnsi"/>
                <w:i/>
                <w:u w:val="single"/>
              </w:rPr>
            </w:pPr>
            <w:r w:rsidRPr="00761BF5">
              <w:rPr>
                <w:rFonts w:asciiTheme="minorHAnsi" w:eastAsia="Arial" w:hAnsiTheme="minorHAnsi" w:cstheme="minorHAnsi"/>
                <w:i/>
                <w:u w:val="single"/>
              </w:rPr>
              <w:t>Module title:</w:t>
            </w:r>
            <w:r w:rsidR="001451E8">
              <w:rPr>
                <w:rFonts w:asciiTheme="minorHAnsi" w:eastAsia="Arial" w:hAnsiTheme="minorHAnsi" w:cstheme="minorHAnsi"/>
                <w:i/>
                <w:u w:val="single"/>
              </w:rPr>
              <w:t xml:space="preserve"> </w:t>
            </w:r>
            <w:r w:rsidR="001451E8" w:rsidRPr="001451E8">
              <w:rPr>
                <w:rFonts w:asciiTheme="minorHAnsi" w:eastAsia="Arial" w:hAnsiTheme="minorHAnsi" w:cstheme="minorHAnsi"/>
                <w:i/>
              </w:rPr>
              <w:t xml:space="preserve">CLAH5010 </w:t>
            </w:r>
            <w:r w:rsidR="001451E8" w:rsidRPr="001451E8">
              <w:rPr>
                <w:rFonts w:asciiTheme="minorHAnsi" w:eastAsia="Arial" w:hAnsiTheme="minorHAnsi" w:cstheme="minorHAnsi"/>
                <w:i/>
              </w:rPr>
              <w:br/>
              <w:t>BRITAIN IN THE WESTERN ROMAN EMPIRE</w:t>
            </w:r>
          </w:p>
        </w:tc>
        <w:tc>
          <w:tcPr>
            <w:tcW w:w="3967" w:type="dxa"/>
            <w:gridSpan w:val="2"/>
            <w:tcBorders>
              <w:top w:val="single" w:sz="4" w:space="0" w:color="auto"/>
              <w:left w:val="single" w:sz="4" w:space="0" w:color="auto"/>
              <w:bottom w:val="single" w:sz="4" w:space="0" w:color="auto"/>
              <w:right w:val="single" w:sz="4" w:space="0" w:color="auto"/>
            </w:tcBorders>
            <w:hideMark/>
          </w:tcPr>
          <w:p w14:paraId="576A9D8C" w14:textId="7AA8DA6B" w:rsidR="00761BF5" w:rsidRPr="001451E8" w:rsidRDefault="00761BF5" w:rsidP="00761BF5">
            <w:pPr>
              <w:rPr>
                <w:rFonts w:asciiTheme="minorHAnsi" w:eastAsia="Arial" w:hAnsiTheme="minorHAnsi" w:cstheme="minorHAnsi"/>
                <w:i/>
              </w:rPr>
            </w:pPr>
            <w:r w:rsidRPr="00761BF5">
              <w:rPr>
                <w:rFonts w:asciiTheme="minorHAnsi" w:eastAsia="Arial" w:hAnsiTheme="minorHAnsi" w:cstheme="minorHAnsi"/>
                <w:i/>
                <w:u w:val="single"/>
              </w:rPr>
              <w:t>Student number:</w:t>
            </w:r>
            <w:r w:rsidR="001451E8">
              <w:rPr>
                <w:rFonts w:asciiTheme="minorHAnsi" w:eastAsia="Arial" w:hAnsiTheme="minorHAnsi" w:cstheme="minorHAnsi"/>
                <w:i/>
                <w:u w:val="single"/>
              </w:rPr>
              <w:t xml:space="preserve"> </w:t>
            </w:r>
            <w:r w:rsidR="001451E8">
              <w:rPr>
                <w:rFonts w:asciiTheme="minorHAnsi" w:eastAsia="Arial" w:hAnsiTheme="minorHAnsi" w:cstheme="minorHAnsi"/>
                <w:i/>
              </w:rPr>
              <w:t>1600129</w:t>
            </w:r>
          </w:p>
        </w:tc>
      </w:tr>
      <w:tr w:rsidR="00761BF5" w:rsidRPr="00761BF5" w14:paraId="39EFA3DF" w14:textId="77777777" w:rsidTr="00761BF5">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77CFCA77" w14:textId="3AD03408" w:rsidR="00761BF5" w:rsidRDefault="00761BF5" w:rsidP="00761BF5">
            <w:pPr>
              <w:rPr>
                <w:rFonts w:asciiTheme="minorHAnsi" w:eastAsia="Arial" w:hAnsiTheme="minorHAnsi" w:cstheme="minorHAnsi"/>
                <w:i/>
                <w:u w:val="single"/>
              </w:rPr>
            </w:pPr>
            <w:r w:rsidRPr="00761BF5">
              <w:rPr>
                <w:rFonts w:asciiTheme="minorHAnsi" w:eastAsia="Arial" w:hAnsiTheme="minorHAnsi" w:cstheme="minorHAnsi"/>
                <w:i/>
                <w:u w:val="single"/>
              </w:rPr>
              <w:t>For completion by marker:</w:t>
            </w:r>
          </w:p>
          <w:p w14:paraId="6068E5CE" w14:textId="7F53D50E" w:rsidR="001451E8" w:rsidRPr="001451E8" w:rsidRDefault="009B2343" w:rsidP="00761BF5">
            <w:pPr>
              <w:rPr>
                <w:rFonts w:asciiTheme="minorHAnsi" w:eastAsia="Arial" w:hAnsiTheme="minorHAnsi" w:cstheme="minorHAnsi"/>
                <w:i/>
              </w:rPr>
            </w:pPr>
            <w:r>
              <w:rPr>
                <w:rFonts w:asciiTheme="minorHAnsi" w:eastAsia="Arial" w:hAnsiTheme="minorHAnsi" w:cstheme="minorHAnsi"/>
                <w:i/>
              </w:rPr>
              <w:t>Word Count: 2750</w:t>
            </w:r>
            <w:r w:rsidR="001451E8">
              <w:rPr>
                <w:rFonts w:asciiTheme="minorHAnsi" w:eastAsia="Arial" w:hAnsiTheme="minorHAnsi" w:cstheme="minorHAnsi"/>
                <w:i/>
              </w:rPr>
              <w:t xml:space="preserve"> Words </w:t>
            </w:r>
          </w:p>
          <w:p w14:paraId="79971CAE" w14:textId="77777777" w:rsidR="00761BF5" w:rsidRPr="00761BF5" w:rsidRDefault="00761BF5" w:rsidP="00761BF5">
            <w:pPr>
              <w:rPr>
                <w:rFonts w:asciiTheme="minorHAnsi" w:eastAsia="Arial" w:hAnsiTheme="minorHAnsi" w:cstheme="minorHAnsi"/>
                <w:i/>
                <w:u w:val="single"/>
              </w:rPr>
            </w:pPr>
            <w:r w:rsidRPr="00761BF5">
              <w:rPr>
                <w:rFonts w:asciiTheme="minorHAnsi" w:eastAsia="Arial" w:hAnsiTheme="minorHAnsi" w:cstheme="minorHAnsi"/>
                <w:i/>
                <w:u w:val="single"/>
              </w:rPr>
              <w:t>Comments:</w:t>
            </w:r>
          </w:p>
          <w:p w14:paraId="35343D51" w14:textId="77777777" w:rsidR="00761BF5" w:rsidRPr="00761BF5" w:rsidRDefault="00761BF5" w:rsidP="00761BF5">
            <w:pPr>
              <w:rPr>
                <w:rFonts w:asciiTheme="minorHAnsi" w:eastAsia="Arial" w:hAnsiTheme="minorHAnsi" w:cstheme="minorHAnsi"/>
                <w:i/>
                <w:u w:val="single"/>
              </w:rPr>
            </w:pPr>
          </w:p>
          <w:p w14:paraId="30211AE1" w14:textId="77777777" w:rsidR="00761BF5" w:rsidRPr="00761BF5" w:rsidRDefault="00761BF5" w:rsidP="00761BF5">
            <w:pPr>
              <w:rPr>
                <w:rFonts w:asciiTheme="minorHAnsi" w:eastAsia="Arial" w:hAnsiTheme="minorHAnsi" w:cstheme="minorHAnsi"/>
                <w:i/>
                <w:u w:val="single"/>
              </w:rPr>
            </w:pPr>
          </w:p>
          <w:p w14:paraId="0110E409" w14:textId="77777777" w:rsidR="00761BF5" w:rsidRPr="00761BF5" w:rsidRDefault="00761BF5" w:rsidP="00761BF5">
            <w:pPr>
              <w:rPr>
                <w:rFonts w:asciiTheme="minorHAnsi" w:eastAsia="Arial" w:hAnsiTheme="minorHAnsi" w:cstheme="minorHAnsi"/>
                <w:i/>
                <w:u w:val="single"/>
              </w:rPr>
            </w:pPr>
          </w:p>
          <w:p w14:paraId="0008ECE3" w14:textId="77777777" w:rsidR="00761BF5" w:rsidRPr="00761BF5" w:rsidRDefault="00761BF5" w:rsidP="00761BF5">
            <w:pPr>
              <w:rPr>
                <w:rFonts w:asciiTheme="minorHAnsi" w:eastAsia="Arial" w:hAnsiTheme="minorHAnsi" w:cstheme="minorHAnsi"/>
                <w:i/>
                <w:u w:val="single"/>
              </w:rPr>
            </w:pPr>
          </w:p>
          <w:p w14:paraId="71747C1B" w14:textId="77777777" w:rsidR="00761BF5" w:rsidRPr="00761BF5" w:rsidRDefault="00761BF5" w:rsidP="00761BF5">
            <w:pPr>
              <w:rPr>
                <w:rFonts w:asciiTheme="minorHAnsi" w:eastAsia="Arial" w:hAnsiTheme="minorHAnsi" w:cstheme="minorHAnsi"/>
                <w:i/>
                <w:u w:val="single"/>
              </w:rPr>
            </w:pPr>
          </w:p>
          <w:p w14:paraId="1CCA13A1" w14:textId="77777777" w:rsidR="00761BF5" w:rsidRPr="00761BF5" w:rsidRDefault="00761BF5" w:rsidP="00761BF5">
            <w:pPr>
              <w:rPr>
                <w:rFonts w:asciiTheme="minorHAnsi" w:eastAsia="Arial" w:hAnsiTheme="minorHAnsi" w:cstheme="minorHAnsi"/>
                <w:i/>
                <w:u w:val="single"/>
              </w:rPr>
            </w:pPr>
          </w:p>
          <w:p w14:paraId="0F5FBF9D" w14:textId="77777777" w:rsidR="00761BF5" w:rsidRPr="00761BF5" w:rsidRDefault="00761BF5" w:rsidP="00761BF5">
            <w:pPr>
              <w:rPr>
                <w:rFonts w:asciiTheme="minorHAnsi" w:eastAsia="Arial" w:hAnsiTheme="minorHAnsi" w:cstheme="minorHAnsi"/>
                <w:i/>
                <w:u w:val="single"/>
              </w:rPr>
            </w:pPr>
          </w:p>
          <w:p w14:paraId="67469F62" w14:textId="77777777" w:rsidR="00761BF5" w:rsidRPr="00761BF5" w:rsidRDefault="00761BF5" w:rsidP="00761BF5">
            <w:pPr>
              <w:rPr>
                <w:rFonts w:asciiTheme="minorHAnsi" w:eastAsia="Arial" w:hAnsiTheme="minorHAnsi" w:cstheme="minorHAnsi"/>
                <w:i/>
                <w:u w:val="single"/>
              </w:rPr>
            </w:pPr>
          </w:p>
          <w:p w14:paraId="1B5D5908" w14:textId="77777777" w:rsidR="00761BF5" w:rsidRPr="00761BF5" w:rsidRDefault="00761BF5" w:rsidP="00761BF5">
            <w:pPr>
              <w:rPr>
                <w:rFonts w:asciiTheme="minorHAnsi" w:eastAsia="Arial" w:hAnsiTheme="minorHAnsi" w:cstheme="minorHAnsi"/>
                <w:i/>
                <w:u w:val="single"/>
              </w:rPr>
            </w:pPr>
          </w:p>
          <w:p w14:paraId="672D46FE" w14:textId="77777777" w:rsidR="00761BF5" w:rsidRPr="00761BF5" w:rsidRDefault="00761BF5" w:rsidP="00761BF5">
            <w:pPr>
              <w:rPr>
                <w:rFonts w:asciiTheme="minorHAnsi" w:eastAsia="Arial" w:hAnsiTheme="minorHAnsi" w:cstheme="minorHAnsi"/>
                <w:i/>
                <w:u w:val="single"/>
              </w:rPr>
            </w:pPr>
          </w:p>
          <w:p w14:paraId="4F097C3A" w14:textId="77777777" w:rsidR="00761BF5" w:rsidRPr="00761BF5" w:rsidRDefault="00761BF5" w:rsidP="00761BF5">
            <w:pPr>
              <w:rPr>
                <w:rFonts w:asciiTheme="minorHAnsi" w:eastAsia="Arial" w:hAnsiTheme="minorHAnsi" w:cstheme="minorHAnsi"/>
                <w:i/>
                <w:u w:val="single"/>
              </w:rPr>
            </w:pPr>
          </w:p>
        </w:tc>
      </w:tr>
      <w:tr w:rsidR="00761BF5" w:rsidRPr="00761BF5" w14:paraId="2E5E693B" w14:textId="77777777" w:rsidTr="00761BF5">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396E83F2" w14:textId="77777777" w:rsidR="00761BF5" w:rsidRPr="00761BF5" w:rsidRDefault="00761BF5" w:rsidP="00761BF5">
            <w:pPr>
              <w:rPr>
                <w:rFonts w:asciiTheme="minorHAnsi" w:eastAsia="Arial" w:hAnsiTheme="minorHAnsi" w:cstheme="minorHAnsi"/>
                <w:i/>
                <w:u w:val="single"/>
              </w:rPr>
            </w:pPr>
            <w:r w:rsidRPr="00761BF5">
              <w:rPr>
                <w:rFonts w:asciiTheme="minorHAnsi" w:eastAsia="Arial" w:hAnsiTheme="minorHAnsi" w:cstheme="minorHAnsi"/>
                <w:i/>
                <w:u w:val="single"/>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5FC89DE6" w14:textId="77777777" w:rsidR="00761BF5" w:rsidRPr="00761BF5" w:rsidRDefault="00761BF5" w:rsidP="00761BF5">
            <w:pPr>
              <w:rPr>
                <w:rFonts w:asciiTheme="minorHAnsi" w:eastAsia="Arial" w:hAnsiTheme="minorHAnsi" w:cstheme="minorHAnsi"/>
                <w:i/>
                <w:u w:val="single"/>
              </w:rPr>
            </w:pPr>
            <w:r w:rsidRPr="00761BF5">
              <w:rPr>
                <w:rFonts w:asciiTheme="minorHAnsi" w:eastAsia="Arial" w:hAnsiTheme="minorHAnsi" w:cstheme="minorHAnsi"/>
                <w:i/>
                <w:u w:val="single"/>
              </w:rPr>
              <w:t>Date:</w:t>
            </w:r>
          </w:p>
        </w:tc>
      </w:tr>
      <w:tr w:rsidR="00761BF5" w:rsidRPr="00761BF5" w14:paraId="3EE8EFCC" w14:textId="77777777" w:rsidTr="00761BF5">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76F7CCC1" w14:textId="77777777" w:rsidR="00761BF5" w:rsidRPr="00761BF5" w:rsidRDefault="00761BF5" w:rsidP="00761BF5">
            <w:pPr>
              <w:rPr>
                <w:rFonts w:asciiTheme="minorHAnsi" w:eastAsia="Arial" w:hAnsiTheme="minorHAnsi" w:cstheme="minorHAnsi"/>
                <w:i/>
                <w:u w:val="single"/>
              </w:rPr>
            </w:pPr>
            <w:r w:rsidRPr="00761BF5">
              <w:rPr>
                <w:rFonts w:asciiTheme="minorHAnsi" w:eastAsia="Arial" w:hAnsiTheme="minorHAnsi" w:cstheme="minorHAnsi"/>
                <w:i/>
                <w:u w:val="single"/>
              </w:rPr>
              <w:t xml:space="preserve">Provisional mark: </w:t>
            </w:r>
          </w:p>
          <w:p w14:paraId="1B76FD87" w14:textId="77777777" w:rsidR="00761BF5" w:rsidRPr="00761BF5" w:rsidRDefault="00761BF5" w:rsidP="00761BF5">
            <w:pPr>
              <w:rPr>
                <w:rFonts w:asciiTheme="minorHAnsi" w:eastAsia="Arial" w:hAnsiTheme="minorHAnsi" w:cstheme="minorHAnsi"/>
                <w:i/>
                <w:u w:val="single"/>
              </w:rPr>
            </w:pPr>
            <w:r w:rsidRPr="00761BF5">
              <w:rPr>
                <w:rFonts w:asciiTheme="minorHAnsi" w:eastAsia="Arial" w:hAnsiTheme="minorHAnsi" w:cstheme="minorHAnsi"/>
                <w:b/>
                <w:i/>
                <w:u w:val="single"/>
              </w:rPr>
              <w:t>NB.</w:t>
            </w:r>
            <w:r w:rsidRPr="00761BF5">
              <w:rPr>
                <w:rFonts w:asciiTheme="minorHAnsi" w:eastAsia="Arial" w:hAnsiTheme="minorHAnsi" w:cstheme="minorHAnsi"/>
                <w:i/>
                <w:u w:val="single"/>
              </w:rPr>
              <w:t xml:space="preserve">  All marks are provisional until confirmed by the final examination board. </w:t>
            </w:r>
          </w:p>
        </w:tc>
      </w:tr>
    </w:tbl>
    <w:p w14:paraId="09443117" w14:textId="77777777" w:rsidR="00761BF5" w:rsidRPr="00761BF5" w:rsidRDefault="00761BF5" w:rsidP="00761BF5">
      <w:pPr>
        <w:rPr>
          <w:rFonts w:asciiTheme="minorHAnsi" w:eastAsia="Arial" w:hAnsiTheme="minorHAnsi" w:cstheme="minorHAnsi"/>
          <w:b/>
          <w:bCs/>
          <w:u w:val="single"/>
        </w:rPr>
      </w:pPr>
    </w:p>
    <w:p w14:paraId="74B22AB1" w14:textId="77777777" w:rsidR="00761BF5" w:rsidRDefault="00761BF5" w:rsidP="00761BF5">
      <w:pPr>
        <w:rPr>
          <w:rFonts w:asciiTheme="minorHAnsi" w:eastAsia="Arial" w:hAnsiTheme="minorHAnsi" w:cstheme="minorHAnsi"/>
          <w:u w:val="single"/>
        </w:rPr>
      </w:pPr>
    </w:p>
    <w:p w14:paraId="3798952F" w14:textId="2BA1AE8D" w:rsidR="003A2493" w:rsidRPr="00652FAB" w:rsidRDefault="00395039">
      <w:pPr>
        <w:jc w:val="center"/>
        <w:rPr>
          <w:rFonts w:asciiTheme="minorHAnsi" w:eastAsia="Arial" w:hAnsiTheme="minorHAnsi" w:cstheme="minorHAnsi"/>
          <w:u w:val="single"/>
        </w:rPr>
      </w:pPr>
      <w:r w:rsidRPr="00652FAB">
        <w:rPr>
          <w:rFonts w:asciiTheme="minorHAnsi" w:eastAsia="Arial" w:hAnsiTheme="minorHAnsi" w:cstheme="minorHAnsi"/>
          <w:u w:val="single"/>
        </w:rPr>
        <w:lastRenderedPageBreak/>
        <w:t>How reliable are Tacitus’ works as a source on Britain between AD43 and AD120? What inconsistencies and biases can you detect? Do you have any complementary literary, epigraphic and archaeological support to verify Tacitus’ accounts?</w:t>
      </w:r>
    </w:p>
    <w:p w14:paraId="739FF593" w14:textId="77777777" w:rsidR="003A2493" w:rsidRPr="00652FAB" w:rsidRDefault="003A2493">
      <w:pPr>
        <w:rPr>
          <w:rFonts w:asciiTheme="minorHAnsi" w:eastAsia="Arial" w:hAnsiTheme="minorHAnsi" w:cstheme="minorHAnsi"/>
          <w:u w:val="single"/>
        </w:rPr>
      </w:pPr>
    </w:p>
    <w:p w14:paraId="5A9D0FDF" w14:textId="6B3AC2DB" w:rsidR="003A2493" w:rsidRPr="00652FAB" w:rsidRDefault="00395039">
      <w:pPr>
        <w:rPr>
          <w:rFonts w:asciiTheme="minorHAnsi" w:eastAsia="Arial" w:hAnsiTheme="minorHAnsi" w:cstheme="minorHAnsi"/>
        </w:rPr>
      </w:pPr>
      <w:r w:rsidRPr="00652FAB">
        <w:rPr>
          <w:rFonts w:asciiTheme="minorHAnsi" w:eastAsia="Arial" w:hAnsiTheme="minorHAnsi" w:cstheme="minorHAnsi"/>
        </w:rPr>
        <w:t xml:space="preserve">The debates around the representations of Roman Britain are many. We have archaeological and literary evidence that create and shape our understanding of Britain during its time under Roman occupation as a province. The basis of many of these representations is the histories and narratives written by the authors of ancient Rome. Specifically, this question focusses on the observations of Britain by Tacitus, during the second half of the first century AD to the early second century AD. The problem is not an assessment of the rights and wrongs of Tacitus, but how reliable is he as a source for Britain between AD 43 and AD 120. The question also asks us if there are any biases or inconsistencies. Key themes to be </w:t>
      </w:r>
      <w:r w:rsidR="007C0B0A" w:rsidRPr="00652FAB">
        <w:rPr>
          <w:rFonts w:asciiTheme="minorHAnsi" w:eastAsia="Arial" w:hAnsiTheme="minorHAnsi" w:cstheme="minorHAnsi"/>
        </w:rPr>
        <w:t>analysed</w:t>
      </w:r>
      <w:r w:rsidR="009235ED" w:rsidRPr="00652FAB">
        <w:rPr>
          <w:rFonts w:asciiTheme="minorHAnsi" w:eastAsia="Arial" w:hAnsiTheme="minorHAnsi" w:cstheme="minorHAnsi"/>
        </w:rPr>
        <w:t>:</w:t>
      </w:r>
      <w:r w:rsidRPr="00652FAB">
        <w:rPr>
          <w:rFonts w:asciiTheme="minorHAnsi" w:eastAsia="Arial" w:hAnsiTheme="minorHAnsi" w:cstheme="minorHAnsi"/>
        </w:rPr>
        <w:t xml:space="preserve"> the image of Britain created by Tacitus, the invasion, the government of the province, and discrepancies over </w:t>
      </w:r>
      <w:r w:rsidR="007C0B0A" w:rsidRPr="00652FAB">
        <w:rPr>
          <w:rFonts w:asciiTheme="minorHAnsi" w:eastAsia="Arial" w:hAnsiTheme="minorHAnsi" w:cstheme="minorHAnsi"/>
        </w:rPr>
        <w:t>topics</w:t>
      </w:r>
      <w:r w:rsidRPr="00652FAB">
        <w:rPr>
          <w:rFonts w:asciiTheme="minorHAnsi" w:eastAsia="Arial" w:hAnsiTheme="minorHAnsi" w:cstheme="minorHAnsi"/>
        </w:rPr>
        <w:t xml:space="preserve"> such as the use of the chariot in Britain as well of the people of Britain themselves. Literary evidence, mainly the Agricola, and archaeological evidence will be used. </w:t>
      </w:r>
    </w:p>
    <w:p w14:paraId="4461B40D" w14:textId="386EC490" w:rsidR="003A2493" w:rsidRPr="00652FAB" w:rsidRDefault="00395039" w:rsidP="00097640">
      <w:pPr>
        <w:rPr>
          <w:rFonts w:asciiTheme="minorHAnsi" w:eastAsia="Arial" w:hAnsiTheme="minorHAnsi" w:cstheme="minorHAnsi"/>
        </w:rPr>
      </w:pPr>
      <w:r w:rsidRPr="00652FAB">
        <w:rPr>
          <w:rFonts w:asciiTheme="minorHAnsi" w:eastAsia="Arial" w:hAnsiTheme="minorHAnsi" w:cstheme="minorHAnsi"/>
        </w:rPr>
        <w:t>Within his narrative the Agricola, Tacitus attempts to create a representation of what Britain was lik</w:t>
      </w:r>
      <w:r w:rsidR="00097640" w:rsidRPr="00652FAB">
        <w:rPr>
          <w:rFonts w:asciiTheme="minorHAnsi" w:eastAsia="Arial" w:hAnsiTheme="minorHAnsi" w:cstheme="minorHAnsi"/>
        </w:rPr>
        <w:t>e while he was writing his interpretation</w:t>
      </w:r>
      <w:r w:rsidRPr="00652FAB">
        <w:rPr>
          <w:rFonts w:asciiTheme="minorHAnsi" w:eastAsia="Arial" w:hAnsiTheme="minorHAnsi" w:cstheme="minorHAnsi"/>
        </w:rPr>
        <w:t>. The image formed by him states that Britain was abundant in resources, which were obtainable in the south, "Britain bears gold, silver, and other metal</w:t>
      </w:r>
      <w:r w:rsidR="00097640" w:rsidRPr="00652FAB">
        <w:rPr>
          <w:rFonts w:asciiTheme="minorHAnsi" w:eastAsia="Arial" w:hAnsiTheme="minorHAnsi" w:cstheme="minorHAnsi"/>
        </w:rPr>
        <w:t>s which are the prize of conquest</w:t>
      </w:r>
      <w:r w:rsidRPr="00652FAB">
        <w:rPr>
          <w:rFonts w:asciiTheme="minorHAnsi" w:eastAsia="Arial" w:hAnsiTheme="minorHAnsi" w:cstheme="minorHAnsi"/>
        </w:rPr>
        <w:t>."</w:t>
      </w:r>
      <w:r w:rsidRPr="00652FAB">
        <w:rPr>
          <w:rFonts w:asciiTheme="minorHAnsi" w:eastAsia="Arial" w:hAnsiTheme="minorHAnsi" w:cstheme="minorHAnsi"/>
          <w:vertAlign w:val="superscript"/>
        </w:rPr>
        <w:footnoteReference w:id="1"/>
      </w:r>
      <w:r w:rsidRPr="00652FAB">
        <w:rPr>
          <w:rFonts w:asciiTheme="minorHAnsi" w:eastAsia="Arial" w:hAnsiTheme="minorHAnsi" w:cstheme="minorHAnsi"/>
        </w:rPr>
        <w:t>. Through an admission made in the Agricola, Tacitus explains that he has inferred from other writers before him</w:t>
      </w:r>
      <w:r w:rsidRPr="00652FAB">
        <w:rPr>
          <w:rFonts w:asciiTheme="minorHAnsi" w:eastAsia="Arial" w:hAnsiTheme="minorHAnsi" w:cstheme="minorHAnsi"/>
          <w:vertAlign w:val="superscript"/>
        </w:rPr>
        <w:footnoteReference w:id="2"/>
      </w:r>
      <w:r w:rsidRPr="00652FAB">
        <w:rPr>
          <w:rFonts w:asciiTheme="minorHAnsi" w:eastAsia="Arial" w:hAnsiTheme="minorHAnsi" w:cstheme="minorHAnsi"/>
        </w:rPr>
        <w:t>. Julius Caesar in Gallic Wars written in the first century BC gives a similar account to what Tacitus tells us about the resources of Britain, "</w:t>
      </w:r>
      <w:r w:rsidR="00097640" w:rsidRPr="00652FAB">
        <w:rPr>
          <w:rFonts w:asciiTheme="minorHAnsi" w:eastAsia="Arial" w:hAnsiTheme="minorHAnsi" w:cstheme="minorHAnsi"/>
        </w:rPr>
        <w:t>Tin is produced in the midland regions; in the maritime, iron; but the quantity of it is small: they employ brass, which is imported</w:t>
      </w:r>
      <w:r w:rsidRPr="00652FAB">
        <w:rPr>
          <w:rFonts w:asciiTheme="minorHAnsi" w:eastAsia="Arial" w:hAnsiTheme="minorHAnsi" w:cstheme="minorHAnsi"/>
        </w:rPr>
        <w:t>."</w:t>
      </w:r>
      <w:r w:rsidR="008B7E50">
        <w:rPr>
          <w:rStyle w:val="FootnoteReference"/>
          <w:rFonts w:asciiTheme="minorHAnsi" w:eastAsia="Arial" w:hAnsiTheme="minorHAnsi" w:cstheme="minorHAnsi"/>
        </w:rPr>
        <w:footnoteReference w:id="3"/>
      </w:r>
      <w:r w:rsidRPr="00652FAB">
        <w:rPr>
          <w:rFonts w:asciiTheme="minorHAnsi" w:eastAsia="Arial" w:hAnsiTheme="minorHAnsi" w:cstheme="minorHAnsi"/>
        </w:rPr>
        <w:t>. Tacitus</w:t>
      </w:r>
      <w:r w:rsidR="008B7E50">
        <w:rPr>
          <w:rFonts w:asciiTheme="minorHAnsi" w:eastAsia="Arial" w:hAnsiTheme="minorHAnsi" w:cstheme="minorHAnsi"/>
          <w:vertAlign w:val="superscript"/>
        </w:rPr>
        <w:t xml:space="preserve"> </w:t>
      </w:r>
      <w:r w:rsidRPr="00652FAB">
        <w:rPr>
          <w:rFonts w:asciiTheme="minorHAnsi" w:eastAsia="Arial" w:hAnsiTheme="minorHAnsi" w:cstheme="minorHAnsi"/>
        </w:rPr>
        <w:t>through the narrative al</w:t>
      </w:r>
      <w:r w:rsidR="00097640" w:rsidRPr="00652FAB">
        <w:rPr>
          <w:rFonts w:asciiTheme="minorHAnsi" w:eastAsia="Arial" w:hAnsiTheme="minorHAnsi" w:cstheme="minorHAnsi"/>
        </w:rPr>
        <w:t xml:space="preserve">so talks of agrarian resources, </w:t>
      </w:r>
      <w:r w:rsidRPr="00652FAB">
        <w:rPr>
          <w:rFonts w:asciiTheme="minorHAnsi" w:eastAsia="Arial" w:hAnsiTheme="minorHAnsi" w:cstheme="minorHAnsi"/>
        </w:rPr>
        <w:t>"</w:t>
      </w:r>
      <w:r w:rsidR="00097640" w:rsidRPr="00652FAB">
        <w:rPr>
          <w:rFonts w:asciiTheme="minorHAnsi" w:eastAsia="Arial" w:hAnsiTheme="minorHAnsi" w:cstheme="minorHAnsi"/>
        </w:rPr>
        <w:t>With the exception of the olive and vine, and plants which usually grow in warmer climates, the soil will yield</w:t>
      </w:r>
      <w:r w:rsidR="00F857E8" w:rsidRPr="00652FAB">
        <w:rPr>
          <w:rFonts w:asciiTheme="minorHAnsi" w:eastAsia="Arial" w:hAnsiTheme="minorHAnsi" w:cstheme="minorHAnsi"/>
        </w:rPr>
        <w:t>”</w:t>
      </w:r>
      <w:r w:rsidR="008B7E50">
        <w:rPr>
          <w:rStyle w:val="FootnoteReference"/>
          <w:rFonts w:asciiTheme="minorHAnsi" w:eastAsia="Arial" w:hAnsiTheme="minorHAnsi" w:cstheme="minorHAnsi"/>
        </w:rPr>
        <w:footnoteReference w:id="4"/>
      </w:r>
      <w:r w:rsidR="00F857E8" w:rsidRPr="00652FAB">
        <w:rPr>
          <w:rFonts w:asciiTheme="minorHAnsi" w:eastAsia="Arial" w:hAnsiTheme="minorHAnsi" w:cstheme="minorHAnsi"/>
        </w:rPr>
        <w:t xml:space="preserve">. </w:t>
      </w:r>
      <w:r w:rsidR="00F857E8" w:rsidRPr="001451E8">
        <w:rPr>
          <w:rFonts w:asciiTheme="minorHAnsi" w:eastAsia="Arial" w:hAnsiTheme="minorHAnsi" w:cstheme="minorHAnsi"/>
          <w:noProof/>
        </w:rPr>
        <w:t>Strabo</w:t>
      </w:r>
      <w:r w:rsidR="00F857E8" w:rsidRPr="00652FAB">
        <w:rPr>
          <w:rFonts w:asciiTheme="minorHAnsi" w:eastAsia="Arial" w:hAnsiTheme="minorHAnsi" w:cstheme="minorHAnsi"/>
        </w:rPr>
        <w:t xml:space="preserve"> specifically </w:t>
      </w:r>
      <w:r w:rsidRPr="00652FAB">
        <w:rPr>
          <w:rFonts w:asciiTheme="minorHAnsi" w:eastAsia="Arial" w:hAnsiTheme="minorHAnsi" w:cstheme="minorHAnsi"/>
        </w:rPr>
        <w:t>highlights the production of Grain, but also minerals,</w:t>
      </w:r>
      <w:r w:rsidR="00F857E8" w:rsidRPr="00652FAB">
        <w:rPr>
          <w:rFonts w:asciiTheme="minorHAnsi" w:hAnsiTheme="minorHAnsi" w:cstheme="minorHAnsi"/>
        </w:rPr>
        <w:t xml:space="preserve"> “</w:t>
      </w:r>
      <w:r w:rsidR="00F857E8" w:rsidRPr="00652FAB">
        <w:rPr>
          <w:rFonts w:asciiTheme="minorHAnsi" w:eastAsia="Arial" w:hAnsiTheme="minorHAnsi" w:cstheme="minorHAnsi"/>
        </w:rPr>
        <w:t>It produces corn, cattle, gold, silver, and iron</w:t>
      </w:r>
      <w:r w:rsidRPr="00652FAB">
        <w:rPr>
          <w:rFonts w:asciiTheme="minorHAnsi" w:eastAsia="Arial" w:hAnsiTheme="minorHAnsi" w:cstheme="minorHAnsi"/>
        </w:rPr>
        <w:t>."</w:t>
      </w:r>
      <w:r w:rsidR="008B7E50">
        <w:rPr>
          <w:rStyle w:val="FootnoteReference"/>
          <w:rFonts w:asciiTheme="minorHAnsi" w:eastAsia="Arial" w:hAnsiTheme="minorHAnsi" w:cstheme="minorHAnsi"/>
        </w:rPr>
        <w:footnoteReference w:id="5"/>
      </w:r>
      <w:r w:rsidRPr="00652FAB">
        <w:rPr>
          <w:rFonts w:asciiTheme="minorHAnsi" w:eastAsia="Arial" w:hAnsiTheme="minorHAnsi" w:cstheme="minorHAnsi"/>
        </w:rPr>
        <w:t xml:space="preserve">. With similar descriptions of the resources of Britain from Strabo and Caesar, and with reference from Tacitus that he has referred to other writers, we can see that has used other sources to verify his representation. </w:t>
      </w:r>
    </w:p>
    <w:p w14:paraId="2C124E8A" w14:textId="1FEAB16B" w:rsidR="003A2493" w:rsidRPr="00652FAB" w:rsidRDefault="00395039">
      <w:pPr>
        <w:rPr>
          <w:rFonts w:asciiTheme="minorHAnsi" w:eastAsia="Arial" w:hAnsiTheme="minorHAnsi" w:cstheme="minorHAnsi"/>
        </w:rPr>
      </w:pPr>
      <w:r w:rsidRPr="00652FAB">
        <w:rPr>
          <w:rFonts w:asciiTheme="minorHAnsi" w:eastAsia="Arial" w:hAnsiTheme="minorHAnsi" w:cstheme="minorHAnsi"/>
        </w:rPr>
        <w:t>Within modern scholarship the image of bountiful Britain is divisive. Katherine Clarke</w:t>
      </w:r>
      <w:r w:rsidR="00F857E8" w:rsidRPr="00652FAB">
        <w:rPr>
          <w:rStyle w:val="FootnoteReference"/>
          <w:rFonts w:asciiTheme="minorHAnsi" w:eastAsia="Arial" w:hAnsiTheme="minorHAnsi" w:cstheme="minorHAnsi"/>
        </w:rPr>
        <w:footnoteReference w:id="6"/>
      </w:r>
      <w:r w:rsidRPr="00652FAB">
        <w:rPr>
          <w:rFonts w:asciiTheme="minorHAnsi" w:eastAsia="Arial" w:hAnsiTheme="minorHAnsi" w:cstheme="minorHAnsi"/>
        </w:rPr>
        <w:t xml:space="preserve"> argues that the idea Tacitus' presents regarding resources, has been embellished for politics. She reminds us that the Agricola is an autobiog</w:t>
      </w:r>
      <w:r w:rsidR="003667D9" w:rsidRPr="00652FAB">
        <w:rPr>
          <w:rFonts w:asciiTheme="minorHAnsi" w:eastAsia="Arial" w:hAnsiTheme="minorHAnsi" w:cstheme="minorHAnsi"/>
        </w:rPr>
        <w:t>raphy of Cneaus Julius Agricola, a</w:t>
      </w:r>
      <w:r w:rsidRPr="00652FAB">
        <w:rPr>
          <w:rFonts w:asciiTheme="minorHAnsi" w:eastAsia="Arial" w:hAnsiTheme="minorHAnsi" w:cstheme="minorHAnsi"/>
        </w:rPr>
        <w:t xml:space="preserve"> governor of Britain but also Tacitus' father in law</w:t>
      </w:r>
      <w:r w:rsidR="00F857E8" w:rsidRPr="00652FAB">
        <w:rPr>
          <w:rStyle w:val="FootnoteReference"/>
          <w:rFonts w:asciiTheme="minorHAnsi" w:eastAsia="Arial" w:hAnsiTheme="minorHAnsi" w:cstheme="minorHAnsi"/>
        </w:rPr>
        <w:footnoteReference w:id="7"/>
      </w:r>
      <w:r w:rsidRPr="00652FAB">
        <w:rPr>
          <w:rFonts w:asciiTheme="minorHAnsi" w:eastAsia="Arial" w:hAnsiTheme="minorHAnsi" w:cstheme="minorHAnsi"/>
        </w:rPr>
        <w:t>. She argues that Tacitus is trying to create an image of Britain that is bountiful, and how under the governorship of Agricola it became the basis for the success of Agricola during his tenure</w:t>
      </w:r>
      <w:r w:rsidR="00F857E8" w:rsidRPr="00652FAB">
        <w:rPr>
          <w:rStyle w:val="FootnoteReference"/>
          <w:rFonts w:asciiTheme="minorHAnsi" w:eastAsia="Arial" w:hAnsiTheme="minorHAnsi" w:cstheme="minorHAnsi"/>
        </w:rPr>
        <w:footnoteReference w:id="8"/>
      </w:r>
      <w:r w:rsidRPr="00652FAB">
        <w:rPr>
          <w:rFonts w:asciiTheme="minorHAnsi" w:eastAsia="Arial" w:hAnsiTheme="minorHAnsi" w:cstheme="minorHAnsi"/>
        </w:rPr>
        <w:t>. Lavan</w:t>
      </w:r>
      <w:r w:rsidR="00076F6F" w:rsidRPr="00652FAB">
        <w:rPr>
          <w:rStyle w:val="FootnoteReference"/>
          <w:rFonts w:asciiTheme="minorHAnsi" w:eastAsia="Arial" w:hAnsiTheme="minorHAnsi" w:cstheme="minorHAnsi"/>
        </w:rPr>
        <w:footnoteReference w:id="9"/>
      </w:r>
      <w:r w:rsidRPr="00652FAB">
        <w:rPr>
          <w:rFonts w:asciiTheme="minorHAnsi" w:eastAsia="Arial" w:hAnsiTheme="minorHAnsi" w:cstheme="minorHAnsi"/>
        </w:rPr>
        <w:t xml:space="preserve"> also recognizes this in his work. He recognizes that the Agricola is Tacitus' testament to his father-in-law, who suffered at the hands of Domitian, and Tacitus' object of ridicule in the narrative</w:t>
      </w:r>
      <w:r w:rsidR="00076F6F" w:rsidRPr="00652FAB">
        <w:rPr>
          <w:rStyle w:val="FootnoteReference"/>
          <w:rFonts w:asciiTheme="minorHAnsi" w:eastAsia="Arial" w:hAnsiTheme="minorHAnsi" w:cstheme="minorHAnsi"/>
        </w:rPr>
        <w:footnoteReference w:id="10"/>
      </w:r>
      <w:r w:rsidRPr="00652FAB">
        <w:rPr>
          <w:rFonts w:asciiTheme="minorHAnsi" w:eastAsia="Arial" w:hAnsiTheme="minorHAnsi" w:cstheme="minorHAnsi"/>
        </w:rPr>
        <w:t>. By projecting the bountiful nature of Britain resources, Tacitus reminds the people of Rome who successfully maintained control of this province, Agricola keeping his reputation.</w:t>
      </w:r>
    </w:p>
    <w:p w14:paraId="04578048" w14:textId="05077799" w:rsidR="003A2493" w:rsidRPr="00652FAB" w:rsidRDefault="00395039">
      <w:pPr>
        <w:rPr>
          <w:rFonts w:asciiTheme="minorHAnsi" w:eastAsia="Arial" w:hAnsiTheme="minorHAnsi" w:cstheme="minorHAnsi"/>
        </w:rPr>
      </w:pPr>
      <w:r w:rsidRPr="00652FAB">
        <w:rPr>
          <w:rFonts w:asciiTheme="minorHAnsi" w:eastAsia="Arial" w:hAnsiTheme="minorHAnsi" w:cstheme="minorHAnsi"/>
        </w:rPr>
        <w:lastRenderedPageBreak/>
        <w:t>However, who were the people of this land? Tacitus tries to portray what he considers to be the actual image of a first century ethnic Briton. He describes the Caledonians as "</w:t>
      </w:r>
      <w:r w:rsidR="0047289B" w:rsidRPr="00652FAB">
        <w:rPr>
          <w:rFonts w:asciiTheme="minorHAnsi" w:eastAsia="Arial" w:hAnsiTheme="minorHAnsi" w:cstheme="minorHAnsi"/>
        </w:rPr>
        <w:t>The red hair and large limbs of the inhabitants of Caledonia point clearly to a German origin</w:t>
      </w:r>
      <w:r w:rsidRPr="00652FAB">
        <w:rPr>
          <w:rFonts w:asciiTheme="minorHAnsi" w:eastAsia="Arial" w:hAnsiTheme="minorHAnsi" w:cstheme="minorHAnsi"/>
        </w:rPr>
        <w:t>."</w:t>
      </w:r>
      <w:r w:rsidR="00076F6F" w:rsidRPr="00652FAB">
        <w:rPr>
          <w:rStyle w:val="FootnoteReference"/>
          <w:rFonts w:asciiTheme="minorHAnsi" w:eastAsia="Arial" w:hAnsiTheme="minorHAnsi" w:cstheme="minorHAnsi"/>
        </w:rPr>
        <w:footnoteReference w:id="11"/>
      </w:r>
      <w:r w:rsidRPr="00652FAB">
        <w:rPr>
          <w:rFonts w:asciiTheme="minorHAnsi" w:eastAsia="Arial" w:hAnsiTheme="minorHAnsi" w:cstheme="minorHAnsi"/>
        </w:rPr>
        <w:t xml:space="preserve"> There is then a brief description of t</w:t>
      </w:r>
      <w:r w:rsidR="0047289B" w:rsidRPr="00652FAB">
        <w:rPr>
          <w:rFonts w:asciiTheme="minorHAnsi" w:eastAsia="Arial" w:hAnsiTheme="minorHAnsi" w:cstheme="minorHAnsi"/>
        </w:rPr>
        <w:t xml:space="preserve">he Silures of Southern Wales, "The dark complexion of the Silures, their usually curly hair, and the fact that Spain is the opposite shore to them, are </w:t>
      </w:r>
      <w:r w:rsidR="0047289B" w:rsidRPr="001451E8">
        <w:rPr>
          <w:rFonts w:asciiTheme="minorHAnsi" w:eastAsia="Arial" w:hAnsiTheme="minorHAnsi" w:cstheme="minorHAnsi"/>
          <w:noProof/>
        </w:rPr>
        <w:t>evidence</w:t>
      </w:r>
      <w:r w:rsidR="0047289B" w:rsidRPr="00652FAB">
        <w:rPr>
          <w:rFonts w:asciiTheme="minorHAnsi" w:eastAsia="Arial" w:hAnsiTheme="minorHAnsi" w:cstheme="minorHAnsi"/>
        </w:rPr>
        <w:t xml:space="preserve"> that Iberians of a former date crossed over and occupied these parts</w:t>
      </w:r>
      <w:r w:rsidRPr="00652FAB">
        <w:rPr>
          <w:rFonts w:asciiTheme="minorHAnsi" w:eastAsia="Arial" w:hAnsiTheme="minorHAnsi" w:cstheme="minorHAnsi"/>
        </w:rPr>
        <w:t>."</w:t>
      </w:r>
      <w:r w:rsidR="0047289B" w:rsidRPr="00652FAB">
        <w:rPr>
          <w:rStyle w:val="FootnoteReference"/>
          <w:rFonts w:asciiTheme="minorHAnsi" w:eastAsia="Arial" w:hAnsiTheme="minorHAnsi" w:cstheme="minorHAnsi"/>
        </w:rPr>
        <w:footnoteReference w:id="12"/>
      </w:r>
    </w:p>
    <w:p w14:paraId="2A60CBA6" w14:textId="3E86DF68" w:rsidR="003A2493" w:rsidRPr="00652FAB" w:rsidRDefault="00395039">
      <w:pPr>
        <w:rPr>
          <w:rFonts w:asciiTheme="minorHAnsi" w:eastAsia="Arial" w:hAnsiTheme="minorHAnsi" w:cstheme="minorHAnsi"/>
        </w:rPr>
      </w:pPr>
      <w:r w:rsidRPr="00652FAB">
        <w:rPr>
          <w:rFonts w:asciiTheme="minorHAnsi" w:eastAsia="Arial" w:hAnsiTheme="minorHAnsi" w:cstheme="minorHAnsi"/>
        </w:rPr>
        <w:t>In both, there is an allusion to possible continental origins. The Caledonians were having a resemblance to the tribes of the German regions, while at his suggestion are descended of a possible colony from an Iberian tribe from the Iberian Peninsula. Is Tacitus suggesting that some tribes in Britain may have emigrated from the continent and settled on the Island? Caesar in Gallic Wars refers to the same concept,</w:t>
      </w:r>
      <w:r w:rsidR="00667356" w:rsidRPr="00652FAB">
        <w:rPr>
          <w:rFonts w:asciiTheme="minorHAnsi" w:eastAsia="Arial" w:hAnsiTheme="minorHAnsi" w:cstheme="minorHAnsi"/>
        </w:rPr>
        <w:t xml:space="preserve"> referring to these tribes,</w:t>
      </w:r>
      <w:r w:rsidRPr="00652FAB">
        <w:rPr>
          <w:rFonts w:asciiTheme="minorHAnsi" w:eastAsia="Arial" w:hAnsiTheme="minorHAnsi" w:cstheme="minorHAnsi"/>
        </w:rPr>
        <w:t xml:space="preserve"> </w:t>
      </w:r>
      <w:r w:rsidR="00667356" w:rsidRPr="00652FAB">
        <w:rPr>
          <w:rFonts w:asciiTheme="minorHAnsi" w:eastAsia="Arial" w:hAnsiTheme="minorHAnsi" w:cstheme="minorHAnsi"/>
        </w:rPr>
        <w:t>“</w:t>
      </w:r>
      <w:r w:rsidR="0047289B" w:rsidRPr="00652FAB">
        <w:rPr>
          <w:rFonts w:asciiTheme="minorHAnsi" w:eastAsia="Arial" w:hAnsiTheme="minorHAnsi" w:cstheme="minorHAnsi"/>
        </w:rPr>
        <w:t xml:space="preserve">who had passed over from the country of the Belgae </w:t>
      </w:r>
      <w:proofErr w:type="gramStart"/>
      <w:r w:rsidR="0047289B" w:rsidRPr="00652FAB">
        <w:rPr>
          <w:rFonts w:asciiTheme="minorHAnsi" w:eastAsia="Arial" w:hAnsiTheme="minorHAnsi" w:cstheme="minorHAnsi"/>
        </w:rPr>
        <w:t>for the purpose of</w:t>
      </w:r>
      <w:proofErr w:type="gramEnd"/>
      <w:r w:rsidR="0047289B" w:rsidRPr="00652FAB">
        <w:rPr>
          <w:rFonts w:asciiTheme="minorHAnsi" w:eastAsia="Arial" w:hAnsiTheme="minorHAnsi" w:cstheme="minorHAnsi"/>
        </w:rPr>
        <w:t xml:space="preserve"> plunder and making war</w:t>
      </w:r>
      <w:r w:rsidRPr="00652FAB">
        <w:rPr>
          <w:rFonts w:asciiTheme="minorHAnsi" w:eastAsia="Arial" w:hAnsiTheme="minorHAnsi" w:cstheme="minorHAnsi"/>
        </w:rPr>
        <w:t>"</w:t>
      </w:r>
      <w:r w:rsidR="0047289B" w:rsidRPr="00652FAB">
        <w:rPr>
          <w:rStyle w:val="FootnoteReference"/>
          <w:rFonts w:asciiTheme="minorHAnsi" w:eastAsia="Arial" w:hAnsiTheme="minorHAnsi" w:cstheme="minorHAnsi"/>
        </w:rPr>
        <w:footnoteReference w:id="13"/>
      </w:r>
      <w:r w:rsidR="0047289B" w:rsidRPr="00652FAB">
        <w:rPr>
          <w:rFonts w:asciiTheme="minorHAnsi" w:eastAsia="Arial" w:hAnsiTheme="minorHAnsi" w:cstheme="minorHAnsi"/>
        </w:rPr>
        <w:t xml:space="preserve">. </w:t>
      </w:r>
    </w:p>
    <w:p w14:paraId="6A889D91" w14:textId="76EE2962" w:rsidR="003A2493" w:rsidRPr="00652FAB" w:rsidRDefault="003113A7">
      <w:pPr>
        <w:rPr>
          <w:rFonts w:asciiTheme="minorHAnsi" w:eastAsia="Arial" w:hAnsiTheme="minorHAnsi" w:cstheme="minorHAnsi"/>
        </w:rPr>
      </w:pPr>
      <w:r w:rsidRPr="00652FAB">
        <w:rPr>
          <w:rFonts w:asciiTheme="minorHAnsi" w:eastAsia="Arial" w:hAnsiTheme="minorHAnsi" w:cstheme="minorHAnsi"/>
        </w:rPr>
        <w:t xml:space="preserve">As </w:t>
      </w:r>
      <w:r w:rsidR="00395039" w:rsidRPr="00652FAB">
        <w:rPr>
          <w:rFonts w:asciiTheme="minorHAnsi" w:eastAsia="Arial" w:hAnsiTheme="minorHAnsi" w:cstheme="minorHAnsi"/>
        </w:rPr>
        <w:t xml:space="preserve">Tacitus gives his description of the tribes; he does make one admission which questions the veracity </w:t>
      </w:r>
      <w:r w:rsidR="00124B86" w:rsidRPr="00652FAB">
        <w:rPr>
          <w:rFonts w:asciiTheme="minorHAnsi" w:eastAsia="Arial" w:hAnsiTheme="minorHAnsi" w:cstheme="minorHAnsi"/>
        </w:rPr>
        <w:t>of this image. The text infers us</w:t>
      </w:r>
      <w:r w:rsidR="00395039" w:rsidRPr="00652FAB">
        <w:rPr>
          <w:rFonts w:asciiTheme="minorHAnsi" w:eastAsia="Arial" w:hAnsiTheme="minorHAnsi" w:cstheme="minorHAnsi"/>
        </w:rPr>
        <w:t xml:space="preserve"> that the idea that the tr</w:t>
      </w:r>
      <w:r w:rsidR="00124B86" w:rsidRPr="00652FAB">
        <w:rPr>
          <w:rFonts w:asciiTheme="minorHAnsi" w:eastAsia="Arial" w:hAnsiTheme="minorHAnsi" w:cstheme="minorHAnsi"/>
        </w:rPr>
        <w:t>ibes immigrated from Iberia and Germania is not true</w:t>
      </w:r>
      <w:r w:rsidR="00124B86" w:rsidRPr="00652FAB">
        <w:rPr>
          <w:rStyle w:val="FootnoteReference"/>
          <w:rFonts w:asciiTheme="minorHAnsi" w:eastAsia="Arial" w:hAnsiTheme="minorHAnsi" w:cstheme="minorHAnsi"/>
        </w:rPr>
        <w:footnoteReference w:id="14"/>
      </w:r>
      <w:r w:rsidR="00395039" w:rsidRPr="00652FAB">
        <w:rPr>
          <w:rFonts w:asciiTheme="minorHAnsi" w:eastAsia="Arial" w:hAnsiTheme="minorHAnsi" w:cstheme="minorHAnsi"/>
        </w:rPr>
        <w:t xml:space="preserve">. </w:t>
      </w:r>
      <w:r w:rsidRPr="00652FAB">
        <w:rPr>
          <w:rFonts w:asciiTheme="minorHAnsi" w:eastAsia="Arial" w:hAnsiTheme="minorHAnsi" w:cstheme="minorHAnsi"/>
        </w:rPr>
        <w:t>Rather he claims he can provide a more accurate account now that the Island had been subdued rather than the embellished view</w:t>
      </w:r>
      <w:r w:rsidR="00124B86" w:rsidRPr="00652FAB">
        <w:rPr>
          <w:rFonts w:asciiTheme="minorHAnsi" w:eastAsia="Arial" w:hAnsiTheme="minorHAnsi" w:cstheme="minorHAnsi"/>
        </w:rPr>
        <w:t>s</w:t>
      </w:r>
      <w:r w:rsidRPr="00652FAB">
        <w:rPr>
          <w:rFonts w:asciiTheme="minorHAnsi" w:eastAsia="Arial" w:hAnsiTheme="minorHAnsi" w:cstheme="minorHAnsi"/>
        </w:rPr>
        <w:t xml:space="preserve"> of previous writers</w:t>
      </w:r>
      <w:r w:rsidRPr="00652FAB">
        <w:rPr>
          <w:rStyle w:val="FootnoteReference"/>
          <w:rFonts w:asciiTheme="minorHAnsi" w:eastAsia="Arial" w:hAnsiTheme="minorHAnsi" w:cstheme="minorHAnsi"/>
        </w:rPr>
        <w:footnoteReference w:id="15"/>
      </w:r>
      <w:r w:rsidRPr="00652FAB">
        <w:rPr>
          <w:rFonts w:asciiTheme="minorHAnsi" w:eastAsia="Arial" w:hAnsiTheme="minorHAnsi" w:cstheme="minorHAnsi"/>
        </w:rPr>
        <w:t>. T</w:t>
      </w:r>
      <w:r w:rsidR="00395039" w:rsidRPr="00652FAB">
        <w:rPr>
          <w:rFonts w:asciiTheme="minorHAnsi" w:eastAsia="Arial" w:hAnsiTheme="minorHAnsi" w:cstheme="minorHAnsi"/>
        </w:rPr>
        <w:t xml:space="preserve">here is a proposition for a different scenario, which these tribes originated from Gaul, and crossed over to emigrate from their homeland, "On a general survey, however, it appears probable that the </w:t>
      </w:r>
      <w:proofErr w:type="spellStart"/>
      <w:r w:rsidR="00395039" w:rsidRPr="00652FAB">
        <w:rPr>
          <w:rFonts w:asciiTheme="minorHAnsi" w:eastAsia="Arial" w:hAnsiTheme="minorHAnsi" w:cstheme="minorHAnsi"/>
        </w:rPr>
        <w:t>Gauls</w:t>
      </w:r>
      <w:proofErr w:type="spellEnd"/>
      <w:r w:rsidR="00395039" w:rsidRPr="00652FAB">
        <w:rPr>
          <w:rFonts w:asciiTheme="minorHAnsi" w:eastAsia="Arial" w:hAnsiTheme="minorHAnsi" w:cstheme="minorHAnsi"/>
        </w:rPr>
        <w:t xml:space="preserve"> originally took possession of the </w:t>
      </w:r>
      <w:r w:rsidR="007C0B0A" w:rsidRPr="00652FAB">
        <w:rPr>
          <w:rFonts w:asciiTheme="minorHAnsi" w:eastAsia="Arial" w:hAnsiTheme="minorHAnsi" w:cstheme="minorHAnsi"/>
        </w:rPr>
        <w:t>neighbouring</w:t>
      </w:r>
      <w:r w:rsidR="00395039" w:rsidRPr="00652FAB">
        <w:rPr>
          <w:rFonts w:asciiTheme="minorHAnsi" w:eastAsia="Arial" w:hAnsiTheme="minorHAnsi" w:cstheme="minorHAnsi"/>
        </w:rPr>
        <w:t xml:space="preserve"> coast."</w:t>
      </w:r>
      <w:r w:rsidRPr="00652FAB">
        <w:rPr>
          <w:rStyle w:val="FootnoteReference"/>
          <w:rFonts w:asciiTheme="minorHAnsi" w:eastAsia="Arial" w:hAnsiTheme="minorHAnsi" w:cstheme="minorHAnsi"/>
        </w:rPr>
        <w:footnoteReference w:id="16"/>
      </w:r>
      <w:r w:rsidRPr="00652FAB">
        <w:rPr>
          <w:rFonts w:asciiTheme="minorHAnsi" w:eastAsia="Arial" w:hAnsiTheme="minorHAnsi" w:cstheme="minorHAnsi"/>
        </w:rPr>
        <w:t>.</w:t>
      </w:r>
      <w:r w:rsidR="00395039" w:rsidRPr="00652FAB">
        <w:rPr>
          <w:rFonts w:asciiTheme="minorHAnsi" w:eastAsia="Arial" w:hAnsiTheme="minorHAnsi" w:cstheme="minorHAnsi"/>
        </w:rPr>
        <w:t xml:space="preserve"> While this does not entirely disprove the argument for immigration, Tacitus is suggesting the tribes merely crossed over from Gaul, rather than originating from the Iberian Peninsula and Germania. </w:t>
      </w:r>
    </w:p>
    <w:p w14:paraId="179FA968" w14:textId="47EF9DD6" w:rsidR="003A2493" w:rsidRPr="00652FAB" w:rsidRDefault="00395039">
      <w:pPr>
        <w:rPr>
          <w:rFonts w:asciiTheme="minorHAnsi" w:eastAsia="Arial" w:hAnsiTheme="minorHAnsi" w:cstheme="minorHAnsi"/>
        </w:rPr>
      </w:pPr>
      <w:r w:rsidRPr="00652FAB">
        <w:rPr>
          <w:rFonts w:asciiTheme="minorHAnsi" w:eastAsia="Arial" w:hAnsiTheme="minorHAnsi" w:cstheme="minorHAnsi"/>
        </w:rPr>
        <w:t>Strabo attempts to make clear some differences between the Britons and the Celts, the Roman term for the Gallic peoples of Gaul</w:t>
      </w:r>
      <w:r w:rsidR="00124B86" w:rsidRPr="00652FAB">
        <w:rPr>
          <w:rFonts w:asciiTheme="minorHAnsi" w:eastAsia="Arial" w:hAnsiTheme="minorHAnsi" w:cstheme="minorHAnsi"/>
        </w:rPr>
        <w:t xml:space="preserve"> used by Strabo</w:t>
      </w:r>
      <w:r w:rsidR="00124B86" w:rsidRPr="00652FAB">
        <w:rPr>
          <w:rStyle w:val="FootnoteReference"/>
          <w:rFonts w:asciiTheme="minorHAnsi" w:eastAsia="Arial" w:hAnsiTheme="minorHAnsi" w:cstheme="minorHAnsi"/>
        </w:rPr>
        <w:footnoteReference w:id="17"/>
      </w:r>
      <w:r w:rsidRPr="00652FAB">
        <w:rPr>
          <w:rFonts w:asciiTheme="minorHAnsi" w:eastAsia="Arial" w:hAnsiTheme="minorHAnsi" w:cstheme="minorHAnsi"/>
        </w:rPr>
        <w:t>. Writing before Tacitus, first century BC, he refers to some differences, such as the height and physical characteristics of the Britons and how they are blonder and taller compared to the Celts</w:t>
      </w:r>
      <w:r w:rsidR="00667356" w:rsidRPr="00652FAB">
        <w:rPr>
          <w:rStyle w:val="FootnoteReference"/>
          <w:rFonts w:asciiTheme="minorHAnsi" w:eastAsia="Arial" w:hAnsiTheme="minorHAnsi" w:cstheme="minorHAnsi"/>
        </w:rPr>
        <w:footnoteReference w:id="18"/>
      </w:r>
      <w:r w:rsidRPr="00652FAB">
        <w:rPr>
          <w:rFonts w:asciiTheme="minorHAnsi" w:eastAsia="Arial" w:hAnsiTheme="minorHAnsi" w:cstheme="minorHAnsi"/>
        </w:rPr>
        <w:t>. Strabo, however, refers to the cultural and spiritual commonalities that both the Celts and Britons shared, "Their customs are in some respects like those of the Celts, in other respects simpler and more barbaric."</w:t>
      </w:r>
      <w:r w:rsidR="00667356" w:rsidRPr="00652FAB">
        <w:rPr>
          <w:rStyle w:val="FootnoteReference"/>
          <w:rFonts w:asciiTheme="minorHAnsi" w:eastAsia="Arial" w:hAnsiTheme="minorHAnsi" w:cstheme="minorHAnsi"/>
        </w:rPr>
        <w:footnoteReference w:id="19"/>
      </w:r>
      <w:r w:rsidRPr="00652FAB">
        <w:rPr>
          <w:rFonts w:asciiTheme="minorHAnsi" w:eastAsia="Arial" w:hAnsiTheme="minorHAnsi" w:cstheme="minorHAnsi"/>
        </w:rPr>
        <w:t xml:space="preserve"> In other words, they have similarities with the Gallic or more appropriately the Celtic tribes, but very much their people. It does, however, grant more credence to Tacitus' reference that th</w:t>
      </w:r>
      <w:r w:rsidR="00694A15" w:rsidRPr="00652FAB">
        <w:rPr>
          <w:rFonts w:asciiTheme="minorHAnsi" w:eastAsia="Arial" w:hAnsiTheme="minorHAnsi" w:cstheme="minorHAnsi"/>
        </w:rPr>
        <w:t>e tribes of the first century w</w:t>
      </w:r>
      <w:r w:rsidRPr="00652FAB">
        <w:rPr>
          <w:rFonts w:asciiTheme="minorHAnsi" w:eastAsia="Arial" w:hAnsiTheme="minorHAnsi" w:cstheme="minorHAnsi"/>
        </w:rPr>
        <w:t>ere merely descend</w:t>
      </w:r>
      <w:r w:rsidR="00667356" w:rsidRPr="00652FAB">
        <w:rPr>
          <w:rFonts w:asciiTheme="minorHAnsi" w:eastAsia="Arial" w:hAnsiTheme="minorHAnsi" w:cstheme="minorHAnsi"/>
        </w:rPr>
        <w:t>ants of immigrants from Gaul.  Sleeman</w:t>
      </w:r>
      <w:r w:rsidR="00667356" w:rsidRPr="00652FAB">
        <w:rPr>
          <w:rStyle w:val="FootnoteReference"/>
          <w:rFonts w:asciiTheme="minorHAnsi" w:eastAsia="Arial" w:hAnsiTheme="minorHAnsi" w:cstheme="minorHAnsi"/>
        </w:rPr>
        <w:footnoteReference w:id="20"/>
      </w:r>
      <w:r w:rsidR="00667356" w:rsidRPr="00652FAB">
        <w:rPr>
          <w:rFonts w:asciiTheme="minorHAnsi" w:eastAsia="Arial" w:hAnsiTheme="minorHAnsi" w:cstheme="minorHAnsi"/>
        </w:rPr>
        <w:t xml:space="preserve"> argues that Tacitus has made the right assumption when it comes to Tribal immigration. He recognises that immigration began in the 7th century BC, with two distinctive waves</w:t>
      </w:r>
      <w:r w:rsidR="00667356" w:rsidRPr="00652FAB">
        <w:rPr>
          <w:rStyle w:val="FootnoteReference"/>
          <w:rFonts w:asciiTheme="minorHAnsi" w:eastAsia="Arial" w:hAnsiTheme="minorHAnsi" w:cstheme="minorHAnsi"/>
        </w:rPr>
        <w:footnoteReference w:id="21"/>
      </w:r>
      <w:r w:rsidR="00667356" w:rsidRPr="00652FAB">
        <w:rPr>
          <w:rFonts w:asciiTheme="minorHAnsi" w:eastAsia="Arial" w:hAnsiTheme="minorHAnsi" w:cstheme="minorHAnsi"/>
        </w:rPr>
        <w:t>. There is also reference to two Celtic Dialects</w:t>
      </w:r>
      <w:r w:rsidR="00667356" w:rsidRPr="00652FAB">
        <w:rPr>
          <w:rStyle w:val="FootnoteReference"/>
          <w:rFonts w:asciiTheme="minorHAnsi" w:eastAsia="Arial" w:hAnsiTheme="minorHAnsi" w:cstheme="minorHAnsi"/>
        </w:rPr>
        <w:footnoteReference w:id="22"/>
      </w:r>
      <w:r w:rsidR="00667356" w:rsidRPr="00652FAB">
        <w:rPr>
          <w:rFonts w:asciiTheme="minorHAnsi" w:eastAsia="Arial" w:hAnsiTheme="minorHAnsi" w:cstheme="minorHAnsi"/>
        </w:rPr>
        <w:t xml:space="preserve">. </w:t>
      </w:r>
    </w:p>
    <w:p w14:paraId="1B475267" w14:textId="2F9ADCF5" w:rsidR="003A2493" w:rsidRPr="00652FAB" w:rsidRDefault="00395039">
      <w:pPr>
        <w:rPr>
          <w:rFonts w:asciiTheme="minorHAnsi" w:eastAsia="Arial" w:hAnsiTheme="minorHAnsi" w:cstheme="minorHAnsi"/>
        </w:rPr>
      </w:pPr>
      <w:r w:rsidRPr="00652FAB">
        <w:rPr>
          <w:rFonts w:asciiTheme="minorHAnsi" w:eastAsia="Arial" w:hAnsiTheme="minorHAnsi" w:cstheme="minorHAnsi"/>
        </w:rPr>
        <w:t>Through the narratives of Tacitus, he begins to inform us of the Claudian invasion in AD 43. He describes the force that Clau</w:t>
      </w:r>
      <w:r w:rsidR="002755AC" w:rsidRPr="00652FAB">
        <w:rPr>
          <w:rFonts w:asciiTheme="minorHAnsi" w:eastAsia="Arial" w:hAnsiTheme="minorHAnsi" w:cstheme="minorHAnsi"/>
        </w:rPr>
        <w:t xml:space="preserve">dius amassed for the attack and </w:t>
      </w:r>
      <w:r w:rsidRPr="00652FAB">
        <w:rPr>
          <w:rFonts w:asciiTheme="minorHAnsi" w:eastAsia="Arial" w:hAnsiTheme="minorHAnsi" w:cstheme="minorHAnsi"/>
        </w:rPr>
        <w:t xml:space="preserve">relates to us that accumulated were several </w:t>
      </w:r>
      <w:r w:rsidR="002755AC" w:rsidRPr="00652FAB">
        <w:rPr>
          <w:rFonts w:asciiTheme="minorHAnsi" w:eastAsia="Arial" w:hAnsiTheme="minorHAnsi" w:cstheme="minorHAnsi"/>
        </w:rPr>
        <w:t>legions followed by auxiliaries,</w:t>
      </w:r>
      <w:r w:rsidRPr="00652FAB">
        <w:rPr>
          <w:rFonts w:asciiTheme="minorHAnsi" w:eastAsia="Arial" w:hAnsiTheme="minorHAnsi" w:cstheme="minorHAnsi"/>
        </w:rPr>
        <w:t xml:space="preserve"> "</w:t>
      </w:r>
      <w:r w:rsidR="00B27BB7" w:rsidRPr="00652FAB">
        <w:rPr>
          <w:rFonts w:asciiTheme="minorHAnsi" w:eastAsia="Arial" w:hAnsiTheme="minorHAnsi" w:cstheme="minorHAnsi"/>
        </w:rPr>
        <w:t xml:space="preserve">conveyed over into the island some legions and auxiliaries, </w:t>
      </w:r>
      <w:r w:rsidR="00B27BB7" w:rsidRPr="00652FAB">
        <w:rPr>
          <w:rFonts w:asciiTheme="minorHAnsi" w:eastAsia="Arial" w:hAnsiTheme="minorHAnsi" w:cstheme="minorHAnsi"/>
        </w:rPr>
        <w:lastRenderedPageBreak/>
        <w:t>choosing Vespasian to share with him the campaign</w:t>
      </w:r>
      <w:r w:rsidRPr="00652FAB">
        <w:rPr>
          <w:rFonts w:asciiTheme="minorHAnsi" w:eastAsia="Arial" w:hAnsiTheme="minorHAnsi" w:cstheme="minorHAnsi"/>
        </w:rPr>
        <w:t>."</w:t>
      </w:r>
      <w:r w:rsidR="00B27BB7" w:rsidRPr="00652FAB">
        <w:rPr>
          <w:rStyle w:val="FootnoteReference"/>
          <w:rFonts w:asciiTheme="minorHAnsi" w:eastAsia="Arial" w:hAnsiTheme="minorHAnsi" w:cstheme="minorHAnsi"/>
        </w:rPr>
        <w:footnoteReference w:id="23"/>
      </w:r>
      <w:r w:rsidRPr="00652FAB">
        <w:rPr>
          <w:rFonts w:asciiTheme="minorHAnsi" w:eastAsia="Arial" w:hAnsiTheme="minorHAnsi" w:cstheme="minorHAnsi"/>
        </w:rPr>
        <w:t xml:space="preserve"> Modern scholars believe that the </w:t>
      </w:r>
      <w:r w:rsidR="001451E8">
        <w:rPr>
          <w:rFonts w:asciiTheme="minorHAnsi" w:eastAsia="Arial" w:hAnsiTheme="minorHAnsi" w:cstheme="minorHAnsi"/>
        </w:rPr>
        <w:t>legions mentioned by Tacitus were</w:t>
      </w:r>
      <w:r w:rsidRPr="00652FAB">
        <w:rPr>
          <w:rFonts w:asciiTheme="minorHAnsi" w:eastAsia="Arial" w:hAnsiTheme="minorHAnsi" w:cstheme="minorHAnsi"/>
        </w:rPr>
        <w:t xml:space="preserve">; </w:t>
      </w:r>
      <w:r w:rsidRPr="001451E8">
        <w:rPr>
          <w:rFonts w:asciiTheme="minorHAnsi" w:eastAsia="Arial" w:hAnsiTheme="minorHAnsi" w:cstheme="minorHAnsi"/>
          <w:noProof/>
        </w:rPr>
        <w:t>the second,</w:t>
      </w:r>
      <w:r w:rsidR="001451E8" w:rsidRPr="001451E8">
        <w:rPr>
          <w:rFonts w:asciiTheme="minorHAnsi" w:eastAsia="Arial" w:hAnsiTheme="minorHAnsi" w:cstheme="minorHAnsi"/>
          <w:noProof/>
        </w:rPr>
        <w:t xml:space="preserve"> th</w:t>
      </w:r>
      <w:r w:rsidR="001451E8">
        <w:rPr>
          <w:rFonts w:asciiTheme="minorHAnsi" w:eastAsia="Arial" w:hAnsiTheme="minorHAnsi" w:cstheme="minorHAnsi"/>
          <w:noProof/>
        </w:rPr>
        <w:t>e</w:t>
      </w:r>
      <w:r w:rsidRPr="001451E8">
        <w:rPr>
          <w:rFonts w:asciiTheme="minorHAnsi" w:eastAsia="Arial" w:hAnsiTheme="minorHAnsi" w:cstheme="minorHAnsi"/>
          <w:noProof/>
        </w:rPr>
        <w:t xml:space="preserve"> ninth and the fourteenth legions</w:t>
      </w:r>
      <w:r w:rsidR="00B27BB7" w:rsidRPr="00652FAB">
        <w:rPr>
          <w:rStyle w:val="FootnoteReference"/>
          <w:rFonts w:asciiTheme="minorHAnsi" w:eastAsia="Arial" w:hAnsiTheme="minorHAnsi" w:cstheme="minorHAnsi"/>
        </w:rPr>
        <w:footnoteReference w:id="24"/>
      </w:r>
      <w:r w:rsidRPr="00652FAB">
        <w:rPr>
          <w:rFonts w:asciiTheme="minorHAnsi" w:eastAsia="Arial" w:hAnsiTheme="minorHAnsi" w:cstheme="minorHAnsi"/>
        </w:rPr>
        <w:t>. It gives us an indication of human resources used for the invasion. E</w:t>
      </w:r>
      <w:r w:rsidR="00694A15" w:rsidRPr="00652FAB">
        <w:rPr>
          <w:rFonts w:asciiTheme="minorHAnsi" w:eastAsia="Arial" w:hAnsiTheme="minorHAnsi" w:cstheme="minorHAnsi"/>
        </w:rPr>
        <w:t xml:space="preserve">ach legion has 6000 </w:t>
      </w:r>
      <w:r w:rsidR="00694A15" w:rsidRPr="001451E8">
        <w:rPr>
          <w:rFonts w:asciiTheme="minorHAnsi" w:eastAsia="Arial" w:hAnsiTheme="minorHAnsi" w:cstheme="minorHAnsi"/>
          <w:noProof/>
        </w:rPr>
        <w:t>men</w:t>
      </w:r>
      <w:r w:rsidR="001451E8">
        <w:rPr>
          <w:rFonts w:asciiTheme="minorHAnsi" w:eastAsia="Arial" w:hAnsiTheme="minorHAnsi" w:cstheme="minorHAnsi"/>
          <w:noProof/>
        </w:rPr>
        <w:t>,</w:t>
      </w:r>
      <w:r w:rsidR="00694A15" w:rsidRPr="00652FAB">
        <w:rPr>
          <w:rFonts w:asciiTheme="minorHAnsi" w:eastAsia="Arial" w:hAnsiTheme="minorHAnsi" w:cstheme="minorHAnsi"/>
        </w:rPr>
        <w:t xml:space="preserve"> and so </w:t>
      </w:r>
      <w:r w:rsidRPr="00652FAB">
        <w:rPr>
          <w:rFonts w:asciiTheme="minorHAnsi" w:eastAsia="Arial" w:hAnsiTheme="minorHAnsi" w:cstheme="minorHAnsi"/>
        </w:rPr>
        <w:t>the legions alone would comprise of 18,000 men plus the attending auxiliaries</w:t>
      </w:r>
      <w:r w:rsidR="00B27BB7" w:rsidRPr="00652FAB">
        <w:rPr>
          <w:rStyle w:val="FootnoteReference"/>
          <w:rFonts w:asciiTheme="minorHAnsi" w:eastAsia="Arial" w:hAnsiTheme="minorHAnsi" w:cstheme="minorHAnsi"/>
        </w:rPr>
        <w:footnoteReference w:id="25"/>
      </w:r>
      <w:r w:rsidRPr="00652FAB">
        <w:rPr>
          <w:rFonts w:asciiTheme="minorHAnsi" w:eastAsia="Arial" w:hAnsiTheme="minorHAnsi" w:cstheme="minorHAnsi"/>
        </w:rPr>
        <w:t>. Cassius Dio mentions the transport of these troops across the sea to land in Britain, "They made the crossing in three divisions so as not to be hampered in landing, as a single force might be."</w:t>
      </w:r>
      <w:r w:rsidR="00FF32C7" w:rsidRPr="00652FAB">
        <w:rPr>
          <w:rStyle w:val="FootnoteReference"/>
          <w:rFonts w:asciiTheme="minorHAnsi" w:eastAsia="Arial" w:hAnsiTheme="minorHAnsi" w:cstheme="minorHAnsi"/>
        </w:rPr>
        <w:footnoteReference w:id="26"/>
      </w:r>
      <w:r w:rsidRPr="00652FAB">
        <w:rPr>
          <w:rFonts w:asciiTheme="minorHAnsi" w:eastAsia="Arial" w:hAnsiTheme="minorHAnsi" w:cstheme="minorHAnsi"/>
        </w:rPr>
        <w:t xml:space="preserve"> However, his narrative is more concerned with a mutiny within the invasion force and does not mention specific troops</w:t>
      </w:r>
      <w:r w:rsidR="00FF32C7" w:rsidRPr="00652FAB">
        <w:rPr>
          <w:rStyle w:val="FootnoteReference"/>
          <w:rFonts w:asciiTheme="minorHAnsi" w:eastAsia="Arial" w:hAnsiTheme="minorHAnsi" w:cstheme="minorHAnsi"/>
        </w:rPr>
        <w:footnoteReference w:id="27"/>
      </w:r>
      <w:r w:rsidRPr="00652FAB">
        <w:rPr>
          <w:rFonts w:asciiTheme="minorHAnsi" w:eastAsia="Arial" w:hAnsiTheme="minorHAnsi" w:cstheme="minorHAnsi"/>
        </w:rPr>
        <w:t>. The revolt, on the other hand, is not mentioned by Tacitus in any of his narratives as a precursor to the invasion.</w:t>
      </w:r>
    </w:p>
    <w:p w14:paraId="2ACD7C0D" w14:textId="4272D88F" w:rsidR="003A2493" w:rsidRPr="00652FAB" w:rsidRDefault="00395039">
      <w:pPr>
        <w:rPr>
          <w:rFonts w:asciiTheme="minorHAnsi" w:eastAsia="Arial" w:hAnsiTheme="minorHAnsi" w:cstheme="minorHAnsi"/>
        </w:rPr>
      </w:pPr>
      <w:r w:rsidRPr="00652FAB">
        <w:rPr>
          <w:rFonts w:asciiTheme="minorHAnsi" w:eastAsia="Arial" w:hAnsiTheme="minorHAnsi" w:cstheme="minorHAnsi"/>
        </w:rPr>
        <w:t>Bédoyère</w:t>
      </w:r>
      <w:r w:rsidR="00FF32C7" w:rsidRPr="00652FAB">
        <w:rPr>
          <w:rStyle w:val="FootnoteReference"/>
          <w:rFonts w:asciiTheme="minorHAnsi" w:eastAsia="Arial" w:hAnsiTheme="minorHAnsi" w:cstheme="minorHAnsi"/>
        </w:rPr>
        <w:footnoteReference w:id="28"/>
      </w:r>
      <w:r w:rsidRPr="00652FAB">
        <w:rPr>
          <w:rFonts w:asciiTheme="minorHAnsi" w:eastAsia="Arial" w:hAnsiTheme="minorHAnsi" w:cstheme="minorHAnsi"/>
        </w:rPr>
        <w:t xml:space="preserve"> proposes a similar view to Tacitus but slightly different regarding the forces</w:t>
      </w:r>
      <w:r w:rsidR="008A572D" w:rsidRPr="00652FAB">
        <w:rPr>
          <w:rFonts w:asciiTheme="minorHAnsi" w:eastAsia="Arial" w:hAnsiTheme="minorHAnsi" w:cstheme="minorHAnsi"/>
        </w:rPr>
        <w:t xml:space="preserve"> employed during the </w:t>
      </w:r>
      <w:r w:rsidR="008A572D" w:rsidRPr="001451E8">
        <w:rPr>
          <w:rFonts w:asciiTheme="minorHAnsi" w:eastAsia="Arial" w:hAnsiTheme="minorHAnsi" w:cstheme="minorHAnsi"/>
          <w:noProof/>
        </w:rPr>
        <w:t>invasion</w:t>
      </w:r>
      <w:r w:rsidR="001451E8">
        <w:rPr>
          <w:rFonts w:asciiTheme="minorHAnsi" w:eastAsia="Arial" w:hAnsiTheme="minorHAnsi" w:cstheme="minorHAnsi"/>
          <w:noProof/>
        </w:rPr>
        <w:t>;</w:t>
      </w:r>
      <w:r w:rsidR="008A572D" w:rsidRPr="001451E8">
        <w:rPr>
          <w:rFonts w:asciiTheme="minorHAnsi" w:eastAsia="Arial" w:hAnsiTheme="minorHAnsi" w:cstheme="minorHAnsi"/>
          <w:noProof/>
        </w:rPr>
        <w:t xml:space="preserve"> h</w:t>
      </w:r>
      <w:r w:rsidRPr="001451E8">
        <w:rPr>
          <w:rFonts w:asciiTheme="minorHAnsi" w:eastAsia="Arial" w:hAnsiTheme="minorHAnsi" w:cstheme="minorHAnsi"/>
          <w:noProof/>
        </w:rPr>
        <w:t>e</w:t>
      </w:r>
      <w:r w:rsidRPr="00652FAB">
        <w:rPr>
          <w:rFonts w:asciiTheme="minorHAnsi" w:eastAsia="Arial" w:hAnsiTheme="minorHAnsi" w:cstheme="minorHAnsi"/>
        </w:rPr>
        <w:t xml:space="preserve"> roughly estimates that the Roman Invasion force would have numbered forty thousand men including the legions but also auxiliaries. Instead, he propose</w:t>
      </w:r>
      <w:r w:rsidR="00694A15" w:rsidRPr="00652FAB">
        <w:rPr>
          <w:rFonts w:asciiTheme="minorHAnsi" w:eastAsia="Arial" w:hAnsiTheme="minorHAnsi" w:cstheme="minorHAnsi"/>
        </w:rPr>
        <w:t>s that the legions deployed in v</w:t>
      </w:r>
      <w:r w:rsidRPr="00652FAB">
        <w:rPr>
          <w:rFonts w:asciiTheme="minorHAnsi" w:eastAsia="Arial" w:hAnsiTheme="minorHAnsi" w:cstheme="minorHAnsi"/>
        </w:rPr>
        <w:t xml:space="preserve">exillations, small detachments of smaller units serving </w:t>
      </w:r>
      <w:r w:rsidR="00694A15" w:rsidRPr="00652FAB">
        <w:rPr>
          <w:rFonts w:asciiTheme="minorHAnsi" w:eastAsia="Arial" w:hAnsiTheme="minorHAnsi" w:cstheme="minorHAnsi"/>
        </w:rPr>
        <w:t>a</w:t>
      </w:r>
      <w:r w:rsidRPr="00652FAB">
        <w:rPr>
          <w:rFonts w:asciiTheme="minorHAnsi" w:eastAsia="Arial" w:hAnsiTheme="minorHAnsi" w:cstheme="minorHAnsi"/>
        </w:rPr>
        <w:t>way from their parent legion</w:t>
      </w:r>
      <w:r w:rsidR="008A572D" w:rsidRPr="00652FAB">
        <w:rPr>
          <w:rStyle w:val="FootnoteReference"/>
          <w:rFonts w:asciiTheme="minorHAnsi" w:eastAsia="Arial" w:hAnsiTheme="minorHAnsi" w:cstheme="minorHAnsi"/>
        </w:rPr>
        <w:footnoteReference w:id="29"/>
      </w:r>
      <w:r w:rsidRPr="00652FAB">
        <w:rPr>
          <w:rFonts w:asciiTheme="minorHAnsi" w:eastAsia="Arial" w:hAnsiTheme="minorHAnsi" w:cstheme="minorHAnsi"/>
        </w:rPr>
        <w:t>. Bédoyère</w:t>
      </w:r>
      <w:r w:rsidR="008A572D" w:rsidRPr="00652FAB">
        <w:rPr>
          <w:rStyle w:val="FootnoteReference"/>
          <w:rFonts w:asciiTheme="minorHAnsi" w:eastAsia="Arial" w:hAnsiTheme="minorHAnsi" w:cstheme="minorHAnsi"/>
        </w:rPr>
        <w:footnoteReference w:id="30"/>
      </w:r>
      <w:r w:rsidRPr="00652FAB">
        <w:rPr>
          <w:rFonts w:asciiTheme="minorHAnsi" w:eastAsia="Arial" w:hAnsiTheme="minorHAnsi" w:cstheme="minorHAnsi"/>
        </w:rPr>
        <w:t xml:space="preserve"> surmised that four legions took part in the battle including the second Augusta under the command of Vespasian which is confirmed by Tacitus. </w:t>
      </w:r>
    </w:p>
    <w:p w14:paraId="21551AD1" w14:textId="5194D980" w:rsidR="003A2493" w:rsidRPr="00652FAB" w:rsidRDefault="00395039">
      <w:pPr>
        <w:rPr>
          <w:rFonts w:asciiTheme="minorHAnsi" w:eastAsia="Arial" w:hAnsiTheme="minorHAnsi" w:cstheme="minorHAnsi"/>
          <w:noProof/>
        </w:rPr>
      </w:pPr>
      <w:r w:rsidRPr="00652FAB">
        <w:rPr>
          <w:rFonts w:asciiTheme="minorHAnsi" w:eastAsia="Arial" w:hAnsiTheme="minorHAnsi" w:cstheme="minorHAnsi"/>
        </w:rPr>
        <w:t>Bédoyère</w:t>
      </w:r>
      <w:r w:rsidR="008A572D" w:rsidRPr="00652FAB">
        <w:rPr>
          <w:rStyle w:val="FootnoteReference"/>
          <w:rFonts w:asciiTheme="minorHAnsi" w:eastAsia="Arial" w:hAnsiTheme="minorHAnsi" w:cstheme="minorHAnsi"/>
        </w:rPr>
        <w:footnoteReference w:id="31"/>
      </w:r>
      <w:r w:rsidRPr="00652FAB">
        <w:rPr>
          <w:rFonts w:asciiTheme="minorHAnsi" w:eastAsia="Arial" w:hAnsiTheme="minorHAnsi" w:cstheme="minorHAnsi"/>
        </w:rPr>
        <w:t xml:space="preserve"> also provides evidence for his concept with archaeological evidence which suggests that</w:t>
      </w:r>
      <w:r w:rsidR="0088502B" w:rsidRPr="00652FAB">
        <w:rPr>
          <w:rFonts w:asciiTheme="minorHAnsi" w:eastAsia="Arial" w:hAnsiTheme="minorHAnsi" w:cstheme="minorHAnsi"/>
        </w:rPr>
        <w:t xml:space="preserve"> other vexillations from other l</w:t>
      </w:r>
      <w:r w:rsidRPr="00652FAB">
        <w:rPr>
          <w:rFonts w:asciiTheme="minorHAnsi" w:eastAsia="Arial" w:hAnsiTheme="minorHAnsi" w:cstheme="minorHAnsi"/>
        </w:rPr>
        <w:t xml:space="preserve">egions were present.  The grave of Gaius </w:t>
      </w:r>
      <w:proofErr w:type="spellStart"/>
      <w:r w:rsidRPr="00652FAB">
        <w:rPr>
          <w:rFonts w:asciiTheme="minorHAnsi" w:eastAsia="Arial" w:hAnsiTheme="minorHAnsi" w:cstheme="minorHAnsi"/>
        </w:rPr>
        <w:t>Gavius</w:t>
      </w:r>
      <w:proofErr w:type="spellEnd"/>
      <w:r w:rsidRPr="00652FAB">
        <w:rPr>
          <w:rFonts w:asciiTheme="minorHAnsi" w:eastAsia="Arial" w:hAnsiTheme="minorHAnsi" w:cstheme="minorHAnsi"/>
        </w:rPr>
        <w:t xml:space="preserve"> Silvanus of the eighth legion indicates his legion took part in the initial invasion of 43 BC, so it is possible that the forces invo</w:t>
      </w:r>
      <w:r w:rsidR="00440A3E" w:rsidRPr="00652FAB">
        <w:rPr>
          <w:rFonts w:asciiTheme="minorHAnsi" w:eastAsia="Arial" w:hAnsiTheme="minorHAnsi" w:cstheme="minorHAnsi"/>
        </w:rPr>
        <w:t>lved deployed as vexillations, n</w:t>
      </w:r>
      <w:r w:rsidRPr="00652FAB">
        <w:rPr>
          <w:rFonts w:asciiTheme="minorHAnsi" w:eastAsia="Arial" w:hAnsiTheme="minorHAnsi" w:cstheme="minorHAnsi"/>
        </w:rPr>
        <w:t>ot in t</w:t>
      </w:r>
      <w:r w:rsidR="00440A3E" w:rsidRPr="00652FAB">
        <w:rPr>
          <w:rFonts w:asciiTheme="minorHAnsi" w:eastAsia="Arial" w:hAnsiTheme="minorHAnsi" w:cstheme="minorHAnsi"/>
        </w:rPr>
        <w:t>heir entirety as l</w:t>
      </w:r>
      <w:r w:rsidRPr="00652FAB">
        <w:rPr>
          <w:rFonts w:asciiTheme="minorHAnsi" w:eastAsia="Arial" w:hAnsiTheme="minorHAnsi" w:cstheme="minorHAnsi"/>
        </w:rPr>
        <w:t>egions</w:t>
      </w:r>
      <w:r w:rsidR="008A572D" w:rsidRPr="00652FAB">
        <w:rPr>
          <w:rStyle w:val="FootnoteReference"/>
          <w:rFonts w:asciiTheme="minorHAnsi" w:eastAsia="Arial" w:hAnsiTheme="minorHAnsi" w:cstheme="minorHAnsi"/>
        </w:rPr>
        <w:footnoteReference w:id="32"/>
      </w:r>
      <w:r w:rsidRPr="00652FAB">
        <w:rPr>
          <w:rFonts w:asciiTheme="minorHAnsi" w:eastAsia="Arial" w:hAnsiTheme="minorHAnsi" w:cstheme="minorHAnsi"/>
        </w:rPr>
        <w:t>.  We must also consider that we have very little on the invasion force itself. Cassius Dio</w:t>
      </w:r>
      <w:r w:rsidR="0044259C" w:rsidRPr="00652FAB">
        <w:rPr>
          <w:rStyle w:val="FootnoteReference"/>
          <w:rFonts w:asciiTheme="minorHAnsi" w:eastAsia="Arial" w:hAnsiTheme="minorHAnsi" w:cstheme="minorHAnsi"/>
        </w:rPr>
        <w:footnoteReference w:id="33"/>
      </w:r>
      <w:r w:rsidRPr="00652FAB">
        <w:rPr>
          <w:rFonts w:asciiTheme="minorHAnsi" w:eastAsia="Arial" w:hAnsiTheme="minorHAnsi" w:cstheme="minorHAnsi"/>
        </w:rPr>
        <w:t xml:space="preserve"> mentions it briefly. Suetonius</w:t>
      </w:r>
      <w:r w:rsidR="008A572D" w:rsidRPr="00652FAB">
        <w:rPr>
          <w:rStyle w:val="FootnoteReference"/>
          <w:rFonts w:asciiTheme="minorHAnsi" w:eastAsia="Arial" w:hAnsiTheme="minorHAnsi" w:cstheme="minorHAnsi"/>
        </w:rPr>
        <w:footnoteReference w:id="34"/>
      </w:r>
      <w:r w:rsidRPr="00652FAB">
        <w:rPr>
          <w:rFonts w:asciiTheme="minorHAnsi" w:eastAsia="Arial" w:hAnsiTheme="minorHAnsi" w:cstheme="minorHAnsi"/>
        </w:rPr>
        <w:t xml:space="preserve"> refers</w:t>
      </w:r>
      <w:r w:rsidR="0044259C" w:rsidRPr="00652FAB">
        <w:rPr>
          <w:rFonts w:asciiTheme="minorHAnsi" w:eastAsia="Arial" w:hAnsiTheme="minorHAnsi" w:cstheme="minorHAnsi"/>
        </w:rPr>
        <w:t xml:space="preserve"> to the invasion but only that Claudius crossed the sea</w:t>
      </w:r>
      <w:r w:rsidRPr="00652FAB">
        <w:rPr>
          <w:rFonts w:asciiTheme="minorHAnsi" w:eastAsia="Arial" w:hAnsiTheme="minorHAnsi" w:cstheme="minorHAnsi"/>
        </w:rPr>
        <w:t xml:space="preserve">. </w:t>
      </w:r>
      <w:r w:rsidR="00124B86" w:rsidRPr="00652FAB">
        <w:rPr>
          <w:rFonts w:asciiTheme="minorHAnsi" w:eastAsia="Arial" w:hAnsiTheme="minorHAnsi" w:cstheme="minorHAnsi"/>
        </w:rPr>
        <w:t xml:space="preserve">Neither the Annals or Histories also by Tacitus refer to the </w:t>
      </w:r>
      <w:r w:rsidR="00124B86" w:rsidRPr="001451E8">
        <w:rPr>
          <w:rFonts w:asciiTheme="minorHAnsi" w:eastAsia="Arial" w:hAnsiTheme="minorHAnsi" w:cstheme="minorHAnsi"/>
          <w:noProof/>
        </w:rPr>
        <w:t>Invasion</w:t>
      </w:r>
      <w:r w:rsidR="001451E8">
        <w:rPr>
          <w:rFonts w:asciiTheme="minorHAnsi" w:eastAsia="Arial" w:hAnsiTheme="minorHAnsi" w:cstheme="minorHAnsi"/>
          <w:noProof/>
        </w:rPr>
        <w:t>. Th</w:t>
      </w:r>
      <w:r w:rsidR="0044259C" w:rsidRPr="001451E8">
        <w:rPr>
          <w:rFonts w:asciiTheme="minorHAnsi" w:eastAsia="Arial" w:hAnsiTheme="minorHAnsi" w:cstheme="minorHAnsi"/>
          <w:noProof/>
        </w:rPr>
        <w:t>ey</w:t>
      </w:r>
      <w:r w:rsidR="0044259C" w:rsidRPr="00652FAB">
        <w:rPr>
          <w:rFonts w:asciiTheme="minorHAnsi" w:eastAsia="Arial" w:hAnsiTheme="minorHAnsi" w:cstheme="minorHAnsi"/>
        </w:rPr>
        <w:t xml:space="preserve"> mention Britain but not the invasion. </w:t>
      </w:r>
      <w:r w:rsidR="00124B86" w:rsidRPr="00652FAB">
        <w:rPr>
          <w:rFonts w:asciiTheme="minorHAnsi" w:eastAsia="Arial" w:hAnsiTheme="minorHAnsi" w:cstheme="minorHAnsi"/>
        </w:rPr>
        <w:t xml:space="preserve"> </w:t>
      </w:r>
    </w:p>
    <w:p w14:paraId="1F99EF1A" w14:textId="132ABFCF" w:rsidR="003A2493" w:rsidRPr="00652FAB" w:rsidRDefault="00395039">
      <w:pPr>
        <w:rPr>
          <w:rFonts w:asciiTheme="minorHAnsi" w:eastAsia="Arial" w:hAnsiTheme="minorHAnsi" w:cstheme="minorHAnsi"/>
        </w:rPr>
      </w:pPr>
      <w:r w:rsidRPr="00652FAB">
        <w:rPr>
          <w:rFonts w:asciiTheme="minorHAnsi" w:eastAsia="Arial" w:hAnsiTheme="minorHAnsi" w:cstheme="minorHAnsi"/>
        </w:rPr>
        <w:t>After the invasion, the Romans began to install a Roman government in the province. Tacitus as a source informs of how Rome did not handle the administration of Britain directl</w:t>
      </w:r>
      <w:r w:rsidR="00440A3E" w:rsidRPr="00652FAB">
        <w:rPr>
          <w:rFonts w:asciiTheme="minorHAnsi" w:eastAsia="Arial" w:hAnsiTheme="minorHAnsi" w:cstheme="minorHAnsi"/>
        </w:rPr>
        <w:t>y, but by local elites under a R</w:t>
      </w:r>
      <w:r w:rsidRPr="00652FAB">
        <w:rPr>
          <w:rFonts w:asciiTheme="minorHAnsi" w:eastAsia="Arial" w:hAnsiTheme="minorHAnsi" w:cstheme="minorHAnsi"/>
        </w:rPr>
        <w:t xml:space="preserve">oman governor. From the </w:t>
      </w:r>
      <w:r w:rsidRPr="001451E8">
        <w:rPr>
          <w:rFonts w:asciiTheme="minorHAnsi" w:eastAsia="Arial" w:hAnsiTheme="minorHAnsi" w:cstheme="minorHAnsi"/>
          <w:noProof/>
        </w:rPr>
        <w:t>Agricola</w:t>
      </w:r>
      <w:r w:rsidR="001451E8">
        <w:rPr>
          <w:rFonts w:asciiTheme="minorHAnsi" w:eastAsia="Arial" w:hAnsiTheme="minorHAnsi" w:cstheme="minorHAnsi"/>
          <w:noProof/>
        </w:rPr>
        <w:t>,</w:t>
      </w:r>
      <w:r w:rsidRPr="00652FAB">
        <w:rPr>
          <w:rFonts w:asciiTheme="minorHAnsi" w:eastAsia="Arial" w:hAnsiTheme="minorHAnsi" w:cstheme="minorHAnsi"/>
        </w:rPr>
        <w:t xml:space="preserve"> we can see one such transaction of locals given power, ".</w:t>
      </w:r>
      <w:r w:rsidR="00413D5E" w:rsidRPr="00652FAB">
        <w:rPr>
          <w:rFonts w:asciiTheme="minorHAnsi" w:eastAsia="Arial" w:hAnsiTheme="minorHAnsi" w:cstheme="minorHAnsi"/>
        </w:rPr>
        <w:t xml:space="preserve"> Some of the states were given to king Cogidumnus, who lived down to our day a most faithful ally.</w:t>
      </w:r>
      <w:r w:rsidRPr="00652FAB">
        <w:rPr>
          <w:rFonts w:asciiTheme="minorHAnsi" w:eastAsia="Arial" w:hAnsiTheme="minorHAnsi" w:cstheme="minorHAnsi"/>
        </w:rPr>
        <w:t>"</w:t>
      </w:r>
      <w:r w:rsidR="00413D5E" w:rsidRPr="00652FAB">
        <w:rPr>
          <w:rStyle w:val="FootnoteReference"/>
          <w:rFonts w:asciiTheme="minorHAnsi" w:eastAsia="Arial" w:hAnsiTheme="minorHAnsi" w:cstheme="minorHAnsi"/>
        </w:rPr>
        <w:footnoteReference w:id="35"/>
      </w:r>
      <w:r w:rsidRPr="00652FAB">
        <w:rPr>
          <w:rFonts w:asciiTheme="minorHAnsi" w:eastAsia="Arial" w:hAnsiTheme="minorHAnsi" w:cstheme="minorHAnsi"/>
        </w:rPr>
        <w:t xml:space="preserve"> Later in the passage, Tacitus explains, "This was done agreeably to the ancient and long-established practice of the Romans, to make even kings the instruments of servitude."</w:t>
      </w:r>
      <w:r w:rsidR="00413D5E" w:rsidRPr="00652FAB">
        <w:rPr>
          <w:rStyle w:val="FootnoteReference"/>
          <w:rFonts w:asciiTheme="minorHAnsi" w:eastAsia="Arial" w:hAnsiTheme="minorHAnsi" w:cstheme="minorHAnsi"/>
        </w:rPr>
        <w:footnoteReference w:id="36"/>
      </w:r>
    </w:p>
    <w:p w14:paraId="2B323A58" w14:textId="6E9952ED" w:rsidR="003A2493" w:rsidRPr="00652FAB" w:rsidRDefault="00395039">
      <w:pPr>
        <w:rPr>
          <w:rFonts w:asciiTheme="minorHAnsi" w:eastAsia="Arial" w:hAnsiTheme="minorHAnsi" w:cstheme="minorHAnsi"/>
        </w:rPr>
      </w:pPr>
      <w:bookmarkStart w:id="7" w:name="_gjdgxs" w:colFirst="0" w:colLast="0"/>
      <w:bookmarkEnd w:id="7"/>
      <w:r w:rsidRPr="00652FAB">
        <w:rPr>
          <w:rFonts w:asciiTheme="minorHAnsi" w:eastAsia="Arial" w:hAnsiTheme="minorHAnsi" w:cstheme="minorHAnsi"/>
        </w:rPr>
        <w:t>Instead of imposing their hierarchy in Britain, they integrated the existing Briton hierarchy into the provincial government. Millet</w:t>
      </w:r>
      <w:r w:rsidR="00413D5E" w:rsidRPr="00652FAB">
        <w:rPr>
          <w:rStyle w:val="FootnoteReference"/>
          <w:rFonts w:asciiTheme="minorHAnsi" w:eastAsia="Arial" w:hAnsiTheme="minorHAnsi" w:cstheme="minorHAnsi"/>
        </w:rPr>
        <w:footnoteReference w:id="37"/>
      </w:r>
      <w:r w:rsidRPr="00652FAB">
        <w:rPr>
          <w:rFonts w:asciiTheme="minorHAnsi" w:eastAsia="Arial" w:hAnsiTheme="minorHAnsi" w:cstheme="minorHAnsi"/>
        </w:rPr>
        <w:t xml:space="preserve"> addresses this, calling it the use of </w:t>
      </w:r>
      <w:r w:rsidRPr="00652FAB">
        <w:rPr>
          <w:rFonts w:asciiTheme="minorHAnsi" w:eastAsia="Arial" w:hAnsiTheme="minorHAnsi" w:cstheme="minorHAnsi"/>
          <w:i/>
        </w:rPr>
        <w:t>civitates</w:t>
      </w:r>
      <w:r w:rsidRPr="00652FAB">
        <w:rPr>
          <w:rFonts w:asciiTheme="minorHAnsi" w:eastAsia="Arial" w:hAnsiTheme="minorHAnsi" w:cstheme="minorHAnsi"/>
        </w:rPr>
        <w:t>. These where districts within the province of Britannia based on the Roman constitution</w:t>
      </w:r>
      <w:r w:rsidR="00413D5E" w:rsidRPr="00652FAB">
        <w:rPr>
          <w:rStyle w:val="FootnoteReference"/>
          <w:rFonts w:asciiTheme="minorHAnsi" w:eastAsia="Arial" w:hAnsiTheme="minorHAnsi" w:cstheme="minorHAnsi"/>
        </w:rPr>
        <w:footnoteReference w:id="38"/>
      </w:r>
      <w:r w:rsidRPr="00652FAB">
        <w:rPr>
          <w:rFonts w:asciiTheme="minorHAnsi" w:eastAsia="Arial" w:hAnsiTheme="minorHAnsi" w:cstheme="minorHAnsi"/>
        </w:rPr>
        <w:t xml:space="preserve">. Decurions </w:t>
      </w:r>
      <w:r w:rsidR="003C3EAD" w:rsidRPr="00652FAB">
        <w:rPr>
          <w:rFonts w:asciiTheme="minorHAnsi" w:eastAsia="Arial" w:hAnsiTheme="minorHAnsi" w:cstheme="minorHAnsi"/>
        </w:rPr>
        <w:t xml:space="preserve">ruled a </w:t>
      </w:r>
      <w:proofErr w:type="spellStart"/>
      <w:r w:rsidR="003C3EAD" w:rsidRPr="00652FAB">
        <w:rPr>
          <w:rFonts w:asciiTheme="minorHAnsi" w:eastAsia="Arial" w:hAnsiTheme="minorHAnsi" w:cstheme="minorHAnsi"/>
          <w:i/>
        </w:rPr>
        <w:t>c</w:t>
      </w:r>
      <w:r w:rsidRPr="00652FAB">
        <w:rPr>
          <w:rFonts w:asciiTheme="minorHAnsi" w:eastAsia="Arial" w:hAnsiTheme="minorHAnsi" w:cstheme="minorHAnsi"/>
          <w:i/>
        </w:rPr>
        <w:t>ivitate</w:t>
      </w:r>
      <w:proofErr w:type="spellEnd"/>
      <w:r w:rsidRPr="00652FAB">
        <w:rPr>
          <w:rFonts w:asciiTheme="minorHAnsi" w:eastAsia="Arial" w:hAnsiTheme="minorHAnsi" w:cstheme="minorHAnsi"/>
        </w:rPr>
        <w:t xml:space="preserve"> and </w:t>
      </w:r>
      <w:r w:rsidRPr="00652FAB">
        <w:rPr>
          <w:rFonts w:asciiTheme="minorHAnsi" w:eastAsia="Arial" w:hAnsiTheme="minorHAnsi" w:cstheme="minorHAnsi"/>
        </w:rPr>
        <w:lastRenderedPageBreak/>
        <w:t>beneath them magistrates and council members to run Roman institutions</w:t>
      </w:r>
      <w:r w:rsidR="00413D5E" w:rsidRPr="00652FAB">
        <w:rPr>
          <w:rStyle w:val="FootnoteReference"/>
          <w:rFonts w:asciiTheme="minorHAnsi" w:eastAsia="Arial" w:hAnsiTheme="minorHAnsi" w:cstheme="minorHAnsi"/>
        </w:rPr>
        <w:footnoteReference w:id="39"/>
      </w:r>
      <w:r w:rsidRPr="00652FAB">
        <w:rPr>
          <w:rFonts w:asciiTheme="minorHAnsi" w:eastAsia="Arial" w:hAnsiTheme="minorHAnsi" w:cstheme="minorHAnsi"/>
        </w:rPr>
        <w:t>. P</w:t>
      </w:r>
      <w:r w:rsidR="003C3EAD" w:rsidRPr="00652FAB">
        <w:rPr>
          <w:rFonts w:asciiTheme="minorHAnsi" w:eastAsia="Arial" w:hAnsiTheme="minorHAnsi" w:cstheme="minorHAnsi"/>
        </w:rPr>
        <w:t>ositions such as the decurions w</w:t>
      </w:r>
      <w:r w:rsidRPr="00652FAB">
        <w:rPr>
          <w:rFonts w:asciiTheme="minorHAnsi" w:eastAsia="Arial" w:hAnsiTheme="minorHAnsi" w:cstheme="minorHAnsi"/>
        </w:rPr>
        <w:t>ere given to the local elite. Millet</w:t>
      </w:r>
      <w:r w:rsidR="00413D5E" w:rsidRPr="00652FAB">
        <w:rPr>
          <w:rStyle w:val="FootnoteReference"/>
          <w:rFonts w:asciiTheme="minorHAnsi" w:eastAsia="Arial" w:hAnsiTheme="minorHAnsi" w:cstheme="minorHAnsi"/>
        </w:rPr>
        <w:footnoteReference w:id="40"/>
      </w:r>
      <w:r w:rsidRPr="00652FAB">
        <w:rPr>
          <w:rFonts w:asciiTheme="minorHAnsi" w:eastAsia="Arial" w:hAnsiTheme="minorHAnsi" w:cstheme="minorHAnsi"/>
        </w:rPr>
        <w:t xml:space="preserve"> argues that this was the creation of a de facto hereditary monarchy. It allowed the nobility to maintain the rulership over their former dominion within the Roman system of government</w:t>
      </w:r>
      <w:r w:rsidR="00413D5E" w:rsidRPr="00652FAB">
        <w:rPr>
          <w:rStyle w:val="FootnoteReference"/>
          <w:rFonts w:asciiTheme="minorHAnsi" w:eastAsia="Arial" w:hAnsiTheme="minorHAnsi" w:cstheme="minorHAnsi"/>
        </w:rPr>
        <w:footnoteReference w:id="41"/>
      </w:r>
      <w:r w:rsidRPr="00652FAB">
        <w:rPr>
          <w:rFonts w:asciiTheme="minorHAnsi" w:eastAsia="Arial" w:hAnsiTheme="minorHAnsi" w:cstheme="minorHAnsi"/>
        </w:rPr>
        <w:t xml:space="preserve">. </w:t>
      </w:r>
    </w:p>
    <w:p w14:paraId="06FB1326" w14:textId="13CAE966" w:rsidR="007C0B0A" w:rsidRPr="00652FAB" w:rsidRDefault="007C0B0A">
      <w:pPr>
        <w:rPr>
          <w:rFonts w:asciiTheme="minorHAnsi" w:eastAsia="Arial" w:hAnsiTheme="minorHAnsi" w:cstheme="minorHAnsi"/>
        </w:rPr>
      </w:pPr>
      <w:r w:rsidRPr="00652FAB">
        <w:rPr>
          <w:rFonts w:asciiTheme="minorHAnsi" w:eastAsia="Arial" w:hAnsiTheme="minorHAnsi" w:cstheme="minorHAnsi"/>
        </w:rPr>
        <w:t xml:space="preserve">Certain parts of narrative from Tacitus’ </w:t>
      </w:r>
      <w:r w:rsidRPr="001451E8">
        <w:rPr>
          <w:rFonts w:asciiTheme="minorHAnsi" w:eastAsia="Arial" w:hAnsiTheme="minorHAnsi" w:cstheme="minorHAnsi"/>
          <w:noProof/>
        </w:rPr>
        <w:t>works</w:t>
      </w:r>
      <w:r w:rsidR="001451E8">
        <w:rPr>
          <w:rFonts w:asciiTheme="minorHAnsi" w:eastAsia="Arial" w:hAnsiTheme="minorHAnsi" w:cstheme="minorHAnsi"/>
          <w:noProof/>
        </w:rPr>
        <w:t>, however,</w:t>
      </w:r>
      <w:r w:rsidRPr="00652FAB">
        <w:rPr>
          <w:rFonts w:asciiTheme="minorHAnsi" w:eastAsia="Arial" w:hAnsiTheme="minorHAnsi" w:cstheme="minorHAnsi"/>
        </w:rPr>
        <w:t xml:space="preserve"> provide an alternative side to the role of the government. He describes Governor Agricola’s use of what the Roman world had to offer to seduce the local aristocracy into servitude</w:t>
      </w:r>
      <w:r w:rsidR="00652FAB" w:rsidRPr="00652FAB">
        <w:rPr>
          <w:rStyle w:val="FootnoteReference"/>
          <w:rFonts w:asciiTheme="minorHAnsi" w:eastAsia="Arial" w:hAnsiTheme="minorHAnsi" w:cstheme="minorHAnsi"/>
        </w:rPr>
        <w:footnoteReference w:id="42"/>
      </w:r>
      <w:r w:rsidRPr="00652FAB">
        <w:rPr>
          <w:rFonts w:asciiTheme="minorHAnsi" w:eastAsia="Arial" w:hAnsiTheme="minorHAnsi" w:cstheme="minorHAnsi"/>
        </w:rPr>
        <w:t>. Rather than glorify the greatness of Rome, Tacitus</w:t>
      </w:r>
      <w:r w:rsidR="00652FAB" w:rsidRPr="00652FAB">
        <w:rPr>
          <w:rStyle w:val="FootnoteReference"/>
          <w:rFonts w:asciiTheme="minorHAnsi" w:eastAsia="Arial" w:hAnsiTheme="minorHAnsi" w:cstheme="minorHAnsi"/>
        </w:rPr>
        <w:footnoteReference w:id="43"/>
      </w:r>
      <w:r w:rsidRPr="00652FAB">
        <w:rPr>
          <w:rFonts w:asciiTheme="minorHAnsi" w:eastAsia="Arial" w:hAnsiTheme="minorHAnsi" w:cstheme="minorHAnsi"/>
        </w:rPr>
        <w:t xml:space="preserve"> rather uses </w:t>
      </w:r>
      <w:r w:rsidR="00BD052E" w:rsidRPr="00652FAB">
        <w:rPr>
          <w:rFonts w:asciiTheme="minorHAnsi" w:eastAsia="Arial" w:hAnsiTheme="minorHAnsi" w:cstheme="minorHAnsi"/>
        </w:rPr>
        <w:t xml:space="preserve">this </w:t>
      </w:r>
      <w:r w:rsidRPr="00652FAB">
        <w:rPr>
          <w:rFonts w:asciiTheme="minorHAnsi" w:eastAsia="Arial" w:hAnsiTheme="minorHAnsi" w:cstheme="minorHAnsi"/>
        </w:rPr>
        <w:t>as an assessment of the underhand</w:t>
      </w:r>
      <w:r w:rsidR="00BD052E" w:rsidRPr="00652FAB">
        <w:rPr>
          <w:rFonts w:asciiTheme="minorHAnsi" w:eastAsia="Arial" w:hAnsiTheme="minorHAnsi" w:cstheme="minorHAnsi"/>
        </w:rPr>
        <w:t>ed yet darker side of what the R</w:t>
      </w:r>
      <w:r w:rsidRPr="00652FAB">
        <w:rPr>
          <w:rFonts w:asciiTheme="minorHAnsi" w:eastAsia="Arial" w:hAnsiTheme="minorHAnsi" w:cstheme="minorHAnsi"/>
        </w:rPr>
        <w:t>oman had to offer</w:t>
      </w:r>
      <w:r w:rsidR="00BD052E" w:rsidRPr="00652FAB">
        <w:rPr>
          <w:rFonts w:asciiTheme="minorHAnsi" w:eastAsia="Arial" w:hAnsiTheme="minorHAnsi" w:cstheme="minorHAnsi"/>
        </w:rPr>
        <w:t xml:space="preserve"> to the Britons</w:t>
      </w:r>
      <w:r w:rsidRPr="00652FAB">
        <w:rPr>
          <w:rFonts w:asciiTheme="minorHAnsi" w:eastAsia="Arial" w:hAnsiTheme="minorHAnsi" w:cstheme="minorHAnsi"/>
        </w:rPr>
        <w:t>.</w:t>
      </w:r>
      <w:r w:rsidR="008D2A01" w:rsidRPr="00652FAB">
        <w:rPr>
          <w:rFonts w:asciiTheme="minorHAnsi" w:eastAsia="Arial" w:hAnsiTheme="minorHAnsi" w:cstheme="minorHAnsi"/>
        </w:rPr>
        <w:t xml:space="preserve"> There is great acclaim of Agricola building temples, </w:t>
      </w:r>
      <w:r w:rsidR="008D2A01" w:rsidRPr="001451E8">
        <w:rPr>
          <w:rFonts w:asciiTheme="minorHAnsi" w:eastAsia="Arial" w:hAnsiTheme="minorHAnsi" w:cstheme="minorHAnsi"/>
          <w:noProof/>
        </w:rPr>
        <w:t>courthouses</w:t>
      </w:r>
      <w:r w:rsidR="008D2A01" w:rsidRPr="00652FAB">
        <w:rPr>
          <w:rFonts w:asciiTheme="minorHAnsi" w:eastAsia="Arial" w:hAnsiTheme="minorHAnsi" w:cstheme="minorHAnsi"/>
        </w:rPr>
        <w:t xml:space="preserve"> and other symbols of the Roman Constitution. Whe</w:t>
      </w:r>
      <w:r w:rsidR="005E53F6" w:rsidRPr="00652FAB">
        <w:rPr>
          <w:rFonts w:asciiTheme="minorHAnsi" w:eastAsia="Arial" w:hAnsiTheme="minorHAnsi" w:cstheme="minorHAnsi"/>
        </w:rPr>
        <w:t>n it comes to the vices of the toga and the b</w:t>
      </w:r>
      <w:r w:rsidR="008D2A01" w:rsidRPr="00652FAB">
        <w:rPr>
          <w:rFonts w:asciiTheme="minorHAnsi" w:eastAsia="Arial" w:hAnsiTheme="minorHAnsi" w:cstheme="minorHAnsi"/>
        </w:rPr>
        <w:t>aths, Tacitus</w:t>
      </w:r>
      <w:r w:rsidR="00652FAB" w:rsidRPr="00652FAB">
        <w:rPr>
          <w:rStyle w:val="FootnoteReference"/>
          <w:rFonts w:asciiTheme="minorHAnsi" w:eastAsia="Arial" w:hAnsiTheme="minorHAnsi" w:cstheme="minorHAnsi"/>
        </w:rPr>
        <w:footnoteReference w:id="44"/>
      </w:r>
      <w:r w:rsidR="008D2A01" w:rsidRPr="00652FAB">
        <w:rPr>
          <w:rFonts w:asciiTheme="minorHAnsi" w:eastAsia="Arial" w:hAnsiTheme="minorHAnsi" w:cstheme="minorHAnsi"/>
        </w:rPr>
        <w:t xml:space="preserve"> is much more critical. It comes across as if he is deliberatel</w:t>
      </w:r>
      <w:r w:rsidR="001F20F8" w:rsidRPr="00652FAB">
        <w:rPr>
          <w:rFonts w:asciiTheme="minorHAnsi" w:eastAsia="Arial" w:hAnsiTheme="minorHAnsi" w:cstheme="minorHAnsi"/>
        </w:rPr>
        <w:t>y portraying Rome has become wea</w:t>
      </w:r>
      <w:r w:rsidR="008D2A01" w:rsidRPr="00652FAB">
        <w:rPr>
          <w:rFonts w:asciiTheme="minorHAnsi" w:eastAsia="Arial" w:hAnsiTheme="minorHAnsi" w:cstheme="minorHAnsi"/>
        </w:rPr>
        <w:t>k as it has had to subjugate the tribes through luxuries rather than force of arms. We must remember that Tacitus was</w:t>
      </w:r>
      <w:r w:rsidR="005C03FE" w:rsidRPr="00652FAB">
        <w:rPr>
          <w:rFonts w:asciiTheme="minorHAnsi" w:eastAsia="Arial" w:hAnsiTheme="minorHAnsi" w:cstheme="minorHAnsi"/>
        </w:rPr>
        <w:t xml:space="preserve"> firm in his belief in the old R</w:t>
      </w:r>
      <w:r w:rsidR="008D2A01" w:rsidRPr="00652FAB">
        <w:rPr>
          <w:rFonts w:asciiTheme="minorHAnsi" w:eastAsia="Arial" w:hAnsiTheme="minorHAnsi" w:cstheme="minorHAnsi"/>
        </w:rPr>
        <w:t>epublican tradition and quite possibly he</w:t>
      </w:r>
      <w:r w:rsidR="00F0113F" w:rsidRPr="00652FAB">
        <w:rPr>
          <w:rFonts w:asciiTheme="minorHAnsi" w:eastAsia="Arial" w:hAnsiTheme="minorHAnsi" w:cstheme="minorHAnsi"/>
        </w:rPr>
        <w:t xml:space="preserve"> is</w:t>
      </w:r>
      <w:r w:rsidR="008D2A01" w:rsidRPr="00652FAB">
        <w:rPr>
          <w:rFonts w:asciiTheme="minorHAnsi" w:eastAsia="Arial" w:hAnsiTheme="minorHAnsi" w:cstheme="minorHAnsi"/>
        </w:rPr>
        <w:t xml:space="preserve"> </w:t>
      </w:r>
      <w:r w:rsidR="00F0113F" w:rsidRPr="00652FAB">
        <w:rPr>
          <w:rFonts w:asciiTheme="minorHAnsi" w:eastAsia="Arial" w:hAnsiTheme="minorHAnsi" w:cstheme="minorHAnsi"/>
        </w:rPr>
        <w:t>protesting</w:t>
      </w:r>
      <w:r w:rsidR="008D2A01" w:rsidRPr="00652FAB">
        <w:rPr>
          <w:rFonts w:asciiTheme="minorHAnsi" w:eastAsia="Arial" w:hAnsiTheme="minorHAnsi" w:cstheme="minorHAnsi"/>
        </w:rPr>
        <w:t xml:space="preserve"> the values of</w:t>
      </w:r>
      <w:r w:rsidR="001451E8">
        <w:rPr>
          <w:rFonts w:asciiTheme="minorHAnsi" w:eastAsia="Arial" w:hAnsiTheme="minorHAnsi" w:cstheme="minorHAnsi"/>
        </w:rPr>
        <w:t xml:space="preserve"> the</w:t>
      </w:r>
      <w:r w:rsidR="008D2A01" w:rsidRPr="00652FAB">
        <w:rPr>
          <w:rFonts w:asciiTheme="minorHAnsi" w:eastAsia="Arial" w:hAnsiTheme="minorHAnsi" w:cstheme="minorHAnsi"/>
        </w:rPr>
        <w:t xml:space="preserve"> </w:t>
      </w:r>
      <w:r w:rsidR="008D2A01" w:rsidRPr="001451E8">
        <w:rPr>
          <w:rFonts w:asciiTheme="minorHAnsi" w:eastAsia="Arial" w:hAnsiTheme="minorHAnsi" w:cstheme="minorHAnsi"/>
          <w:noProof/>
        </w:rPr>
        <w:t>vice</w:t>
      </w:r>
      <w:r w:rsidR="008D2A01" w:rsidRPr="00652FAB">
        <w:rPr>
          <w:rFonts w:asciiTheme="minorHAnsi" w:eastAsia="Arial" w:hAnsiTheme="minorHAnsi" w:cstheme="minorHAnsi"/>
        </w:rPr>
        <w:t xml:space="preserve"> of the Empire</w:t>
      </w:r>
      <w:r w:rsidR="00F0113F" w:rsidRPr="00652FAB">
        <w:rPr>
          <w:rFonts w:asciiTheme="minorHAnsi" w:eastAsia="Arial" w:hAnsiTheme="minorHAnsi" w:cstheme="minorHAnsi"/>
        </w:rPr>
        <w:t xml:space="preserve"> which goes against the Republican traditions</w:t>
      </w:r>
      <w:r w:rsidR="00652FAB" w:rsidRPr="00652FAB">
        <w:rPr>
          <w:rStyle w:val="FootnoteReference"/>
          <w:rFonts w:asciiTheme="minorHAnsi" w:eastAsia="Arial" w:hAnsiTheme="minorHAnsi" w:cstheme="minorHAnsi"/>
        </w:rPr>
        <w:footnoteReference w:id="45"/>
      </w:r>
      <w:r w:rsidR="00F0113F" w:rsidRPr="00652FAB">
        <w:rPr>
          <w:rFonts w:asciiTheme="minorHAnsi" w:eastAsia="Arial" w:hAnsiTheme="minorHAnsi" w:cstheme="minorHAnsi"/>
        </w:rPr>
        <w:t xml:space="preserve">. </w:t>
      </w:r>
      <w:r w:rsidR="008D2A01" w:rsidRPr="00652FAB">
        <w:rPr>
          <w:rFonts w:asciiTheme="minorHAnsi" w:eastAsia="Arial" w:hAnsiTheme="minorHAnsi" w:cstheme="minorHAnsi"/>
        </w:rPr>
        <w:t xml:space="preserve">    </w:t>
      </w:r>
    </w:p>
    <w:p w14:paraId="17B0D2A7" w14:textId="3F4C8479" w:rsidR="003A2493" w:rsidRPr="00652FAB" w:rsidRDefault="00395039">
      <w:pPr>
        <w:rPr>
          <w:rFonts w:asciiTheme="minorHAnsi" w:eastAsia="Arial" w:hAnsiTheme="minorHAnsi" w:cstheme="minorHAnsi"/>
        </w:rPr>
      </w:pPr>
      <w:r w:rsidRPr="00652FAB">
        <w:rPr>
          <w:rFonts w:asciiTheme="minorHAnsi" w:eastAsia="Arial" w:hAnsiTheme="minorHAnsi" w:cstheme="minorHAnsi"/>
        </w:rPr>
        <w:t>From the establishment of government after the invasion began the consolidation of conquered territory. At the same time the effort of the Roman forces to crush resistance to them. The ancient sources describe the tactics used by the native tribes, but none more divisive than the use of the chariot. Tacitus illustrates the method of chariots in battle, mostly used by those of the noble class,</w:t>
      </w:r>
      <w:r w:rsidRPr="00652FAB">
        <w:rPr>
          <w:rFonts w:asciiTheme="minorHAnsi" w:hAnsiTheme="minorHAnsi" w:cstheme="minorHAnsi"/>
        </w:rPr>
        <w:t xml:space="preserve"> “</w:t>
      </w:r>
      <w:r w:rsidR="00652FAB" w:rsidRPr="00652FAB">
        <w:rPr>
          <w:rFonts w:asciiTheme="minorHAnsi" w:hAnsiTheme="minorHAnsi" w:cstheme="minorHAnsi"/>
        </w:rPr>
        <w:t xml:space="preserve">Some tribes </w:t>
      </w:r>
      <w:r w:rsidR="001451E8">
        <w:rPr>
          <w:rFonts w:asciiTheme="minorHAnsi" w:hAnsiTheme="minorHAnsi" w:cstheme="minorHAnsi"/>
          <w:noProof/>
        </w:rPr>
        <w:t>also fight</w:t>
      </w:r>
      <w:r w:rsidR="00652FAB" w:rsidRPr="00652FAB">
        <w:rPr>
          <w:rFonts w:asciiTheme="minorHAnsi" w:hAnsiTheme="minorHAnsi" w:cstheme="minorHAnsi"/>
        </w:rPr>
        <w:t xml:space="preserve"> with the chariot. The higher in rank is the charioteer; the dependants fight</w:t>
      </w:r>
      <w:r w:rsidRPr="00652FAB">
        <w:rPr>
          <w:rFonts w:asciiTheme="minorHAnsi" w:eastAsia="Arial" w:hAnsiTheme="minorHAnsi" w:cstheme="minorHAnsi"/>
        </w:rPr>
        <w:t>”</w:t>
      </w:r>
      <w:r w:rsidR="00652FAB" w:rsidRPr="00652FAB">
        <w:rPr>
          <w:rStyle w:val="FootnoteReference"/>
          <w:rFonts w:asciiTheme="minorHAnsi" w:eastAsia="Arial" w:hAnsiTheme="minorHAnsi" w:cstheme="minorHAnsi"/>
        </w:rPr>
        <w:footnoteReference w:id="46"/>
      </w:r>
      <w:r w:rsidRPr="00652FAB">
        <w:rPr>
          <w:rFonts w:asciiTheme="minorHAnsi" w:eastAsia="Arial" w:hAnsiTheme="minorHAnsi" w:cstheme="minorHAnsi"/>
        </w:rPr>
        <w:t>. It is Julius Caesar</w:t>
      </w:r>
      <w:r w:rsidR="00652FAB">
        <w:rPr>
          <w:rStyle w:val="FootnoteReference"/>
          <w:rFonts w:asciiTheme="minorHAnsi" w:eastAsia="Arial" w:hAnsiTheme="minorHAnsi" w:cstheme="minorHAnsi"/>
        </w:rPr>
        <w:footnoteReference w:id="47"/>
      </w:r>
      <w:r w:rsidRPr="00652FAB">
        <w:rPr>
          <w:rFonts w:asciiTheme="minorHAnsi" w:eastAsia="Arial" w:hAnsiTheme="minorHAnsi" w:cstheme="minorHAnsi"/>
        </w:rPr>
        <w:t xml:space="preserve"> who provides us with the most detailed description of how a chariot functioned. As he writes his account almost a century before Tacitus, </w:t>
      </w:r>
      <w:r w:rsidR="005C03FE" w:rsidRPr="00652FAB">
        <w:rPr>
          <w:rFonts w:asciiTheme="minorHAnsi" w:eastAsia="Arial" w:hAnsiTheme="minorHAnsi" w:cstheme="minorHAnsi"/>
        </w:rPr>
        <w:t>he relates</w:t>
      </w:r>
      <w:r w:rsidRPr="00652FAB">
        <w:rPr>
          <w:rFonts w:asciiTheme="minorHAnsi" w:eastAsia="Arial" w:hAnsiTheme="minorHAnsi" w:cstheme="minorHAnsi"/>
        </w:rPr>
        <w:t xml:space="preserve"> that the chariot was widely used in tribal society until the first century AD</w:t>
      </w:r>
      <w:r w:rsidR="00B10828">
        <w:rPr>
          <w:rStyle w:val="FootnoteReference"/>
          <w:rFonts w:asciiTheme="minorHAnsi" w:eastAsia="Arial" w:hAnsiTheme="minorHAnsi" w:cstheme="minorHAnsi"/>
        </w:rPr>
        <w:footnoteReference w:id="48"/>
      </w:r>
      <w:r w:rsidRPr="00652FAB">
        <w:rPr>
          <w:rFonts w:asciiTheme="minorHAnsi" w:eastAsia="Arial" w:hAnsiTheme="minorHAnsi" w:cstheme="minorHAnsi"/>
        </w:rPr>
        <w:t>. Strabo who writes after Caesar and is the closest to Tacitus regarding time span, circa late first century BC to first Century AD also refers to chariots albeit briefly,</w:t>
      </w:r>
      <w:r w:rsidRPr="00652FAB">
        <w:rPr>
          <w:rFonts w:asciiTheme="minorHAnsi" w:hAnsiTheme="minorHAnsi" w:cstheme="minorHAnsi"/>
        </w:rPr>
        <w:t xml:space="preserve"> “</w:t>
      </w:r>
      <w:r w:rsidRPr="00652FAB">
        <w:rPr>
          <w:rFonts w:asciiTheme="minorHAnsi" w:eastAsia="Arial" w:hAnsiTheme="minorHAnsi" w:cstheme="minorHAnsi"/>
        </w:rPr>
        <w:t>In war they mostly use chariots like some of the Celts."</w:t>
      </w:r>
      <w:r w:rsidR="00B10828">
        <w:rPr>
          <w:rStyle w:val="FootnoteReference"/>
          <w:rFonts w:asciiTheme="minorHAnsi" w:eastAsia="Arial" w:hAnsiTheme="minorHAnsi" w:cstheme="minorHAnsi"/>
        </w:rPr>
        <w:footnoteReference w:id="49"/>
      </w:r>
      <w:r w:rsidRPr="00652FAB">
        <w:rPr>
          <w:rFonts w:asciiTheme="minorHAnsi" w:eastAsia="Arial" w:hAnsiTheme="minorHAnsi" w:cstheme="minorHAnsi"/>
        </w:rPr>
        <w:t xml:space="preserve"> Much li</w:t>
      </w:r>
      <w:r w:rsidR="004F2593" w:rsidRPr="00652FAB">
        <w:rPr>
          <w:rFonts w:asciiTheme="minorHAnsi" w:eastAsia="Arial" w:hAnsiTheme="minorHAnsi" w:cstheme="minorHAnsi"/>
        </w:rPr>
        <w:t>ke with his observation of the t</w:t>
      </w:r>
      <w:r w:rsidRPr="00652FAB">
        <w:rPr>
          <w:rFonts w:asciiTheme="minorHAnsi" w:eastAsia="Arial" w:hAnsiTheme="minorHAnsi" w:cstheme="minorHAnsi"/>
        </w:rPr>
        <w:t>ribes</w:t>
      </w:r>
      <w:r w:rsidR="004F2593" w:rsidRPr="00652FAB">
        <w:rPr>
          <w:rFonts w:asciiTheme="minorHAnsi" w:eastAsia="Arial" w:hAnsiTheme="minorHAnsi" w:cstheme="minorHAnsi"/>
        </w:rPr>
        <w:t>,</w:t>
      </w:r>
      <w:r w:rsidRPr="00652FAB">
        <w:rPr>
          <w:rFonts w:asciiTheme="minorHAnsi" w:eastAsia="Arial" w:hAnsiTheme="minorHAnsi" w:cstheme="minorHAnsi"/>
        </w:rPr>
        <w:t xml:space="preserve"> he compares the use of the chariot by the Britons to the Celts. Supported by two other writers, we would assume that Tacitus is implying that most of the tribes used chariots.</w:t>
      </w:r>
    </w:p>
    <w:p w14:paraId="22ADCD11" w14:textId="1EA0CD6B" w:rsidR="008B1ECE" w:rsidRDefault="00395039">
      <w:pPr>
        <w:rPr>
          <w:rFonts w:asciiTheme="minorHAnsi" w:eastAsia="Arial" w:hAnsiTheme="minorHAnsi" w:cstheme="minorHAnsi"/>
        </w:rPr>
      </w:pPr>
      <w:r w:rsidRPr="00652FAB">
        <w:rPr>
          <w:rFonts w:asciiTheme="minorHAnsi" w:eastAsia="Arial" w:hAnsiTheme="minorHAnsi" w:cstheme="minorHAnsi"/>
        </w:rPr>
        <w:t>The problem with the chariot though, from what archaeological evidence we have, presents a somewhat slightly different perspective.  From the archaeological evidence, we can track the use of the chariot to the Arras Culture from the first Millenia to the early Century AD</w:t>
      </w:r>
      <w:r w:rsidR="00040C35">
        <w:rPr>
          <w:rStyle w:val="FootnoteReference"/>
          <w:rFonts w:asciiTheme="minorHAnsi" w:eastAsia="Arial" w:hAnsiTheme="minorHAnsi" w:cstheme="minorHAnsi"/>
        </w:rPr>
        <w:footnoteReference w:id="50"/>
      </w:r>
      <w:r w:rsidRPr="00652FAB">
        <w:rPr>
          <w:rFonts w:asciiTheme="minorHAnsi" w:eastAsia="Arial" w:hAnsiTheme="minorHAnsi" w:cstheme="minorHAnsi"/>
        </w:rPr>
        <w:t xml:space="preserve">. What is important is that </w:t>
      </w:r>
      <w:r w:rsidR="00467892" w:rsidRPr="00652FAB">
        <w:rPr>
          <w:rFonts w:asciiTheme="minorHAnsi" w:eastAsia="Arial" w:hAnsiTheme="minorHAnsi" w:cstheme="minorHAnsi"/>
        </w:rPr>
        <w:t xml:space="preserve">evidence for </w:t>
      </w:r>
      <w:r w:rsidRPr="00652FAB">
        <w:rPr>
          <w:rFonts w:asciiTheme="minorHAnsi" w:eastAsia="Arial" w:hAnsiTheme="minorHAnsi" w:cstheme="minorHAnsi"/>
        </w:rPr>
        <w:t>the culture</w:t>
      </w:r>
      <w:r w:rsidR="00040C35">
        <w:rPr>
          <w:rFonts w:asciiTheme="minorHAnsi" w:eastAsia="Arial" w:hAnsiTheme="minorHAnsi" w:cstheme="minorHAnsi"/>
        </w:rPr>
        <w:t xml:space="preserve"> is specific to East Yorkshire, </w:t>
      </w:r>
      <w:r w:rsidRPr="00652FAB">
        <w:rPr>
          <w:rFonts w:asciiTheme="minorHAnsi" w:eastAsia="Arial" w:hAnsiTheme="minorHAnsi" w:cstheme="minorHAnsi"/>
        </w:rPr>
        <w:t>Archaeologists have found little outside of East Yorkshire</w:t>
      </w:r>
      <w:r w:rsidR="00040C35">
        <w:rPr>
          <w:rStyle w:val="FootnoteReference"/>
          <w:rFonts w:asciiTheme="minorHAnsi" w:eastAsia="Arial" w:hAnsiTheme="minorHAnsi" w:cstheme="minorHAnsi"/>
        </w:rPr>
        <w:footnoteReference w:id="51"/>
      </w:r>
      <w:r w:rsidRPr="00652FAB">
        <w:rPr>
          <w:rFonts w:asciiTheme="minorHAnsi" w:eastAsia="Arial" w:hAnsiTheme="minorHAnsi" w:cstheme="minorHAnsi"/>
        </w:rPr>
        <w:t>. Most of the evidence comes from Wetwang Slack. Chariots have been discovered upturned covering other bodies as a part of inhumation rituals</w:t>
      </w:r>
      <w:r w:rsidR="00040C35">
        <w:rPr>
          <w:rStyle w:val="FootnoteReference"/>
          <w:rFonts w:asciiTheme="minorHAnsi" w:eastAsia="Arial" w:hAnsiTheme="minorHAnsi" w:cstheme="minorHAnsi"/>
        </w:rPr>
        <w:footnoteReference w:id="52"/>
      </w:r>
      <w:r w:rsidRPr="00652FAB">
        <w:rPr>
          <w:rFonts w:asciiTheme="minorHAnsi" w:eastAsia="Arial" w:hAnsiTheme="minorHAnsi" w:cstheme="minorHAnsi"/>
        </w:rPr>
        <w:t>. Inhumation is referring to</w:t>
      </w:r>
      <w:r w:rsidR="004F2593" w:rsidRPr="00652FAB">
        <w:rPr>
          <w:rFonts w:asciiTheme="minorHAnsi" w:eastAsia="Arial" w:hAnsiTheme="minorHAnsi" w:cstheme="minorHAnsi"/>
        </w:rPr>
        <w:t xml:space="preserve"> the burial of the dead. Other a</w:t>
      </w:r>
      <w:r w:rsidRPr="00652FAB">
        <w:rPr>
          <w:rFonts w:asciiTheme="minorHAnsi" w:eastAsia="Arial" w:hAnsiTheme="minorHAnsi" w:cstheme="minorHAnsi"/>
        </w:rPr>
        <w:t xml:space="preserve">rchaeologists argue that there are similar trends on the European continent that tie in with the La </w:t>
      </w:r>
      <w:proofErr w:type="spellStart"/>
      <w:r w:rsidRPr="00652FAB">
        <w:rPr>
          <w:rFonts w:asciiTheme="minorHAnsi" w:eastAsia="Arial" w:hAnsiTheme="minorHAnsi" w:cstheme="minorHAnsi"/>
        </w:rPr>
        <w:t>T</w:t>
      </w:r>
      <w:r w:rsidR="003D42D3" w:rsidRPr="00652FAB">
        <w:rPr>
          <w:rFonts w:asciiTheme="minorHAnsi" w:eastAsia="Arial" w:hAnsiTheme="minorHAnsi" w:cstheme="minorHAnsi"/>
        </w:rPr>
        <w:t>è</w:t>
      </w:r>
      <w:r w:rsidRPr="00652FAB">
        <w:rPr>
          <w:rFonts w:asciiTheme="minorHAnsi" w:eastAsia="Arial" w:hAnsiTheme="minorHAnsi" w:cstheme="minorHAnsi"/>
        </w:rPr>
        <w:t>ne</w:t>
      </w:r>
      <w:proofErr w:type="spellEnd"/>
      <w:r w:rsidRPr="00652FAB">
        <w:rPr>
          <w:rFonts w:asciiTheme="minorHAnsi" w:eastAsia="Arial" w:hAnsiTheme="minorHAnsi" w:cstheme="minorHAnsi"/>
        </w:rPr>
        <w:t xml:space="preserve"> culture</w:t>
      </w:r>
      <w:r w:rsidR="00040C35">
        <w:rPr>
          <w:rStyle w:val="FootnoteReference"/>
          <w:rFonts w:asciiTheme="minorHAnsi" w:eastAsia="Arial" w:hAnsiTheme="minorHAnsi" w:cstheme="minorHAnsi"/>
        </w:rPr>
        <w:footnoteReference w:id="53"/>
      </w:r>
      <w:r w:rsidRPr="00652FAB">
        <w:rPr>
          <w:rFonts w:asciiTheme="minorHAnsi" w:eastAsia="Arial" w:hAnsiTheme="minorHAnsi" w:cstheme="minorHAnsi"/>
        </w:rPr>
        <w:t xml:space="preserve">. This would support Strabo in his description of </w:t>
      </w:r>
      <w:r w:rsidRPr="00652FAB">
        <w:rPr>
          <w:rFonts w:asciiTheme="minorHAnsi" w:eastAsia="Arial" w:hAnsiTheme="minorHAnsi" w:cstheme="minorHAnsi"/>
        </w:rPr>
        <w:lastRenderedPageBreak/>
        <w:t>chariots in Britain, as he does mention that their usage</w:t>
      </w:r>
      <w:r w:rsidR="00040C35">
        <w:rPr>
          <w:rFonts w:asciiTheme="minorHAnsi" w:eastAsia="Arial" w:hAnsiTheme="minorHAnsi" w:cstheme="minorHAnsi"/>
        </w:rPr>
        <w:t xml:space="preserve"> was</w:t>
      </w:r>
      <w:r w:rsidRPr="00652FAB">
        <w:rPr>
          <w:rFonts w:asciiTheme="minorHAnsi" w:eastAsia="Arial" w:hAnsiTheme="minorHAnsi" w:cstheme="minorHAnsi"/>
        </w:rPr>
        <w:t xml:space="preserve"> like the Celts. The chariot at Wetwang Slack was used in a burial of what is thought to be of some status. This would support Tacitus, that it was members of societies who had high station who only used the chariots. However, it remains that there is very little other evidence outside of East Yorkshire. It challenges the image of Tacitus that chariots were widely used, by the local tribes.   </w:t>
      </w:r>
    </w:p>
    <w:p w14:paraId="75411830" w14:textId="6C8DE2EC" w:rsidR="008534E1" w:rsidRDefault="00435499">
      <w:pPr>
        <w:rPr>
          <w:rFonts w:asciiTheme="minorHAnsi" w:eastAsia="Arial" w:hAnsiTheme="minorHAnsi" w:cstheme="minorHAnsi"/>
        </w:rPr>
      </w:pPr>
      <w:r>
        <w:rPr>
          <w:rFonts w:asciiTheme="minorHAnsi" w:eastAsia="Arial" w:hAnsiTheme="minorHAnsi" w:cstheme="minorHAnsi"/>
        </w:rPr>
        <w:t xml:space="preserve">To conclude this exploration of </w:t>
      </w:r>
      <w:r w:rsidRPr="001451E8">
        <w:rPr>
          <w:rFonts w:asciiTheme="minorHAnsi" w:eastAsia="Arial" w:hAnsiTheme="minorHAnsi" w:cstheme="minorHAnsi"/>
          <w:noProof/>
        </w:rPr>
        <w:t>Tacitus</w:t>
      </w:r>
      <w:r w:rsidR="001451E8">
        <w:rPr>
          <w:rFonts w:asciiTheme="minorHAnsi" w:eastAsia="Arial" w:hAnsiTheme="minorHAnsi" w:cstheme="minorHAnsi"/>
          <w:noProof/>
        </w:rPr>
        <w:t>,</w:t>
      </w:r>
      <w:r>
        <w:rPr>
          <w:rFonts w:asciiTheme="minorHAnsi" w:eastAsia="Arial" w:hAnsiTheme="minorHAnsi" w:cstheme="minorHAnsi"/>
        </w:rPr>
        <w:t xml:space="preserve"> we must now consider the </w:t>
      </w:r>
      <w:r w:rsidR="006D37ED">
        <w:rPr>
          <w:rFonts w:asciiTheme="minorHAnsi" w:eastAsia="Arial" w:hAnsiTheme="minorHAnsi" w:cstheme="minorHAnsi"/>
        </w:rPr>
        <w:t xml:space="preserve">issues that have been </w:t>
      </w:r>
      <w:r w:rsidR="007955E0">
        <w:rPr>
          <w:rFonts w:asciiTheme="minorHAnsi" w:eastAsia="Arial" w:hAnsiTheme="minorHAnsi" w:cstheme="minorHAnsi"/>
        </w:rPr>
        <w:t xml:space="preserve">presented. First the portrayal of the resources that </w:t>
      </w:r>
      <w:r w:rsidR="007955E0" w:rsidRPr="001451E8">
        <w:rPr>
          <w:rFonts w:asciiTheme="minorHAnsi" w:eastAsia="Arial" w:hAnsiTheme="minorHAnsi" w:cstheme="minorHAnsi"/>
          <w:noProof/>
        </w:rPr>
        <w:t>were</w:t>
      </w:r>
      <w:r w:rsidR="007955E0">
        <w:rPr>
          <w:rFonts w:asciiTheme="minorHAnsi" w:eastAsia="Arial" w:hAnsiTheme="minorHAnsi" w:cstheme="minorHAnsi"/>
        </w:rPr>
        <w:t xml:space="preserve"> abundant in Britain. Tacitus tells us that resources such as minerals and Grain could be sourced from the Ireland. Both Ceaser and Strabo concurred with the view that such resources could </w:t>
      </w:r>
      <w:proofErr w:type="gramStart"/>
      <w:r w:rsidR="007955E0">
        <w:rPr>
          <w:rFonts w:asciiTheme="minorHAnsi" w:eastAsia="Arial" w:hAnsiTheme="minorHAnsi" w:cstheme="minorHAnsi"/>
        </w:rPr>
        <w:t xml:space="preserve">be located </w:t>
      </w:r>
      <w:r w:rsidR="007955E0" w:rsidRPr="001451E8">
        <w:rPr>
          <w:rFonts w:asciiTheme="minorHAnsi" w:eastAsia="Arial" w:hAnsiTheme="minorHAnsi" w:cstheme="minorHAnsi"/>
          <w:noProof/>
        </w:rPr>
        <w:t>in</w:t>
      </w:r>
      <w:proofErr w:type="gramEnd"/>
      <w:r w:rsidR="007955E0">
        <w:rPr>
          <w:rFonts w:asciiTheme="minorHAnsi" w:eastAsia="Arial" w:hAnsiTheme="minorHAnsi" w:cstheme="minorHAnsi"/>
        </w:rPr>
        <w:t xml:space="preserve"> Britain. Modern Scholarship agrees with the </w:t>
      </w:r>
      <w:r w:rsidR="007955E0" w:rsidRPr="001451E8">
        <w:rPr>
          <w:rFonts w:asciiTheme="minorHAnsi" w:eastAsia="Arial" w:hAnsiTheme="minorHAnsi" w:cstheme="minorHAnsi"/>
          <w:noProof/>
        </w:rPr>
        <w:t>consensus</w:t>
      </w:r>
      <w:r w:rsidR="001451E8">
        <w:rPr>
          <w:rFonts w:asciiTheme="minorHAnsi" w:eastAsia="Arial" w:hAnsiTheme="minorHAnsi" w:cstheme="minorHAnsi"/>
          <w:noProof/>
        </w:rPr>
        <w:t>, however,</w:t>
      </w:r>
      <w:r w:rsidR="007955E0">
        <w:rPr>
          <w:rFonts w:asciiTheme="minorHAnsi" w:eastAsia="Arial" w:hAnsiTheme="minorHAnsi" w:cstheme="minorHAnsi"/>
        </w:rPr>
        <w:t xml:space="preserve"> reiterate the political context of Agricola. As the text was a homage to Agricola Tacitus was trying to protect his reputation which had suffered under Domitian.  Next was the debate on the local inhabitants. Tacitus explored possible emigration from Iberia and Germania. </w:t>
      </w:r>
      <w:r w:rsidR="001A54D8">
        <w:rPr>
          <w:rFonts w:asciiTheme="minorHAnsi" w:eastAsia="Arial" w:hAnsiTheme="minorHAnsi" w:cstheme="minorHAnsi"/>
        </w:rPr>
        <w:t>However,</w:t>
      </w:r>
      <w:r w:rsidR="007955E0">
        <w:rPr>
          <w:rFonts w:asciiTheme="minorHAnsi" w:eastAsia="Arial" w:hAnsiTheme="minorHAnsi" w:cstheme="minorHAnsi"/>
        </w:rPr>
        <w:t xml:space="preserve"> he debunked the theory instead of advocating that they simply emigrated from Gaul </w:t>
      </w:r>
      <w:r w:rsidR="001A54D8">
        <w:rPr>
          <w:rFonts w:asciiTheme="minorHAnsi" w:eastAsia="Arial" w:hAnsiTheme="minorHAnsi" w:cstheme="minorHAnsi"/>
        </w:rPr>
        <w:t xml:space="preserve">and settled after making war. Strabo promotes some differences between the Celts and the Britons but does also inform us that the people also shared common customs. It makes Tacitus’ proposal that they were descendants of immigrants seem more plausible. Modern scholarship does agree with him and </w:t>
      </w:r>
      <w:r w:rsidR="001A54D8" w:rsidRPr="001451E8">
        <w:rPr>
          <w:rFonts w:asciiTheme="minorHAnsi" w:eastAsia="Arial" w:hAnsiTheme="minorHAnsi" w:cstheme="minorHAnsi"/>
          <w:noProof/>
        </w:rPr>
        <w:t>disprove</w:t>
      </w:r>
      <w:r w:rsidR="001451E8">
        <w:rPr>
          <w:rFonts w:asciiTheme="minorHAnsi" w:eastAsia="Arial" w:hAnsiTheme="minorHAnsi" w:cstheme="minorHAnsi"/>
          <w:noProof/>
        </w:rPr>
        <w:t>s</w:t>
      </w:r>
      <w:r w:rsidR="001A54D8">
        <w:rPr>
          <w:rFonts w:asciiTheme="minorHAnsi" w:eastAsia="Arial" w:hAnsiTheme="minorHAnsi" w:cstheme="minorHAnsi"/>
        </w:rPr>
        <w:t xml:space="preserve"> any notion of immigration from Iberia or Germania. Then comes the invasion. Both Tacitus’ works the Annals and Histories do not mention it. The Agricola only mentions the force involved as legions and auxiliaries. </w:t>
      </w:r>
      <w:proofErr w:type="gramStart"/>
      <w:r w:rsidR="001A54D8">
        <w:rPr>
          <w:rFonts w:asciiTheme="minorHAnsi" w:eastAsia="Arial" w:hAnsiTheme="minorHAnsi" w:cstheme="minorHAnsi"/>
        </w:rPr>
        <w:t>Similar descriptions are presented by Suetonius</w:t>
      </w:r>
      <w:proofErr w:type="gramEnd"/>
      <w:r w:rsidR="001A54D8">
        <w:rPr>
          <w:rFonts w:asciiTheme="minorHAnsi" w:eastAsia="Arial" w:hAnsiTheme="minorHAnsi" w:cstheme="minorHAnsi"/>
        </w:rPr>
        <w:t xml:space="preserve"> and Dio. </w:t>
      </w:r>
      <w:r w:rsidR="001A54D8" w:rsidRPr="001A54D8">
        <w:rPr>
          <w:rFonts w:asciiTheme="minorHAnsi" w:eastAsia="Arial" w:hAnsiTheme="minorHAnsi" w:cstheme="minorHAnsi"/>
        </w:rPr>
        <w:t>Bédoyère</w:t>
      </w:r>
      <w:r w:rsidR="001A54D8">
        <w:rPr>
          <w:rFonts w:asciiTheme="minorHAnsi" w:eastAsia="Arial" w:hAnsiTheme="minorHAnsi" w:cstheme="minorHAnsi"/>
        </w:rPr>
        <w:t xml:space="preserve"> certainly agrees with Tacitus but does propose that the legions served in sm</w:t>
      </w:r>
      <w:r w:rsidR="006B2E37">
        <w:rPr>
          <w:rFonts w:asciiTheme="minorHAnsi" w:eastAsia="Arial" w:hAnsiTheme="minorHAnsi" w:cstheme="minorHAnsi"/>
        </w:rPr>
        <w:t xml:space="preserve">aller detachments, Vexillations. We also have epigraphic evidence to support </w:t>
      </w:r>
      <w:r w:rsidR="006B2E37" w:rsidRPr="001451E8">
        <w:rPr>
          <w:rFonts w:asciiTheme="minorHAnsi" w:eastAsia="Arial" w:hAnsiTheme="minorHAnsi" w:cstheme="minorHAnsi"/>
          <w:noProof/>
        </w:rPr>
        <w:t>Bédoyère</w:t>
      </w:r>
      <w:r w:rsidR="001451E8">
        <w:rPr>
          <w:rFonts w:asciiTheme="minorHAnsi" w:eastAsia="Arial" w:hAnsiTheme="minorHAnsi" w:cstheme="minorHAnsi"/>
          <w:noProof/>
        </w:rPr>
        <w:t>,</w:t>
      </w:r>
      <w:r w:rsidR="006B2E37">
        <w:rPr>
          <w:rFonts w:asciiTheme="minorHAnsi" w:eastAsia="Arial" w:hAnsiTheme="minorHAnsi" w:cstheme="minorHAnsi"/>
        </w:rPr>
        <w:t xml:space="preserve"> but it does not necessarily mean Tacitus is wrong as there is no conclusive evidence to propose other points. In terms of </w:t>
      </w:r>
      <w:r w:rsidR="006B2E37" w:rsidRPr="001451E8">
        <w:rPr>
          <w:rFonts w:asciiTheme="minorHAnsi" w:eastAsia="Arial" w:hAnsiTheme="minorHAnsi" w:cstheme="minorHAnsi"/>
          <w:noProof/>
        </w:rPr>
        <w:t>governance</w:t>
      </w:r>
      <w:r w:rsidR="001451E8">
        <w:rPr>
          <w:rFonts w:asciiTheme="minorHAnsi" w:eastAsia="Arial" w:hAnsiTheme="minorHAnsi" w:cstheme="minorHAnsi"/>
          <w:noProof/>
        </w:rPr>
        <w:t>,</w:t>
      </w:r>
      <w:r w:rsidR="006B2E37">
        <w:rPr>
          <w:rFonts w:asciiTheme="minorHAnsi" w:eastAsia="Arial" w:hAnsiTheme="minorHAnsi" w:cstheme="minorHAnsi"/>
        </w:rPr>
        <w:t xml:space="preserve"> Tacitus informed us that allies of Rome </w:t>
      </w:r>
      <w:r w:rsidR="006B2E37" w:rsidRPr="001451E8">
        <w:rPr>
          <w:rFonts w:asciiTheme="minorHAnsi" w:eastAsia="Arial" w:hAnsiTheme="minorHAnsi" w:cstheme="minorHAnsi"/>
          <w:noProof/>
        </w:rPr>
        <w:t>were</w:t>
      </w:r>
      <w:r w:rsidR="006B2E37">
        <w:rPr>
          <w:rFonts w:asciiTheme="minorHAnsi" w:eastAsia="Arial" w:hAnsiTheme="minorHAnsi" w:cstheme="minorHAnsi"/>
        </w:rPr>
        <w:t xml:space="preserve"> given land to control, and local elites assimilated into the </w:t>
      </w:r>
      <w:r w:rsidR="001451E8">
        <w:rPr>
          <w:rFonts w:asciiTheme="minorHAnsi" w:eastAsia="Arial" w:hAnsiTheme="minorHAnsi" w:cstheme="minorHAnsi"/>
          <w:noProof/>
        </w:rPr>
        <w:t>R</w:t>
      </w:r>
      <w:r w:rsidR="006B2E37" w:rsidRPr="001451E8">
        <w:rPr>
          <w:rFonts w:asciiTheme="minorHAnsi" w:eastAsia="Arial" w:hAnsiTheme="minorHAnsi" w:cstheme="minorHAnsi"/>
          <w:noProof/>
        </w:rPr>
        <w:t>oman</w:t>
      </w:r>
      <w:r w:rsidR="006B2E37">
        <w:rPr>
          <w:rFonts w:asciiTheme="minorHAnsi" w:eastAsia="Arial" w:hAnsiTheme="minorHAnsi" w:cstheme="minorHAnsi"/>
        </w:rPr>
        <w:t xml:space="preserve"> system of governance within the province. Millet proposes the use of the Civitates. However, like with </w:t>
      </w:r>
      <w:r w:rsidR="006B2E37" w:rsidRPr="001451E8">
        <w:rPr>
          <w:rFonts w:asciiTheme="minorHAnsi" w:eastAsia="Arial" w:hAnsiTheme="minorHAnsi" w:cstheme="minorHAnsi"/>
          <w:noProof/>
        </w:rPr>
        <w:t>resources</w:t>
      </w:r>
      <w:r w:rsidR="001451E8">
        <w:rPr>
          <w:rFonts w:asciiTheme="minorHAnsi" w:eastAsia="Arial" w:hAnsiTheme="minorHAnsi" w:cstheme="minorHAnsi"/>
          <w:noProof/>
        </w:rPr>
        <w:t>,</w:t>
      </w:r>
      <w:r w:rsidR="006B2E37">
        <w:rPr>
          <w:rFonts w:asciiTheme="minorHAnsi" w:eastAsia="Arial" w:hAnsiTheme="minorHAnsi" w:cstheme="minorHAnsi"/>
        </w:rPr>
        <w:t xml:space="preserve"> Tacitus makes it political, saying how assimilation was used to subjugate, which went against his </w:t>
      </w:r>
      <w:r w:rsidR="001451E8">
        <w:rPr>
          <w:rFonts w:asciiTheme="minorHAnsi" w:eastAsia="Arial" w:hAnsiTheme="minorHAnsi" w:cstheme="minorHAnsi"/>
          <w:noProof/>
        </w:rPr>
        <w:t>R</w:t>
      </w:r>
      <w:r w:rsidR="006B2E37" w:rsidRPr="001451E8">
        <w:rPr>
          <w:rFonts w:asciiTheme="minorHAnsi" w:eastAsia="Arial" w:hAnsiTheme="minorHAnsi" w:cstheme="minorHAnsi"/>
          <w:noProof/>
        </w:rPr>
        <w:t>epublican</w:t>
      </w:r>
      <w:r w:rsidR="006B2E37">
        <w:rPr>
          <w:rFonts w:asciiTheme="minorHAnsi" w:eastAsia="Arial" w:hAnsiTheme="minorHAnsi" w:cstheme="minorHAnsi"/>
        </w:rPr>
        <w:t xml:space="preserve"> ideals. The chariots in Ceaser, Tacitus and Strabo promote and image mass usage. </w:t>
      </w:r>
      <w:r w:rsidR="006B2E37" w:rsidRPr="001451E8">
        <w:rPr>
          <w:rFonts w:asciiTheme="minorHAnsi" w:eastAsia="Arial" w:hAnsiTheme="minorHAnsi" w:cstheme="minorHAnsi"/>
          <w:noProof/>
        </w:rPr>
        <w:t>However</w:t>
      </w:r>
      <w:r w:rsidR="001451E8">
        <w:rPr>
          <w:rFonts w:asciiTheme="minorHAnsi" w:eastAsia="Arial" w:hAnsiTheme="minorHAnsi" w:cstheme="minorHAnsi"/>
          <w:noProof/>
        </w:rPr>
        <w:t>,</w:t>
      </w:r>
      <w:r w:rsidR="006B2E37">
        <w:rPr>
          <w:rFonts w:asciiTheme="minorHAnsi" w:eastAsia="Arial" w:hAnsiTheme="minorHAnsi" w:cstheme="minorHAnsi"/>
        </w:rPr>
        <w:t xml:space="preserve"> evidence tells us that this was confined to </w:t>
      </w:r>
      <w:r w:rsidR="001451E8">
        <w:rPr>
          <w:rFonts w:asciiTheme="minorHAnsi" w:eastAsia="Arial" w:hAnsiTheme="minorHAnsi" w:cstheme="minorHAnsi"/>
          <w:noProof/>
        </w:rPr>
        <w:t>E</w:t>
      </w:r>
      <w:r w:rsidR="006B2E37" w:rsidRPr="001451E8">
        <w:rPr>
          <w:rFonts w:asciiTheme="minorHAnsi" w:eastAsia="Arial" w:hAnsiTheme="minorHAnsi" w:cstheme="minorHAnsi"/>
          <w:noProof/>
        </w:rPr>
        <w:t>ast</w:t>
      </w:r>
      <w:r w:rsidR="006B2E37">
        <w:rPr>
          <w:rFonts w:asciiTheme="minorHAnsi" w:eastAsia="Arial" w:hAnsiTheme="minorHAnsi" w:cstheme="minorHAnsi"/>
        </w:rPr>
        <w:t xml:space="preserve"> Yorkshire. The image of Britain that is projected by Tacitus seems to be indeed genuine however due to lack of evidence, modern </w:t>
      </w:r>
      <w:r w:rsidR="000153AB">
        <w:rPr>
          <w:rFonts w:asciiTheme="minorHAnsi" w:eastAsia="Arial" w:hAnsiTheme="minorHAnsi" w:cstheme="minorHAnsi"/>
        </w:rPr>
        <w:t>scholarship,</w:t>
      </w:r>
      <w:r w:rsidR="006B2E37">
        <w:rPr>
          <w:rFonts w:asciiTheme="minorHAnsi" w:eastAsia="Arial" w:hAnsiTheme="minorHAnsi" w:cstheme="minorHAnsi"/>
        </w:rPr>
        <w:t xml:space="preserve"> and possible </w:t>
      </w:r>
      <w:r w:rsidR="006B2E37" w:rsidRPr="001451E8">
        <w:rPr>
          <w:rFonts w:asciiTheme="minorHAnsi" w:eastAsia="Arial" w:hAnsiTheme="minorHAnsi" w:cstheme="minorHAnsi"/>
          <w:noProof/>
        </w:rPr>
        <w:t>politicisation</w:t>
      </w:r>
      <w:r w:rsidR="001451E8">
        <w:rPr>
          <w:rFonts w:asciiTheme="minorHAnsi" w:eastAsia="Arial" w:hAnsiTheme="minorHAnsi" w:cstheme="minorHAnsi"/>
          <w:noProof/>
        </w:rPr>
        <w:t>;</w:t>
      </w:r>
      <w:r w:rsidR="006B2E37" w:rsidRPr="001451E8">
        <w:rPr>
          <w:rFonts w:asciiTheme="minorHAnsi" w:eastAsia="Arial" w:hAnsiTheme="minorHAnsi" w:cstheme="minorHAnsi"/>
          <w:noProof/>
        </w:rPr>
        <w:t xml:space="preserve"> I</w:t>
      </w:r>
      <w:r w:rsidR="006B2E37">
        <w:rPr>
          <w:rFonts w:asciiTheme="minorHAnsi" w:eastAsia="Arial" w:hAnsiTheme="minorHAnsi" w:cstheme="minorHAnsi"/>
        </w:rPr>
        <w:t xml:space="preserve"> cannot be sure if the image projected is indeed true in fact.   </w:t>
      </w:r>
    </w:p>
    <w:p w14:paraId="05613DAD" w14:textId="7E87CE6A" w:rsidR="008534E1" w:rsidRDefault="008534E1">
      <w:pPr>
        <w:rPr>
          <w:rFonts w:asciiTheme="minorHAnsi" w:eastAsia="Arial" w:hAnsiTheme="minorHAnsi" w:cstheme="minorHAnsi"/>
        </w:rPr>
      </w:pPr>
    </w:p>
    <w:p w14:paraId="11DCD5D3" w14:textId="77777777" w:rsidR="00C23D92" w:rsidRDefault="00C23D92">
      <w:pPr>
        <w:rPr>
          <w:rFonts w:asciiTheme="minorHAnsi" w:eastAsia="Arial" w:hAnsiTheme="minorHAnsi" w:cstheme="minorHAnsi"/>
          <w:b/>
          <w:u w:val="single"/>
        </w:rPr>
      </w:pPr>
    </w:p>
    <w:p w14:paraId="085DB1C7" w14:textId="77777777" w:rsidR="00C23D92" w:rsidRDefault="00C23D92">
      <w:pPr>
        <w:rPr>
          <w:rFonts w:asciiTheme="minorHAnsi" w:eastAsia="Arial" w:hAnsiTheme="minorHAnsi" w:cstheme="minorHAnsi"/>
          <w:b/>
          <w:u w:val="single"/>
        </w:rPr>
      </w:pPr>
    </w:p>
    <w:p w14:paraId="14FF4818" w14:textId="77777777" w:rsidR="00C23D92" w:rsidRDefault="00C23D92">
      <w:pPr>
        <w:rPr>
          <w:rFonts w:asciiTheme="minorHAnsi" w:eastAsia="Arial" w:hAnsiTheme="minorHAnsi" w:cstheme="minorHAnsi"/>
          <w:b/>
          <w:u w:val="single"/>
        </w:rPr>
      </w:pPr>
    </w:p>
    <w:p w14:paraId="0BCAA6B4" w14:textId="77777777" w:rsidR="00C23D92" w:rsidRDefault="00C23D92">
      <w:pPr>
        <w:rPr>
          <w:rFonts w:asciiTheme="minorHAnsi" w:eastAsia="Arial" w:hAnsiTheme="minorHAnsi" w:cstheme="minorHAnsi"/>
          <w:b/>
          <w:u w:val="single"/>
        </w:rPr>
      </w:pPr>
    </w:p>
    <w:p w14:paraId="17A6E758" w14:textId="77777777" w:rsidR="00C23D92" w:rsidRDefault="00C23D92">
      <w:pPr>
        <w:rPr>
          <w:rFonts w:asciiTheme="minorHAnsi" w:eastAsia="Arial" w:hAnsiTheme="minorHAnsi" w:cstheme="minorHAnsi"/>
          <w:b/>
          <w:u w:val="single"/>
        </w:rPr>
      </w:pPr>
    </w:p>
    <w:p w14:paraId="723D5582" w14:textId="77777777" w:rsidR="00C23D92" w:rsidRDefault="00C23D92">
      <w:pPr>
        <w:rPr>
          <w:rFonts w:asciiTheme="minorHAnsi" w:eastAsia="Arial" w:hAnsiTheme="minorHAnsi" w:cstheme="minorHAnsi"/>
          <w:b/>
          <w:u w:val="single"/>
        </w:rPr>
      </w:pPr>
    </w:p>
    <w:p w14:paraId="2DC131F3" w14:textId="77777777" w:rsidR="00C23D92" w:rsidRDefault="00C23D92">
      <w:pPr>
        <w:rPr>
          <w:rFonts w:asciiTheme="minorHAnsi" w:eastAsia="Arial" w:hAnsiTheme="minorHAnsi" w:cstheme="minorHAnsi"/>
          <w:b/>
          <w:u w:val="single"/>
        </w:rPr>
      </w:pPr>
    </w:p>
    <w:p w14:paraId="67562FCE" w14:textId="77777777" w:rsidR="00C23D92" w:rsidRDefault="00C23D92">
      <w:pPr>
        <w:rPr>
          <w:rFonts w:asciiTheme="minorHAnsi" w:eastAsia="Arial" w:hAnsiTheme="minorHAnsi" w:cstheme="minorHAnsi"/>
          <w:b/>
          <w:u w:val="single"/>
        </w:rPr>
      </w:pPr>
    </w:p>
    <w:p w14:paraId="4C7CD498" w14:textId="77777777" w:rsidR="00C23D92" w:rsidRDefault="00C23D92">
      <w:pPr>
        <w:rPr>
          <w:rFonts w:asciiTheme="minorHAnsi" w:eastAsia="Arial" w:hAnsiTheme="minorHAnsi" w:cstheme="minorHAnsi"/>
          <w:b/>
          <w:u w:val="single"/>
        </w:rPr>
      </w:pPr>
    </w:p>
    <w:p w14:paraId="26BFDBD8" w14:textId="77777777" w:rsidR="00C23D92" w:rsidRDefault="00C23D92">
      <w:pPr>
        <w:rPr>
          <w:rFonts w:asciiTheme="minorHAnsi" w:eastAsia="Arial" w:hAnsiTheme="minorHAnsi" w:cstheme="minorHAnsi"/>
          <w:b/>
          <w:u w:val="single"/>
        </w:rPr>
      </w:pPr>
    </w:p>
    <w:p w14:paraId="2287A8A8" w14:textId="77777777" w:rsidR="00C23D92" w:rsidRDefault="00C23D92">
      <w:pPr>
        <w:rPr>
          <w:rFonts w:asciiTheme="minorHAnsi" w:eastAsia="Arial" w:hAnsiTheme="minorHAnsi" w:cstheme="minorHAnsi"/>
          <w:b/>
          <w:u w:val="single"/>
        </w:rPr>
      </w:pPr>
    </w:p>
    <w:p w14:paraId="3B06BE08" w14:textId="2961A870" w:rsidR="008534E1" w:rsidRDefault="008534E1">
      <w:pPr>
        <w:rPr>
          <w:rFonts w:asciiTheme="minorHAnsi" w:eastAsia="Arial" w:hAnsiTheme="minorHAnsi" w:cstheme="minorHAnsi"/>
          <w:b/>
          <w:u w:val="single"/>
        </w:rPr>
      </w:pPr>
      <w:r w:rsidRPr="008534E1">
        <w:rPr>
          <w:rFonts w:asciiTheme="minorHAnsi" w:eastAsia="Arial" w:hAnsiTheme="minorHAnsi" w:cstheme="minorHAnsi"/>
          <w:b/>
          <w:u w:val="single"/>
        </w:rPr>
        <w:lastRenderedPageBreak/>
        <w:t xml:space="preserve">Bibliography </w:t>
      </w:r>
    </w:p>
    <w:p w14:paraId="6E45339D" w14:textId="005A06BC" w:rsidR="008534E1" w:rsidRPr="00CC454D" w:rsidRDefault="00CC454D">
      <w:pPr>
        <w:rPr>
          <w:rFonts w:asciiTheme="minorHAnsi" w:eastAsia="Arial" w:hAnsiTheme="minorHAnsi" w:cstheme="minorHAnsi"/>
          <w:u w:val="single"/>
        </w:rPr>
      </w:pPr>
      <w:r w:rsidRPr="00CC454D">
        <w:rPr>
          <w:rFonts w:asciiTheme="minorHAnsi" w:eastAsia="Arial" w:hAnsiTheme="minorHAnsi" w:cstheme="minorHAnsi"/>
          <w:u w:val="single"/>
        </w:rPr>
        <w:t>Ancient Sources</w:t>
      </w:r>
      <w:r w:rsidR="008534E1" w:rsidRPr="00CC454D">
        <w:rPr>
          <w:rFonts w:asciiTheme="minorHAnsi" w:eastAsia="Arial" w:hAnsiTheme="minorHAnsi" w:cstheme="minorHAnsi"/>
          <w:u w:val="single"/>
        </w:rPr>
        <w:t xml:space="preserve"> </w:t>
      </w:r>
    </w:p>
    <w:p w14:paraId="07E1FEA9" w14:textId="4FC22452" w:rsidR="008534E1" w:rsidRDefault="00D924A6">
      <w:pPr>
        <w:rPr>
          <w:rFonts w:asciiTheme="minorHAnsi" w:eastAsia="Arial" w:hAnsiTheme="minorHAnsi" w:cstheme="minorHAnsi"/>
        </w:rPr>
      </w:pPr>
      <w:r>
        <w:rPr>
          <w:rFonts w:asciiTheme="minorHAnsi" w:eastAsia="Arial" w:hAnsiTheme="minorHAnsi" w:cstheme="minorHAnsi"/>
        </w:rPr>
        <w:t>Julius Caesa</w:t>
      </w:r>
      <w:r w:rsidR="008534E1">
        <w:rPr>
          <w:rFonts w:asciiTheme="minorHAnsi" w:eastAsia="Arial" w:hAnsiTheme="minorHAnsi" w:cstheme="minorHAnsi"/>
        </w:rPr>
        <w:t xml:space="preserve">r, </w:t>
      </w:r>
      <w:r w:rsidR="008534E1" w:rsidRPr="008534E1">
        <w:rPr>
          <w:rFonts w:asciiTheme="minorHAnsi" w:eastAsia="Arial" w:hAnsiTheme="minorHAnsi" w:cstheme="minorHAnsi"/>
          <w:i/>
        </w:rPr>
        <w:t>Gallic Wars</w:t>
      </w:r>
      <w:r w:rsidR="00955FE5">
        <w:rPr>
          <w:rFonts w:asciiTheme="minorHAnsi" w:eastAsia="Arial" w:hAnsiTheme="minorHAnsi" w:cstheme="minorHAnsi"/>
        </w:rPr>
        <w:t>. W.A. McDevitt and W.S.</w:t>
      </w:r>
      <w:r w:rsidR="000153AB">
        <w:rPr>
          <w:rFonts w:asciiTheme="minorHAnsi" w:eastAsia="Arial" w:hAnsiTheme="minorHAnsi" w:cstheme="minorHAnsi"/>
        </w:rPr>
        <w:t xml:space="preserve"> Bonn (t</w:t>
      </w:r>
      <w:r w:rsidR="00955FE5">
        <w:rPr>
          <w:rFonts w:asciiTheme="minorHAnsi" w:eastAsia="Arial" w:hAnsiTheme="minorHAnsi" w:cstheme="minorHAnsi"/>
        </w:rPr>
        <w:t xml:space="preserve">rans). 1869. </w:t>
      </w:r>
      <w:r w:rsidR="000153AB">
        <w:rPr>
          <w:rFonts w:asciiTheme="minorHAnsi" w:eastAsia="Arial" w:hAnsiTheme="minorHAnsi" w:cstheme="minorHAnsi"/>
        </w:rPr>
        <w:t>New York: H</w:t>
      </w:r>
      <w:r w:rsidR="00955FE5">
        <w:rPr>
          <w:rFonts w:asciiTheme="minorHAnsi" w:eastAsia="Arial" w:hAnsiTheme="minorHAnsi" w:cstheme="minorHAnsi"/>
        </w:rPr>
        <w:t xml:space="preserve">arpers and Brothers.   </w:t>
      </w:r>
    </w:p>
    <w:p w14:paraId="2BF06BEE" w14:textId="54771F2C" w:rsidR="00955FE5" w:rsidRDefault="00955FE5">
      <w:pPr>
        <w:rPr>
          <w:rFonts w:asciiTheme="minorHAnsi" w:eastAsia="Arial" w:hAnsiTheme="minorHAnsi" w:cstheme="minorHAnsi"/>
        </w:rPr>
      </w:pPr>
      <w:r>
        <w:rPr>
          <w:rFonts w:asciiTheme="minorHAnsi" w:eastAsia="Arial" w:hAnsiTheme="minorHAnsi" w:cstheme="minorHAnsi"/>
        </w:rPr>
        <w:t xml:space="preserve">Strabo, </w:t>
      </w:r>
      <w:r>
        <w:rPr>
          <w:rFonts w:asciiTheme="minorHAnsi" w:eastAsia="Arial" w:hAnsiTheme="minorHAnsi" w:cstheme="minorHAnsi"/>
          <w:i/>
        </w:rPr>
        <w:t>Geography</w:t>
      </w:r>
      <w:r w:rsidR="000153AB">
        <w:rPr>
          <w:rFonts w:asciiTheme="minorHAnsi" w:eastAsia="Arial" w:hAnsiTheme="minorHAnsi" w:cstheme="minorHAnsi"/>
        </w:rPr>
        <w:t>. H.l. Jones (t</w:t>
      </w:r>
      <w:r>
        <w:rPr>
          <w:rFonts w:asciiTheme="minorHAnsi" w:eastAsia="Arial" w:hAnsiTheme="minorHAnsi" w:cstheme="minorHAnsi"/>
        </w:rPr>
        <w:t xml:space="preserve">rans). 1924. Cambridge: Harvard University Press. </w:t>
      </w:r>
    </w:p>
    <w:p w14:paraId="1F88C489" w14:textId="1331BED8" w:rsidR="00955FE5" w:rsidRDefault="000153AB">
      <w:pPr>
        <w:rPr>
          <w:rFonts w:asciiTheme="minorHAnsi" w:eastAsia="Arial" w:hAnsiTheme="minorHAnsi" w:cstheme="minorHAnsi"/>
        </w:rPr>
      </w:pPr>
      <w:r>
        <w:rPr>
          <w:rFonts w:asciiTheme="minorHAnsi" w:eastAsia="Arial" w:hAnsiTheme="minorHAnsi" w:cstheme="minorHAnsi"/>
        </w:rPr>
        <w:t xml:space="preserve">Suetonius, </w:t>
      </w:r>
      <w:r>
        <w:rPr>
          <w:rFonts w:asciiTheme="minorHAnsi" w:eastAsia="Arial" w:hAnsiTheme="minorHAnsi" w:cstheme="minorHAnsi"/>
          <w:i/>
        </w:rPr>
        <w:t>The L</w:t>
      </w:r>
      <w:r w:rsidR="00CC454D">
        <w:rPr>
          <w:rFonts w:asciiTheme="minorHAnsi" w:eastAsia="Arial" w:hAnsiTheme="minorHAnsi" w:cstheme="minorHAnsi"/>
          <w:i/>
        </w:rPr>
        <w:t xml:space="preserve">ives of the </w:t>
      </w:r>
      <w:r w:rsidR="00D924A6">
        <w:rPr>
          <w:rFonts w:asciiTheme="minorHAnsi" w:eastAsia="Arial" w:hAnsiTheme="minorHAnsi" w:cstheme="minorHAnsi"/>
          <w:i/>
        </w:rPr>
        <w:t>Caesar</w:t>
      </w:r>
      <w:r>
        <w:rPr>
          <w:rFonts w:asciiTheme="minorHAnsi" w:eastAsia="Arial" w:hAnsiTheme="minorHAnsi" w:cstheme="minorHAnsi"/>
          <w:i/>
        </w:rPr>
        <w:t>s</w:t>
      </w:r>
      <w:r>
        <w:rPr>
          <w:rFonts w:asciiTheme="minorHAnsi" w:eastAsia="Arial" w:hAnsiTheme="minorHAnsi" w:cstheme="minorHAnsi"/>
        </w:rPr>
        <w:t>. J. Eugene Reed and Alexander Thompson (trans).</w:t>
      </w:r>
      <w:r w:rsidR="00CC454D">
        <w:rPr>
          <w:rFonts w:asciiTheme="minorHAnsi" w:eastAsia="Arial" w:hAnsiTheme="minorHAnsi" w:cstheme="minorHAnsi"/>
        </w:rPr>
        <w:t xml:space="preserve"> 1889.</w:t>
      </w:r>
      <w:r>
        <w:rPr>
          <w:rFonts w:asciiTheme="minorHAnsi" w:eastAsia="Arial" w:hAnsiTheme="minorHAnsi" w:cstheme="minorHAnsi"/>
        </w:rPr>
        <w:t xml:space="preserve"> Philadelphia: Gebbie and Co. </w:t>
      </w:r>
    </w:p>
    <w:p w14:paraId="2528C051" w14:textId="4BEDBC61" w:rsidR="000153AB" w:rsidRDefault="00CC454D">
      <w:pPr>
        <w:rPr>
          <w:rFonts w:asciiTheme="minorHAnsi" w:eastAsia="Arial" w:hAnsiTheme="minorHAnsi" w:cstheme="minorHAnsi"/>
        </w:rPr>
      </w:pPr>
      <w:r>
        <w:rPr>
          <w:rFonts w:asciiTheme="minorHAnsi" w:eastAsia="Arial" w:hAnsiTheme="minorHAnsi" w:cstheme="minorHAnsi"/>
        </w:rPr>
        <w:t xml:space="preserve">Tacitus, </w:t>
      </w:r>
      <w:r>
        <w:rPr>
          <w:rFonts w:asciiTheme="minorHAnsi" w:eastAsia="Arial" w:hAnsiTheme="minorHAnsi" w:cstheme="minorHAnsi"/>
          <w:i/>
        </w:rPr>
        <w:t>The Life of Cnae</w:t>
      </w:r>
      <w:r w:rsidRPr="00CC454D">
        <w:rPr>
          <w:rFonts w:asciiTheme="minorHAnsi" w:eastAsia="Arial" w:hAnsiTheme="minorHAnsi" w:cstheme="minorHAnsi"/>
          <w:i/>
        </w:rPr>
        <w:t>us Julius Agricola</w:t>
      </w:r>
      <w:r>
        <w:rPr>
          <w:rFonts w:asciiTheme="minorHAnsi" w:eastAsia="Arial" w:hAnsiTheme="minorHAnsi" w:cstheme="minorHAnsi"/>
        </w:rPr>
        <w:t xml:space="preserve">. Sara Bryant (trans). 1876. New York: Random House. </w:t>
      </w:r>
    </w:p>
    <w:p w14:paraId="2E816709" w14:textId="49C65601" w:rsidR="003A2493" w:rsidRPr="00CC454D" w:rsidRDefault="00CC454D">
      <w:pPr>
        <w:rPr>
          <w:rFonts w:ascii="Arial" w:eastAsia="Arial" w:hAnsi="Arial" w:cs="Arial"/>
          <w:u w:val="single"/>
        </w:rPr>
      </w:pPr>
      <w:r w:rsidRPr="00CC454D">
        <w:rPr>
          <w:rFonts w:asciiTheme="minorHAnsi" w:eastAsia="Arial" w:hAnsiTheme="minorHAnsi" w:cstheme="minorHAnsi"/>
          <w:u w:val="single"/>
        </w:rPr>
        <w:t xml:space="preserve">Modern Sources </w:t>
      </w:r>
    </w:p>
    <w:p w14:paraId="4A2897A2" w14:textId="7A538603" w:rsidR="00E35BCD" w:rsidRDefault="00E35BCD">
      <w:pPr>
        <w:rPr>
          <w:rFonts w:asciiTheme="minorHAnsi" w:eastAsia="Arial" w:hAnsiTheme="minorHAnsi" w:cstheme="minorHAnsi"/>
        </w:rPr>
      </w:pPr>
      <w:r>
        <w:rPr>
          <w:rFonts w:asciiTheme="minorHAnsi" w:eastAsia="Arial" w:hAnsiTheme="minorHAnsi" w:cstheme="minorHAnsi"/>
        </w:rPr>
        <w:t>Clarke, K. 2001. ‘</w:t>
      </w:r>
      <w:r w:rsidRPr="00E35BCD">
        <w:rPr>
          <w:rFonts w:asciiTheme="minorHAnsi" w:eastAsia="Arial" w:hAnsiTheme="minorHAnsi" w:cstheme="minorHAnsi"/>
        </w:rPr>
        <w:t>An Island Nation: Re-Reading Tacitus' "Agricola"</w:t>
      </w:r>
      <w:r>
        <w:rPr>
          <w:rFonts w:asciiTheme="minorHAnsi" w:eastAsia="Arial" w:hAnsiTheme="minorHAnsi" w:cstheme="minorHAnsi"/>
        </w:rPr>
        <w:t xml:space="preserve">’. </w:t>
      </w:r>
      <w:r w:rsidRPr="001451E8">
        <w:rPr>
          <w:rFonts w:asciiTheme="minorHAnsi" w:eastAsia="Arial" w:hAnsiTheme="minorHAnsi" w:cstheme="minorHAnsi"/>
          <w:i/>
          <w:noProof/>
        </w:rPr>
        <w:t>The Society</w:t>
      </w:r>
      <w:r>
        <w:rPr>
          <w:rFonts w:asciiTheme="minorHAnsi" w:eastAsia="Arial" w:hAnsiTheme="minorHAnsi" w:cstheme="minorHAnsi"/>
          <w:i/>
        </w:rPr>
        <w:t xml:space="preserve"> of Roman Studies Vol 91</w:t>
      </w:r>
      <w:r>
        <w:rPr>
          <w:rFonts w:asciiTheme="minorHAnsi" w:eastAsia="Arial" w:hAnsiTheme="minorHAnsi" w:cstheme="minorHAnsi"/>
        </w:rPr>
        <w:t xml:space="preserve">, 94-112.  </w:t>
      </w:r>
    </w:p>
    <w:p w14:paraId="67504D9E" w14:textId="77777777" w:rsidR="003B13DE" w:rsidRDefault="0090338A">
      <w:pPr>
        <w:rPr>
          <w:rFonts w:asciiTheme="minorHAnsi" w:eastAsia="Arial" w:hAnsiTheme="minorHAnsi" w:cstheme="minorHAnsi"/>
        </w:rPr>
      </w:pPr>
      <w:r>
        <w:rPr>
          <w:rFonts w:asciiTheme="minorHAnsi" w:eastAsia="Arial" w:hAnsiTheme="minorHAnsi" w:cstheme="minorHAnsi"/>
        </w:rPr>
        <w:t>Dent, S J. 1983. ‘</w:t>
      </w:r>
      <w:r w:rsidRPr="0090338A">
        <w:rPr>
          <w:rFonts w:asciiTheme="minorHAnsi" w:eastAsia="Arial" w:hAnsiTheme="minorHAnsi" w:cstheme="minorHAnsi"/>
        </w:rPr>
        <w:t xml:space="preserve">The Impact of Roman Rule on Native Society in the Territory of the </w:t>
      </w:r>
      <w:proofErr w:type="spellStart"/>
      <w:r w:rsidRPr="0090338A">
        <w:rPr>
          <w:rFonts w:asciiTheme="minorHAnsi" w:eastAsia="Arial" w:hAnsiTheme="minorHAnsi" w:cstheme="minorHAnsi"/>
        </w:rPr>
        <w:t>Parisi</w:t>
      </w:r>
      <w:proofErr w:type="spellEnd"/>
      <w:r>
        <w:rPr>
          <w:rFonts w:asciiTheme="minorHAnsi" w:eastAsia="Arial" w:hAnsiTheme="minorHAnsi" w:cstheme="minorHAnsi"/>
        </w:rPr>
        <w:t xml:space="preserve">’. </w:t>
      </w:r>
      <w:r w:rsidRPr="0090338A">
        <w:rPr>
          <w:rFonts w:asciiTheme="minorHAnsi" w:eastAsia="Arial" w:hAnsiTheme="minorHAnsi" w:cstheme="minorHAnsi"/>
          <w:i/>
        </w:rPr>
        <w:t>Britannia, Vol. 14</w:t>
      </w:r>
      <w:r w:rsidRPr="0090338A">
        <w:rPr>
          <w:rFonts w:asciiTheme="minorHAnsi" w:eastAsia="Arial" w:hAnsiTheme="minorHAnsi" w:cstheme="minorHAnsi"/>
        </w:rPr>
        <w:t>, 35-44</w:t>
      </w:r>
      <w:r>
        <w:rPr>
          <w:rFonts w:asciiTheme="minorHAnsi" w:eastAsia="Arial" w:hAnsiTheme="minorHAnsi" w:cstheme="minorHAnsi"/>
        </w:rPr>
        <w:t>.</w:t>
      </w:r>
    </w:p>
    <w:p w14:paraId="71492B68" w14:textId="53579136" w:rsidR="0090338A" w:rsidRDefault="003B13DE">
      <w:pPr>
        <w:rPr>
          <w:rFonts w:asciiTheme="minorHAnsi" w:eastAsia="Arial" w:hAnsiTheme="minorHAnsi" w:cstheme="minorHAnsi"/>
        </w:rPr>
      </w:pPr>
      <w:r w:rsidRPr="003B13DE">
        <w:rPr>
          <w:rFonts w:asciiTheme="minorHAnsi" w:eastAsia="Arial" w:hAnsiTheme="minorHAnsi" w:cstheme="minorHAnsi"/>
        </w:rPr>
        <w:t xml:space="preserve">De la Bédoyère, G. 2013. </w:t>
      </w:r>
      <w:r w:rsidRPr="003B13DE">
        <w:rPr>
          <w:rFonts w:asciiTheme="minorHAnsi" w:eastAsia="Arial" w:hAnsiTheme="minorHAnsi" w:cstheme="minorHAnsi"/>
          <w:i/>
        </w:rPr>
        <w:t>Roman Britain: A New History</w:t>
      </w:r>
      <w:r w:rsidRPr="003B13DE">
        <w:rPr>
          <w:rFonts w:asciiTheme="minorHAnsi" w:eastAsia="Arial" w:hAnsiTheme="minorHAnsi" w:cstheme="minorHAnsi"/>
        </w:rPr>
        <w:t>. 2nd ed. (eBook) London: Thames and Hudson Ltd. Location 564 of 7184. Available at: https://www.amazon.co.uk/Roman-Britain-History-Guy-Bédoyère-ebook/dp/B00GQXKD70/ref=tmm_kin_swatch_0?_encoding=UTF8&amp;qid=1509718951&amp;sr=8-1. Date Accessed: 3rd November 2017.</w:t>
      </w:r>
    </w:p>
    <w:p w14:paraId="616A9EE7" w14:textId="532036C9" w:rsidR="003B13DE" w:rsidRPr="007D5708" w:rsidRDefault="003B13DE">
      <w:pPr>
        <w:rPr>
          <w:rFonts w:asciiTheme="minorHAnsi" w:eastAsia="Arial" w:hAnsiTheme="minorHAnsi" w:cstheme="minorHAnsi"/>
        </w:rPr>
      </w:pPr>
      <w:r>
        <w:rPr>
          <w:rFonts w:asciiTheme="minorHAnsi" w:eastAsia="Arial" w:hAnsiTheme="minorHAnsi" w:cstheme="minorHAnsi"/>
        </w:rPr>
        <w:t xml:space="preserve">Ireland, </w:t>
      </w:r>
      <w:r w:rsidR="007D5708">
        <w:rPr>
          <w:rFonts w:asciiTheme="minorHAnsi" w:eastAsia="Arial" w:hAnsiTheme="minorHAnsi" w:cstheme="minorHAnsi"/>
        </w:rPr>
        <w:t xml:space="preserve">S. 2008. </w:t>
      </w:r>
      <w:r w:rsidR="007D5708" w:rsidRPr="007D5708">
        <w:rPr>
          <w:rFonts w:asciiTheme="minorHAnsi" w:eastAsia="Arial" w:hAnsiTheme="minorHAnsi" w:cstheme="minorHAnsi"/>
          <w:i/>
        </w:rPr>
        <w:t>Roman Britain: A Sourcebook</w:t>
      </w:r>
      <w:r w:rsidR="007D5708">
        <w:rPr>
          <w:rFonts w:asciiTheme="minorHAnsi" w:eastAsia="Arial" w:hAnsiTheme="minorHAnsi" w:cstheme="minorHAnsi"/>
        </w:rPr>
        <w:t>. 3</w:t>
      </w:r>
      <w:r w:rsidR="007D5708" w:rsidRPr="007D5708">
        <w:rPr>
          <w:rFonts w:asciiTheme="minorHAnsi" w:eastAsia="Arial" w:hAnsiTheme="minorHAnsi" w:cstheme="minorHAnsi"/>
          <w:vertAlign w:val="superscript"/>
        </w:rPr>
        <w:t>rd</w:t>
      </w:r>
      <w:r w:rsidR="007D5708">
        <w:rPr>
          <w:rFonts w:asciiTheme="minorHAnsi" w:eastAsia="Arial" w:hAnsiTheme="minorHAnsi" w:cstheme="minorHAnsi"/>
        </w:rPr>
        <w:t xml:space="preserve"> ed. Abingdon: Routledge.  </w:t>
      </w:r>
    </w:p>
    <w:p w14:paraId="08691119" w14:textId="7FFACB56" w:rsidR="00E35BCD" w:rsidRPr="00E35BCD" w:rsidRDefault="003B13DE">
      <w:pPr>
        <w:rPr>
          <w:rFonts w:asciiTheme="minorHAnsi" w:eastAsia="Arial" w:hAnsiTheme="minorHAnsi" w:cstheme="minorHAnsi"/>
        </w:rPr>
      </w:pPr>
      <w:proofErr w:type="spellStart"/>
      <w:r>
        <w:rPr>
          <w:rFonts w:asciiTheme="minorHAnsi" w:eastAsia="Arial" w:hAnsiTheme="minorHAnsi" w:cstheme="minorHAnsi"/>
        </w:rPr>
        <w:t>Lavan</w:t>
      </w:r>
      <w:proofErr w:type="spellEnd"/>
      <w:r>
        <w:rPr>
          <w:rFonts w:asciiTheme="minorHAnsi" w:eastAsia="Arial" w:hAnsiTheme="minorHAnsi" w:cstheme="minorHAnsi"/>
        </w:rPr>
        <w:t>, M. 2011.  ‘Slavishness in Britain and Rome in Tacitus’ “Agricola</w:t>
      </w:r>
      <w:r w:rsidRPr="003B13DE">
        <w:rPr>
          <w:rFonts w:asciiTheme="minorHAnsi" w:eastAsia="Arial" w:hAnsiTheme="minorHAnsi" w:cstheme="minorHAnsi"/>
        </w:rPr>
        <w:t>"</w:t>
      </w:r>
      <w:r>
        <w:rPr>
          <w:rFonts w:asciiTheme="minorHAnsi" w:eastAsia="Arial" w:hAnsiTheme="minorHAnsi" w:cstheme="minorHAnsi"/>
        </w:rPr>
        <w:t xml:space="preserve">’. </w:t>
      </w:r>
      <w:r w:rsidRPr="003B13DE">
        <w:rPr>
          <w:rFonts w:asciiTheme="minorHAnsi" w:eastAsia="Arial" w:hAnsiTheme="minorHAnsi" w:cstheme="minorHAnsi"/>
          <w:i/>
        </w:rPr>
        <w:t>The Classical Qua</w:t>
      </w:r>
      <w:r>
        <w:rPr>
          <w:rFonts w:asciiTheme="minorHAnsi" w:eastAsia="Arial" w:hAnsiTheme="minorHAnsi" w:cstheme="minorHAnsi"/>
          <w:i/>
        </w:rPr>
        <w:t>rterly, New Series, Vol. 61, No</w:t>
      </w:r>
      <w:r>
        <w:rPr>
          <w:rFonts w:asciiTheme="minorHAnsi" w:eastAsia="Arial" w:hAnsiTheme="minorHAnsi" w:cstheme="minorHAnsi"/>
        </w:rPr>
        <w:t>.</w:t>
      </w:r>
      <w:r w:rsidRPr="003B13DE">
        <w:rPr>
          <w:rFonts w:asciiTheme="minorHAnsi" w:eastAsia="Arial" w:hAnsiTheme="minorHAnsi" w:cstheme="minorHAnsi"/>
          <w:i/>
        </w:rPr>
        <w:t xml:space="preserve">1 </w:t>
      </w:r>
      <w:r w:rsidRPr="003B13DE">
        <w:rPr>
          <w:rFonts w:asciiTheme="minorHAnsi" w:eastAsia="Arial" w:hAnsiTheme="minorHAnsi" w:cstheme="minorHAnsi"/>
        </w:rPr>
        <w:t>294-305</w:t>
      </w:r>
      <w:r>
        <w:rPr>
          <w:rFonts w:asciiTheme="minorHAnsi" w:eastAsia="Arial" w:hAnsiTheme="minorHAnsi" w:cstheme="minorHAnsi"/>
        </w:rPr>
        <w:t>.</w:t>
      </w:r>
    </w:p>
    <w:p w14:paraId="2236AE9B" w14:textId="181C27A2" w:rsidR="00B00190" w:rsidRDefault="00D924A6">
      <w:pPr>
        <w:rPr>
          <w:rFonts w:asciiTheme="minorHAnsi" w:eastAsia="Arial" w:hAnsiTheme="minorHAnsi" w:cstheme="minorHAnsi"/>
        </w:rPr>
      </w:pPr>
      <w:r>
        <w:rPr>
          <w:rFonts w:asciiTheme="minorHAnsi" w:eastAsia="Arial" w:hAnsiTheme="minorHAnsi" w:cstheme="minorHAnsi"/>
        </w:rPr>
        <w:t xml:space="preserve">Millett, M. </w:t>
      </w:r>
      <w:r w:rsidR="0090338A">
        <w:rPr>
          <w:rFonts w:asciiTheme="minorHAnsi" w:eastAsia="Arial" w:hAnsiTheme="minorHAnsi" w:cstheme="minorHAnsi"/>
        </w:rPr>
        <w:t>1990.</w:t>
      </w:r>
      <w:r w:rsidR="00E35BCD">
        <w:rPr>
          <w:rFonts w:asciiTheme="minorHAnsi" w:eastAsia="Arial" w:hAnsiTheme="minorHAnsi" w:cstheme="minorHAnsi"/>
        </w:rPr>
        <w:t xml:space="preserve"> </w:t>
      </w:r>
      <w:r w:rsidR="00B00190" w:rsidRPr="001451E8">
        <w:rPr>
          <w:rFonts w:asciiTheme="minorHAnsi" w:eastAsia="Arial" w:hAnsiTheme="minorHAnsi" w:cstheme="minorHAnsi"/>
          <w:i/>
          <w:noProof/>
        </w:rPr>
        <w:t>The Romanization</w:t>
      </w:r>
      <w:r w:rsidR="00B00190" w:rsidRPr="00E35BCD">
        <w:rPr>
          <w:rFonts w:asciiTheme="minorHAnsi" w:eastAsia="Arial" w:hAnsiTheme="minorHAnsi" w:cstheme="minorHAnsi"/>
          <w:i/>
        </w:rPr>
        <w:t xml:space="preserve"> of Britain</w:t>
      </w:r>
      <w:r w:rsidR="00B00190" w:rsidRPr="00B00190">
        <w:rPr>
          <w:rFonts w:asciiTheme="minorHAnsi" w:eastAsia="Arial" w:hAnsiTheme="minorHAnsi" w:cstheme="minorHAnsi"/>
        </w:rPr>
        <w:t>.</w:t>
      </w:r>
      <w:r w:rsidR="0090338A">
        <w:rPr>
          <w:rFonts w:asciiTheme="minorHAnsi" w:eastAsia="Arial" w:hAnsiTheme="minorHAnsi" w:cstheme="minorHAnsi"/>
        </w:rPr>
        <w:t xml:space="preserve"> Cambridge: CUP</w:t>
      </w:r>
      <w:r w:rsidR="00B00190">
        <w:rPr>
          <w:rFonts w:asciiTheme="minorHAnsi" w:eastAsia="Arial" w:hAnsiTheme="minorHAnsi" w:cstheme="minorHAnsi"/>
        </w:rPr>
        <w:t xml:space="preserve">. </w:t>
      </w:r>
      <w:r w:rsidR="0090338A">
        <w:rPr>
          <w:rFonts w:asciiTheme="minorHAnsi" w:eastAsia="Arial" w:hAnsiTheme="minorHAnsi" w:cstheme="minorHAnsi"/>
        </w:rPr>
        <w:t xml:space="preserve">  </w:t>
      </w:r>
    </w:p>
    <w:p w14:paraId="1FCC43D8" w14:textId="5CF00BBD" w:rsidR="0090338A" w:rsidRDefault="00D924A6">
      <w:pPr>
        <w:rPr>
          <w:rFonts w:asciiTheme="minorHAnsi" w:eastAsia="Arial" w:hAnsiTheme="minorHAnsi" w:cstheme="minorHAnsi"/>
        </w:rPr>
      </w:pPr>
      <w:r w:rsidRPr="00D924A6">
        <w:rPr>
          <w:rFonts w:asciiTheme="minorHAnsi" w:eastAsia="Arial" w:hAnsiTheme="minorHAnsi" w:cstheme="minorHAnsi"/>
        </w:rPr>
        <w:t>Work, I. 1954. ‘Britain and the B</w:t>
      </w:r>
      <w:r w:rsidR="001E3F27">
        <w:rPr>
          <w:rFonts w:asciiTheme="minorHAnsi" w:eastAsia="Arial" w:hAnsiTheme="minorHAnsi" w:cstheme="minorHAnsi"/>
        </w:rPr>
        <w:t xml:space="preserve">ritons’. The Classical Journal </w:t>
      </w:r>
      <w:r w:rsidRPr="001E3F27">
        <w:rPr>
          <w:rFonts w:asciiTheme="minorHAnsi" w:eastAsia="Arial" w:hAnsiTheme="minorHAnsi" w:cstheme="minorHAnsi"/>
          <w:i/>
        </w:rPr>
        <w:t>Vol. 49, No. 6</w:t>
      </w:r>
      <w:r w:rsidRPr="00D924A6">
        <w:rPr>
          <w:rFonts w:asciiTheme="minorHAnsi" w:eastAsia="Arial" w:hAnsiTheme="minorHAnsi" w:cstheme="minorHAnsi"/>
        </w:rPr>
        <w:t xml:space="preserve"> 255 - 259.</w:t>
      </w:r>
    </w:p>
    <w:p w14:paraId="69C6DA56" w14:textId="286FA57A" w:rsidR="00E35BCD" w:rsidRPr="00B00190" w:rsidRDefault="00E35BCD">
      <w:pPr>
        <w:rPr>
          <w:rFonts w:asciiTheme="minorHAnsi" w:eastAsia="Arial" w:hAnsiTheme="minorHAnsi" w:cstheme="minorHAnsi"/>
        </w:rPr>
      </w:pPr>
    </w:p>
    <w:p w14:paraId="6CBEB464" w14:textId="77777777" w:rsidR="003A2493" w:rsidRDefault="003A2493">
      <w:pPr>
        <w:rPr>
          <w:rFonts w:ascii="Arial" w:eastAsia="Arial" w:hAnsi="Arial" w:cs="Arial"/>
        </w:rPr>
      </w:pPr>
    </w:p>
    <w:p w14:paraId="6B1B46D4" w14:textId="77777777" w:rsidR="003A2493" w:rsidRDefault="003A2493">
      <w:pPr>
        <w:rPr>
          <w:rFonts w:ascii="Arial" w:eastAsia="Arial" w:hAnsi="Arial" w:cs="Arial"/>
        </w:rPr>
      </w:pPr>
    </w:p>
    <w:p w14:paraId="10791F71" w14:textId="77777777" w:rsidR="003A2493" w:rsidRDefault="003A2493">
      <w:pPr>
        <w:rPr>
          <w:rFonts w:ascii="Arial" w:eastAsia="Arial" w:hAnsi="Arial" w:cs="Arial"/>
        </w:rPr>
      </w:pPr>
    </w:p>
    <w:p w14:paraId="11B7DF3C" w14:textId="77777777" w:rsidR="003A2493" w:rsidRDefault="003A2493"/>
    <w:sectPr w:rsidR="003A2493">
      <w:pgSz w:w="11906" w:h="16838"/>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D54AC3" w14:textId="77777777" w:rsidR="002E373D" w:rsidRDefault="002E373D">
      <w:pPr>
        <w:spacing w:after="0" w:line="240" w:lineRule="auto"/>
      </w:pPr>
      <w:r>
        <w:separator/>
      </w:r>
    </w:p>
  </w:endnote>
  <w:endnote w:type="continuationSeparator" w:id="0">
    <w:p w14:paraId="6EF5CE41" w14:textId="77777777" w:rsidR="002E373D" w:rsidRDefault="002E37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6CA291" w14:textId="77777777" w:rsidR="002E373D" w:rsidRDefault="002E373D">
      <w:pPr>
        <w:spacing w:after="0" w:line="240" w:lineRule="auto"/>
      </w:pPr>
      <w:r>
        <w:separator/>
      </w:r>
    </w:p>
  </w:footnote>
  <w:footnote w:type="continuationSeparator" w:id="0">
    <w:p w14:paraId="5158F867" w14:textId="77777777" w:rsidR="002E373D" w:rsidRDefault="002E373D">
      <w:pPr>
        <w:spacing w:after="0" w:line="240" w:lineRule="auto"/>
      </w:pPr>
      <w:r>
        <w:continuationSeparator/>
      </w:r>
    </w:p>
  </w:footnote>
  <w:footnote w:id="1">
    <w:p w14:paraId="5E227001" w14:textId="0B6A2441" w:rsidR="003A2493" w:rsidRDefault="00395039">
      <w:pPr>
        <w:spacing w:after="0" w:line="240" w:lineRule="auto"/>
        <w:rPr>
          <w:sz w:val="20"/>
          <w:szCs w:val="20"/>
        </w:rPr>
      </w:pPr>
      <w:r>
        <w:rPr>
          <w:rStyle w:val="FootnoteReference"/>
        </w:rPr>
        <w:footnoteRef/>
      </w:r>
      <w:r>
        <w:rPr>
          <w:sz w:val="20"/>
          <w:szCs w:val="20"/>
        </w:rPr>
        <w:t xml:space="preserve"> </w:t>
      </w:r>
      <w:r w:rsidR="00097640" w:rsidRPr="00097640">
        <w:rPr>
          <w:sz w:val="20"/>
          <w:szCs w:val="20"/>
        </w:rPr>
        <w:t>Tac. Ag. 12</w:t>
      </w:r>
    </w:p>
  </w:footnote>
  <w:footnote w:id="2">
    <w:p w14:paraId="6A2FC003" w14:textId="64696B08" w:rsidR="003A2493" w:rsidRDefault="00395039">
      <w:pPr>
        <w:spacing w:after="0" w:line="240" w:lineRule="auto"/>
        <w:rPr>
          <w:sz w:val="20"/>
          <w:szCs w:val="20"/>
        </w:rPr>
      </w:pPr>
      <w:r>
        <w:rPr>
          <w:rStyle w:val="FootnoteReference"/>
        </w:rPr>
        <w:footnoteRef/>
      </w:r>
      <w:r>
        <w:rPr>
          <w:sz w:val="20"/>
          <w:szCs w:val="20"/>
        </w:rPr>
        <w:t xml:space="preserve"> </w:t>
      </w:r>
      <w:r w:rsidR="00097640" w:rsidRPr="00097640">
        <w:rPr>
          <w:sz w:val="20"/>
          <w:szCs w:val="20"/>
        </w:rPr>
        <w:t>Tac. Ag. 10</w:t>
      </w:r>
    </w:p>
  </w:footnote>
  <w:footnote w:id="3">
    <w:p w14:paraId="018427E3" w14:textId="3CC32B8A" w:rsidR="008B7E50" w:rsidRDefault="008B7E50">
      <w:pPr>
        <w:pStyle w:val="FootnoteText"/>
      </w:pPr>
      <w:r>
        <w:rPr>
          <w:rStyle w:val="FootnoteReference"/>
        </w:rPr>
        <w:footnoteRef/>
      </w:r>
      <w:r>
        <w:t xml:space="preserve"> </w:t>
      </w:r>
      <w:proofErr w:type="spellStart"/>
      <w:r w:rsidRPr="008B7E50">
        <w:t>Caes</w:t>
      </w:r>
      <w:proofErr w:type="spellEnd"/>
      <w:r w:rsidRPr="008B7E50">
        <w:t>. Gal. 5.12</w:t>
      </w:r>
    </w:p>
  </w:footnote>
  <w:footnote w:id="4">
    <w:p w14:paraId="3E36994B" w14:textId="2A47CCBC" w:rsidR="008B7E50" w:rsidRDefault="008B7E50">
      <w:pPr>
        <w:pStyle w:val="FootnoteText"/>
      </w:pPr>
      <w:r>
        <w:rPr>
          <w:rStyle w:val="FootnoteReference"/>
        </w:rPr>
        <w:footnoteRef/>
      </w:r>
      <w:r>
        <w:t xml:space="preserve"> </w:t>
      </w:r>
      <w:r w:rsidRPr="008B7E50">
        <w:t>Tac. Ag. 12</w:t>
      </w:r>
    </w:p>
  </w:footnote>
  <w:footnote w:id="5">
    <w:p w14:paraId="590081C3" w14:textId="6BC11512" w:rsidR="008B7E50" w:rsidRDefault="008B7E50">
      <w:pPr>
        <w:pStyle w:val="FootnoteText"/>
      </w:pPr>
      <w:r>
        <w:rPr>
          <w:rStyle w:val="FootnoteReference"/>
        </w:rPr>
        <w:footnoteRef/>
      </w:r>
      <w:r>
        <w:t xml:space="preserve"> </w:t>
      </w:r>
      <w:proofErr w:type="spellStart"/>
      <w:r w:rsidRPr="008B7E50">
        <w:t>Strab</w:t>
      </w:r>
      <w:proofErr w:type="spellEnd"/>
      <w:r w:rsidRPr="008B7E50">
        <w:t>. 4.5.2</w:t>
      </w:r>
    </w:p>
  </w:footnote>
  <w:footnote w:id="6">
    <w:p w14:paraId="117C7AA4" w14:textId="48295F00" w:rsidR="00F857E8" w:rsidRDefault="00F857E8">
      <w:pPr>
        <w:pStyle w:val="FootnoteText"/>
      </w:pPr>
      <w:r>
        <w:rPr>
          <w:rStyle w:val="FootnoteReference"/>
        </w:rPr>
        <w:footnoteRef/>
      </w:r>
      <w:r>
        <w:t xml:space="preserve"> </w:t>
      </w:r>
      <w:r w:rsidR="008A432F">
        <w:t>Clarke 2001:110</w:t>
      </w:r>
    </w:p>
  </w:footnote>
  <w:footnote w:id="7">
    <w:p w14:paraId="7FB112C9" w14:textId="6DA97166" w:rsidR="00F857E8" w:rsidRDefault="00F857E8">
      <w:pPr>
        <w:pStyle w:val="FootnoteText"/>
      </w:pPr>
      <w:r>
        <w:rPr>
          <w:rStyle w:val="FootnoteReference"/>
        </w:rPr>
        <w:footnoteRef/>
      </w:r>
      <w:r>
        <w:t xml:space="preserve"> </w:t>
      </w:r>
      <w:r w:rsidR="00076F6F">
        <w:t>Clarke 2001.</w:t>
      </w:r>
      <w:r w:rsidR="008A432F">
        <w:t>:110</w:t>
      </w:r>
    </w:p>
  </w:footnote>
  <w:footnote w:id="8">
    <w:p w14:paraId="45F47D43" w14:textId="50C0346D" w:rsidR="00F857E8" w:rsidRDefault="00F857E8">
      <w:pPr>
        <w:pStyle w:val="FootnoteText"/>
      </w:pPr>
      <w:r>
        <w:rPr>
          <w:rStyle w:val="FootnoteReference"/>
        </w:rPr>
        <w:footnoteRef/>
      </w:r>
      <w:r>
        <w:t xml:space="preserve"> </w:t>
      </w:r>
      <w:r w:rsidR="008A432F">
        <w:t>Clarke 2001:110</w:t>
      </w:r>
    </w:p>
  </w:footnote>
  <w:footnote w:id="9">
    <w:p w14:paraId="20091C29" w14:textId="232B662A" w:rsidR="00076F6F" w:rsidRDefault="00076F6F">
      <w:pPr>
        <w:pStyle w:val="FootnoteText"/>
      </w:pPr>
      <w:r>
        <w:rPr>
          <w:rStyle w:val="FootnoteReference"/>
        </w:rPr>
        <w:footnoteRef/>
      </w:r>
      <w:r w:rsidR="008A432F">
        <w:t xml:space="preserve"> Lavan 2011:304</w:t>
      </w:r>
    </w:p>
  </w:footnote>
  <w:footnote w:id="10">
    <w:p w14:paraId="09A51317" w14:textId="2473F32B" w:rsidR="00076F6F" w:rsidRDefault="00076F6F">
      <w:pPr>
        <w:pStyle w:val="FootnoteText"/>
      </w:pPr>
      <w:r>
        <w:rPr>
          <w:rStyle w:val="FootnoteReference"/>
        </w:rPr>
        <w:footnoteRef/>
      </w:r>
      <w:r w:rsidR="008A432F">
        <w:t xml:space="preserve"> Lavan 2011:</w:t>
      </w:r>
      <w:r>
        <w:t xml:space="preserve"> </w:t>
      </w:r>
      <w:r w:rsidR="008A432F">
        <w:t>305</w:t>
      </w:r>
    </w:p>
  </w:footnote>
  <w:footnote w:id="11">
    <w:p w14:paraId="1C67A8FD" w14:textId="1C1E2F2F" w:rsidR="00076F6F" w:rsidRDefault="00076F6F">
      <w:pPr>
        <w:pStyle w:val="FootnoteText"/>
      </w:pPr>
      <w:r>
        <w:rPr>
          <w:rStyle w:val="FootnoteReference"/>
        </w:rPr>
        <w:footnoteRef/>
      </w:r>
      <w:r>
        <w:t xml:space="preserve"> </w:t>
      </w:r>
      <w:bookmarkStart w:id="1" w:name="_Hlk497133605"/>
      <w:r w:rsidR="0047289B" w:rsidRPr="0047289B">
        <w:t>Tac. Ag. 11</w:t>
      </w:r>
      <w:bookmarkEnd w:id="1"/>
    </w:p>
  </w:footnote>
  <w:footnote w:id="12">
    <w:p w14:paraId="06BD441D" w14:textId="519B90C3" w:rsidR="0047289B" w:rsidRDefault="0047289B">
      <w:pPr>
        <w:pStyle w:val="FootnoteText"/>
      </w:pPr>
      <w:r>
        <w:rPr>
          <w:rStyle w:val="FootnoteReference"/>
        </w:rPr>
        <w:footnoteRef/>
      </w:r>
      <w:r>
        <w:t xml:space="preserve"> </w:t>
      </w:r>
      <w:r w:rsidRPr="0047289B">
        <w:t>Tac. Ag. 11</w:t>
      </w:r>
    </w:p>
  </w:footnote>
  <w:footnote w:id="13">
    <w:p w14:paraId="5AE4380F" w14:textId="437D97E0" w:rsidR="0047289B" w:rsidRDefault="0047289B">
      <w:pPr>
        <w:pStyle w:val="FootnoteText"/>
      </w:pPr>
      <w:r>
        <w:rPr>
          <w:rStyle w:val="FootnoteReference"/>
        </w:rPr>
        <w:footnoteRef/>
      </w:r>
      <w:r>
        <w:t xml:space="preserve"> </w:t>
      </w:r>
      <w:proofErr w:type="spellStart"/>
      <w:r w:rsidRPr="0047289B">
        <w:t>Caes</w:t>
      </w:r>
      <w:proofErr w:type="spellEnd"/>
      <w:r w:rsidRPr="0047289B">
        <w:t>. Gal. 5.12</w:t>
      </w:r>
    </w:p>
  </w:footnote>
  <w:footnote w:id="14">
    <w:p w14:paraId="7A7205B1" w14:textId="70225DD2" w:rsidR="00124B86" w:rsidRDefault="00124B86">
      <w:pPr>
        <w:pStyle w:val="FootnoteText"/>
      </w:pPr>
      <w:r>
        <w:rPr>
          <w:rStyle w:val="FootnoteReference"/>
        </w:rPr>
        <w:footnoteRef/>
      </w:r>
      <w:r>
        <w:t xml:space="preserve"> </w:t>
      </w:r>
      <w:r w:rsidRPr="00124B86">
        <w:t xml:space="preserve">Tac. Ag. 10  </w:t>
      </w:r>
    </w:p>
  </w:footnote>
  <w:footnote w:id="15">
    <w:p w14:paraId="1B95956C" w14:textId="5EE86224" w:rsidR="003113A7" w:rsidRDefault="003113A7">
      <w:pPr>
        <w:pStyle w:val="FootnoteText"/>
      </w:pPr>
      <w:r>
        <w:rPr>
          <w:rStyle w:val="FootnoteReference"/>
        </w:rPr>
        <w:footnoteRef/>
      </w:r>
      <w:r>
        <w:t xml:space="preserve"> </w:t>
      </w:r>
      <w:bookmarkStart w:id="2" w:name="_Hlk497134707"/>
      <w:r w:rsidRPr="003113A7">
        <w:t>Tac. Ag. 10</w:t>
      </w:r>
      <w:r>
        <w:t xml:space="preserve">  </w:t>
      </w:r>
      <w:bookmarkEnd w:id="2"/>
    </w:p>
  </w:footnote>
  <w:footnote w:id="16">
    <w:p w14:paraId="6E1317B0" w14:textId="7AF87DF7" w:rsidR="003113A7" w:rsidRDefault="003113A7">
      <w:pPr>
        <w:pStyle w:val="FootnoteText"/>
      </w:pPr>
      <w:r>
        <w:rPr>
          <w:rStyle w:val="FootnoteReference"/>
        </w:rPr>
        <w:footnoteRef/>
      </w:r>
      <w:r>
        <w:t xml:space="preserve"> </w:t>
      </w:r>
      <w:r w:rsidRPr="003113A7">
        <w:t>Tac. Ag. 11</w:t>
      </w:r>
    </w:p>
  </w:footnote>
  <w:footnote w:id="17">
    <w:p w14:paraId="5E2D8924" w14:textId="4A0DB877" w:rsidR="00124B86" w:rsidRDefault="00124B86">
      <w:pPr>
        <w:pStyle w:val="FootnoteText"/>
      </w:pPr>
      <w:r>
        <w:rPr>
          <w:rStyle w:val="FootnoteReference"/>
        </w:rPr>
        <w:footnoteRef/>
      </w:r>
      <w:r>
        <w:t xml:space="preserve"> </w:t>
      </w:r>
      <w:proofErr w:type="spellStart"/>
      <w:r w:rsidRPr="00124B86">
        <w:t>Strab</w:t>
      </w:r>
      <w:proofErr w:type="spellEnd"/>
      <w:r w:rsidRPr="00124B86">
        <w:t>. 4.5.2</w:t>
      </w:r>
    </w:p>
  </w:footnote>
  <w:footnote w:id="18">
    <w:p w14:paraId="3958657A" w14:textId="35BEF6C3" w:rsidR="00667356" w:rsidRDefault="00667356">
      <w:pPr>
        <w:pStyle w:val="FootnoteText"/>
      </w:pPr>
      <w:r>
        <w:rPr>
          <w:rStyle w:val="FootnoteReference"/>
        </w:rPr>
        <w:footnoteRef/>
      </w:r>
      <w:r>
        <w:t xml:space="preserve"> </w:t>
      </w:r>
      <w:proofErr w:type="spellStart"/>
      <w:r w:rsidRPr="00667356">
        <w:t>Strab</w:t>
      </w:r>
      <w:proofErr w:type="spellEnd"/>
      <w:r w:rsidRPr="00667356">
        <w:t>. 4.5.2</w:t>
      </w:r>
    </w:p>
  </w:footnote>
  <w:footnote w:id="19">
    <w:p w14:paraId="6F528445" w14:textId="330AD8DD" w:rsidR="00667356" w:rsidRDefault="00667356">
      <w:pPr>
        <w:pStyle w:val="FootnoteText"/>
      </w:pPr>
      <w:r>
        <w:rPr>
          <w:rStyle w:val="FootnoteReference"/>
        </w:rPr>
        <w:footnoteRef/>
      </w:r>
      <w:r>
        <w:t xml:space="preserve"> </w:t>
      </w:r>
      <w:proofErr w:type="spellStart"/>
      <w:r w:rsidRPr="00667356">
        <w:t>Strab</w:t>
      </w:r>
      <w:proofErr w:type="spellEnd"/>
      <w:r w:rsidRPr="00667356">
        <w:t>. 4.5.2</w:t>
      </w:r>
    </w:p>
  </w:footnote>
  <w:footnote w:id="20">
    <w:p w14:paraId="10620A7E" w14:textId="76375719" w:rsidR="00667356" w:rsidRDefault="00667356">
      <w:pPr>
        <w:pStyle w:val="FootnoteText"/>
      </w:pPr>
      <w:r>
        <w:rPr>
          <w:rStyle w:val="FootnoteReference"/>
        </w:rPr>
        <w:footnoteRef/>
      </w:r>
      <w:r>
        <w:t xml:space="preserve"> </w:t>
      </w:r>
      <w:r w:rsidR="007D130F">
        <w:t xml:space="preserve">Work </w:t>
      </w:r>
      <w:r w:rsidR="00F61BF0">
        <w:t>1954:257</w:t>
      </w:r>
    </w:p>
  </w:footnote>
  <w:footnote w:id="21">
    <w:p w14:paraId="09DA6C9A" w14:textId="564DAA84" w:rsidR="00667356" w:rsidRDefault="00667356" w:rsidP="00F61BF0">
      <w:pPr>
        <w:pStyle w:val="FootnoteText"/>
      </w:pPr>
      <w:r>
        <w:rPr>
          <w:rStyle w:val="FootnoteReference"/>
        </w:rPr>
        <w:footnoteRef/>
      </w:r>
      <w:r>
        <w:t xml:space="preserve"> </w:t>
      </w:r>
      <w:bookmarkStart w:id="3" w:name="_Hlk497136068"/>
      <w:r w:rsidR="007D130F">
        <w:t>Work</w:t>
      </w:r>
      <w:r w:rsidR="00F61BF0" w:rsidRPr="00F61BF0">
        <w:t xml:space="preserve"> 1954:257</w:t>
      </w:r>
      <w:bookmarkEnd w:id="3"/>
    </w:p>
  </w:footnote>
  <w:footnote w:id="22">
    <w:p w14:paraId="4E8705E4" w14:textId="37B2639A" w:rsidR="00667356" w:rsidRDefault="00667356" w:rsidP="00F61BF0">
      <w:pPr>
        <w:pStyle w:val="FootnoteText"/>
      </w:pPr>
      <w:r>
        <w:rPr>
          <w:rStyle w:val="FootnoteReference"/>
        </w:rPr>
        <w:footnoteRef/>
      </w:r>
      <w:r>
        <w:t xml:space="preserve"> </w:t>
      </w:r>
      <w:r w:rsidR="008A432F">
        <w:t>Work</w:t>
      </w:r>
      <w:r w:rsidR="00F61BF0" w:rsidRPr="00F61BF0">
        <w:t xml:space="preserve"> 1954:257</w:t>
      </w:r>
    </w:p>
  </w:footnote>
  <w:footnote w:id="23">
    <w:p w14:paraId="4D8258B8" w14:textId="6606BBDD" w:rsidR="00B27BB7" w:rsidRDefault="00B27BB7">
      <w:pPr>
        <w:pStyle w:val="FootnoteText"/>
      </w:pPr>
      <w:r>
        <w:rPr>
          <w:rStyle w:val="FootnoteReference"/>
        </w:rPr>
        <w:footnoteRef/>
      </w:r>
      <w:r>
        <w:t xml:space="preserve"> </w:t>
      </w:r>
      <w:r w:rsidRPr="00B27BB7">
        <w:t>Tac. Ag. 13</w:t>
      </w:r>
      <w:r>
        <w:t xml:space="preserve"> </w:t>
      </w:r>
    </w:p>
  </w:footnote>
  <w:footnote w:id="24">
    <w:p w14:paraId="6A30D727" w14:textId="664F3843" w:rsidR="00B27BB7" w:rsidRDefault="00B27BB7">
      <w:pPr>
        <w:pStyle w:val="FootnoteText"/>
      </w:pPr>
      <w:r>
        <w:rPr>
          <w:rStyle w:val="FootnoteReference"/>
        </w:rPr>
        <w:footnoteRef/>
      </w:r>
      <w:r>
        <w:t xml:space="preserve"> </w:t>
      </w:r>
      <w:r w:rsidR="008A572D">
        <w:t xml:space="preserve">De la Bédoyère, 2006.  </w:t>
      </w:r>
    </w:p>
  </w:footnote>
  <w:footnote w:id="25">
    <w:p w14:paraId="1C45BE14" w14:textId="6CD49606" w:rsidR="00B27BB7" w:rsidRDefault="00B27BB7">
      <w:pPr>
        <w:pStyle w:val="FootnoteText"/>
      </w:pPr>
      <w:r>
        <w:rPr>
          <w:rStyle w:val="FootnoteReference"/>
        </w:rPr>
        <w:footnoteRef/>
      </w:r>
      <w:r>
        <w:t xml:space="preserve"> </w:t>
      </w:r>
      <w:r w:rsidR="008A572D" w:rsidRPr="008A572D">
        <w:t xml:space="preserve">De la Bédoyère, 2006.  </w:t>
      </w:r>
    </w:p>
  </w:footnote>
  <w:footnote w:id="26">
    <w:p w14:paraId="316FCC10" w14:textId="170EB2D7" w:rsidR="00FF32C7" w:rsidRDefault="00FF32C7">
      <w:pPr>
        <w:pStyle w:val="FootnoteText"/>
      </w:pPr>
      <w:r>
        <w:rPr>
          <w:rStyle w:val="FootnoteReference"/>
        </w:rPr>
        <w:footnoteRef/>
      </w:r>
      <w:r>
        <w:t xml:space="preserve"> </w:t>
      </w:r>
      <w:bookmarkStart w:id="4" w:name="_Hlk497221369"/>
      <w:r w:rsidR="007D130F">
        <w:t xml:space="preserve">Stanley </w:t>
      </w:r>
      <w:r>
        <w:t>1986:48</w:t>
      </w:r>
      <w:bookmarkEnd w:id="4"/>
    </w:p>
  </w:footnote>
  <w:footnote w:id="27">
    <w:p w14:paraId="76DF398A" w14:textId="35D53DF2" w:rsidR="00FF32C7" w:rsidRDefault="00FF32C7">
      <w:pPr>
        <w:pStyle w:val="FootnoteText"/>
      </w:pPr>
      <w:r>
        <w:rPr>
          <w:rStyle w:val="FootnoteReference"/>
        </w:rPr>
        <w:footnoteRef/>
      </w:r>
      <w:r w:rsidR="007D130F">
        <w:t xml:space="preserve"> Stanley </w:t>
      </w:r>
      <w:r>
        <w:t>1986:47-48</w:t>
      </w:r>
    </w:p>
  </w:footnote>
  <w:footnote w:id="28">
    <w:p w14:paraId="52507D5D" w14:textId="4AFB75B8" w:rsidR="00FF32C7" w:rsidRDefault="00FF32C7">
      <w:pPr>
        <w:pStyle w:val="FootnoteText"/>
      </w:pPr>
      <w:r>
        <w:rPr>
          <w:rStyle w:val="FootnoteReference"/>
        </w:rPr>
        <w:footnoteRef/>
      </w:r>
      <w:r>
        <w:t xml:space="preserve"> </w:t>
      </w:r>
      <w:bookmarkStart w:id="5" w:name="_Hlk497481805"/>
      <w:r w:rsidR="008A572D" w:rsidRPr="008A572D">
        <w:t>De la Bédoyère</w:t>
      </w:r>
      <w:bookmarkEnd w:id="5"/>
      <w:r w:rsidR="008A572D" w:rsidRPr="008A572D">
        <w:t>,</w:t>
      </w:r>
      <w:r w:rsidR="007D130F">
        <w:t xml:space="preserve"> </w:t>
      </w:r>
      <w:r w:rsidR="008A572D" w:rsidRPr="008A572D">
        <w:t xml:space="preserve">2006.  </w:t>
      </w:r>
    </w:p>
  </w:footnote>
  <w:footnote w:id="29">
    <w:p w14:paraId="540F174C" w14:textId="27BEC4CD" w:rsidR="008A572D" w:rsidRDefault="008A572D">
      <w:pPr>
        <w:pStyle w:val="FootnoteText"/>
      </w:pPr>
      <w:r>
        <w:rPr>
          <w:rStyle w:val="FootnoteReference"/>
        </w:rPr>
        <w:footnoteRef/>
      </w:r>
      <w:r>
        <w:t xml:space="preserve"> </w:t>
      </w:r>
      <w:r w:rsidRPr="008A572D">
        <w:t>De la Bédoyère,</w:t>
      </w:r>
      <w:r w:rsidR="007D130F">
        <w:t xml:space="preserve"> </w:t>
      </w:r>
      <w:r w:rsidRPr="008A572D">
        <w:t xml:space="preserve">2006.  </w:t>
      </w:r>
    </w:p>
  </w:footnote>
  <w:footnote w:id="30">
    <w:p w14:paraId="1C88E34E" w14:textId="36DEB0EB" w:rsidR="008A572D" w:rsidRDefault="008A572D">
      <w:pPr>
        <w:pStyle w:val="FootnoteText"/>
      </w:pPr>
      <w:r>
        <w:rPr>
          <w:rStyle w:val="FootnoteReference"/>
        </w:rPr>
        <w:footnoteRef/>
      </w:r>
      <w:r>
        <w:t xml:space="preserve"> </w:t>
      </w:r>
      <w:r w:rsidRPr="008A572D">
        <w:t>De la Bédoyère,</w:t>
      </w:r>
      <w:r w:rsidR="007D130F">
        <w:t xml:space="preserve"> </w:t>
      </w:r>
      <w:r w:rsidRPr="008A572D">
        <w:t xml:space="preserve">2006.  </w:t>
      </w:r>
    </w:p>
  </w:footnote>
  <w:footnote w:id="31">
    <w:p w14:paraId="58B6C743" w14:textId="2DF8A9A3" w:rsidR="008A572D" w:rsidRDefault="008A572D">
      <w:pPr>
        <w:pStyle w:val="FootnoteText"/>
      </w:pPr>
      <w:r>
        <w:rPr>
          <w:rStyle w:val="FootnoteReference"/>
        </w:rPr>
        <w:footnoteRef/>
      </w:r>
      <w:r>
        <w:t xml:space="preserve"> </w:t>
      </w:r>
      <w:r w:rsidR="007D130F">
        <w:t xml:space="preserve">De la Bédoyère, </w:t>
      </w:r>
      <w:r w:rsidRPr="008A572D">
        <w:t xml:space="preserve">2006.  </w:t>
      </w:r>
    </w:p>
  </w:footnote>
  <w:footnote w:id="32">
    <w:p w14:paraId="49DFFE6D" w14:textId="3C12E421" w:rsidR="008A572D" w:rsidRDefault="008A572D">
      <w:pPr>
        <w:pStyle w:val="FootnoteText"/>
      </w:pPr>
      <w:r>
        <w:rPr>
          <w:rStyle w:val="FootnoteReference"/>
        </w:rPr>
        <w:footnoteRef/>
      </w:r>
      <w:r>
        <w:t xml:space="preserve"> </w:t>
      </w:r>
      <w:r w:rsidR="00413D5E">
        <w:t xml:space="preserve">De la </w:t>
      </w:r>
      <w:bookmarkStart w:id="6" w:name="_Hlk497400423"/>
      <w:r w:rsidR="00413D5E">
        <w:t>Bédoyère</w:t>
      </w:r>
      <w:bookmarkEnd w:id="6"/>
      <w:r w:rsidR="00413D5E">
        <w:t>,</w:t>
      </w:r>
      <w:r w:rsidR="007D130F">
        <w:t xml:space="preserve"> </w:t>
      </w:r>
      <w:r w:rsidRPr="008A572D">
        <w:t xml:space="preserve">2006.  </w:t>
      </w:r>
    </w:p>
  </w:footnote>
  <w:footnote w:id="33">
    <w:p w14:paraId="72ABE229" w14:textId="39ED5E52" w:rsidR="0044259C" w:rsidRDefault="0044259C">
      <w:pPr>
        <w:pStyle w:val="FootnoteText"/>
      </w:pPr>
      <w:r>
        <w:rPr>
          <w:rStyle w:val="FootnoteReference"/>
        </w:rPr>
        <w:footnoteRef/>
      </w:r>
      <w:r w:rsidR="007D5708">
        <w:t xml:space="preserve"> Ireland 1986: 48 </w:t>
      </w:r>
      <w:r>
        <w:t xml:space="preserve"> </w:t>
      </w:r>
    </w:p>
  </w:footnote>
  <w:footnote w:id="34">
    <w:p w14:paraId="6C742CC7" w14:textId="4EA37FF2" w:rsidR="008A572D" w:rsidRDefault="008A572D">
      <w:pPr>
        <w:pStyle w:val="FootnoteText"/>
      </w:pPr>
      <w:r>
        <w:rPr>
          <w:rStyle w:val="FootnoteReference"/>
        </w:rPr>
        <w:footnoteRef/>
      </w:r>
      <w:r>
        <w:t xml:space="preserve"> </w:t>
      </w:r>
      <w:r w:rsidRPr="008A572D">
        <w:t>Suet. Cl. 17</w:t>
      </w:r>
    </w:p>
  </w:footnote>
  <w:footnote w:id="35">
    <w:p w14:paraId="397AB4FA" w14:textId="6EB0A360" w:rsidR="00413D5E" w:rsidRDefault="00413D5E">
      <w:pPr>
        <w:pStyle w:val="FootnoteText"/>
      </w:pPr>
      <w:r>
        <w:rPr>
          <w:rStyle w:val="FootnoteReference"/>
        </w:rPr>
        <w:footnoteRef/>
      </w:r>
      <w:r>
        <w:t xml:space="preserve"> </w:t>
      </w:r>
      <w:r w:rsidRPr="00413D5E">
        <w:t>Tac. Ag. 14</w:t>
      </w:r>
    </w:p>
  </w:footnote>
  <w:footnote w:id="36">
    <w:p w14:paraId="2CF13C7F" w14:textId="51D53E22" w:rsidR="00413D5E" w:rsidRDefault="00413D5E">
      <w:pPr>
        <w:pStyle w:val="FootnoteText"/>
      </w:pPr>
      <w:r>
        <w:rPr>
          <w:rStyle w:val="FootnoteReference"/>
        </w:rPr>
        <w:footnoteRef/>
      </w:r>
      <w:r>
        <w:t xml:space="preserve"> </w:t>
      </w:r>
      <w:r w:rsidRPr="00413D5E">
        <w:t>Tac. Ag. 14</w:t>
      </w:r>
    </w:p>
  </w:footnote>
  <w:footnote w:id="37">
    <w:p w14:paraId="0BC440F5" w14:textId="2A0ED3A2" w:rsidR="00413D5E" w:rsidRDefault="00413D5E">
      <w:pPr>
        <w:pStyle w:val="FootnoteText"/>
      </w:pPr>
      <w:r>
        <w:rPr>
          <w:rStyle w:val="FootnoteReference"/>
        </w:rPr>
        <w:footnoteRef/>
      </w:r>
      <w:r>
        <w:t xml:space="preserve"> </w:t>
      </w:r>
      <w:bookmarkStart w:id="8" w:name="_Hlk497389092"/>
      <w:r w:rsidR="007D130F">
        <w:t xml:space="preserve">Millet </w:t>
      </w:r>
      <w:r>
        <w:t>1990:66</w:t>
      </w:r>
      <w:bookmarkEnd w:id="8"/>
    </w:p>
  </w:footnote>
  <w:footnote w:id="38">
    <w:p w14:paraId="4DE3C34B" w14:textId="6D91D16C" w:rsidR="00413D5E" w:rsidRDefault="00413D5E">
      <w:pPr>
        <w:pStyle w:val="FootnoteText"/>
      </w:pPr>
      <w:r>
        <w:rPr>
          <w:rStyle w:val="FootnoteReference"/>
        </w:rPr>
        <w:footnoteRef/>
      </w:r>
      <w:r>
        <w:t xml:space="preserve"> </w:t>
      </w:r>
      <w:r w:rsidR="007D130F">
        <w:t xml:space="preserve">Millet </w:t>
      </w:r>
      <w:r w:rsidRPr="00413D5E">
        <w:t>1990:66</w:t>
      </w:r>
    </w:p>
  </w:footnote>
  <w:footnote w:id="39">
    <w:p w14:paraId="17169550" w14:textId="28E4DCD3" w:rsidR="00413D5E" w:rsidRDefault="00413D5E">
      <w:pPr>
        <w:pStyle w:val="FootnoteText"/>
      </w:pPr>
      <w:r>
        <w:rPr>
          <w:rStyle w:val="FootnoteReference"/>
        </w:rPr>
        <w:footnoteRef/>
      </w:r>
      <w:r>
        <w:t xml:space="preserve"> </w:t>
      </w:r>
      <w:r w:rsidR="007D130F">
        <w:t xml:space="preserve">Millet </w:t>
      </w:r>
      <w:r w:rsidRPr="00413D5E">
        <w:t>1990:66</w:t>
      </w:r>
    </w:p>
  </w:footnote>
  <w:footnote w:id="40">
    <w:p w14:paraId="0B7707D6" w14:textId="5D9F8FD0" w:rsidR="00413D5E" w:rsidRDefault="00413D5E">
      <w:pPr>
        <w:pStyle w:val="FootnoteText"/>
      </w:pPr>
      <w:r>
        <w:rPr>
          <w:rStyle w:val="FootnoteReference"/>
        </w:rPr>
        <w:footnoteRef/>
      </w:r>
      <w:r>
        <w:t xml:space="preserve"> </w:t>
      </w:r>
      <w:r w:rsidR="007D130F">
        <w:t xml:space="preserve">Millet </w:t>
      </w:r>
      <w:r w:rsidRPr="00413D5E">
        <w:t>1990:66</w:t>
      </w:r>
    </w:p>
  </w:footnote>
  <w:footnote w:id="41">
    <w:p w14:paraId="0B0F43BD" w14:textId="45BA497D" w:rsidR="00413D5E" w:rsidRDefault="00413D5E">
      <w:pPr>
        <w:pStyle w:val="FootnoteText"/>
      </w:pPr>
      <w:r>
        <w:rPr>
          <w:rStyle w:val="FootnoteReference"/>
        </w:rPr>
        <w:footnoteRef/>
      </w:r>
      <w:r>
        <w:t xml:space="preserve"> </w:t>
      </w:r>
      <w:r w:rsidR="007D130F">
        <w:t xml:space="preserve">Millet </w:t>
      </w:r>
      <w:r w:rsidRPr="00413D5E">
        <w:t>1990:66</w:t>
      </w:r>
      <w:r>
        <w:t xml:space="preserve"> </w:t>
      </w:r>
    </w:p>
  </w:footnote>
  <w:footnote w:id="42">
    <w:p w14:paraId="2B5F9F8E" w14:textId="6BD705E7" w:rsidR="00652FAB" w:rsidRDefault="00652FAB">
      <w:pPr>
        <w:pStyle w:val="FootnoteText"/>
      </w:pPr>
      <w:r>
        <w:rPr>
          <w:rStyle w:val="FootnoteReference"/>
        </w:rPr>
        <w:footnoteRef/>
      </w:r>
      <w:r>
        <w:t xml:space="preserve"> </w:t>
      </w:r>
      <w:r w:rsidRPr="00652FAB">
        <w:t>Tac. Ag. 21</w:t>
      </w:r>
    </w:p>
  </w:footnote>
  <w:footnote w:id="43">
    <w:p w14:paraId="44865F77" w14:textId="02596535" w:rsidR="00652FAB" w:rsidRDefault="00652FAB">
      <w:pPr>
        <w:pStyle w:val="FootnoteText"/>
      </w:pPr>
      <w:r>
        <w:rPr>
          <w:rStyle w:val="FootnoteReference"/>
        </w:rPr>
        <w:footnoteRef/>
      </w:r>
      <w:r>
        <w:t xml:space="preserve"> </w:t>
      </w:r>
      <w:r w:rsidRPr="00652FAB">
        <w:t>Tac. Ag. 21</w:t>
      </w:r>
    </w:p>
  </w:footnote>
  <w:footnote w:id="44">
    <w:p w14:paraId="2D6AC2A8" w14:textId="2C04A4CC" w:rsidR="00652FAB" w:rsidRDefault="00652FAB">
      <w:pPr>
        <w:pStyle w:val="FootnoteText"/>
      </w:pPr>
      <w:r>
        <w:rPr>
          <w:rStyle w:val="FootnoteReference"/>
        </w:rPr>
        <w:footnoteRef/>
      </w:r>
      <w:r>
        <w:t xml:space="preserve"> </w:t>
      </w:r>
      <w:r w:rsidRPr="00652FAB">
        <w:t>Tac. Ag. 21</w:t>
      </w:r>
    </w:p>
  </w:footnote>
  <w:footnote w:id="45">
    <w:p w14:paraId="3420BFDA" w14:textId="41E5A3C7" w:rsidR="00652FAB" w:rsidRDefault="00652FAB">
      <w:pPr>
        <w:pStyle w:val="FootnoteText"/>
      </w:pPr>
      <w:r>
        <w:rPr>
          <w:rStyle w:val="FootnoteReference"/>
        </w:rPr>
        <w:footnoteRef/>
      </w:r>
      <w:r>
        <w:t xml:space="preserve"> </w:t>
      </w:r>
      <w:r w:rsidRPr="00652FAB">
        <w:t>Clarke</w:t>
      </w:r>
      <w:r w:rsidR="007D130F">
        <w:t xml:space="preserve"> 2001:</w:t>
      </w:r>
      <w:r w:rsidR="008A432F">
        <w:t>111</w:t>
      </w:r>
    </w:p>
  </w:footnote>
  <w:footnote w:id="46">
    <w:p w14:paraId="2AABB5A1" w14:textId="28FF1617" w:rsidR="00652FAB" w:rsidRDefault="00652FAB">
      <w:pPr>
        <w:pStyle w:val="FootnoteText"/>
      </w:pPr>
      <w:r>
        <w:rPr>
          <w:rStyle w:val="FootnoteReference"/>
        </w:rPr>
        <w:footnoteRef/>
      </w:r>
      <w:r>
        <w:t xml:space="preserve"> </w:t>
      </w:r>
      <w:r w:rsidRPr="00652FAB">
        <w:t>Tac. Ag. 12</w:t>
      </w:r>
    </w:p>
  </w:footnote>
  <w:footnote w:id="47">
    <w:p w14:paraId="6A9D4CAA" w14:textId="411C55AA" w:rsidR="00652FAB" w:rsidRDefault="00652FAB">
      <w:pPr>
        <w:pStyle w:val="FootnoteText"/>
      </w:pPr>
      <w:r>
        <w:rPr>
          <w:rStyle w:val="FootnoteReference"/>
        </w:rPr>
        <w:footnoteRef/>
      </w:r>
      <w:r>
        <w:t xml:space="preserve"> </w:t>
      </w:r>
      <w:proofErr w:type="spellStart"/>
      <w:r w:rsidRPr="00652FAB">
        <w:t>Caes</w:t>
      </w:r>
      <w:proofErr w:type="spellEnd"/>
      <w:r w:rsidRPr="00652FAB">
        <w:t>. Gal. 4.33</w:t>
      </w:r>
    </w:p>
  </w:footnote>
  <w:footnote w:id="48">
    <w:p w14:paraId="282F4F39" w14:textId="537E1497" w:rsidR="00B10828" w:rsidRDefault="00B10828">
      <w:pPr>
        <w:pStyle w:val="FootnoteText"/>
      </w:pPr>
      <w:r>
        <w:rPr>
          <w:rStyle w:val="FootnoteReference"/>
        </w:rPr>
        <w:footnoteRef/>
      </w:r>
      <w:r>
        <w:t xml:space="preserve"> </w:t>
      </w:r>
      <w:proofErr w:type="spellStart"/>
      <w:r w:rsidRPr="00B10828">
        <w:t>Caes</w:t>
      </w:r>
      <w:proofErr w:type="spellEnd"/>
      <w:r w:rsidRPr="00B10828">
        <w:t>. Gal. 4.33</w:t>
      </w:r>
      <w:r>
        <w:t xml:space="preserve"> </w:t>
      </w:r>
    </w:p>
  </w:footnote>
  <w:footnote w:id="49">
    <w:p w14:paraId="4DBF981B" w14:textId="22AC8E04" w:rsidR="00B10828" w:rsidRDefault="00B10828">
      <w:pPr>
        <w:pStyle w:val="FootnoteText"/>
      </w:pPr>
      <w:r>
        <w:rPr>
          <w:rStyle w:val="FootnoteReference"/>
        </w:rPr>
        <w:footnoteRef/>
      </w:r>
      <w:r>
        <w:t xml:space="preserve"> </w:t>
      </w:r>
      <w:proofErr w:type="spellStart"/>
      <w:r w:rsidRPr="00B10828">
        <w:t>Strab</w:t>
      </w:r>
      <w:proofErr w:type="spellEnd"/>
      <w:r w:rsidRPr="00B10828">
        <w:t>. 4.5.2</w:t>
      </w:r>
    </w:p>
  </w:footnote>
  <w:footnote w:id="50">
    <w:p w14:paraId="688BB5AF" w14:textId="6EC6C78B" w:rsidR="00040C35" w:rsidRDefault="00040C35">
      <w:pPr>
        <w:pStyle w:val="FootnoteText"/>
      </w:pPr>
      <w:r>
        <w:rPr>
          <w:rStyle w:val="FootnoteReference"/>
        </w:rPr>
        <w:footnoteRef/>
      </w:r>
      <w:r>
        <w:t xml:space="preserve"> </w:t>
      </w:r>
      <w:bookmarkStart w:id="9" w:name="_Hlk497390668"/>
      <w:r w:rsidR="007D130F">
        <w:t xml:space="preserve">Dent </w:t>
      </w:r>
      <w:r>
        <w:t>1983:36</w:t>
      </w:r>
      <w:bookmarkEnd w:id="9"/>
    </w:p>
  </w:footnote>
  <w:footnote w:id="51">
    <w:p w14:paraId="33F244F5" w14:textId="6371C670" w:rsidR="00040C35" w:rsidRDefault="00040C35">
      <w:pPr>
        <w:pStyle w:val="FootnoteText"/>
      </w:pPr>
      <w:r>
        <w:rPr>
          <w:rStyle w:val="FootnoteReference"/>
        </w:rPr>
        <w:footnoteRef/>
      </w:r>
      <w:r>
        <w:t xml:space="preserve"> </w:t>
      </w:r>
      <w:r w:rsidR="007D130F">
        <w:t xml:space="preserve">Dent </w:t>
      </w:r>
      <w:r w:rsidRPr="00040C35">
        <w:t>1983:36</w:t>
      </w:r>
    </w:p>
  </w:footnote>
  <w:footnote w:id="52">
    <w:p w14:paraId="574D4193" w14:textId="166CA47C" w:rsidR="00040C35" w:rsidRDefault="00040C35">
      <w:pPr>
        <w:pStyle w:val="FootnoteText"/>
      </w:pPr>
      <w:r>
        <w:rPr>
          <w:rStyle w:val="FootnoteReference"/>
        </w:rPr>
        <w:footnoteRef/>
      </w:r>
      <w:r w:rsidR="007D130F">
        <w:t xml:space="preserve"> Dent </w:t>
      </w:r>
      <w:r>
        <w:t>1983:37</w:t>
      </w:r>
    </w:p>
  </w:footnote>
  <w:footnote w:id="53">
    <w:p w14:paraId="3E243FFC" w14:textId="33D45A27" w:rsidR="00040C35" w:rsidRDefault="00040C35">
      <w:pPr>
        <w:pStyle w:val="FootnoteText"/>
      </w:pPr>
      <w:r>
        <w:rPr>
          <w:rStyle w:val="FootnoteReference"/>
        </w:rPr>
        <w:footnoteRef/>
      </w:r>
      <w:r w:rsidR="007D130F">
        <w:t xml:space="preserve"> Dent </w:t>
      </w:r>
      <w:r>
        <w:t>1983:37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Ta1MDUzsbAwtjQ0MTFT0lEKTi0uzszPAymwqAUAzF5YISwAAAA="/>
  </w:docVars>
  <w:rsids>
    <w:rsidRoot w:val="00FB374A"/>
    <w:rsid w:val="000015C6"/>
    <w:rsid w:val="000153AB"/>
    <w:rsid w:val="00040C35"/>
    <w:rsid w:val="00073F72"/>
    <w:rsid w:val="00076F6F"/>
    <w:rsid w:val="00097640"/>
    <w:rsid w:val="00124B86"/>
    <w:rsid w:val="001451E8"/>
    <w:rsid w:val="001A54D8"/>
    <w:rsid w:val="001B446D"/>
    <w:rsid w:val="001E3F27"/>
    <w:rsid w:val="001F20F8"/>
    <w:rsid w:val="002167C1"/>
    <w:rsid w:val="00274E08"/>
    <w:rsid w:val="002755AC"/>
    <w:rsid w:val="002E373D"/>
    <w:rsid w:val="003113A7"/>
    <w:rsid w:val="003514C6"/>
    <w:rsid w:val="003667D9"/>
    <w:rsid w:val="00395039"/>
    <w:rsid w:val="003A2493"/>
    <w:rsid w:val="003B13DE"/>
    <w:rsid w:val="003C3EAD"/>
    <w:rsid w:val="003D42D3"/>
    <w:rsid w:val="00413D5E"/>
    <w:rsid w:val="00435499"/>
    <w:rsid w:val="00440A3E"/>
    <w:rsid w:val="0044259C"/>
    <w:rsid w:val="00460AC6"/>
    <w:rsid w:val="00467892"/>
    <w:rsid w:val="0047289B"/>
    <w:rsid w:val="00491C4F"/>
    <w:rsid w:val="004F2593"/>
    <w:rsid w:val="00524326"/>
    <w:rsid w:val="005C03FE"/>
    <w:rsid w:val="005E53F6"/>
    <w:rsid w:val="00622CCD"/>
    <w:rsid w:val="00652FAB"/>
    <w:rsid w:val="00662563"/>
    <w:rsid w:val="00667356"/>
    <w:rsid w:val="00694A15"/>
    <w:rsid w:val="006B2E37"/>
    <w:rsid w:val="006D37ED"/>
    <w:rsid w:val="00761BF5"/>
    <w:rsid w:val="007955E0"/>
    <w:rsid w:val="007C0B0A"/>
    <w:rsid w:val="007D130F"/>
    <w:rsid w:val="007D5708"/>
    <w:rsid w:val="008534E1"/>
    <w:rsid w:val="0088502B"/>
    <w:rsid w:val="008A432F"/>
    <w:rsid w:val="008A572D"/>
    <w:rsid w:val="008B1ECE"/>
    <w:rsid w:val="008B7E50"/>
    <w:rsid w:val="008C28FA"/>
    <w:rsid w:val="008D2A01"/>
    <w:rsid w:val="0090338A"/>
    <w:rsid w:val="009235ED"/>
    <w:rsid w:val="00955FE5"/>
    <w:rsid w:val="009B2343"/>
    <w:rsid w:val="00A760F7"/>
    <w:rsid w:val="00B00190"/>
    <w:rsid w:val="00B10828"/>
    <w:rsid w:val="00B15640"/>
    <w:rsid w:val="00B27BB7"/>
    <w:rsid w:val="00BD052E"/>
    <w:rsid w:val="00BF39FD"/>
    <w:rsid w:val="00C23D92"/>
    <w:rsid w:val="00C31327"/>
    <w:rsid w:val="00CC454D"/>
    <w:rsid w:val="00D15C31"/>
    <w:rsid w:val="00D924A6"/>
    <w:rsid w:val="00DE206E"/>
    <w:rsid w:val="00E35BCD"/>
    <w:rsid w:val="00F0113F"/>
    <w:rsid w:val="00F61BF0"/>
    <w:rsid w:val="00F857E8"/>
    <w:rsid w:val="00FB374A"/>
    <w:rsid w:val="00FB6502"/>
    <w:rsid w:val="00FF3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29C8B0"/>
  <w15:docId w15:val="{26589297-EF86-440C-8B5D-D288BE1B0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color w:val="000000"/>
        <w:sz w:val="22"/>
        <w:szCs w:val="22"/>
        <w:lang w:val="en-GB" w:eastAsia="en-GB" w:bidi="ar-SA"/>
      </w:rPr>
    </w:rPrDefault>
    <w:pPrDefault>
      <w:pPr>
        <w:pBdr>
          <w:top w:val="nil"/>
          <w:left w:val="nil"/>
          <w:bottom w:val="nil"/>
          <w:right w:val="nil"/>
          <w:between w:val="nil"/>
        </w:pBdr>
        <w:spacing w:after="160" w:line="24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BalloonText">
    <w:name w:val="Balloon Text"/>
    <w:basedOn w:val="Normal"/>
    <w:link w:val="BalloonTextChar"/>
    <w:uiPriority w:val="99"/>
    <w:semiHidden/>
    <w:unhideWhenUsed/>
    <w:rsid w:val="00C313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1327"/>
    <w:rPr>
      <w:rFonts w:ascii="Segoe UI" w:hAnsi="Segoe UI" w:cs="Segoe UI"/>
      <w:sz w:val="18"/>
      <w:szCs w:val="18"/>
    </w:rPr>
  </w:style>
  <w:style w:type="character" w:styleId="Hyperlink">
    <w:name w:val="Hyperlink"/>
    <w:basedOn w:val="DefaultParagraphFont"/>
    <w:uiPriority w:val="99"/>
    <w:unhideWhenUsed/>
    <w:rsid w:val="00B00190"/>
    <w:rPr>
      <w:color w:val="0563C1" w:themeColor="hyperlink"/>
      <w:u w:val="single"/>
    </w:rPr>
  </w:style>
  <w:style w:type="character" w:styleId="UnresolvedMention">
    <w:name w:val="Unresolved Mention"/>
    <w:basedOn w:val="DefaultParagraphFont"/>
    <w:uiPriority w:val="99"/>
    <w:rsid w:val="00B0019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91767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291A01-F99E-4E83-802E-477AA4FCCF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2604</Words>
  <Characters>14848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gilson-gant</dc:creator>
  <cp:keywords/>
  <dc:description/>
  <cp:lastModifiedBy>Henry Gillson-Gant</cp:lastModifiedBy>
  <cp:revision>2</cp:revision>
  <dcterms:created xsi:type="dcterms:W3CDTF">2017-11-13T10:10:00Z</dcterms:created>
  <dcterms:modified xsi:type="dcterms:W3CDTF">2017-11-13T10:10:00Z</dcterms:modified>
</cp:coreProperties>
</file>