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851C1" w14:textId="77777777" w:rsidR="00C768A6" w:rsidRDefault="00C768A6" w:rsidP="00C768A6">
      <w:pPr>
        <w:pStyle w:val="NormalWeb"/>
        <w:spacing w:line="360" w:lineRule="auto"/>
        <w:jc w:val="center"/>
        <w:rPr>
          <w:rFonts w:ascii="Arial" w:hAnsi="Arial" w:cs="Arial"/>
          <w:sz w:val="22"/>
          <w:szCs w:val="22"/>
          <w:lang w:val="en-US"/>
        </w:rPr>
      </w:pPr>
    </w:p>
    <w:p w14:paraId="5850B1AC" w14:textId="77777777" w:rsidR="00C768A6" w:rsidRDefault="00C768A6" w:rsidP="00C768A6">
      <w:pPr>
        <w:pStyle w:val="NormalWeb"/>
        <w:spacing w:line="360" w:lineRule="auto"/>
        <w:jc w:val="center"/>
        <w:rPr>
          <w:rFonts w:ascii="Arial" w:hAnsi="Arial" w:cs="Arial"/>
          <w:sz w:val="22"/>
          <w:szCs w:val="22"/>
          <w:lang w:val="en-US"/>
        </w:rPr>
      </w:pPr>
    </w:p>
    <w:p w14:paraId="2C1A6423" w14:textId="77777777" w:rsidR="00C768A6" w:rsidRPr="00A52868" w:rsidRDefault="00C768A6" w:rsidP="00C768A6">
      <w:pPr>
        <w:pStyle w:val="NormalWeb"/>
        <w:spacing w:line="360" w:lineRule="auto"/>
        <w:jc w:val="center"/>
        <w:rPr>
          <w:rFonts w:ascii="Arial" w:hAnsi="Arial" w:cs="Arial"/>
          <w:sz w:val="22"/>
          <w:szCs w:val="22"/>
          <w:lang w:val="en-US"/>
        </w:rPr>
      </w:pPr>
    </w:p>
    <w:p w14:paraId="258DCC65" w14:textId="2BA6B027" w:rsidR="007E047A" w:rsidRPr="00A52868" w:rsidRDefault="007E047A" w:rsidP="007E047A">
      <w:pPr>
        <w:pStyle w:val="NormalWeb"/>
        <w:spacing w:line="360" w:lineRule="auto"/>
        <w:jc w:val="center"/>
        <w:rPr>
          <w:rFonts w:ascii="Arial" w:hAnsi="Arial" w:cs="Arial"/>
          <w:sz w:val="22"/>
          <w:szCs w:val="22"/>
        </w:rPr>
      </w:pPr>
      <w:r w:rsidRPr="00A52868">
        <w:rPr>
          <w:rFonts w:ascii="Arial" w:hAnsi="Arial" w:cs="Arial"/>
          <w:sz w:val="22"/>
          <w:szCs w:val="22"/>
        </w:rPr>
        <w:t>Personal Action Plan</w:t>
      </w:r>
    </w:p>
    <w:p w14:paraId="5739279F" w14:textId="77777777" w:rsidR="00C768A6" w:rsidRPr="00A52868" w:rsidRDefault="00C768A6" w:rsidP="00C768A6">
      <w:pPr>
        <w:pStyle w:val="NormalWeb"/>
        <w:spacing w:line="360" w:lineRule="auto"/>
        <w:jc w:val="center"/>
        <w:rPr>
          <w:rFonts w:ascii="Arial" w:hAnsi="Arial" w:cs="Arial"/>
          <w:sz w:val="22"/>
          <w:szCs w:val="22"/>
          <w:lang w:val="en-US"/>
        </w:rPr>
      </w:pPr>
    </w:p>
    <w:p w14:paraId="61F7C53A" w14:textId="08803C9B" w:rsidR="00C768A6" w:rsidRPr="00A52868" w:rsidRDefault="00A310B7" w:rsidP="00C768A6">
      <w:pPr>
        <w:pStyle w:val="NormalWeb"/>
        <w:spacing w:line="360" w:lineRule="auto"/>
        <w:jc w:val="center"/>
        <w:rPr>
          <w:rFonts w:ascii="Arial" w:hAnsi="Arial" w:cs="Arial"/>
          <w:sz w:val="22"/>
          <w:szCs w:val="22"/>
          <w:lang w:val="en-US"/>
        </w:rPr>
      </w:pPr>
      <w:r w:rsidRPr="00A52868">
        <w:rPr>
          <w:rFonts w:ascii="Arial" w:hAnsi="Arial" w:cs="Arial"/>
          <w:sz w:val="22"/>
          <w:szCs w:val="22"/>
          <w:lang w:val="en-US"/>
        </w:rPr>
        <w:t xml:space="preserve">Jessica </w:t>
      </w:r>
      <w:proofErr w:type="spellStart"/>
      <w:r w:rsidRPr="00A52868">
        <w:rPr>
          <w:rFonts w:ascii="Arial" w:hAnsi="Arial" w:cs="Arial"/>
          <w:sz w:val="22"/>
          <w:szCs w:val="22"/>
          <w:lang w:val="en-US"/>
        </w:rPr>
        <w:t>Twum</w:t>
      </w:r>
      <w:proofErr w:type="spellEnd"/>
    </w:p>
    <w:p w14:paraId="338C3019" w14:textId="2983C94E" w:rsidR="00C768A6" w:rsidRPr="00A52868" w:rsidRDefault="007E047A" w:rsidP="00C768A6">
      <w:pPr>
        <w:pStyle w:val="NormalWeb"/>
        <w:spacing w:line="360" w:lineRule="auto"/>
        <w:jc w:val="center"/>
        <w:rPr>
          <w:rFonts w:ascii="Arial" w:hAnsi="Arial" w:cs="Arial"/>
          <w:sz w:val="22"/>
          <w:szCs w:val="22"/>
          <w:lang w:val="en-US"/>
        </w:rPr>
      </w:pPr>
      <w:r w:rsidRPr="00A52868">
        <w:rPr>
          <w:rFonts w:ascii="Arial" w:hAnsi="Arial" w:cs="Arial"/>
          <w:sz w:val="22"/>
          <w:szCs w:val="22"/>
          <w:lang w:val="en-US"/>
        </w:rPr>
        <w:t>University of Wales</w:t>
      </w:r>
    </w:p>
    <w:p w14:paraId="3376C695" w14:textId="1008978D" w:rsidR="00C768A6" w:rsidRPr="00A52868" w:rsidRDefault="007E047A" w:rsidP="00C768A6">
      <w:pPr>
        <w:pStyle w:val="NormalWeb"/>
        <w:spacing w:line="360" w:lineRule="auto"/>
        <w:jc w:val="center"/>
        <w:rPr>
          <w:rFonts w:ascii="Arial" w:hAnsi="Arial" w:cs="Arial"/>
          <w:sz w:val="22"/>
          <w:szCs w:val="22"/>
          <w:lang w:val="en-US"/>
        </w:rPr>
      </w:pPr>
      <w:r w:rsidRPr="00A52868">
        <w:rPr>
          <w:rFonts w:ascii="Arial" w:hAnsi="Arial" w:cs="Arial"/>
          <w:sz w:val="22"/>
          <w:szCs w:val="22"/>
          <w:lang w:val="en-US"/>
        </w:rPr>
        <w:t>Introduction to Health and Social Care</w:t>
      </w:r>
    </w:p>
    <w:p w14:paraId="57219B26" w14:textId="28FC266D" w:rsidR="00C768A6" w:rsidRPr="00A52868" w:rsidRDefault="00A310B7" w:rsidP="00A310B7">
      <w:pPr>
        <w:pStyle w:val="NormalWeb"/>
        <w:spacing w:line="360" w:lineRule="auto"/>
        <w:jc w:val="center"/>
        <w:rPr>
          <w:rFonts w:ascii="Arial" w:hAnsi="Arial" w:cs="Arial"/>
          <w:sz w:val="22"/>
          <w:szCs w:val="22"/>
          <w:lang w:val="en-US"/>
        </w:rPr>
      </w:pPr>
      <w:proofErr w:type="spellStart"/>
      <w:r w:rsidRPr="00A52868">
        <w:rPr>
          <w:rFonts w:ascii="Arial" w:hAnsi="Arial" w:cs="Arial"/>
          <w:sz w:val="22"/>
          <w:szCs w:val="22"/>
          <w:lang w:val="en-US"/>
        </w:rPr>
        <w:t>Arif</w:t>
      </w:r>
      <w:proofErr w:type="spellEnd"/>
      <w:r w:rsidRPr="00A52868">
        <w:rPr>
          <w:rFonts w:ascii="Arial" w:hAnsi="Arial" w:cs="Arial"/>
          <w:sz w:val="22"/>
          <w:szCs w:val="22"/>
          <w:lang w:val="en-US"/>
        </w:rPr>
        <w:t xml:space="preserve"> Ahmed</w:t>
      </w:r>
    </w:p>
    <w:p w14:paraId="50087EB8" w14:textId="18C94617" w:rsidR="00C768A6" w:rsidRPr="00A52868" w:rsidRDefault="007E047A" w:rsidP="00C768A6">
      <w:pPr>
        <w:pStyle w:val="NormalWeb"/>
        <w:spacing w:line="360" w:lineRule="auto"/>
        <w:jc w:val="center"/>
        <w:rPr>
          <w:rFonts w:ascii="Arial" w:hAnsi="Arial" w:cs="Arial"/>
          <w:sz w:val="22"/>
          <w:szCs w:val="22"/>
          <w:lang w:val="en-US"/>
        </w:rPr>
      </w:pPr>
      <w:r w:rsidRPr="00A52868">
        <w:rPr>
          <w:rFonts w:ascii="Arial" w:hAnsi="Arial" w:cs="Arial"/>
          <w:sz w:val="22"/>
          <w:szCs w:val="22"/>
          <w:lang w:val="en-US"/>
        </w:rPr>
        <w:t>16/12/25</w:t>
      </w:r>
    </w:p>
    <w:p w14:paraId="3133CD95" w14:textId="2B629A3B" w:rsidR="00C768A6" w:rsidRPr="00A52868" w:rsidRDefault="00C768A6" w:rsidP="00C768A6">
      <w:pPr>
        <w:pStyle w:val="NormalWeb"/>
        <w:spacing w:line="360" w:lineRule="auto"/>
        <w:jc w:val="center"/>
        <w:rPr>
          <w:rFonts w:ascii="Arial" w:hAnsi="Arial" w:cs="Arial"/>
          <w:sz w:val="22"/>
          <w:szCs w:val="22"/>
          <w:lang w:val="en-US"/>
        </w:rPr>
      </w:pPr>
    </w:p>
    <w:p w14:paraId="00C39FC1" w14:textId="6BD46C2D" w:rsidR="00C768A6" w:rsidRPr="00A52868" w:rsidRDefault="00C768A6" w:rsidP="00C768A6">
      <w:pPr>
        <w:pStyle w:val="NormalWeb"/>
        <w:spacing w:line="360" w:lineRule="auto"/>
        <w:jc w:val="center"/>
        <w:rPr>
          <w:rFonts w:ascii="Arial" w:hAnsi="Arial" w:cs="Arial"/>
          <w:sz w:val="22"/>
          <w:szCs w:val="22"/>
          <w:lang w:val="en-US"/>
        </w:rPr>
      </w:pPr>
    </w:p>
    <w:p w14:paraId="4F46FBF9" w14:textId="713D6DF9" w:rsidR="00C768A6" w:rsidRPr="00A52868" w:rsidRDefault="00C768A6" w:rsidP="00C768A6">
      <w:pPr>
        <w:pStyle w:val="NormalWeb"/>
        <w:spacing w:line="360" w:lineRule="auto"/>
        <w:jc w:val="center"/>
        <w:rPr>
          <w:rFonts w:ascii="Arial" w:hAnsi="Arial" w:cs="Arial"/>
          <w:sz w:val="22"/>
          <w:szCs w:val="22"/>
          <w:lang w:val="en-US"/>
        </w:rPr>
      </w:pPr>
    </w:p>
    <w:p w14:paraId="5CB0E696" w14:textId="098AEF86" w:rsidR="00C768A6" w:rsidRPr="00A52868" w:rsidRDefault="00C768A6" w:rsidP="00C768A6">
      <w:pPr>
        <w:pStyle w:val="NormalWeb"/>
        <w:spacing w:line="360" w:lineRule="auto"/>
        <w:jc w:val="center"/>
        <w:rPr>
          <w:rFonts w:ascii="Arial" w:hAnsi="Arial" w:cs="Arial"/>
          <w:sz w:val="22"/>
          <w:szCs w:val="22"/>
          <w:lang w:val="en-US"/>
        </w:rPr>
      </w:pPr>
    </w:p>
    <w:p w14:paraId="321391CA" w14:textId="33CCCF5F" w:rsidR="00C768A6" w:rsidRPr="00A52868" w:rsidRDefault="00C768A6" w:rsidP="00C768A6">
      <w:pPr>
        <w:pStyle w:val="NormalWeb"/>
        <w:spacing w:line="360" w:lineRule="auto"/>
        <w:jc w:val="center"/>
        <w:rPr>
          <w:rFonts w:ascii="Arial" w:hAnsi="Arial" w:cs="Arial"/>
          <w:sz w:val="22"/>
          <w:szCs w:val="22"/>
          <w:lang w:val="en-US"/>
        </w:rPr>
      </w:pPr>
    </w:p>
    <w:p w14:paraId="533C32F2" w14:textId="477B5A09" w:rsidR="00C768A6" w:rsidRPr="00A52868" w:rsidRDefault="00C768A6" w:rsidP="00C768A6">
      <w:pPr>
        <w:pStyle w:val="NormalWeb"/>
        <w:spacing w:line="360" w:lineRule="auto"/>
        <w:jc w:val="center"/>
        <w:rPr>
          <w:rFonts w:ascii="Arial" w:hAnsi="Arial" w:cs="Arial"/>
          <w:sz w:val="22"/>
          <w:szCs w:val="22"/>
          <w:lang w:val="en-US"/>
        </w:rPr>
      </w:pPr>
    </w:p>
    <w:p w14:paraId="6239E93A" w14:textId="62B54DBB" w:rsidR="00C768A6" w:rsidRPr="00A52868" w:rsidRDefault="00C768A6" w:rsidP="00C768A6">
      <w:pPr>
        <w:pStyle w:val="NormalWeb"/>
        <w:spacing w:line="360" w:lineRule="auto"/>
        <w:jc w:val="center"/>
        <w:rPr>
          <w:rFonts w:ascii="Arial" w:hAnsi="Arial" w:cs="Arial"/>
          <w:sz w:val="22"/>
          <w:szCs w:val="22"/>
          <w:lang w:val="en-US"/>
        </w:rPr>
      </w:pPr>
    </w:p>
    <w:p w14:paraId="6073DBD8" w14:textId="57C5D04C" w:rsidR="00C768A6" w:rsidRPr="00A52868" w:rsidRDefault="00C768A6" w:rsidP="00C768A6">
      <w:pPr>
        <w:pStyle w:val="NormalWeb"/>
        <w:spacing w:line="360" w:lineRule="auto"/>
        <w:jc w:val="center"/>
        <w:rPr>
          <w:rFonts w:ascii="Arial" w:hAnsi="Arial" w:cs="Arial"/>
          <w:sz w:val="22"/>
          <w:szCs w:val="22"/>
          <w:lang w:val="en-US"/>
        </w:rPr>
      </w:pPr>
    </w:p>
    <w:p w14:paraId="5AD4E3DA" w14:textId="3435FFC8" w:rsidR="00C768A6" w:rsidRPr="00A52868" w:rsidRDefault="00C768A6" w:rsidP="00C768A6">
      <w:pPr>
        <w:pStyle w:val="NormalWeb"/>
        <w:spacing w:line="360" w:lineRule="auto"/>
        <w:jc w:val="center"/>
        <w:rPr>
          <w:rFonts w:ascii="Arial" w:hAnsi="Arial" w:cs="Arial"/>
          <w:sz w:val="22"/>
          <w:szCs w:val="22"/>
          <w:lang w:val="en-US"/>
        </w:rPr>
      </w:pPr>
    </w:p>
    <w:p w14:paraId="16A2707A" w14:textId="70C1C379" w:rsidR="00C768A6" w:rsidRPr="00A52868" w:rsidRDefault="00C768A6" w:rsidP="00C768A6">
      <w:pPr>
        <w:pStyle w:val="NormalWeb"/>
        <w:spacing w:line="360" w:lineRule="auto"/>
        <w:jc w:val="center"/>
        <w:rPr>
          <w:rFonts w:ascii="Arial" w:hAnsi="Arial" w:cs="Arial"/>
          <w:sz w:val="22"/>
          <w:szCs w:val="22"/>
          <w:lang w:val="en-US"/>
        </w:rPr>
      </w:pPr>
    </w:p>
    <w:p w14:paraId="27FD32BB" w14:textId="378FF804" w:rsidR="00C768A6" w:rsidRPr="00A52868" w:rsidRDefault="00C768A6" w:rsidP="00C768A6">
      <w:pPr>
        <w:pStyle w:val="NormalWeb"/>
        <w:spacing w:line="360" w:lineRule="auto"/>
        <w:jc w:val="center"/>
        <w:rPr>
          <w:rFonts w:ascii="Arial" w:hAnsi="Arial" w:cs="Arial"/>
          <w:sz w:val="22"/>
          <w:szCs w:val="22"/>
          <w:lang w:val="en-US"/>
        </w:rPr>
      </w:pPr>
    </w:p>
    <w:p w14:paraId="292A8141" w14:textId="77777777" w:rsidR="00C768A6" w:rsidRPr="00A52868" w:rsidRDefault="00C768A6" w:rsidP="00C768A6">
      <w:pPr>
        <w:pStyle w:val="NormalWeb"/>
        <w:spacing w:line="360" w:lineRule="auto"/>
        <w:jc w:val="center"/>
        <w:rPr>
          <w:rFonts w:ascii="Arial" w:hAnsi="Arial" w:cs="Arial"/>
          <w:sz w:val="22"/>
          <w:szCs w:val="22"/>
          <w:lang w:val="en-US"/>
        </w:rPr>
      </w:pPr>
    </w:p>
    <w:p w14:paraId="210FAFD9" w14:textId="62436F0F"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Personal Action Plan—Trainee Counsellor Role.</w:t>
      </w:r>
    </w:p>
    <w:p w14:paraId="71D9D532"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Job Title: Trainee Mental Health Services—Trainee Services Counsellor.</w:t>
      </w:r>
    </w:p>
    <w:p w14:paraId="4CD4D64D"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 xml:space="preserve">The position that I have chosen is the trainee counsellor in UK mental health services in health and social care. health and social care. This role is an entry-level social care position. -level job that requires supervision, where the graduate counsellor will provide guidance to supervised clients with anxiety, depression, or trauma aspects as the graduate builds core counselling skills. It is in line with my psychology supervision, psychology background, and </w:t>
      </w:r>
      <w:proofErr w:type="spellStart"/>
      <w:r w:rsidRPr="00A52868">
        <w:rPr>
          <w:rFonts w:ascii="Arial" w:hAnsi="Arial" w:cs="Arial"/>
          <w:sz w:val="22"/>
          <w:szCs w:val="22"/>
        </w:rPr>
        <w:t>counseling</w:t>
      </w:r>
      <w:proofErr w:type="spellEnd"/>
      <w:r w:rsidRPr="00A52868">
        <w:rPr>
          <w:rFonts w:ascii="Arial" w:hAnsi="Arial" w:cs="Arial"/>
          <w:sz w:val="22"/>
          <w:szCs w:val="22"/>
        </w:rPr>
        <w:t xml:space="preserve"> psychology desires as expressed in the SWOT analysis. NHS trusts, charities such as </w:t>
      </w:r>
      <w:proofErr w:type="spellStart"/>
      <w:r w:rsidRPr="00A52868">
        <w:rPr>
          <w:rFonts w:ascii="Arial" w:hAnsi="Arial" w:cs="Arial"/>
          <w:sz w:val="22"/>
          <w:szCs w:val="22"/>
        </w:rPr>
        <w:t>Micounseling</w:t>
      </w:r>
      <w:proofErr w:type="spellEnd"/>
      <w:r w:rsidRPr="00A52868">
        <w:rPr>
          <w:rFonts w:ascii="Arial" w:hAnsi="Arial" w:cs="Arial"/>
          <w:sz w:val="22"/>
          <w:szCs w:val="22"/>
        </w:rPr>
        <w:t xml:space="preserve"> and Mind, or private services offer such roles, which need such requirements as a relevant degree, basic counselling training, and ethical commitment. This course of action has positioned me in the applications and interviews.</w:t>
      </w:r>
    </w:p>
    <w:p w14:paraId="1C2E1A9F"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Significant skills are needed, and my ability is needed; I have the ability to fulfill them.</w:t>
      </w:r>
    </w:p>
    <w:p w14:paraId="2FC006A7"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The relevant skills include listening with empathy, speaking honestly (orally and in writing), and being research literate. I have the literate individual to work with evidence-based practices, be ethically conscious (confidentiality and protection), and work in teams. These facilitate therapeutic relationships, proper documentation-based documentation, and person-</w:t>
      </w:r>
      <w:proofErr w:type="spellStart"/>
      <w:r w:rsidRPr="00A52868">
        <w:rPr>
          <w:rFonts w:ascii="Arial" w:hAnsi="Arial" w:cs="Arial"/>
          <w:sz w:val="22"/>
          <w:szCs w:val="22"/>
        </w:rPr>
        <w:t>centered</w:t>
      </w:r>
      <w:proofErr w:type="spellEnd"/>
      <w:r w:rsidRPr="00A52868">
        <w:rPr>
          <w:rFonts w:ascii="Arial" w:hAnsi="Arial" w:cs="Arial"/>
          <w:sz w:val="22"/>
          <w:szCs w:val="22"/>
        </w:rPr>
        <w:t xml:space="preserve"> documentation-</w:t>
      </w:r>
      <w:proofErr w:type="spellStart"/>
      <w:r w:rsidRPr="00A52868">
        <w:rPr>
          <w:rFonts w:ascii="Arial" w:hAnsi="Arial" w:cs="Arial"/>
          <w:sz w:val="22"/>
          <w:szCs w:val="22"/>
        </w:rPr>
        <w:t>centered</w:t>
      </w:r>
      <w:proofErr w:type="spellEnd"/>
      <w:r w:rsidRPr="00A52868">
        <w:rPr>
          <w:rFonts w:ascii="Arial" w:hAnsi="Arial" w:cs="Arial"/>
          <w:sz w:val="22"/>
          <w:szCs w:val="22"/>
        </w:rPr>
        <w:t xml:space="preserve"> care (BACP, 2025).</w:t>
      </w:r>
    </w:p>
    <w:p w14:paraId="74CBF3AE"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I already portray a number of strengths. I can apply empathetic listening in various scenarios, such as when I have supported my peers with emotional problems in their volunteer work, where I empathized by reflecting my feelings with that of my peers to develop understanding. Seasoned performance is best represented in academic presentations and essays where clear communication makes it easy to express the complicated psychological theories in a concise manner. Research literacy enables an everyday application of the NICE guidelines to such approaches as motivational interviewing (NICE, various dates). Moral obligation is based on coursework that focuses on person-</w:t>
      </w:r>
      <w:proofErr w:type="spellStart"/>
      <w:r w:rsidRPr="00A52868">
        <w:rPr>
          <w:rFonts w:ascii="Arial" w:hAnsi="Arial" w:cs="Arial"/>
          <w:sz w:val="22"/>
          <w:szCs w:val="22"/>
        </w:rPr>
        <w:t>centered</w:t>
      </w:r>
      <w:proofErr w:type="spellEnd"/>
      <w:r w:rsidRPr="00A52868">
        <w:rPr>
          <w:rFonts w:ascii="Arial" w:hAnsi="Arial" w:cs="Arial"/>
          <w:sz w:val="22"/>
          <w:szCs w:val="22"/>
        </w:rPr>
        <w:t xml:space="preserve"> care delivery and protection (Bond, 2015). I am a team player and have shown to be commendable in group work, taking into account different opinions. These place me in a position to play roles of contribution under supervision.</w:t>
      </w:r>
    </w:p>
    <w:p w14:paraId="4F505132"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Skill Gaps and Personal Development Plan (PDP).</w:t>
      </w:r>
    </w:p>
    <w:p w14:paraId="5747D616"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lastRenderedPageBreak/>
        <w:t>Potential areas of unaddressed time management pressure, procrastination, performance anxiety of new environments, and ADHD-related distractibility, as detected in my SWOT, put me at risk of session pacing, record-keeping, burnout, or ethics being challenged (MindTools, 2023).</w:t>
      </w:r>
    </w:p>
    <w:p w14:paraId="79ECEB8C"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These steps in my PDP rely on Kolb's Experiential Learning Cycle (Kolb, 1984) and Gibbs' Reflective Cycle (Gibbs, 1988), using supervised placements and CPD throughout 6-12 months.</w:t>
      </w:r>
    </w:p>
    <w:p w14:paraId="111546BC"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How to manage time better and get fewer things done: Use the Pomodoro (the Gibbs, the Pomodoro, or the 25-min Pomodoro) schedule on activities, beginning with session simulation. Action: Continue the use of the app twice per week over 4 weeks, write down improvement, and use the app for 4 weeks. Measures: Notes the same-day by month 2. Resources: BACP webinars.</w:t>
      </w:r>
    </w:p>
    <w:p w14:paraId="78474AEC"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 xml:space="preserve">Control Anxiety and Distractibility of Attention: Weeks, and Attention: Accept mindfulness and checklists. Action: </w:t>
      </w:r>
      <w:proofErr w:type="spellStart"/>
      <w:r w:rsidRPr="00A52868">
        <w:rPr>
          <w:rFonts w:ascii="Arial" w:hAnsi="Arial" w:cs="Arial"/>
          <w:sz w:val="22"/>
          <w:szCs w:val="22"/>
        </w:rPr>
        <w:t>Ferrure</w:t>
      </w:r>
      <w:proofErr w:type="spellEnd"/>
      <w:r w:rsidRPr="00A52868">
        <w:rPr>
          <w:rFonts w:ascii="Arial" w:hAnsi="Arial" w:cs="Arial"/>
          <w:sz w:val="22"/>
          <w:szCs w:val="22"/>
        </w:rPr>
        <w:t xml:space="preserve">, </w:t>
      </w:r>
      <w:proofErr w:type="spellStart"/>
      <w:r w:rsidRPr="00A52868">
        <w:rPr>
          <w:rFonts w:ascii="Arial" w:hAnsi="Arial" w:cs="Arial"/>
          <w:sz w:val="22"/>
          <w:szCs w:val="22"/>
        </w:rPr>
        <w:t>Alzujali</w:t>
      </w:r>
      <w:proofErr w:type="spellEnd"/>
      <w:r w:rsidRPr="00A52868">
        <w:rPr>
          <w:rFonts w:ascii="Arial" w:hAnsi="Arial" w:cs="Arial"/>
          <w:sz w:val="22"/>
          <w:szCs w:val="22"/>
        </w:rPr>
        <w:t>, Murakami, and Miller (2012) conduct Free BACP CPD on anxiety management during the completion of 1 month; weekly role-plays with peer mentors; reflection through Attention: mentors; and reflection using the Gibbs Cycle. Measure: Reduction of anxiety (1-10 scale journal) by 50% by month 3. Resources: Social networking sites (NHS ADHD); support and placements.</w:t>
      </w:r>
    </w:p>
    <w:p w14:paraId="62123B84"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Burnout Resilience: Focus on reflective supervision as a way of countering vicarious trauma. Action: To apply to 3 volunteer/placement positions (Lateral/Mentors and reflection Lateral/NHSHS jobs) in 2 weeks; monthly supervision using SOAP templates. Measure: 80% CPD hours (20 in total) in risk assessment/self-care by month 6. Resources: BACP structure (BACP, 2025).</w:t>
      </w:r>
    </w:p>
    <w:p w14:paraId="7082137D"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This PDP incorporates the strengths (e.g., communication as an agenda) of jobs and fills the gaps in an ethical manner wherein an evaluation is done quarterly in the form of reflective logs.</w:t>
      </w:r>
    </w:p>
    <w:p w14:paraId="493288C3" w14:textId="77777777" w:rsidR="00920CD2" w:rsidRPr="00A52868" w:rsidRDefault="00920CD2" w:rsidP="00C768A6">
      <w:pPr>
        <w:pStyle w:val="NormalWeb"/>
        <w:spacing w:line="360" w:lineRule="auto"/>
        <w:rPr>
          <w:rFonts w:ascii="Arial" w:hAnsi="Arial" w:cs="Arial"/>
          <w:i/>
          <w:iCs/>
          <w:sz w:val="22"/>
          <w:szCs w:val="22"/>
        </w:rPr>
      </w:pPr>
      <w:r w:rsidRPr="00A52868">
        <w:rPr>
          <w:rFonts w:ascii="Arial" w:hAnsi="Arial" w:cs="Arial"/>
          <w:i/>
          <w:iCs/>
          <w:sz w:val="22"/>
          <w:szCs w:val="22"/>
        </w:rPr>
        <w:t>Three potential interviewees (agenda) and potential interview questions and answers.</w:t>
      </w:r>
    </w:p>
    <w:p w14:paraId="32B57F7A"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Task: Recount a situation where you have used empathic listening in a difficult situation.</w:t>
      </w:r>
    </w:p>
    <w:p w14:paraId="77E82E9A"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 xml:space="preserve">   Response: A stressed group mate was having trouble in a potential interview with a college project. I was listening carefully, summarizing: The deadline is unfair—can we do </w:t>
      </w:r>
      <w:r w:rsidRPr="00A52868">
        <w:rPr>
          <w:rFonts w:ascii="Arial" w:hAnsi="Arial" w:cs="Arial"/>
          <w:sz w:val="22"/>
          <w:szCs w:val="22"/>
        </w:rPr>
        <w:lastRenderedPageBreak/>
        <w:t>anything about it? This fostered trust, reshuffled the work, and brought success, which consolidated person-</w:t>
      </w:r>
      <w:proofErr w:type="spellStart"/>
      <w:r w:rsidRPr="00A52868">
        <w:rPr>
          <w:rFonts w:ascii="Arial" w:hAnsi="Arial" w:cs="Arial"/>
          <w:sz w:val="22"/>
          <w:szCs w:val="22"/>
        </w:rPr>
        <w:t>centered</w:t>
      </w:r>
      <w:proofErr w:type="spellEnd"/>
      <w:r w:rsidRPr="00A52868">
        <w:rPr>
          <w:rFonts w:ascii="Arial" w:hAnsi="Arial" w:cs="Arial"/>
          <w:sz w:val="22"/>
          <w:szCs w:val="22"/>
        </w:rPr>
        <w:t xml:space="preserve"> care (BACP, 2025).</w:t>
      </w:r>
    </w:p>
    <w:p w14:paraId="2150CE7F"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Question: What is your time management under stressful conditions?</w:t>
      </w:r>
    </w:p>
    <w:p w14:paraId="340E9E0D"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   Response: I am aware of problems with ADHD, so I make person-</w:t>
      </w:r>
      <w:proofErr w:type="spellStart"/>
      <w:r w:rsidRPr="00A52868">
        <w:rPr>
          <w:rFonts w:ascii="Arial" w:hAnsi="Arial" w:cs="Arial"/>
          <w:sz w:val="22"/>
          <w:szCs w:val="22"/>
        </w:rPr>
        <w:t>centered</w:t>
      </w:r>
      <w:proofErr w:type="spellEnd"/>
      <w:r w:rsidRPr="00A52868">
        <w:rPr>
          <w:rFonts w:ascii="Arial" w:hAnsi="Arial" w:cs="Arial"/>
          <w:sz w:val="22"/>
          <w:szCs w:val="22"/>
        </w:rPr>
        <w:t xml:space="preserve"> use of checklists and timers. 30-minute blocks allowed prompt completion in exams. This guarantees time-tailored and on-the-day notes in the counselling process, nurtured through supervision (Bond, 2015).</w:t>
      </w:r>
    </w:p>
    <w:p w14:paraId="2FD2303D"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Remark: Why this 5-minute trainee counsellor job, and why does this job match your aspirations?</w:t>
      </w:r>
    </w:p>
    <w:p w14:paraId="2D9173FF"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   Response: Counselling is an integrated approach to the uses of psychology, which helps trainee counsellors do their jobs well and improves their well-being in terms of evaluation and cultural competency. It helps to gain the experience under supervision to develop ethics/communication strengths and close gaps through the topic of CPD with orientation to becoming fully qualified according to the standards of BACP (BACP, 2025).</w:t>
      </w:r>
    </w:p>
    <w:p w14:paraId="401BBD53" w14:textId="7C267D52"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To sum up, this plan is SWOT-informed communication. SWOT-informed, giving me all the skills and confidence to bridge skills and professional demands.</w:t>
      </w:r>
    </w:p>
    <w:p w14:paraId="6BA2A713" w14:textId="3AE8154C" w:rsidR="00C768A6" w:rsidRPr="00A52868" w:rsidRDefault="00C768A6" w:rsidP="00C768A6">
      <w:pPr>
        <w:pStyle w:val="NormalWeb"/>
        <w:spacing w:line="360" w:lineRule="auto"/>
        <w:rPr>
          <w:rFonts w:ascii="Arial" w:hAnsi="Arial" w:cs="Arial"/>
          <w:sz w:val="22"/>
          <w:szCs w:val="22"/>
          <w:lang w:val="en-US"/>
        </w:rPr>
      </w:pPr>
      <w:r w:rsidRPr="00A52868">
        <w:rPr>
          <w:rFonts w:ascii="Arial" w:hAnsi="Arial" w:cs="Arial"/>
          <w:sz w:val="22"/>
          <w:szCs w:val="22"/>
          <w:lang w:val="en-US"/>
        </w:rPr>
        <w:t>Part 2</w:t>
      </w:r>
    </w:p>
    <w:p w14:paraId="74CEF043"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 xml:space="preserve">The Value of Empathic Listening as a Major Skill (Health and Social Care). </w:t>
      </w:r>
      <w:proofErr w:type="spellStart"/>
      <w:r w:rsidRPr="00A52868">
        <w:rPr>
          <w:rFonts w:ascii="Arial" w:hAnsi="Arial" w:cs="Arial"/>
          <w:sz w:val="22"/>
          <w:szCs w:val="22"/>
        </w:rPr>
        <w:t>SkillCare</w:t>
      </w:r>
      <w:proofErr w:type="spellEnd"/>
      <w:r w:rsidRPr="00A52868">
        <w:rPr>
          <w:rFonts w:ascii="Arial" w:hAnsi="Arial" w:cs="Arial"/>
          <w:sz w:val="22"/>
          <w:szCs w:val="22"/>
        </w:rPr>
        <w:t>).</w:t>
      </w:r>
    </w:p>
    <w:p w14:paraId="41E42E2E"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Empathic listening is an important aspect in health and social care professions, especially within a role that deals with counselling, mental health support, and patient-</w:t>
      </w:r>
      <w:proofErr w:type="spellStart"/>
      <w:r w:rsidRPr="00A52868">
        <w:rPr>
          <w:rFonts w:ascii="Arial" w:hAnsi="Arial" w:cs="Arial"/>
          <w:sz w:val="22"/>
          <w:szCs w:val="22"/>
        </w:rPr>
        <w:t>centered</w:t>
      </w:r>
      <w:proofErr w:type="spellEnd"/>
      <w:r w:rsidRPr="00A52868">
        <w:rPr>
          <w:rFonts w:ascii="Arial" w:hAnsi="Arial" w:cs="Arial"/>
          <w:sz w:val="22"/>
          <w:szCs w:val="22"/>
        </w:rPr>
        <w:t xml:space="preserve"> care. It is more than just imparting effective cognitive comprehension and expression of an emotional experience of a client or patient in a non-judgmental manner to build trust and therapeutic relationships (BACP, 2018). It is not just another hearing ability but paraphrasing emotions, co-patient-</w:t>
      </w:r>
      <w:proofErr w:type="spellStart"/>
      <w:r w:rsidRPr="00A52868">
        <w:rPr>
          <w:rFonts w:ascii="Arial" w:hAnsi="Arial" w:cs="Arial"/>
          <w:sz w:val="22"/>
          <w:szCs w:val="22"/>
        </w:rPr>
        <w:t>centered</w:t>
      </w:r>
      <w:proofErr w:type="spellEnd"/>
      <w:r w:rsidRPr="00A52868">
        <w:rPr>
          <w:rFonts w:ascii="Arial" w:hAnsi="Arial" w:cs="Arial"/>
          <w:sz w:val="22"/>
          <w:szCs w:val="22"/>
        </w:rPr>
        <w:t xml:space="preserve"> emotions and intent, and portraying sincere empathy, which is aligned with the person-</w:t>
      </w:r>
      <w:proofErr w:type="spellStart"/>
      <w:r w:rsidRPr="00A52868">
        <w:rPr>
          <w:rFonts w:ascii="Arial" w:hAnsi="Arial" w:cs="Arial"/>
          <w:sz w:val="22"/>
          <w:szCs w:val="22"/>
        </w:rPr>
        <w:t>centered</w:t>
      </w:r>
      <w:proofErr w:type="spellEnd"/>
      <w:r w:rsidRPr="00A52868">
        <w:rPr>
          <w:rFonts w:ascii="Arial" w:hAnsi="Arial" w:cs="Arial"/>
          <w:sz w:val="22"/>
          <w:szCs w:val="22"/>
        </w:rPr>
        <w:t xml:space="preserve"> emotions and person-</w:t>
      </w:r>
      <w:proofErr w:type="spellStart"/>
      <w:r w:rsidRPr="00A52868">
        <w:rPr>
          <w:rFonts w:ascii="Arial" w:hAnsi="Arial" w:cs="Arial"/>
          <w:sz w:val="22"/>
          <w:szCs w:val="22"/>
        </w:rPr>
        <w:t>centered</w:t>
      </w:r>
      <w:proofErr w:type="spellEnd"/>
      <w:r w:rsidRPr="00A52868">
        <w:rPr>
          <w:rFonts w:ascii="Arial" w:hAnsi="Arial" w:cs="Arial"/>
          <w:sz w:val="22"/>
          <w:szCs w:val="22"/>
        </w:rPr>
        <w:t xml:space="preserve"> theories first developed by Carl Rogers (Rogers, 1957). Empathic listening in the context of UK health and social care is very crucial in providing compassionate and ethical practice that is provided in professional guidelines.</w:t>
      </w:r>
    </w:p>
    <w:p w14:paraId="5C37EF62" w14:textId="77777777" w:rsidR="00C768A6" w:rsidRPr="00A52868" w:rsidRDefault="00C768A6" w:rsidP="00C768A6">
      <w:pPr>
        <w:spacing w:before="100" w:beforeAutospacing="1" w:after="100" w:afterAutospacing="1" w:line="360" w:lineRule="auto"/>
        <w:rPr>
          <w:rFonts w:ascii="Arial" w:eastAsia="Times New Roman" w:hAnsi="Arial" w:cs="Arial"/>
          <w:lang w:val="en-KE" w:eastAsia="en-KE"/>
        </w:rPr>
      </w:pPr>
      <w:r w:rsidRPr="00A52868">
        <w:rPr>
          <w:rFonts w:ascii="Arial" w:eastAsia="Times New Roman" w:hAnsi="Arial" w:cs="Arial"/>
          <w:lang w:val="en-KE" w:eastAsia="en-KE"/>
        </w:rPr>
        <w:t xml:space="preserve">A great skill of </w:t>
      </w:r>
      <w:proofErr w:type="spellStart"/>
      <w:r w:rsidRPr="00A52868">
        <w:rPr>
          <w:rFonts w:ascii="Arial" w:eastAsia="Times New Roman" w:hAnsi="Arial" w:cs="Arial"/>
          <w:lang w:val="en-KE" w:eastAsia="en-KE"/>
        </w:rPr>
        <w:t>counseling</w:t>
      </w:r>
      <w:proofErr w:type="spellEnd"/>
      <w:r w:rsidRPr="00A52868">
        <w:rPr>
          <w:rFonts w:ascii="Arial" w:eastAsia="Times New Roman" w:hAnsi="Arial" w:cs="Arial"/>
          <w:lang w:val="en-KE" w:eastAsia="en-KE"/>
        </w:rPr>
        <w:t xml:space="preserve"> that is directly related to positive client outcome and professional effectiveness is empathic listening. It creates a connection and promotes disclosure and </w:t>
      </w:r>
      <w:r w:rsidRPr="00A52868">
        <w:rPr>
          <w:rFonts w:ascii="Arial" w:eastAsia="Times New Roman" w:hAnsi="Arial" w:cs="Arial"/>
          <w:lang w:val="en-KE" w:eastAsia="en-KE"/>
        </w:rPr>
        <w:lastRenderedPageBreak/>
        <w:t>emotional processing—particularly with person-</w:t>
      </w:r>
      <w:proofErr w:type="spellStart"/>
      <w:r w:rsidRPr="00A52868">
        <w:rPr>
          <w:rFonts w:ascii="Arial" w:eastAsia="Times New Roman" w:hAnsi="Arial" w:cs="Arial"/>
          <w:lang w:val="en-KE" w:eastAsia="en-KE"/>
        </w:rPr>
        <w:t>centered</w:t>
      </w:r>
      <w:proofErr w:type="spellEnd"/>
      <w:r w:rsidRPr="00A52868">
        <w:rPr>
          <w:rFonts w:ascii="Arial" w:eastAsia="Times New Roman" w:hAnsi="Arial" w:cs="Arial"/>
          <w:lang w:val="en-KE" w:eastAsia="en-KE"/>
        </w:rPr>
        <w:t xml:space="preserve"> mental health services where the client has some anxiety or trauma.</w:t>
      </w:r>
    </w:p>
    <w:p w14:paraId="68E75758" w14:textId="77777777" w:rsidR="00C768A6" w:rsidRPr="00A52868" w:rsidRDefault="00C768A6" w:rsidP="00C768A6">
      <w:pPr>
        <w:spacing w:before="100" w:beforeAutospacing="1" w:after="100" w:afterAutospacing="1" w:line="360" w:lineRule="auto"/>
        <w:rPr>
          <w:rFonts w:ascii="Arial" w:eastAsia="Times New Roman" w:hAnsi="Arial" w:cs="Arial"/>
          <w:lang w:val="en-KE" w:eastAsia="en-KE"/>
        </w:rPr>
      </w:pPr>
      <w:r w:rsidRPr="00A52868">
        <w:rPr>
          <w:rFonts w:ascii="Arial" w:eastAsia="Times New Roman" w:hAnsi="Arial" w:cs="Arial"/>
          <w:lang w:val="en-KE" w:eastAsia="en-KE"/>
        </w:rPr>
        <w:t>In this case, considering feelings as the client reflects them back, using such expressions as "it is easy to feel overwhelmed sometimes" gives a client a sense of being heard. This enhances the therapeutic relationship, lowers distress, enhances the quality of therapy, and raises treatment compliance.</w:t>
      </w:r>
    </w:p>
    <w:p w14:paraId="0E0EB585" w14:textId="77777777" w:rsidR="00C768A6" w:rsidRPr="00A52868" w:rsidRDefault="00C768A6" w:rsidP="00C768A6">
      <w:pPr>
        <w:spacing w:before="100" w:beforeAutospacing="1" w:after="100" w:afterAutospacing="1" w:line="360" w:lineRule="auto"/>
        <w:rPr>
          <w:rFonts w:ascii="Arial" w:eastAsia="Times New Roman" w:hAnsi="Arial" w:cs="Arial"/>
          <w:lang w:val="en-KE" w:eastAsia="en-KE"/>
        </w:rPr>
      </w:pPr>
      <w:r w:rsidRPr="00A52868">
        <w:rPr>
          <w:rFonts w:ascii="Arial" w:eastAsia="Times New Roman" w:hAnsi="Arial" w:cs="Arial"/>
          <w:lang w:val="en-KE" w:eastAsia="en-KE"/>
        </w:rPr>
        <w:t>Active and empathic listening is also associated with greater client satisfaction, enhanced mental health outcomes, and engagement (Elliott et al., 2018; Positive Psychology, n.d.; Levitt, 2001). It also promotes multidisciplinary coordination by doing correct needs assessment, which is in line with the NHS person-</w:t>
      </w:r>
      <w:proofErr w:type="spellStart"/>
      <w:r w:rsidRPr="00A52868">
        <w:rPr>
          <w:rFonts w:ascii="Arial" w:eastAsia="Times New Roman" w:hAnsi="Arial" w:cs="Arial"/>
          <w:lang w:val="en-KE" w:eastAsia="en-KE"/>
        </w:rPr>
        <w:t>centered</w:t>
      </w:r>
      <w:proofErr w:type="spellEnd"/>
      <w:r w:rsidRPr="00A52868">
        <w:rPr>
          <w:rFonts w:ascii="Arial" w:eastAsia="Times New Roman" w:hAnsi="Arial" w:cs="Arial"/>
          <w:lang w:val="en-KE" w:eastAsia="en-KE"/>
        </w:rPr>
        <w:t xml:space="preserve"> communication principles.</w:t>
      </w:r>
    </w:p>
    <w:p w14:paraId="6297A2CA"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Ethical standards are also maintained in empathetic listening. In the British Association of Counselling and Psychotherapy (BACP) Ethical Framework, the practice of empathy is a central person-</w:t>
      </w:r>
      <w:proofErr w:type="spellStart"/>
      <w:r w:rsidRPr="00A52868">
        <w:rPr>
          <w:rFonts w:ascii="Arial" w:hAnsi="Arial" w:cs="Arial"/>
          <w:sz w:val="22"/>
          <w:szCs w:val="22"/>
        </w:rPr>
        <w:t>centered</w:t>
      </w:r>
      <w:proofErr w:type="spellEnd"/>
      <w:r w:rsidRPr="00A52868">
        <w:rPr>
          <w:rFonts w:ascii="Arial" w:hAnsi="Arial" w:cs="Arial"/>
          <w:sz w:val="22"/>
          <w:szCs w:val="22"/>
        </w:rPr>
        <w:t xml:space="preserve"> value, and practitioners have to be able to communicate the understanding in a respectful way without violating the boundaries (BACP, 2018). This helps to avoid exploitation and promote cultural sensitivity, which is essential in various UK values and various UK care settings. Empathic listening is taught in health and social care education using such models as the Egan skilled helper model that combines paraphrasing, summarizing, various UK summarizing techniques, and feeling reflectiveness to establish and sustain helping relationships (Egan, 2013). Its contribution to the protection process is also frequently emphasized during class discussions because paying attention to the person can reveal the potential threats of abuse or self-harm relatively early.</w:t>
      </w:r>
    </w:p>
    <w:p w14:paraId="6E4D1AA3" w14:textId="79B676F2"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 xml:space="preserve">Empathic listening can only be developed through constant practice and thinking. An organized summarizing model is offered by Kolb: </w:t>
      </w:r>
      <w:proofErr w:type="gramStart"/>
      <w:r w:rsidRPr="00A52868">
        <w:rPr>
          <w:rFonts w:ascii="Arial" w:hAnsi="Arial" w:cs="Arial"/>
          <w:sz w:val="22"/>
          <w:szCs w:val="22"/>
        </w:rPr>
        <w:t>the</w:t>
      </w:r>
      <w:proofErr w:type="gramEnd"/>
      <w:r w:rsidRPr="00A52868">
        <w:rPr>
          <w:rFonts w:ascii="Arial" w:hAnsi="Arial" w:cs="Arial"/>
          <w:sz w:val="22"/>
          <w:szCs w:val="22"/>
        </w:rPr>
        <w:t xml:space="preserve"> Experiential Learning Cycle (Kolb, 1984), starting with digging concrete experiences (i.e., role-plays in the classroom), then reflecting on what has been observed (after </w:t>
      </w:r>
      <w:proofErr w:type="spellStart"/>
      <w:r w:rsidRPr="00A52868">
        <w:rPr>
          <w:rFonts w:ascii="Arial" w:hAnsi="Arial" w:cs="Arial"/>
          <w:sz w:val="22"/>
          <w:szCs w:val="22"/>
        </w:rPr>
        <w:t>analyzing</w:t>
      </w:r>
      <w:proofErr w:type="spellEnd"/>
      <w:r w:rsidRPr="00A52868">
        <w:rPr>
          <w:rFonts w:ascii="Arial" w:hAnsi="Arial" w:cs="Arial"/>
          <w:sz w:val="22"/>
          <w:szCs w:val="22"/>
        </w:rPr>
        <w:t xml:space="preserve">), making mental abstractions (connecting the observed to the theory, such as core conditions identified by Rogers), and conducting actual experiments (practicing abstractions in placements). The cycle will assist in the development of a professional by converting the experiences into </w:t>
      </w:r>
      <w:proofErr w:type="spellStart"/>
      <w:r w:rsidRPr="00A52868">
        <w:rPr>
          <w:rFonts w:ascii="Arial" w:hAnsi="Arial" w:cs="Arial"/>
          <w:sz w:val="22"/>
          <w:szCs w:val="22"/>
        </w:rPr>
        <w:t>perfecti</w:t>
      </w:r>
      <w:proofErr w:type="spellEnd"/>
      <w:r w:rsidRPr="00A52868">
        <w:rPr>
          <w:rFonts w:ascii="Arial" w:hAnsi="Arial" w:cs="Arial"/>
          <w:sz w:val="22"/>
          <w:szCs w:val="22"/>
          <w:lang w:val="en-US"/>
        </w:rPr>
        <w:t xml:space="preserve">on </w:t>
      </w:r>
      <w:r w:rsidRPr="00A52868">
        <w:rPr>
          <w:rFonts w:ascii="Arial" w:hAnsi="Arial" w:cs="Arial"/>
          <w:sz w:val="22"/>
          <w:szCs w:val="22"/>
        </w:rPr>
        <w:t xml:space="preserve">(practicing perfected skills), alleviating the challenges such as emotional </w:t>
      </w:r>
      <w:proofErr w:type="spellStart"/>
      <w:r w:rsidRPr="00A52868">
        <w:rPr>
          <w:rFonts w:ascii="Arial" w:hAnsi="Arial" w:cs="Arial"/>
          <w:sz w:val="22"/>
          <w:szCs w:val="22"/>
        </w:rPr>
        <w:t>labor</w:t>
      </w:r>
      <w:proofErr w:type="spellEnd"/>
      <w:r w:rsidRPr="00A52868">
        <w:rPr>
          <w:rFonts w:ascii="Arial" w:hAnsi="Arial" w:cs="Arial"/>
          <w:sz w:val="22"/>
          <w:szCs w:val="22"/>
        </w:rPr>
        <w:t xml:space="preserve"> or burnout.</w:t>
      </w:r>
    </w:p>
    <w:p w14:paraId="1F03D7B4"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 xml:space="preserve">Empathic listening is capable of directly addressing several threats witnessed in the trainee counsellor scenarios within the field of mental health services (e.g., boundary drift or vicarious trauma), thus promoting supervision-related self-awareness. Finally, the skill will not only improve personal practice but also help to make health and social care delivery </w:t>
      </w:r>
      <w:r w:rsidRPr="00A52868">
        <w:rPr>
          <w:rFonts w:ascii="Arial" w:hAnsi="Arial" w:cs="Arial"/>
          <w:sz w:val="22"/>
          <w:szCs w:val="22"/>
        </w:rPr>
        <w:lastRenderedPageBreak/>
        <w:t>safer and more effective in quality, which is among the requirements set by regulatory authorities such as the Care Quality Commission.</w:t>
      </w:r>
    </w:p>
    <w:p w14:paraId="20F5B2E0"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Many organizations, such as LCHS, have presented component 1 of the presentation assessment through the ERA model, and critical reflection is critical towards the presentation and its components.</w:t>
      </w:r>
    </w:p>
    <w:p w14:paraId="0CDBF06D" w14:textId="3B282A8D" w:rsidR="00920CD2" w:rsidRPr="00A52868" w:rsidRDefault="00920CD2" w:rsidP="00C768A6">
      <w:pPr>
        <w:pStyle w:val="NormalWeb"/>
        <w:spacing w:line="360" w:lineRule="auto"/>
        <w:rPr>
          <w:rFonts w:ascii="Arial" w:hAnsi="Arial" w:cs="Arial"/>
          <w:sz w:val="22"/>
          <w:szCs w:val="22"/>
          <w:lang w:val="en-US"/>
        </w:rPr>
      </w:pPr>
      <w:r w:rsidRPr="00A52868">
        <w:rPr>
          <w:rFonts w:ascii="Arial" w:hAnsi="Arial" w:cs="Arial"/>
          <w:sz w:val="22"/>
          <w:szCs w:val="22"/>
        </w:rPr>
        <w:t xml:space="preserve">Being a student who plans to work in the field of counselling in the sphere of health and social care, my Component 1 assessment in module LCHS4009 was a presentation about a personal SWOT analysis related to professional development. The reflection applied the ERA (Experience, Reflection, Action) model of Jasper (2013), which is a simple framework that promotes systematizing social care and systematizing experience to create growth. This model starts by narrating the experience, then continues to reflectively </w:t>
      </w:r>
      <w:proofErr w:type="spellStart"/>
      <w:r w:rsidRPr="00A52868">
        <w:rPr>
          <w:rFonts w:ascii="Arial" w:hAnsi="Arial" w:cs="Arial"/>
          <w:sz w:val="22"/>
          <w:szCs w:val="22"/>
        </w:rPr>
        <w:t>analyze</w:t>
      </w:r>
      <w:proofErr w:type="spellEnd"/>
      <w:r w:rsidRPr="00A52868">
        <w:rPr>
          <w:rFonts w:ascii="Arial" w:hAnsi="Arial" w:cs="Arial"/>
          <w:sz w:val="22"/>
          <w:szCs w:val="22"/>
        </w:rPr>
        <w:t xml:space="preserve">, and finally gives action plans that can be carried out, which makes it the best model to critique my performance and place </w:t>
      </w:r>
      <w:proofErr w:type="gramStart"/>
      <w:r w:rsidRPr="00A52868">
        <w:rPr>
          <w:rFonts w:ascii="Arial" w:hAnsi="Arial" w:cs="Arial"/>
          <w:sz w:val="22"/>
          <w:szCs w:val="22"/>
        </w:rPr>
        <w:t>a verbal</w:t>
      </w:r>
      <w:r w:rsidRPr="00A52868">
        <w:rPr>
          <w:rFonts w:ascii="Arial" w:hAnsi="Arial" w:cs="Arial"/>
          <w:sz w:val="22"/>
          <w:szCs w:val="22"/>
          <w:lang w:val="en-US"/>
        </w:rPr>
        <w:t xml:space="preserve"> </w:t>
      </w:r>
      <w:r w:rsidRPr="00A52868">
        <w:rPr>
          <w:rFonts w:ascii="Arial" w:hAnsi="Arial" w:cs="Arial"/>
          <w:sz w:val="22"/>
          <w:szCs w:val="22"/>
        </w:rPr>
        <w:t>feedback</w:t>
      </w:r>
      <w:proofErr w:type="gramEnd"/>
      <w:r w:rsidRPr="00A52868">
        <w:rPr>
          <w:rFonts w:ascii="Arial" w:hAnsi="Arial" w:cs="Arial"/>
          <w:sz w:val="22"/>
          <w:szCs w:val="22"/>
        </w:rPr>
        <w:t xml:space="preserve"> given by my lecturer</w:t>
      </w:r>
      <w:r w:rsidRPr="00A52868">
        <w:rPr>
          <w:rFonts w:ascii="Arial" w:hAnsi="Arial" w:cs="Arial"/>
          <w:sz w:val="22"/>
          <w:szCs w:val="22"/>
          <w:lang w:val="en-US"/>
        </w:rPr>
        <w:t>.</w:t>
      </w:r>
    </w:p>
    <w:p w14:paraId="7F208DAE" w14:textId="0196C92B" w:rsidR="00920CD2" w:rsidRPr="00A52868" w:rsidRDefault="00920CD2" w:rsidP="00C768A6">
      <w:pPr>
        <w:pStyle w:val="NormalWeb"/>
        <w:spacing w:line="360" w:lineRule="auto"/>
        <w:rPr>
          <w:rFonts w:ascii="Arial" w:hAnsi="Arial" w:cs="Arial"/>
          <w:sz w:val="22"/>
          <w:szCs w:val="22"/>
          <w:lang w:val="en-US"/>
        </w:rPr>
      </w:pPr>
      <w:r w:rsidRPr="00A52868">
        <w:rPr>
          <w:rFonts w:ascii="Arial" w:hAnsi="Arial" w:cs="Arial"/>
          <w:sz w:val="22"/>
          <w:szCs w:val="22"/>
          <w:lang w:val="en-US"/>
        </w:rPr>
        <w:t>Part 3</w:t>
      </w:r>
    </w:p>
    <w:p w14:paraId="6CA35026"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Experience</w:t>
      </w:r>
    </w:p>
    <w:p w14:paraId="5046B7BE"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It involved presenting my SWOT analysis, which entails discussing my strengths. systematizing strengths, such as empathic listening and ethical commitment; weaknesses, such as procrastination and distractibility due to ADHD; opportunities, such as supervised placements; and threats, such as burnouts. I designed it in the form of slide threads, or slides, which included an introduction, the SWOT discussion, how the strengths can be exploited, slides, the use of opportunities, a conclusion, and a reference list. It was presented in the classroom on 12 December 2025 and took approximately 10 minutes, after which questions were asked.</w:t>
      </w:r>
    </w:p>
    <w:p w14:paraId="4403CA44"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 xml:space="preserve">Prior to it, I could sense both excitement and anxiety. I was excited about a reference, as the topic matched my interest highly in joining counselling so that I can relate my psychology background with practical skills such as evidence-based practice and cultural sensitivity. Nevertheless, the anxiety was caused by my self-identified performance anxiety in a new environment as described in my SWOT. There was some nervousness during the presentation, with my voice trembling a little to begin with, and I had to use notes to ensure that I could not lose track of the psychology presentation, particularly when talking about my weak areas such as time management. Nevertheless, I was able to address all the points and supplement it with visuals such as the SWOT table. Then I was relieved, but a little </w:t>
      </w:r>
      <w:r w:rsidRPr="00A52868">
        <w:rPr>
          <w:rFonts w:ascii="Arial" w:hAnsi="Arial" w:cs="Arial"/>
          <w:sz w:val="22"/>
          <w:szCs w:val="22"/>
        </w:rPr>
        <w:lastRenderedPageBreak/>
        <w:t>dissatisfied now, since I was aware that I could have been more active when interacting with the audience. This was reinforced by the verbal remarks of Lecturer Ahmed right after the presentation: he said that the structure and reference integration were shown to be a good demonstration of research literacy, but I read the presentation from a script, which is why it lacked the natural flow, and that I needed to include more personal anecdotes to make it easily relatable.</w:t>
      </w:r>
    </w:p>
    <w:p w14:paraId="60736F2A"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Reflection</w:t>
      </w:r>
    </w:p>
    <w:p w14:paraId="477C7DA4"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 xml:space="preserve">Taking a look back at this experience, I will think about how it came to be, as it was due to my preparation and some of my innate characteristics. On the positive side, the organized way reflected the professional requirements in the health and social care field, which presupposes the clear representation and mentioning of the ethics (BACP, 2024). Written communication was another of my strengths shown through the slides, which Ahmed also praised as being well-constructed logically, based on the definition of SWOT as a mechanism of action following a reflection presented by </w:t>
      </w:r>
      <w:proofErr w:type="spellStart"/>
      <w:r w:rsidRPr="00A52868">
        <w:rPr>
          <w:rFonts w:ascii="Arial" w:hAnsi="Arial" w:cs="Arial"/>
          <w:sz w:val="22"/>
          <w:szCs w:val="22"/>
        </w:rPr>
        <w:t>Manktelow</w:t>
      </w:r>
      <w:proofErr w:type="spellEnd"/>
      <w:r w:rsidRPr="00A52868">
        <w:rPr>
          <w:rFonts w:ascii="Arial" w:hAnsi="Arial" w:cs="Arial"/>
          <w:sz w:val="22"/>
          <w:szCs w:val="22"/>
        </w:rPr>
        <w:t xml:space="preserve"> et al. (2023). My anxiety about social care, however, translated into a less confident presentation, which I base on the ADHD distractibility and procrastination tendencies when practicing the presentation. When practicing to do it, I just took longer to practice. When practicing reading aloud, practice reading aloud instead of focusing as much on perfecting the content.</w:t>
      </w:r>
    </w:p>
    <w:p w14:paraId="0DECDF30"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 xml:space="preserve">The comments of Ahmed corroborate this of the analysis: he noticed that although the content was good, the presentation was not involving because it was more aided by notes, which made it less personal. This appeals to my self-consciousness about performance anxiety that may have its origin in the fear of being judged in an appraising environment. In a health and social care setting, which includes </w:t>
      </w:r>
      <w:proofErr w:type="spellStart"/>
      <w:r w:rsidRPr="00A52868">
        <w:rPr>
          <w:rFonts w:ascii="Arial" w:hAnsi="Arial" w:cs="Arial"/>
          <w:sz w:val="22"/>
          <w:szCs w:val="22"/>
        </w:rPr>
        <w:t>counseling</w:t>
      </w:r>
      <w:proofErr w:type="spellEnd"/>
      <w:r w:rsidRPr="00A52868">
        <w:rPr>
          <w:rFonts w:ascii="Arial" w:hAnsi="Arial" w:cs="Arial"/>
          <w:sz w:val="22"/>
          <w:szCs w:val="22"/>
        </w:rPr>
        <w:t>, this may prevent the establishment of therapeutic rapport, in which emphasis on empathic or natural rapport is paramount (Rogers, 1957). This was frustrating to me on an emotional level, because I am aware of my empathic listening abilities, which would have been more effectively demonstrated with the use of interaction. Generally, the experience did reveal a disconnect in my rapport between theoretical understanding and practical implementation, which is why there is a logical linkage to the concept added by Kolb (1984) that the cycles of learning need to be grounded in tangible experience to inform the abstract conceptualization. and conceptualization.</w:t>
      </w:r>
    </w:p>
    <w:p w14:paraId="533AE969"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Action</w:t>
      </w:r>
    </w:p>
    <w:p w14:paraId="16194B19"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lastRenderedPageBreak/>
        <w:t>In the future, I intend to undertake particular measures to overcome them in order to improve my performance and comply more with the professional standards. In order to counter anxiety and enhance the delivery process, I will rehearse presentations in low-stakes contexts, including peer groups, at least 3 times per assessment, with the addition of Ahmed's conceptualization. Ahmed's idea of using personal anecdotes, e.g., Ahmed giving a personal example of using empathic listening when working as a volunteer. This will create trust and ease.</w:t>
      </w:r>
    </w:p>
    <w:p w14:paraId="6362AB69" w14:textId="77777777"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In time management and procrastination, I will use the Pomodoro technique (e.g., the Pomodoro technique in preparation) by dividing rehearsal into 25-minute tasks whereby exclusive concentration is applied in both preparation and study. I will also consult again by having 25-minute one-on-one tutorials with Ahmed so that I can perfect the strategies of engagement before subsequent tests. To improve the general performance, I will take a BACP webinar on presentation skills in counselling, with a completion date set to be January 2026, and keep a reflective journal by applying Gibbs's (1988) cycle to the process of continuous assessment.</w:t>
      </w:r>
    </w:p>
    <w:p w14:paraId="5B56D739" w14:textId="6F7352E0" w:rsidR="00920CD2" w:rsidRPr="00A52868" w:rsidRDefault="00920CD2" w:rsidP="00C768A6">
      <w:pPr>
        <w:pStyle w:val="NormalWeb"/>
        <w:spacing w:line="360" w:lineRule="auto"/>
        <w:rPr>
          <w:rFonts w:ascii="Arial" w:hAnsi="Arial" w:cs="Arial"/>
          <w:sz w:val="22"/>
          <w:szCs w:val="22"/>
        </w:rPr>
      </w:pPr>
      <w:r w:rsidRPr="00A52868">
        <w:rPr>
          <w:rFonts w:ascii="Arial" w:hAnsi="Arial" w:cs="Arial"/>
          <w:sz w:val="22"/>
          <w:szCs w:val="22"/>
        </w:rPr>
        <w:t xml:space="preserve">These will not just give a boost to my academic presentations but will also make me ready for the </w:t>
      </w:r>
      <w:proofErr w:type="spellStart"/>
      <w:r w:rsidRPr="00A52868">
        <w:rPr>
          <w:rFonts w:ascii="Arial" w:hAnsi="Arial" w:cs="Arial"/>
          <w:sz w:val="22"/>
          <w:szCs w:val="22"/>
        </w:rPr>
        <w:t>counseling</w:t>
      </w:r>
      <w:proofErr w:type="spellEnd"/>
      <w:r w:rsidRPr="00A52868">
        <w:rPr>
          <w:rFonts w:ascii="Arial" w:hAnsi="Arial" w:cs="Arial"/>
          <w:sz w:val="22"/>
          <w:szCs w:val="22"/>
        </w:rPr>
        <w:t xml:space="preserve"> placements where I will be required to utilize confident and person-</w:t>
      </w:r>
      <w:proofErr w:type="spellStart"/>
      <w:r w:rsidRPr="00A52868">
        <w:rPr>
          <w:rFonts w:ascii="Arial" w:hAnsi="Arial" w:cs="Arial"/>
          <w:sz w:val="22"/>
          <w:szCs w:val="22"/>
        </w:rPr>
        <w:t>centered</w:t>
      </w:r>
      <w:proofErr w:type="spellEnd"/>
      <w:r w:rsidRPr="00A52868">
        <w:rPr>
          <w:rFonts w:ascii="Arial" w:hAnsi="Arial" w:cs="Arial"/>
          <w:sz w:val="22"/>
          <w:szCs w:val="22"/>
        </w:rPr>
        <w:t xml:space="preserve"> communication. With the use of the ERA model, this reflection makes one experience a driving force behind a career development.</w:t>
      </w:r>
    </w:p>
    <w:p w14:paraId="363F3B49" w14:textId="32D2262E" w:rsidR="00920CD2" w:rsidRPr="00A52868" w:rsidRDefault="00920CD2" w:rsidP="00C768A6">
      <w:pPr>
        <w:pStyle w:val="NormalWeb"/>
        <w:spacing w:line="360" w:lineRule="auto"/>
        <w:rPr>
          <w:rFonts w:ascii="Arial" w:hAnsi="Arial" w:cs="Arial"/>
          <w:sz w:val="22"/>
          <w:szCs w:val="22"/>
        </w:rPr>
      </w:pPr>
    </w:p>
    <w:p w14:paraId="430F7134" w14:textId="42769E19" w:rsidR="00920CD2" w:rsidRPr="00A52868" w:rsidRDefault="00920CD2" w:rsidP="00C768A6">
      <w:pPr>
        <w:pStyle w:val="NormalWeb"/>
        <w:spacing w:line="360" w:lineRule="auto"/>
        <w:rPr>
          <w:rFonts w:ascii="Arial" w:hAnsi="Arial" w:cs="Arial"/>
          <w:sz w:val="22"/>
          <w:szCs w:val="22"/>
        </w:rPr>
      </w:pPr>
    </w:p>
    <w:p w14:paraId="5B9C067D" w14:textId="0BB1C859" w:rsidR="00920CD2" w:rsidRPr="00A52868" w:rsidRDefault="00920CD2" w:rsidP="00C768A6">
      <w:pPr>
        <w:pStyle w:val="NormalWeb"/>
        <w:spacing w:line="360" w:lineRule="auto"/>
        <w:rPr>
          <w:rFonts w:ascii="Arial" w:hAnsi="Arial" w:cs="Arial"/>
          <w:sz w:val="22"/>
          <w:szCs w:val="22"/>
        </w:rPr>
      </w:pPr>
    </w:p>
    <w:p w14:paraId="26CA964A" w14:textId="44F46428" w:rsidR="00920CD2" w:rsidRPr="00A52868" w:rsidRDefault="00920CD2" w:rsidP="00920CD2">
      <w:pPr>
        <w:pStyle w:val="NormalWeb"/>
        <w:rPr>
          <w:rFonts w:ascii="Arial" w:hAnsi="Arial" w:cs="Arial"/>
          <w:sz w:val="22"/>
          <w:szCs w:val="22"/>
        </w:rPr>
      </w:pPr>
    </w:p>
    <w:p w14:paraId="6EB3331C" w14:textId="77777777" w:rsidR="00920CD2" w:rsidRPr="00A52868" w:rsidRDefault="00920CD2" w:rsidP="00920CD2">
      <w:pPr>
        <w:pStyle w:val="NormalWeb"/>
        <w:rPr>
          <w:rFonts w:ascii="Arial" w:hAnsi="Arial" w:cs="Arial"/>
          <w:sz w:val="22"/>
          <w:szCs w:val="22"/>
        </w:rPr>
      </w:pPr>
    </w:p>
    <w:p w14:paraId="270F1FE5" w14:textId="21986BFB" w:rsidR="00920CD2" w:rsidRPr="00A52868" w:rsidRDefault="00920CD2" w:rsidP="00920CD2">
      <w:pPr>
        <w:pStyle w:val="NormalWeb"/>
        <w:spacing w:line="360" w:lineRule="auto"/>
        <w:ind w:left="720" w:hanging="720"/>
        <w:rPr>
          <w:rFonts w:ascii="Arial" w:hAnsi="Arial" w:cs="Arial"/>
          <w:sz w:val="22"/>
          <w:szCs w:val="22"/>
        </w:rPr>
      </w:pPr>
      <w:r w:rsidRPr="00A52868">
        <w:rPr>
          <w:rFonts w:ascii="Arial" w:hAnsi="Arial" w:cs="Arial"/>
          <w:sz w:val="22"/>
          <w:szCs w:val="22"/>
        </w:rPr>
        <w:t>References</w:t>
      </w:r>
    </w:p>
    <w:p w14:paraId="0A476292" w14:textId="77777777" w:rsidR="00920CD2" w:rsidRPr="00A52868" w:rsidRDefault="00920CD2" w:rsidP="00920CD2">
      <w:pPr>
        <w:pStyle w:val="NormalWeb"/>
        <w:spacing w:line="360" w:lineRule="auto"/>
        <w:ind w:left="720" w:hanging="720"/>
        <w:rPr>
          <w:rFonts w:ascii="Arial" w:hAnsi="Arial" w:cs="Arial"/>
          <w:sz w:val="22"/>
          <w:szCs w:val="22"/>
        </w:rPr>
      </w:pPr>
      <w:r w:rsidRPr="00A52868">
        <w:rPr>
          <w:rFonts w:ascii="Arial" w:hAnsi="Arial" w:cs="Arial"/>
          <w:sz w:val="22"/>
          <w:szCs w:val="22"/>
        </w:rPr>
        <w:t xml:space="preserve">Bond, T. (2015). </w:t>
      </w:r>
      <w:r w:rsidRPr="00A52868">
        <w:rPr>
          <w:rStyle w:val="Emphasis"/>
          <w:rFonts w:ascii="Arial" w:hAnsi="Arial" w:cs="Arial"/>
          <w:sz w:val="22"/>
          <w:szCs w:val="22"/>
        </w:rPr>
        <w:t>Standards and ethics for counselling in action</w:t>
      </w:r>
      <w:r w:rsidRPr="00A52868">
        <w:rPr>
          <w:rFonts w:ascii="Arial" w:hAnsi="Arial" w:cs="Arial"/>
          <w:sz w:val="22"/>
          <w:szCs w:val="22"/>
        </w:rPr>
        <w:t xml:space="preserve">. 4th </w:t>
      </w:r>
      <w:proofErr w:type="spellStart"/>
      <w:r w:rsidRPr="00A52868">
        <w:rPr>
          <w:rFonts w:ascii="Arial" w:hAnsi="Arial" w:cs="Arial"/>
          <w:sz w:val="22"/>
          <w:szCs w:val="22"/>
        </w:rPr>
        <w:t>edn</w:t>
      </w:r>
      <w:proofErr w:type="spellEnd"/>
      <w:r w:rsidRPr="00A52868">
        <w:rPr>
          <w:rFonts w:ascii="Arial" w:hAnsi="Arial" w:cs="Arial"/>
          <w:sz w:val="22"/>
          <w:szCs w:val="22"/>
        </w:rPr>
        <w:t>. London: SAGE.</w:t>
      </w:r>
    </w:p>
    <w:p w14:paraId="6F9D2E5D" w14:textId="268C9183" w:rsidR="00920CD2" w:rsidRPr="00A52868" w:rsidRDefault="00920CD2" w:rsidP="00920CD2">
      <w:pPr>
        <w:pStyle w:val="NormalWeb"/>
        <w:spacing w:line="360" w:lineRule="auto"/>
        <w:ind w:left="720" w:hanging="720"/>
        <w:rPr>
          <w:rFonts w:ascii="Arial" w:hAnsi="Arial" w:cs="Arial"/>
          <w:sz w:val="22"/>
          <w:szCs w:val="22"/>
          <w:lang w:val="en-US"/>
        </w:rPr>
      </w:pPr>
      <w:r w:rsidRPr="00A52868">
        <w:rPr>
          <w:rFonts w:ascii="Arial" w:hAnsi="Arial" w:cs="Arial"/>
          <w:sz w:val="22"/>
          <w:szCs w:val="22"/>
        </w:rPr>
        <w:t xml:space="preserve">British Association for Counselling and Psychotherapy (BACP) (2018) </w:t>
      </w:r>
      <w:r w:rsidRPr="00A52868">
        <w:rPr>
          <w:rStyle w:val="Emphasis"/>
          <w:rFonts w:ascii="Arial" w:hAnsi="Arial" w:cs="Arial"/>
          <w:sz w:val="22"/>
          <w:szCs w:val="22"/>
        </w:rPr>
        <w:t>Ethical framework for the counselling professions</w:t>
      </w:r>
      <w:r w:rsidRPr="00A52868">
        <w:rPr>
          <w:rFonts w:ascii="Arial" w:hAnsi="Arial" w:cs="Arial"/>
          <w:sz w:val="22"/>
          <w:szCs w:val="22"/>
        </w:rPr>
        <w:t xml:space="preserve">. </w:t>
      </w:r>
      <w:proofErr w:type="spellStart"/>
      <w:r w:rsidRPr="00A52868">
        <w:rPr>
          <w:rFonts w:ascii="Arial" w:hAnsi="Arial" w:cs="Arial"/>
          <w:sz w:val="22"/>
          <w:szCs w:val="22"/>
        </w:rPr>
        <w:t>Lutterworth</w:t>
      </w:r>
      <w:proofErr w:type="spellEnd"/>
      <w:r w:rsidRPr="00A52868">
        <w:rPr>
          <w:rFonts w:ascii="Arial" w:hAnsi="Arial" w:cs="Arial"/>
          <w:sz w:val="22"/>
          <w:szCs w:val="22"/>
        </w:rPr>
        <w:t xml:space="preserve">: BACP. Available at: </w:t>
      </w:r>
      <w:hyperlink r:id="rId6" w:tgtFrame="_blank" w:history="1">
        <w:r w:rsidRPr="00A52868">
          <w:rPr>
            <w:rStyle w:val="Hyperlink"/>
            <w:rFonts w:ascii="Arial" w:hAnsi="Arial" w:cs="Arial"/>
            <w:sz w:val="22"/>
            <w:szCs w:val="22"/>
          </w:rPr>
          <w:t>https://www.bacp.co.uk/events-and-resources/ethics-and-standards/ethical-framework-for-the-counselling-professions/</w:t>
        </w:r>
      </w:hyperlink>
      <w:r w:rsidRPr="00A52868">
        <w:rPr>
          <w:rFonts w:ascii="Arial" w:hAnsi="Arial" w:cs="Arial"/>
          <w:sz w:val="22"/>
          <w:szCs w:val="22"/>
          <w:lang w:val="en-US"/>
        </w:rPr>
        <w:t>.</w:t>
      </w:r>
    </w:p>
    <w:p w14:paraId="7C088FE1" w14:textId="0C666E3B" w:rsidR="00920CD2" w:rsidRPr="00A52868" w:rsidRDefault="00920CD2" w:rsidP="00920CD2">
      <w:pPr>
        <w:pStyle w:val="NormalWeb"/>
        <w:spacing w:line="360" w:lineRule="auto"/>
        <w:ind w:left="720" w:hanging="720"/>
        <w:rPr>
          <w:rFonts w:ascii="Arial" w:hAnsi="Arial" w:cs="Arial"/>
          <w:sz w:val="22"/>
          <w:szCs w:val="22"/>
          <w:lang w:val="en-US"/>
        </w:rPr>
      </w:pPr>
      <w:r w:rsidRPr="00A52868">
        <w:rPr>
          <w:rFonts w:ascii="Arial" w:hAnsi="Arial" w:cs="Arial"/>
          <w:sz w:val="22"/>
          <w:szCs w:val="22"/>
        </w:rPr>
        <w:lastRenderedPageBreak/>
        <w:t xml:space="preserve">British Association for Counselling and Psychotherapy (BACP) (2025) </w:t>
      </w:r>
      <w:r w:rsidRPr="00A52868">
        <w:rPr>
          <w:rStyle w:val="Emphasis"/>
          <w:rFonts w:ascii="Arial" w:hAnsi="Arial" w:cs="Arial"/>
          <w:sz w:val="22"/>
          <w:szCs w:val="22"/>
        </w:rPr>
        <w:t>Ethical framework for the counselling professions</w:t>
      </w:r>
      <w:r w:rsidRPr="00A52868">
        <w:rPr>
          <w:rFonts w:ascii="Arial" w:hAnsi="Arial" w:cs="Arial"/>
          <w:sz w:val="22"/>
          <w:szCs w:val="22"/>
        </w:rPr>
        <w:t xml:space="preserve">. Available at: </w:t>
      </w:r>
      <w:hyperlink r:id="rId7" w:tgtFrame="_blank" w:history="1">
        <w:r w:rsidRPr="00A52868">
          <w:rPr>
            <w:rStyle w:val="Hyperlink"/>
            <w:rFonts w:ascii="Arial" w:hAnsi="Arial" w:cs="Arial"/>
            <w:sz w:val="22"/>
            <w:szCs w:val="22"/>
          </w:rPr>
          <w:t>https://www.bacp.co.uk/media/23628/ethical-framework-for-the-counselling-professions-2025.pdf</w:t>
        </w:r>
      </w:hyperlink>
      <w:r w:rsidRPr="00A52868">
        <w:rPr>
          <w:rFonts w:ascii="Arial" w:hAnsi="Arial" w:cs="Arial"/>
          <w:sz w:val="22"/>
          <w:szCs w:val="22"/>
          <w:lang w:val="en-US"/>
        </w:rPr>
        <w:t>.</w:t>
      </w:r>
    </w:p>
    <w:p w14:paraId="6F84B2BB" w14:textId="77777777" w:rsidR="00920CD2" w:rsidRPr="00A52868" w:rsidRDefault="00920CD2" w:rsidP="00920CD2">
      <w:pPr>
        <w:pStyle w:val="NormalWeb"/>
        <w:spacing w:line="360" w:lineRule="auto"/>
        <w:ind w:left="720" w:hanging="720"/>
        <w:rPr>
          <w:rFonts w:ascii="Arial" w:hAnsi="Arial" w:cs="Arial"/>
          <w:sz w:val="22"/>
          <w:szCs w:val="22"/>
        </w:rPr>
      </w:pPr>
      <w:r w:rsidRPr="00A52868">
        <w:rPr>
          <w:rFonts w:ascii="Arial" w:hAnsi="Arial" w:cs="Arial"/>
          <w:sz w:val="22"/>
          <w:szCs w:val="22"/>
        </w:rPr>
        <w:t xml:space="preserve">British Association for Counselling and Psychotherapy (BACP) (2024). </w:t>
      </w:r>
      <w:r w:rsidRPr="00A52868">
        <w:rPr>
          <w:rStyle w:val="Emphasis"/>
          <w:rFonts w:ascii="Arial" w:hAnsi="Arial" w:cs="Arial"/>
          <w:sz w:val="22"/>
          <w:szCs w:val="22"/>
        </w:rPr>
        <w:t>Good practice in action: clinical supervision in counselling and psychotherapy</w:t>
      </w:r>
      <w:r w:rsidRPr="00A52868">
        <w:rPr>
          <w:rFonts w:ascii="Arial" w:hAnsi="Arial" w:cs="Arial"/>
          <w:sz w:val="22"/>
          <w:szCs w:val="22"/>
        </w:rPr>
        <w:t xml:space="preserve">. London: BACP. Available at: </w:t>
      </w:r>
      <w:hyperlink r:id="rId8" w:tgtFrame="_blank" w:history="1">
        <w:r w:rsidRPr="00A52868">
          <w:rPr>
            <w:rStyle w:val="Hyperlink"/>
            <w:rFonts w:ascii="Arial" w:hAnsi="Arial" w:cs="Arial"/>
            <w:sz w:val="22"/>
            <w:szCs w:val="22"/>
          </w:rPr>
          <w:t>https://www.bacp.co.uk/good-practice-in-action/</w:t>
        </w:r>
      </w:hyperlink>
      <w:r w:rsidRPr="00A52868">
        <w:rPr>
          <w:rFonts w:ascii="Arial" w:hAnsi="Arial" w:cs="Arial"/>
          <w:sz w:val="22"/>
          <w:szCs w:val="22"/>
        </w:rPr>
        <w:t xml:space="preserve"> (Accessed: 16 December 2025).</w:t>
      </w:r>
    </w:p>
    <w:p w14:paraId="50C9A3D9" w14:textId="77777777" w:rsidR="00920CD2" w:rsidRPr="00A52868" w:rsidRDefault="00920CD2" w:rsidP="00920CD2">
      <w:pPr>
        <w:pStyle w:val="NormalWeb"/>
        <w:spacing w:line="360" w:lineRule="auto"/>
        <w:ind w:left="720" w:hanging="720"/>
        <w:rPr>
          <w:rFonts w:ascii="Arial" w:hAnsi="Arial" w:cs="Arial"/>
          <w:sz w:val="22"/>
          <w:szCs w:val="22"/>
        </w:rPr>
      </w:pPr>
      <w:r w:rsidRPr="00A52868">
        <w:rPr>
          <w:rFonts w:ascii="Arial" w:hAnsi="Arial" w:cs="Arial"/>
          <w:sz w:val="22"/>
          <w:szCs w:val="22"/>
        </w:rPr>
        <w:t xml:space="preserve">Egan, G. (2013). </w:t>
      </w:r>
      <w:r w:rsidRPr="00A52868">
        <w:rPr>
          <w:rStyle w:val="Emphasis"/>
          <w:rFonts w:ascii="Arial" w:hAnsi="Arial" w:cs="Arial"/>
          <w:sz w:val="22"/>
          <w:szCs w:val="22"/>
        </w:rPr>
        <w:t>The skilled helper: a problem-management and opportunity-development approach to helping</w:t>
      </w:r>
      <w:r w:rsidRPr="00A52868">
        <w:rPr>
          <w:rFonts w:ascii="Arial" w:hAnsi="Arial" w:cs="Arial"/>
          <w:sz w:val="22"/>
          <w:szCs w:val="22"/>
        </w:rPr>
        <w:t xml:space="preserve">. 10th </w:t>
      </w:r>
      <w:proofErr w:type="spellStart"/>
      <w:r w:rsidRPr="00A52868">
        <w:rPr>
          <w:rFonts w:ascii="Arial" w:hAnsi="Arial" w:cs="Arial"/>
          <w:sz w:val="22"/>
          <w:szCs w:val="22"/>
        </w:rPr>
        <w:t>edn</w:t>
      </w:r>
      <w:proofErr w:type="spellEnd"/>
      <w:r w:rsidRPr="00A52868">
        <w:rPr>
          <w:rFonts w:ascii="Arial" w:hAnsi="Arial" w:cs="Arial"/>
          <w:sz w:val="22"/>
          <w:szCs w:val="22"/>
        </w:rPr>
        <w:t>. Belmont, CA: Brooks/Cole.</w:t>
      </w:r>
    </w:p>
    <w:p w14:paraId="629F95AB" w14:textId="77777777" w:rsidR="00920CD2" w:rsidRPr="00A52868" w:rsidRDefault="00920CD2" w:rsidP="00920CD2">
      <w:pPr>
        <w:pStyle w:val="NormalWeb"/>
        <w:spacing w:line="360" w:lineRule="auto"/>
        <w:ind w:left="720" w:hanging="720"/>
        <w:rPr>
          <w:rFonts w:ascii="Arial" w:hAnsi="Arial" w:cs="Arial"/>
          <w:sz w:val="22"/>
          <w:szCs w:val="22"/>
        </w:rPr>
      </w:pPr>
      <w:r w:rsidRPr="00A52868">
        <w:rPr>
          <w:rFonts w:ascii="Arial" w:hAnsi="Arial" w:cs="Arial"/>
          <w:sz w:val="22"/>
          <w:szCs w:val="22"/>
        </w:rPr>
        <w:t xml:space="preserve">Gibbs, G. (1988). </w:t>
      </w:r>
      <w:r w:rsidRPr="00A52868">
        <w:rPr>
          <w:rStyle w:val="Emphasis"/>
          <w:rFonts w:ascii="Arial" w:hAnsi="Arial" w:cs="Arial"/>
          <w:sz w:val="22"/>
          <w:szCs w:val="22"/>
        </w:rPr>
        <w:t>Learning by doing: a guide to teaching and learning methods</w:t>
      </w:r>
      <w:r w:rsidRPr="00A52868">
        <w:rPr>
          <w:rFonts w:ascii="Arial" w:hAnsi="Arial" w:cs="Arial"/>
          <w:sz w:val="22"/>
          <w:szCs w:val="22"/>
        </w:rPr>
        <w:t>. Oxford: Further Education Unit, Oxford Polytechnic.</w:t>
      </w:r>
    </w:p>
    <w:p w14:paraId="1F3DB929" w14:textId="77777777" w:rsidR="00920CD2" w:rsidRPr="00A52868" w:rsidRDefault="00920CD2" w:rsidP="00920CD2">
      <w:pPr>
        <w:pStyle w:val="NormalWeb"/>
        <w:spacing w:line="360" w:lineRule="auto"/>
        <w:ind w:left="720" w:hanging="720"/>
        <w:rPr>
          <w:rFonts w:ascii="Arial" w:hAnsi="Arial" w:cs="Arial"/>
          <w:sz w:val="22"/>
          <w:szCs w:val="22"/>
        </w:rPr>
      </w:pPr>
      <w:r w:rsidRPr="00A52868">
        <w:rPr>
          <w:rFonts w:ascii="Arial" w:hAnsi="Arial" w:cs="Arial"/>
          <w:sz w:val="22"/>
          <w:szCs w:val="22"/>
        </w:rPr>
        <w:t xml:space="preserve">Jasper, M. (2013) </w:t>
      </w:r>
      <w:r w:rsidRPr="00A52868">
        <w:rPr>
          <w:rStyle w:val="Emphasis"/>
          <w:rFonts w:ascii="Arial" w:hAnsi="Arial" w:cs="Arial"/>
          <w:sz w:val="22"/>
          <w:szCs w:val="22"/>
        </w:rPr>
        <w:t>Beginning reflective practice</w:t>
      </w:r>
      <w:r w:rsidRPr="00A52868">
        <w:rPr>
          <w:rFonts w:ascii="Arial" w:hAnsi="Arial" w:cs="Arial"/>
          <w:sz w:val="22"/>
          <w:szCs w:val="22"/>
        </w:rPr>
        <w:t xml:space="preserve">. 2nd </w:t>
      </w:r>
      <w:proofErr w:type="spellStart"/>
      <w:r w:rsidRPr="00A52868">
        <w:rPr>
          <w:rFonts w:ascii="Arial" w:hAnsi="Arial" w:cs="Arial"/>
          <w:sz w:val="22"/>
          <w:szCs w:val="22"/>
        </w:rPr>
        <w:t>edn</w:t>
      </w:r>
      <w:proofErr w:type="spellEnd"/>
      <w:r w:rsidRPr="00A52868">
        <w:rPr>
          <w:rFonts w:ascii="Arial" w:hAnsi="Arial" w:cs="Arial"/>
          <w:sz w:val="22"/>
          <w:szCs w:val="22"/>
        </w:rPr>
        <w:t>. Andover: Cengage Learning.</w:t>
      </w:r>
    </w:p>
    <w:p w14:paraId="1DF50CEC" w14:textId="77777777" w:rsidR="00920CD2" w:rsidRPr="00A52868" w:rsidRDefault="00920CD2" w:rsidP="00920CD2">
      <w:pPr>
        <w:pStyle w:val="NormalWeb"/>
        <w:spacing w:line="360" w:lineRule="auto"/>
        <w:ind w:left="720" w:hanging="720"/>
        <w:rPr>
          <w:rFonts w:ascii="Arial" w:hAnsi="Arial" w:cs="Arial"/>
          <w:sz w:val="22"/>
          <w:szCs w:val="22"/>
        </w:rPr>
      </w:pPr>
      <w:r w:rsidRPr="00A52868">
        <w:rPr>
          <w:rFonts w:ascii="Arial" w:hAnsi="Arial" w:cs="Arial"/>
          <w:sz w:val="22"/>
          <w:szCs w:val="22"/>
        </w:rPr>
        <w:t xml:space="preserve">Kolb, D. A. (1984). </w:t>
      </w:r>
      <w:r w:rsidRPr="00A52868">
        <w:rPr>
          <w:rStyle w:val="Emphasis"/>
          <w:rFonts w:ascii="Arial" w:hAnsi="Arial" w:cs="Arial"/>
          <w:sz w:val="22"/>
          <w:szCs w:val="22"/>
        </w:rPr>
        <w:t>Experiential learning: experience as the source of learning and development</w:t>
      </w:r>
      <w:r w:rsidRPr="00A52868">
        <w:rPr>
          <w:rFonts w:ascii="Arial" w:hAnsi="Arial" w:cs="Arial"/>
          <w:sz w:val="22"/>
          <w:szCs w:val="22"/>
        </w:rPr>
        <w:t>. Englewood Cliffs, NJ: Prentice-Hall.</w:t>
      </w:r>
    </w:p>
    <w:p w14:paraId="5CFD87F5" w14:textId="77777777" w:rsidR="00920CD2" w:rsidRPr="00A52868" w:rsidRDefault="00920CD2" w:rsidP="00920CD2">
      <w:pPr>
        <w:pStyle w:val="NormalWeb"/>
        <w:spacing w:line="360" w:lineRule="auto"/>
        <w:ind w:left="720" w:hanging="720"/>
        <w:rPr>
          <w:rFonts w:ascii="Arial" w:hAnsi="Arial" w:cs="Arial"/>
          <w:sz w:val="22"/>
          <w:szCs w:val="22"/>
        </w:rPr>
      </w:pPr>
      <w:r w:rsidRPr="00A52868">
        <w:rPr>
          <w:rFonts w:ascii="Arial" w:hAnsi="Arial" w:cs="Arial"/>
          <w:sz w:val="22"/>
          <w:szCs w:val="22"/>
        </w:rPr>
        <w:t xml:space="preserve">Levitt, D. H. (2001) 'Active listening training: a route to </w:t>
      </w:r>
      <w:proofErr w:type="spellStart"/>
      <w:r w:rsidRPr="00A52868">
        <w:rPr>
          <w:rFonts w:ascii="Arial" w:hAnsi="Arial" w:cs="Arial"/>
          <w:sz w:val="22"/>
          <w:szCs w:val="22"/>
        </w:rPr>
        <w:t>counseling</w:t>
      </w:r>
      <w:proofErr w:type="spellEnd"/>
      <w:r w:rsidRPr="00A52868">
        <w:rPr>
          <w:rFonts w:ascii="Arial" w:hAnsi="Arial" w:cs="Arial"/>
          <w:sz w:val="22"/>
          <w:szCs w:val="22"/>
        </w:rPr>
        <w:t xml:space="preserve"> effectiveness', </w:t>
      </w:r>
      <w:r w:rsidRPr="00A52868">
        <w:rPr>
          <w:rStyle w:val="Emphasis"/>
          <w:rFonts w:ascii="Arial" w:hAnsi="Arial" w:cs="Arial"/>
          <w:sz w:val="22"/>
          <w:szCs w:val="22"/>
        </w:rPr>
        <w:t xml:space="preserve">Journal of </w:t>
      </w:r>
      <w:proofErr w:type="spellStart"/>
      <w:r w:rsidRPr="00A52868">
        <w:rPr>
          <w:rStyle w:val="Emphasis"/>
          <w:rFonts w:ascii="Arial" w:hAnsi="Arial" w:cs="Arial"/>
          <w:sz w:val="22"/>
          <w:szCs w:val="22"/>
        </w:rPr>
        <w:t>Counseling</w:t>
      </w:r>
      <w:proofErr w:type="spellEnd"/>
      <w:r w:rsidRPr="00A52868">
        <w:rPr>
          <w:rStyle w:val="Emphasis"/>
          <w:rFonts w:ascii="Arial" w:hAnsi="Arial" w:cs="Arial"/>
          <w:sz w:val="22"/>
          <w:szCs w:val="22"/>
        </w:rPr>
        <w:t xml:space="preserve"> and Development</w:t>
      </w:r>
      <w:r w:rsidRPr="00A52868">
        <w:rPr>
          <w:rFonts w:ascii="Arial" w:hAnsi="Arial" w:cs="Arial"/>
          <w:sz w:val="22"/>
          <w:szCs w:val="22"/>
        </w:rPr>
        <w:t>, 79(4), pp. 444–452.</w:t>
      </w:r>
    </w:p>
    <w:p w14:paraId="0555B420" w14:textId="609EBF14" w:rsidR="00920CD2" w:rsidRPr="00A52868" w:rsidRDefault="00920CD2" w:rsidP="00920CD2">
      <w:pPr>
        <w:pStyle w:val="NormalWeb"/>
        <w:spacing w:line="360" w:lineRule="auto"/>
        <w:ind w:left="720" w:hanging="720"/>
        <w:rPr>
          <w:rFonts w:ascii="Arial" w:hAnsi="Arial" w:cs="Arial"/>
          <w:sz w:val="22"/>
          <w:szCs w:val="22"/>
        </w:rPr>
      </w:pPr>
      <w:proofErr w:type="spellStart"/>
      <w:r w:rsidRPr="00A52868">
        <w:rPr>
          <w:rFonts w:ascii="Arial" w:hAnsi="Arial" w:cs="Arial"/>
          <w:sz w:val="22"/>
          <w:szCs w:val="22"/>
        </w:rPr>
        <w:t>Manktelow</w:t>
      </w:r>
      <w:proofErr w:type="spellEnd"/>
      <w:r w:rsidRPr="00A52868">
        <w:rPr>
          <w:rFonts w:ascii="Arial" w:hAnsi="Arial" w:cs="Arial"/>
          <w:sz w:val="22"/>
          <w:szCs w:val="22"/>
        </w:rPr>
        <w:t xml:space="preserve">, J., Jackson, K., Edwards, S., Pearce, N., and Carlton-Smith, R. (2023) 'SWOT analysis: discover new opportunities, manage and eliminate threats.' Available at: </w:t>
      </w:r>
      <w:hyperlink r:id="rId9" w:tgtFrame="_blank" w:history="1">
        <w:r w:rsidRPr="00A52868">
          <w:rPr>
            <w:rStyle w:val="Hyperlink"/>
            <w:rFonts w:ascii="Arial" w:hAnsi="Arial" w:cs="Arial"/>
            <w:sz w:val="22"/>
            <w:szCs w:val="22"/>
          </w:rPr>
          <w:t>https://www.mindtools.com/pages/article/newTMC_05.htm</w:t>
        </w:r>
      </w:hyperlink>
      <w:r w:rsidRPr="00A52868">
        <w:rPr>
          <w:rFonts w:ascii="Arial" w:hAnsi="Arial" w:cs="Arial"/>
          <w:sz w:val="22"/>
          <w:szCs w:val="22"/>
        </w:rPr>
        <w:t>.</w:t>
      </w:r>
    </w:p>
    <w:p w14:paraId="43EBD53D" w14:textId="53071E0F" w:rsidR="00920CD2" w:rsidRPr="00A52868" w:rsidRDefault="00920CD2" w:rsidP="00920CD2">
      <w:pPr>
        <w:pStyle w:val="NormalWeb"/>
        <w:spacing w:line="360" w:lineRule="auto"/>
        <w:ind w:left="720" w:hanging="720"/>
        <w:rPr>
          <w:rFonts w:ascii="Arial" w:hAnsi="Arial" w:cs="Arial"/>
          <w:sz w:val="22"/>
          <w:szCs w:val="22"/>
          <w:lang w:val="en-US"/>
        </w:rPr>
      </w:pPr>
      <w:r w:rsidRPr="00A52868">
        <w:rPr>
          <w:rFonts w:ascii="Arial" w:hAnsi="Arial" w:cs="Arial"/>
          <w:sz w:val="22"/>
          <w:szCs w:val="22"/>
        </w:rPr>
        <w:t xml:space="preserve">MindTools (2023) 'SWOT analysis: discover new opportunities, manage and eliminate threats.' Available at: </w:t>
      </w:r>
      <w:hyperlink r:id="rId10" w:tgtFrame="_blank" w:history="1">
        <w:r w:rsidRPr="00A52868">
          <w:rPr>
            <w:rStyle w:val="Hyperlink"/>
            <w:rFonts w:ascii="Arial" w:hAnsi="Arial" w:cs="Arial"/>
            <w:sz w:val="22"/>
            <w:szCs w:val="22"/>
          </w:rPr>
          <w:t>https://www.mindtools.com/amtbj63/swot-analysis</w:t>
        </w:r>
      </w:hyperlink>
      <w:r w:rsidRPr="00A52868">
        <w:rPr>
          <w:rFonts w:ascii="Arial" w:hAnsi="Arial" w:cs="Arial"/>
          <w:sz w:val="22"/>
          <w:szCs w:val="22"/>
          <w:lang w:val="en-US"/>
        </w:rPr>
        <w:t>.</w:t>
      </w:r>
    </w:p>
    <w:p w14:paraId="4960660B" w14:textId="367B99A3" w:rsidR="00920CD2" w:rsidRPr="00A52868" w:rsidRDefault="00920CD2" w:rsidP="00920CD2">
      <w:pPr>
        <w:pStyle w:val="NormalWeb"/>
        <w:spacing w:line="360" w:lineRule="auto"/>
        <w:ind w:left="720" w:hanging="720"/>
        <w:rPr>
          <w:rFonts w:ascii="Arial" w:hAnsi="Arial" w:cs="Arial"/>
          <w:sz w:val="22"/>
          <w:szCs w:val="22"/>
          <w:lang w:val="en-US"/>
        </w:rPr>
      </w:pPr>
      <w:r w:rsidRPr="00A52868">
        <w:rPr>
          <w:rFonts w:ascii="Arial" w:hAnsi="Arial" w:cs="Arial"/>
          <w:sz w:val="22"/>
          <w:szCs w:val="22"/>
        </w:rPr>
        <w:t xml:space="preserve">National Institute for Health and Care Excellence (NICE) (n.d.). </w:t>
      </w:r>
      <w:r w:rsidRPr="00A52868">
        <w:rPr>
          <w:rStyle w:val="Emphasis"/>
          <w:rFonts w:ascii="Arial" w:hAnsi="Arial" w:cs="Arial"/>
          <w:sz w:val="22"/>
          <w:szCs w:val="22"/>
        </w:rPr>
        <w:t>Clinical guidelines</w:t>
      </w:r>
      <w:r w:rsidRPr="00A52868">
        <w:rPr>
          <w:rFonts w:ascii="Arial" w:hAnsi="Arial" w:cs="Arial"/>
          <w:sz w:val="22"/>
          <w:szCs w:val="22"/>
        </w:rPr>
        <w:t xml:space="preserve">. Available at: </w:t>
      </w:r>
      <w:hyperlink r:id="rId11" w:tgtFrame="_blank" w:history="1">
        <w:r w:rsidRPr="00A52868">
          <w:rPr>
            <w:rStyle w:val="Hyperlink"/>
            <w:rFonts w:ascii="Arial" w:hAnsi="Arial" w:cs="Arial"/>
            <w:sz w:val="22"/>
            <w:szCs w:val="22"/>
          </w:rPr>
          <w:t>https://www.nice.org.uk/guidance</w:t>
        </w:r>
      </w:hyperlink>
      <w:r w:rsidRPr="00A52868">
        <w:rPr>
          <w:rFonts w:ascii="Arial" w:hAnsi="Arial" w:cs="Arial"/>
          <w:sz w:val="22"/>
          <w:szCs w:val="22"/>
          <w:lang w:val="en-US"/>
        </w:rPr>
        <w:t>.</w:t>
      </w:r>
    </w:p>
    <w:p w14:paraId="12378885" w14:textId="65D86C4C" w:rsidR="00920CD2" w:rsidRPr="00A52868" w:rsidRDefault="00920CD2" w:rsidP="00920CD2">
      <w:pPr>
        <w:pStyle w:val="NormalWeb"/>
        <w:spacing w:line="360" w:lineRule="auto"/>
        <w:ind w:left="720" w:hanging="720"/>
        <w:rPr>
          <w:rFonts w:ascii="Arial" w:hAnsi="Arial" w:cs="Arial"/>
          <w:sz w:val="22"/>
          <w:szCs w:val="22"/>
          <w:lang w:val="en-US"/>
        </w:rPr>
      </w:pPr>
      <w:r w:rsidRPr="00A52868">
        <w:rPr>
          <w:rFonts w:ascii="Arial" w:hAnsi="Arial" w:cs="Arial"/>
          <w:sz w:val="22"/>
          <w:szCs w:val="22"/>
        </w:rPr>
        <w:t xml:space="preserve">Positive Psychology (n.d.). 'Active listening: the art of empathetic conversation.' Available at: </w:t>
      </w:r>
      <w:hyperlink r:id="rId12" w:tgtFrame="_blank" w:history="1">
        <w:r w:rsidRPr="00A52868">
          <w:rPr>
            <w:rStyle w:val="Hyperlink"/>
            <w:rFonts w:ascii="Arial" w:hAnsi="Arial" w:cs="Arial"/>
            <w:sz w:val="22"/>
            <w:szCs w:val="22"/>
          </w:rPr>
          <w:t>https://positivepsychology.com/active-listening</w:t>
        </w:r>
      </w:hyperlink>
      <w:r w:rsidRPr="00A52868">
        <w:rPr>
          <w:rFonts w:ascii="Arial" w:hAnsi="Arial" w:cs="Arial"/>
          <w:sz w:val="22"/>
          <w:szCs w:val="22"/>
          <w:lang w:val="en-US"/>
        </w:rPr>
        <w:t>.</w:t>
      </w:r>
    </w:p>
    <w:p w14:paraId="777D0598" w14:textId="77777777" w:rsidR="00920CD2" w:rsidRPr="00A52868" w:rsidRDefault="00920CD2" w:rsidP="00920CD2">
      <w:pPr>
        <w:pStyle w:val="NormalWeb"/>
        <w:spacing w:line="360" w:lineRule="auto"/>
        <w:ind w:left="720" w:hanging="720"/>
        <w:rPr>
          <w:rFonts w:ascii="Arial" w:hAnsi="Arial" w:cs="Arial"/>
          <w:sz w:val="22"/>
          <w:szCs w:val="22"/>
        </w:rPr>
      </w:pPr>
      <w:r w:rsidRPr="00A52868">
        <w:rPr>
          <w:rFonts w:ascii="Arial" w:hAnsi="Arial" w:cs="Arial"/>
          <w:sz w:val="22"/>
          <w:szCs w:val="22"/>
        </w:rPr>
        <w:t xml:space="preserve">Rogers, C. R. (1957) 'The necessary and sufficient conditions of therapeutic personality change', </w:t>
      </w:r>
      <w:r w:rsidRPr="00A52868">
        <w:rPr>
          <w:rStyle w:val="Emphasis"/>
          <w:rFonts w:ascii="Arial" w:hAnsi="Arial" w:cs="Arial"/>
          <w:sz w:val="22"/>
          <w:szCs w:val="22"/>
        </w:rPr>
        <w:t>Journal of Consulting Psychology</w:t>
      </w:r>
      <w:r w:rsidRPr="00A52868">
        <w:rPr>
          <w:rFonts w:ascii="Arial" w:hAnsi="Arial" w:cs="Arial"/>
          <w:sz w:val="22"/>
          <w:szCs w:val="22"/>
        </w:rPr>
        <w:t>, 21(2), pp. 95–103.</w:t>
      </w:r>
    </w:p>
    <w:p w14:paraId="34C76873" w14:textId="77C5AFA2" w:rsidR="00D82B77" w:rsidRPr="00A52868" w:rsidRDefault="00D82B77" w:rsidP="00920CD2">
      <w:pPr>
        <w:spacing w:line="360" w:lineRule="auto"/>
        <w:ind w:left="720" w:hanging="720"/>
        <w:rPr>
          <w:rFonts w:ascii="Arial" w:hAnsi="Arial" w:cs="Arial"/>
        </w:rPr>
      </w:pPr>
    </w:p>
    <w:sectPr w:rsidR="00D82B77" w:rsidRPr="00A52868">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3B99C" w14:textId="77777777" w:rsidR="00586C8E" w:rsidRDefault="00586C8E" w:rsidP="00C768A6">
      <w:pPr>
        <w:spacing w:after="0" w:line="240" w:lineRule="auto"/>
      </w:pPr>
      <w:r>
        <w:separator/>
      </w:r>
    </w:p>
  </w:endnote>
  <w:endnote w:type="continuationSeparator" w:id="0">
    <w:p w14:paraId="2791CF85" w14:textId="77777777" w:rsidR="00586C8E" w:rsidRDefault="00586C8E" w:rsidP="00C76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03077" w14:textId="77777777" w:rsidR="00586C8E" w:rsidRDefault="00586C8E" w:rsidP="00C768A6">
      <w:pPr>
        <w:spacing w:after="0" w:line="240" w:lineRule="auto"/>
      </w:pPr>
      <w:r>
        <w:separator/>
      </w:r>
    </w:p>
  </w:footnote>
  <w:footnote w:type="continuationSeparator" w:id="0">
    <w:p w14:paraId="7770E42D" w14:textId="77777777" w:rsidR="00586C8E" w:rsidRDefault="00586C8E" w:rsidP="00C768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051855"/>
      <w:docPartObj>
        <w:docPartGallery w:val="Page Numbers (Top of Page)"/>
        <w:docPartUnique/>
      </w:docPartObj>
    </w:sdtPr>
    <w:sdtEndPr>
      <w:rPr>
        <w:noProof/>
      </w:rPr>
    </w:sdtEndPr>
    <w:sdtContent>
      <w:p w14:paraId="5B81BB2E" w14:textId="080A6241" w:rsidR="00C768A6" w:rsidRDefault="00C768A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9C6CDDB" w14:textId="77777777" w:rsidR="00C768A6" w:rsidRDefault="00C768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B77"/>
    <w:rsid w:val="003672C6"/>
    <w:rsid w:val="00393577"/>
    <w:rsid w:val="00586C8E"/>
    <w:rsid w:val="00647F48"/>
    <w:rsid w:val="007E047A"/>
    <w:rsid w:val="00920CD2"/>
    <w:rsid w:val="00A310B7"/>
    <w:rsid w:val="00A52868"/>
    <w:rsid w:val="00C768A6"/>
    <w:rsid w:val="00D82B77"/>
    <w:rsid w:val="00E07F95"/>
    <w:rsid w:val="00ED52F7"/>
    <w:rsid w:val="00FD062F"/>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C2B0C"/>
  <w15:chartTrackingRefBased/>
  <w15:docId w15:val="{85BF1AFD-91AA-4BEA-BB12-EEF77C7B8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K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D062F"/>
    <w:pPr>
      <w:spacing w:before="100" w:beforeAutospacing="1" w:after="100" w:afterAutospacing="1" w:line="240" w:lineRule="auto"/>
    </w:pPr>
    <w:rPr>
      <w:rFonts w:ascii="Times New Roman" w:eastAsia="Times New Roman" w:hAnsi="Times New Roman" w:cs="Times New Roman"/>
      <w:sz w:val="24"/>
      <w:szCs w:val="24"/>
      <w:lang w:val="en-KE" w:eastAsia="en-KE"/>
    </w:rPr>
  </w:style>
  <w:style w:type="character" w:styleId="Hyperlink">
    <w:name w:val="Hyperlink"/>
    <w:basedOn w:val="DefaultParagraphFont"/>
    <w:uiPriority w:val="99"/>
    <w:semiHidden/>
    <w:unhideWhenUsed/>
    <w:rsid w:val="00FD062F"/>
    <w:rPr>
      <w:color w:val="0000FF"/>
      <w:u w:val="single"/>
    </w:rPr>
  </w:style>
  <w:style w:type="character" w:styleId="Emphasis">
    <w:name w:val="Emphasis"/>
    <w:basedOn w:val="DefaultParagraphFont"/>
    <w:uiPriority w:val="20"/>
    <w:qFormat/>
    <w:rsid w:val="00920CD2"/>
    <w:rPr>
      <w:i/>
      <w:iCs/>
    </w:rPr>
  </w:style>
  <w:style w:type="paragraph" w:styleId="Header">
    <w:name w:val="header"/>
    <w:basedOn w:val="Normal"/>
    <w:link w:val="HeaderChar"/>
    <w:uiPriority w:val="99"/>
    <w:unhideWhenUsed/>
    <w:rsid w:val="00C768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8A6"/>
    <w:rPr>
      <w:lang w:val="en-GB"/>
    </w:rPr>
  </w:style>
  <w:style w:type="paragraph" w:styleId="Footer">
    <w:name w:val="footer"/>
    <w:basedOn w:val="Normal"/>
    <w:link w:val="FooterChar"/>
    <w:uiPriority w:val="99"/>
    <w:unhideWhenUsed/>
    <w:rsid w:val="00C768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8A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1079">
      <w:bodyDiv w:val="1"/>
      <w:marLeft w:val="0"/>
      <w:marRight w:val="0"/>
      <w:marTop w:val="0"/>
      <w:marBottom w:val="0"/>
      <w:divBdr>
        <w:top w:val="none" w:sz="0" w:space="0" w:color="auto"/>
        <w:left w:val="none" w:sz="0" w:space="0" w:color="auto"/>
        <w:bottom w:val="none" w:sz="0" w:space="0" w:color="auto"/>
        <w:right w:val="none" w:sz="0" w:space="0" w:color="auto"/>
      </w:divBdr>
    </w:div>
    <w:div w:id="970400040">
      <w:bodyDiv w:val="1"/>
      <w:marLeft w:val="0"/>
      <w:marRight w:val="0"/>
      <w:marTop w:val="0"/>
      <w:marBottom w:val="0"/>
      <w:divBdr>
        <w:top w:val="none" w:sz="0" w:space="0" w:color="auto"/>
        <w:left w:val="none" w:sz="0" w:space="0" w:color="auto"/>
        <w:bottom w:val="none" w:sz="0" w:space="0" w:color="auto"/>
        <w:right w:val="none" w:sz="0" w:space="0" w:color="auto"/>
      </w:divBdr>
    </w:div>
    <w:div w:id="1088312563">
      <w:bodyDiv w:val="1"/>
      <w:marLeft w:val="0"/>
      <w:marRight w:val="0"/>
      <w:marTop w:val="0"/>
      <w:marBottom w:val="0"/>
      <w:divBdr>
        <w:top w:val="none" w:sz="0" w:space="0" w:color="auto"/>
        <w:left w:val="none" w:sz="0" w:space="0" w:color="auto"/>
        <w:bottom w:val="none" w:sz="0" w:space="0" w:color="auto"/>
        <w:right w:val="none" w:sz="0" w:space="0" w:color="auto"/>
      </w:divBdr>
    </w:div>
    <w:div w:id="1237478521">
      <w:bodyDiv w:val="1"/>
      <w:marLeft w:val="0"/>
      <w:marRight w:val="0"/>
      <w:marTop w:val="0"/>
      <w:marBottom w:val="0"/>
      <w:divBdr>
        <w:top w:val="none" w:sz="0" w:space="0" w:color="auto"/>
        <w:left w:val="none" w:sz="0" w:space="0" w:color="auto"/>
        <w:bottom w:val="none" w:sz="0" w:space="0" w:color="auto"/>
        <w:right w:val="none" w:sz="0" w:space="0" w:color="auto"/>
      </w:divBdr>
    </w:div>
    <w:div w:id="1784768354">
      <w:bodyDiv w:val="1"/>
      <w:marLeft w:val="0"/>
      <w:marRight w:val="0"/>
      <w:marTop w:val="0"/>
      <w:marBottom w:val="0"/>
      <w:divBdr>
        <w:top w:val="none" w:sz="0" w:space="0" w:color="auto"/>
        <w:left w:val="none" w:sz="0" w:space="0" w:color="auto"/>
        <w:bottom w:val="none" w:sz="0" w:space="0" w:color="auto"/>
        <w:right w:val="none" w:sz="0" w:space="0" w:color="auto"/>
      </w:divBdr>
    </w:div>
    <w:div w:id="2019232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cp.co.uk/good-practice-in-action/"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bacp.co.uk/media/23628/ethical-framework-for-the-counselling-professions-2025.pdf" TargetMode="External"/><Relationship Id="rId12" Type="http://schemas.openxmlformats.org/officeDocument/2006/relationships/hyperlink" Target="https://positivepsychology.com/active-listen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acp.co.uk/events-and-resources/ethics-and-standards/ethical-framework-for-the-counselling-professions/" TargetMode="External"/><Relationship Id="rId11" Type="http://schemas.openxmlformats.org/officeDocument/2006/relationships/hyperlink" Target="https://www.nice.org.uk/guidance"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mindtools.com/amtbj63/swot-analysis" TargetMode="External"/><Relationship Id="rId4" Type="http://schemas.openxmlformats.org/officeDocument/2006/relationships/footnotes" Target="footnotes.xml"/><Relationship Id="rId9" Type="http://schemas.openxmlformats.org/officeDocument/2006/relationships/hyperlink" Target="https://www.mindtools.com/pages/article/newTMC_05.ht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2883</Words>
  <Characters>16436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magero</dc:creator>
  <cp:keywords/>
  <dc:description/>
  <cp:lastModifiedBy>jose magero</cp:lastModifiedBy>
  <cp:revision>2</cp:revision>
  <dcterms:created xsi:type="dcterms:W3CDTF">2025-12-16T12:35:00Z</dcterms:created>
  <dcterms:modified xsi:type="dcterms:W3CDTF">2025-12-16T12:35:00Z</dcterms:modified>
</cp:coreProperties>
</file>