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0DCF2" w14:textId="3826B4FA" w:rsidR="00901E5B" w:rsidRDefault="00901E5B" w:rsidP="00901E5B">
      <w:pPr>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Project Management Plan – David Matei</w:t>
      </w:r>
    </w:p>
    <w:p w14:paraId="6ACAFB19" w14:textId="052B741D" w:rsidR="00901E5B" w:rsidRDefault="00901E5B" w:rsidP="00901E5B">
      <w:pPr>
        <w:jc w:val="center"/>
        <w:rPr>
          <w:rFonts w:asciiTheme="majorHAnsi" w:eastAsiaTheme="majorEastAsia" w:hAnsiTheme="majorHAnsi" w:cstheme="majorBidi"/>
          <w:sz w:val="40"/>
          <w:szCs w:val="40"/>
        </w:rPr>
      </w:pPr>
      <w:r w:rsidRPr="00901E5B">
        <w:rPr>
          <w:rFonts w:asciiTheme="majorHAnsi" w:eastAsiaTheme="majorEastAsia" w:hAnsiTheme="majorHAnsi" w:cstheme="majorBidi"/>
          <w:sz w:val="40"/>
          <w:szCs w:val="40"/>
        </w:rPr>
        <w:t>BA (Hons) Leadership and Management Skills in the Workplace</w:t>
      </w:r>
    </w:p>
    <w:p w14:paraId="08EFB1C4" w14:textId="6301AC12" w:rsidR="00901E5B" w:rsidRDefault="00901E5B" w:rsidP="00901E5B">
      <w:pPr>
        <w:jc w:val="center"/>
        <w:rPr>
          <w:rFonts w:asciiTheme="majorHAnsi" w:eastAsiaTheme="majorEastAsia" w:hAnsiTheme="majorHAnsi" w:cstheme="majorBidi"/>
          <w:sz w:val="40"/>
          <w:szCs w:val="40"/>
        </w:rPr>
      </w:pPr>
      <w:r w:rsidRPr="00901E5B">
        <w:rPr>
          <w:rFonts w:asciiTheme="majorHAnsi" w:eastAsiaTheme="majorEastAsia" w:hAnsiTheme="majorHAnsi" w:cstheme="majorBidi"/>
          <w:sz w:val="40"/>
          <w:szCs w:val="40"/>
        </w:rPr>
        <w:t>LCLM5003</w:t>
      </w:r>
    </w:p>
    <w:p w14:paraId="6D3C2A11" w14:textId="77777777" w:rsidR="00901E5B" w:rsidRDefault="00901E5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6269B7A6" w14:textId="77777777" w:rsidR="00901E5B" w:rsidRDefault="00901E5B" w:rsidP="00901E5B">
      <w:pPr>
        <w:jc w:val="center"/>
        <w:rPr>
          <w:rFonts w:asciiTheme="majorHAnsi" w:eastAsiaTheme="majorEastAsia" w:hAnsiTheme="majorHAnsi" w:cstheme="majorBidi"/>
          <w:sz w:val="40"/>
          <w:szCs w:val="40"/>
        </w:rPr>
      </w:pPr>
    </w:p>
    <w:p w14:paraId="58F8C32E" w14:textId="77777777" w:rsidR="00901E5B" w:rsidRDefault="00901E5B">
      <w:pPr>
        <w:rPr>
          <w:rFonts w:asciiTheme="majorHAnsi" w:eastAsiaTheme="majorEastAsia" w:hAnsiTheme="majorHAnsi" w:cstheme="majorBidi"/>
          <w:sz w:val="40"/>
          <w:szCs w:val="40"/>
        </w:rPr>
      </w:pPr>
    </w:p>
    <w:sdt>
      <w:sdtPr>
        <w:rPr>
          <w:rFonts w:ascii="Arial" w:eastAsiaTheme="minorHAnsi" w:hAnsi="Arial" w:cs="Arial"/>
          <w:color w:val="auto"/>
          <w:kern w:val="2"/>
          <w:sz w:val="22"/>
          <w:szCs w:val="22"/>
          <w:lang w:val="en-GB"/>
          <w14:ligatures w14:val="standardContextual"/>
        </w:rPr>
        <w:id w:val="1753772229"/>
        <w:docPartObj>
          <w:docPartGallery w:val="Table of Contents"/>
          <w:docPartUnique/>
        </w:docPartObj>
      </w:sdtPr>
      <w:sdtEndPr>
        <w:rPr>
          <w:b/>
          <w:bCs/>
          <w:noProof/>
        </w:rPr>
      </w:sdtEndPr>
      <w:sdtContent>
        <w:p w14:paraId="64F34542" w14:textId="3467DEA5" w:rsidR="00901E5B" w:rsidRPr="009D224B" w:rsidRDefault="00901E5B">
          <w:pPr>
            <w:pStyle w:val="TOCHeading"/>
            <w:rPr>
              <w:color w:val="auto"/>
            </w:rPr>
          </w:pPr>
          <w:r w:rsidRPr="009D224B">
            <w:rPr>
              <w:color w:val="auto"/>
            </w:rPr>
            <w:t>Contents</w:t>
          </w:r>
        </w:p>
        <w:p w14:paraId="286A5728" w14:textId="1F3D7940" w:rsidR="00882400" w:rsidRDefault="00901E5B">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14620330" w:history="1">
            <w:r w:rsidR="00882400" w:rsidRPr="001277E4">
              <w:rPr>
                <w:rStyle w:val="Hyperlink"/>
                <w:noProof/>
              </w:rPr>
              <w:t>Introduction</w:t>
            </w:r>
            <w:r w:rsidR="00882400">
              <w:rPr>
                <w:noProof/>
                <w:webHidden/>
              </w:rPr>
              <w:tab/>
            </w:r>
            <w:r w:rsidR="00882400">
              <w:rPr>
                <w:noProof/>
                <w:webHidden/>
              </w:rPr>
              <w:fldChar w:fldCharType="begin"/>
            </w:r>
            <w:r w:rsidR="00882400">
              <w:rPr>
                <w:noProof/>
                <w:webHidden/>
              </w:rPr>
              <w:instrText xml:space="preserve"> PAGEREF _Toc214620330 \h </w:instrText>
            </w:r>
            <w:r w:rsidR="00882400">
              <w:rPr>
                <w:noProof/>
                <w:webHidden/>
              </w:rPr>
            </w:r>
            <w:r w:rsidR="00882400">
              <w:rPr>
                <w:noProof/>
                <w:webHidden/>
              </w:rPr>
              <w:fldChar w:fldCharType="separate"/>
            </w:r>
            <w:r w:rsidR="00882400">
              <w:rPr>
                <w:noProof/>
                <w:webHidden/>
              </w:rPr>
              <w:t>3</w:t>
            </w:r>
            <w:r w:rsidR="00882400">
              <w:rPr>
                <w:noProof/>
                <w:webHidden/>
              </w:rPr>
              <w:fldChar w:fldCharType="end"/>
            </w:r>
          </w:hyperlink>
        </w:p>
        <w:p w14:paraId="129E5FAB" w14:textId="739F9FAD"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1" w:history="1">
            <w:r w:rsidRPr="001277E4">
              <w:rPr>
                <w:rStyle w:val="Hyperlink"/>
                <w:noProof/>
              </w:rPr>
              <w:t>Project Description</w:t>
            </w:r>
            <w:r>
              <w:rPr>
                <w:noProof/>
                <w:webHidden/>
              </w:rPr>
              <w:tab/>
            </w:r>
            <w:r>
              <w:rPr>
                <w:noProof/>
                <w:webHidden/>
              </w:rPr>
              <w:fldChar w:fldCharType="begin"/>
            </w:r>
            <w:r>
              <w:rPr>
                <w:noProof/>
                <w:webHidden/>
              </w:rPr>
              <w:instrText xml:space="preserve"> PAGEREF _Toc214620331 \h </w:instrText>
            </w:r>
            <w:r>
              <w:rPr>
                <w:noProof/>
                <w:webHidden/>
              </w:rPr>
            </w:r>
            <w:r>
              <w:rPr>
                <w:noProof/>
                <w:webHidden/>
              </w:rPr>
              <w:fldChar w:fldCharType="separate"/>
            </w:r>
            <w:r>
              <w:rPr>
                <w:noProof/>
                <w:webHidden/>
              </w:rPr>
              <w:t>3</w:t>
            </w:r>
            <w:r>
              <w:rPr>
                <w:noProof/>
                <w:webHidden/>
              </w:rPr>
              <w:fldChar w:fldCharType="end"/>
            </w:r>
          </w:hyperlink>
        </w:p>
        <w:p w14:paraId="60C8D732" w14:textId="00909A7A"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2" w:history="1">
            <w:r w:rsidRPr="001277E4">
              <w:rPr>
                <w:rStyle w:val="Hyperlink"/>
                <w:noProof/>
              </w:rPr>
              <w:t>Project Scope</w:t>
            </w:r>
            <w:r>
              <w:rPr>
                <w:noProof/>
                <w:webHidden/>
              </w:rPr>
              <w:tab/>
            </w:r>
            <w:r>
              <w:rPr>
                <w:noProof/>
                <w:webHidden/>
              </w:rPr>
              <w:fldChar w:fldCharType="begin"/>
            </w:r>
            <w:r>
              <w:rPr>
                <w:noProof/>
                <w:webHidden/>
              </w:rPr>
              <w:instrText xml:space="preserve"> PAGEREF _Toc214620332 \h </w:instrText>
            </w:r>
            <w:r>
              <w:rPr>
                <w:noProof/>
                <w:webHidden/>
              </w:rPr>
            </w:r>
            <w:r>
              <w:rPr>
                <w:noProof/>
                <w:webHidden/>
              </w:rPr>
              <w:fldChar w:fldCharType="separate"/>
            </w:r>
            <w:r>
              <w:rPr>
                <w:noProof/>
                <w:webHidden/>
              </w:rPr>
              <w:t>4</w:t>
            </w:r>
            <w:r>
              <w:rPr>
                <w:noProof/>
                <w:webHidden/>
              </w:rPr>
              <w:fldChar w:fldCharType="end"/>
            </w:r>
          </w:hyperlink>
        </w:p>
        <w:p w14:paraId="13F47C39" w14:textId="28201A54"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3" w:history="1">
            <w:r w:rsidRPr="001277E4">
              <w:rPr>
                <w:rStyle w:val="Hyperlink"/>
                <w:noProof/>
              </w:rPr>
              <w:t>Work Breakdown Structure</w:t>
            </w:r>
            <w:r>
              <w:rPr>
                <w:noProof/>
                <w:webHidden/>
              </w:rPr>
              <w:tab/>
            </w:r>
            <w:r>
              <w:rPr>
                <w:noProof/>
                <w:webHidden/>
              </w:rPr>
              <w:fldChar w:fldCharType="begin"/>
            </w:r>
            <w:r>
              <w:rPr>
                <w:noProof/>
                <w:webHidden/>
              </w:rPr>
              <w:instrText xml:space="preserve"> PAGEREF _Toc214620333 \h </w:instrText>
            </w:r>
            <w:r>
              <w:rPr>
                <w:noProof/>
                <w:webHidden/>
              </w:rPr>
            </w:r>
            <w:r>
              <w:rPr>
                <w:noProof/>
                <w:webHidden/>
              </w:rPr>
              <w:fldChar w:fldCharType="separate"/>
            </w:r>
            <w:r>
              <w:rPr>
                <w:noProof/>
                <w:webHidden/>
              </w:rPr>
              <w:t>5</w:t>
            </w:r>
            <w:r>
              <w:rPr>
                <w:noProof/>
                <w:webHidden/>
              </w:rPr>
              <w:fldChar w:fldCharType="end"/>
            </w:r>
          </w:hyperlink>
        </w:p>
        <w:p w14:paraId="254E4F21" w14:textId="500900A6"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4" w:history="1">
            <w:r w:rsidRPr="001277E4">
              <w:rPr>
                <w:rStyle w:val="Hyperlink"/>
                <w:noProof/>
              </w:rPr>
              <w:t>Quad Chart</w:t>
            </w:r>
            <w:r>
              <w:rPr>
                <w:noProof/>
                <w:webHidden/>
              </w:rPr>
              <w:tab/>
            </w:r>
            <w:r>
              <w:rPr>
                <w:noProof/>
                <w:webHidden/>
              </w:rPr>
              <w:fldChar w:fldCharType="begin"/>
            </w:r>
            <w:r>
              <w:rPr>
                <w:noProof/>
                <w:webHidden/>
              </w:rPr>
              <w:instrText xml:space="preserve"> PAGEREF _Toc214620334 \h </w:instrText>
            </w:r>
            <w:r>
              <w:rPr>
                <w:noProof/>
                <w:webHidden/>
              </w:rPr>
            </w:r>
            <w:r>
              <w:rPr>
                <w:noProof/>
                <w:webHidden/>
              </w:rPr>
              <w:fldChar w:fldCharType="separate"/>
            </w:r>
            <w:r>
              <w:rPr>
                <w:noProof/>
                <w:webHidden/>
              </w:rPr>
              <w:t>5</w:t>
            </w:r>
            <w:r>
              <w:rPr>
                <w:noProof/>
                <w:webHidden/>
              </w:rPr>
              <w:fldChar w:fldCharType="end"/>
            </w:r>
          </w:hyperlink>
        </w:p>
        <w:p w14:paraId="483E7636" w14:textId="100ED11D"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5" w:history="1">
            <w:r w:rsidRPr="001277E4">
              <w:rPr>
                <w:rStyle w:val="Hyperlink"/>
                <w:noProof/>
              </w:rPr>
              <w:t>Gantt Chart</w:t>
            </w:r>
            <w:r>
              <w:rPr>
                <w:noProof/>
                <w:webHidden/>
              </w:rPr>
              <w:tab/>
            </w:r>
            <w:r>
              <w:rPr>
                <w:noProof/>
                <w:webHidden/>
              </w:rPr>
              <w:fldChar w:fldCharType="begin"/>
            </w:r>
            <w:r>
              <w:rPr>
                <w:noProof/>
                <w:webHidden/>
              </w:rPr>
              <w:instrText xml:space="preserve"> PAGEREF _Toc214620335 \h </w:instrText>
            </w:r>
            <w:r>
              <w:rPr>
                <w:noProof/>
                <w:webHidden/>
              </w:rPr>
            </w:r>
            <w:r>
              <w:rPr>
                <w:noProof/>
                <w:webHidden/>
              </w:rPr>
              <w:fldChar w:fldCharType="separate"/>
            </w:r>
            <w:r>
              <w:rPr>
                <w:noProof/>
                <w:webHidden/>
              </w:rPr>
              <w:t>6</w:t>
            </w:r>
            <w:r>
              <w:rPr>
                <w:noProof/>
                <w:webHidden/>
              </w:rPr>
              <w:fldChar w:fldCharType="end"/>
            </w:r>
          </w:hyperlink>
        </w:p>
        <w:p w14:paraId="1F49CB90" w14:textId="7357755D"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6" w:history="1">
            <w:r w:rsidRPr="001277E4">
              <w:rPr>
                <w:rStyle w:val="Hyperlink"/>
                <w:noProof/>
              </w:rPr>
              <w:t>Stakeholder Involvement</w:t>
            </w:r>
            <w:r>
              <w:rPr>
                <w:noProof/>
                <w:webHidden/>
              </w:rPr>
              <w:tab/>
            </w:r>
            <w:r>
              <w:rPr>
                <w:noProof/>
                <w:webHidden/>
              </w:rPr>
              <w:fldChar w:fldCharType="begin"/>
            </w:r>
            <w:r>
              <w:rPr>
                <w:noProof/>
                <w:webHidden/>
              </w:rPr>
              <w:instrText xml:space="preserve"> PAGEREF _Toc214620336 \h </w:instrText>
            </w:r>
            <w:r>
              <w:rPr>
                <w:noProof/>
                <w:webHidden/>
              </w:rPr>
            </w:r>
            <w:r>
              <w:rPr>
                <w:noProof/>
                <w:webHidden/>
              </w:rPr>
              <w:fldChar w:fldCharType="separate"/>
            </w:r>
            <w:r>
              <w:rPr>
                <w:noProof/>
                <w:webHidden/>
              </w:rPr>
              <w:t>7</w:t>
            </w:r>
            <w:r>
              <w:rPr>
                <w:noProof/>
                <w:webHidden/>
              </w:rPr>
              <w:fldChar w:fldCharType="end"/>
            </w:r>
          </w:hyperlink>
        </w:p>
        <w:p w14:paraId="6D1313E6" w14:textId="5BB017A0"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7" w:history="1">
            <w:r w:rsidRPr="001277E4">
              <w:rPr>
                <w:rStyle w:val="Hyperlink"/>
                <w:noProof/>
              </w:rPr>
              <w:t>Resource Allocation and Management</w:t>
            </w:r>
            <w:r>
              <w:rPr>
                <w:noProof/>
                <w:webHidden/>
              </w:rPr>
              <w:tab/>
            </w:r>
            <w:r>
              <w:rPr>
                <w:noProof/>
                <w:webHidden/>
              </w:rPr>
              <w:fldChar w:fldCharType="begin"/>
            </w:r>
            <w:r>
              <w:rPr>
                <w:noProof/>
                <w:webHidden/>
              </w:rPr>
              <w:instrText xml:space="preserve"> PAGEREF _Toc214620337 \h </w:instrText>
            </w:r>
            <w:r>
              <w:rPr>
                <w:noProof/>
                <w:webHidden/>
              </w:rPr>
            </w:r>
            <w:r>
              <w:rPr>
                <w:noProof/>
                <w:webHidden/>
              </w:rPr>
              <w:fldChar w:fldCharType="separate"/>
            </w:r>
            <w:r>
              <w:rPr>
                <w:noProof/>
                <w:webHidden/>
              </w:rPr>
              <w:t>8</w:t>
            </w:r>
            <w:r>
              <w:rPr>
                <w:noProof/>
                <w:webHidden/>
              </w:rPr>
              <w:fldChar w:fldCharType="end"/>
            </w:r>
          </w:hyperlink>
        </w:p>
        <w:p w14:paraId="0FEF4E6D" w14:textId="1A20DD5D"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8" w:history="1">
            <w:r w:rsidRPr="001277E4">
              <w:rPr>
                <w:rStyle w:val="Hyperlink"/>
                <w:noProof/>
              </w:rPr>
              <w:t>Conclusion</w:t>
            </w:r>
            <w:r>
              <w:rPr>
                <w:noProof/>
                <w:webHidden/>
              </w:rPr>
              <w:tab/>
            </w:r>
            <w:r>
              <w:rPr>
                <w:noProof/>
                <w:webHidden/>
              </w:rPr>
              <w:fldChar w:fldCharType="begin"/>
            </w:r>
            <w:r>
              <w:rPr>
                <w:noProof/>
                <w:webHidden/>
              </w:rPr>
              <w:instrText xml:space="preserve"> PAGEREF _Toc214620338 \h </w:instrText>
            </w:r>
            <w:r>
              <w:rPr>
                <w:noProof/>
                <w:webHidden/>
              </w:rPr>
            </w:r>
            <w:r>
              <w:rPr>
                <w:noProof/>
                <w:webHidden/>
              </w:rPr>
              <w:fldChar w:fldCharType="separate"/>
            </w:r>
            <w:r>
              <w:rPr>
                <w:noProof/>
                <w:webHidden/>
              </w:rPr>
              <w:t>9</w:t>
            </w:r>
            <w:r>
              <w:rPr>
                <w:noProof/>
                <w:webHidden/>
              </w:rPr>
              <w:fldChar w:fldCharType="end"/>
            </w:r>
          </w:hyperlink>
        </w:p>
        <w:p w14:paraId="6AA0666A" w14:textId="1636A69D" w:rsidR="00882400" w:rsidRDefault="00882400">
          <w:pPr>
            <w:pStyle w:val="TOC1"/>
            <w:tabs>
              <w:tab w:val="right" w:leader="dot" w:pos="9016"/>
            </w:tabs>
            <w:rPr>
              <w:rFonts w:asciiTheme="minorHAnsi" w:eastAsiaTheme="minorEastAsia" w:hAnsiTheme="minorHAnsi" w:cstheme="minorBidi"/>
              <w:noProof/>
              <w:sz w:val="24"/>
              <w:szCs w:val="24"/>
              <w:lang w:eastAsia="en-GB"/>
            </w:rPr>
          </w:pPr>
          <w:hyperlink w:anchor="_Toc214620339" w:history="1">
            <w:r w:rsidRPr="001277E4">
              <w:rPr>
                <w:rStyle w:val="Hyperlink"/>
                <w:noProof/>
              </w:rPr>
              <w:t>References</w:t>
            </w:r>
            <w:r>
              <w:rPr>
                <w:noProof/>
                <w:webHidden/>
              </w:rPr>
              <w:tab/>
            </w:r>
            <w:r>
              <w:rPr>
                <w:noProof/>
                <w:webHidden/>
              </w:rPr>
              <w:fldChar w:fldCharType="begin"/>
            </w:r>
            <w:r>
              <w:rPr>
                <w:noProof/>
                <w:webHidden/>
              </w:rPr>
              <w:instrText xml:space="preserve"> PAGEREF _Toc214620339 \h </w:instrText>
            </w:r>
            <w:r>
              <w:rPr>
                <w:noProof/>
                <w:webHidden/>
              </w:rPr>
            </w:r>
            <w:r>
              <w:rPr>
                <w:noProof/>
                <w:webHidden/>
              </w:rPr>
              <w:fldChar w:fldCharType="separate"/>
            </w:r>
            <w:r>
              <w:rPr>
                <w:noProof/>
                <w:webHidden/>
              </w:rPr>
              <w:t>10</w:t>
            </w:r>
            <w:r>
              <w:rPr>
                <w:noProof/>
                <w:webHidden/>
              </w:rPr>
              <w:fldChar w:fldCharType="end"/>
            </w:r>
          </w:hyperlink>
        </w:p>
        <w:p w14:paraId="63B4E0DF" w14:textId="2685E0E7" w:rsidR="00901E5B" w:rsidRDefault="00901E5B">
          <w:r>
            <w:rPr>
              <w:b/>
              <w:bCs/>
              <w:noProof/>
            </w:rPr>
            <w:fldChar w:fldCharType="end"/>
          </w:r>
        </w:p>
      </w:sdtContent>
    </w:sdt>
    <w:p w14:paraId="1B80AB89" w14:textId="77B27DFE" w:rsidR="00901E5B" w:rsidRDefault="00901E5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15986D31" w14:textId="77777777" w:rsidR="00901E5B" w:rsidRDefault="00901E5B">
      <w:pPr>
        <w:rPr>
          <w:rFonts w:asciiTheme="majorHAnsi" w:eastAsiaTheme="majorEastAsia" w:hAnsiTheme="majorHAnsi" w:cstheme="majorBidi"/>
          <w:sz w:val="40"/>
          <w:szCs w:val="40"/>
        </w:rPr>
      </w:pPr>
    </w:p>
    <w:p w14:paraId="07248F4C" w14:textId="67A0B65B" w:rsidR="00295677" w:rsidRPr="003A357D" w:rsidRDefault="00BE2A0E" w:rsidP="003A357D">
      <w:pPr>
        <w:pStyle w:val="Heading1"/>
        <w:rPr>
          <w:color w:val="auto"/>
        </w:rPr>
      </w:pPr>
      <w:bookmarkStart w:id="0" w:name="_Toc214620330"/>
      <w:r w:rsidRPr="003A357D">
        <w:rPr>
          <w:color w:val="auto"/>
        </w:rPr>
        <w:t>Introduction</w:t>
      </w:r>
      <w:bookmarkEnd w:id="0"/>
    </w:p>
    <w:p w14:paraId="6495FC5F" w14:textId="77777777" w:rsidR="00BE2A0E" w:rsidRDefault="00BE2A0E">
      <w:r w:rsidRPr="00BE2A0E">
        <w:t xml:space="preserve">British Columbia suffered one of its most extreme natural catastrophes in November 2022. An unprecedented amount of rainfall caused by a powerful atmospheric river resulted in massive flooding, landslides, and the destruction of homes, farms, and key public buildings. Some of the worst consequences were the collapse and closure of the major transportation corridor from the lower mainland to the rest of Canada. It is vital for the movement of all sorts of goods, emergency supplies, and general transportation. Its shutdown brought major disruptions to supply chains, delayed emergency responses, and devastated local economies. With transportation systems destroyed, communities also suffered, and businesses struggled as inefficiency became common. </w:t>
      </w:r>
    </w:p>
    <w:p w14:paraId="07ABCEFF" w14:textId="6A2EAB91" w:rsidR="00FE44C0" w:rsidRPr="00FE44C0" w:rsidRDefault="009D224B" w:rsidP="00FE44C0">
      <w:r w:rsidRPr="009D224B">
        <w:t>Project planning is one of the most important parts of a successful project</w:t>
      </w:r>
      <w:r>
        <w:t xml:space="preserve"> </w:t>
      </w:r>
      <w:r w:rsidRPr="009D224B">
        <w:t>(Project Manager, 2022)</w:t>
      </w:r>
      <w:r>
        <w:t xml:space="preserve">. </w:t>
      </w:r>
      <w:r w:rsidR="00BE2A0E" w:rsidRPr="00BE2A0E">
        <w:t xml:space="preserve">This Project Management Plan concerns the Rebuilding of the Principal Transportation Corridor, </w:t>
      </w:r>
      <w:r w:rsidR="00BE2A0E">
        <w:t>r</w:t>
      </w:r>
      <w:r w:rsidR="00BE2A0E" w:rsidRPr="00BE2A0E">
        <w:t xml:space="preserve">estoring this corridor is crucial to the continued flow of goods and basic services across the area. Without it, long-term economic viability, community access, and regional connectivity are at risk. With that in mind, this plan will outline a clear method and structure for rebuilding the corridor safely, effectively, and within time, cost, and quality. Such a plan will specify the objectives of the project, stakeholders, timeline, risks, resources required, methods for conveying information, and project results. Designed to build confidence on the part of stakeholders to ensure that the rebuilding is being done in a responsible manner and efficiently. </w:t>
      </w:r>
      <w:r w:rsidR="00BE2A0E">
        <w:t>Updating</w:t>
      </w:r>
      <w:r w:rsidR="00BE2A0E" w:rsidRPr="00BE2A0E">
        <w:t xml:space="preserve"> the principal transportation corridor</w:t>
      </w:r>
      <w:r w:rsidR="00BE2A0E">
        <w:t xml:space="preserve"> </w:t>
      </w:r>
      <w:r w:rsidR="00BE2A0E" w:rsidRPr="00BE2A0E">
        <w:t>can further enhance resilience in that region and safeguard preparedness in the event of future emergencies</w:t>
      </w:r>
      <w:r w:rsidR="00FE44C0">
        <w:t xml:space="preserve"> as well as updating infrastructure having its benefits. </w:t>
      </w:r>
      <w:r w:rsidR="00FE44C0" w:rsidRPr="00FE44C0">
        <w:t>The social and economic benefits of infrastructure are closely related</w:t>
      </w:r>
      <w:r w:rsidR="00FE44C0">
        <w:t xml:space="preserve"> </w:t>
      </w:r>
      <w:r w:rsidR="00FE44C0" w:rsidRPr="00FE44C0">
        <w:t>(CECA, 2018)</w:t>
      </w:r>
      <w:r w:rsidR="00FE44C0">
        <w:t>.</w:t>
      </w:r>
    </w:p>
    <w:p w14:paraId="0F1EB112" w14:textId="6530BD43" w:rsidR="00BE2A0E" w:rsidRDefault="00BE2A0E" w:rsidP="00FE44C0"/>
    <w:p w14:paraId="595D4A85" w14:textId="77777777" w:rsidR="00BE2A0E" w:rsidRDefault="00BE2A0E"/>
    <w:p w14:paraId="13645404" w14:textId="77777777" w:rsidR="00BE2A0E" w:rsidRDefault="00BE2A0E"/>
    <w:p w14:paraId="62EB6B8A" w14:textId="69766B74" w:rsidR="00BE2A0E" w:rsidRPr="003A357D" w:rsidRDefault="00BE2A0E" w:rsidP="003A357D">
      <w:pPr>
        <w:pStyle w:val="Heading1"/>
        <w:rPr>
          <w:color w:val="auto"/>
        </w:rPr>
      </w:pPr>
      <w:bookmarkStart w:id="1" w:name="_Toc214620331"/>
      <w:r w:rsidRPr="003A357D">
        <w:rPr>
          <w:color w:val="auto"/>
        </w:rPr>
        <w:t>Project Description</w:t>
      </w:r>
      <w:bookmarkEnd w:id="1"/>
    </w:p>
    <w:p w14:paraId="06F666AA" w14:textId="77777777" w:rsidR="00BE2A0E" w:rsidRDefault="00BE2A0E"/>
    <w:p w14:paraId="1B60D5C0" w14:textId="63173A0E" w:rsidR="00BE2A0E" w:rsidRDefault="00BE2A0E" w:rsidP="004F6180">
      <w:r w:rsidRPr="00BE2A0E">
        <w:t>During the disaster known as the Canadian floods of 2022 this corridor was severely damaged. It is also one of the main links connecting the lower mainland with the rest of Canada. Daily transport is made possible by it</w:t>
      </w:r>
      <w:r>
        <w:t xml:space="preserve">, </w:t>
      </w:r>
      <w:r w:rsidRPr="00BE2A0E">
        <w:t>including food, medical supplies, fuel, and construction materials</w:t>
      </w:r>
      <w:r>
        <w:t xml:space="preserve">, </w:t>
      </w:r>
      <w:r w:rsidRPr="00BE2A0E">
        <w:t xml:space="preserve">as well as passenger travel for local residents, construction workers, and emergency staff. All of this has had a significant effect in today's fast-paced transportation environment. Its closure has disrupted supply chains, increased transport costs, and rendered essential services difficult to access for many people. </w:t>
      </w:r>
      <w:r w:rsidR="009D224B" w:rsidRPr="009D224B">
        <w:t>A consistent manufacturing and supply chain can give you more control</w:t>
      </w:r>
      <w:r w:rsidR="009D224B">
        <w:t xml:space="preserve"> </w:t>
      </w:r>
      <w:r w:rsidR="009D224B" w:rsidRPr="009D224B">
        <w:t>(Chass, 2021</w:t>
      </w:r>
      <w:r w:rsidR="009D224B">
        <w:t xml:space="preserve">). </w:t>
      </w:r>
      <w:r w:rsidRPr="00BE2A0E">
        <w:t xml:space="preserve">The project includes rebuilding devastated areas of the roadway so that all new developments are capable of withstanding future extreme weather events. Essential elements include </w:t>
      </w:r>
      <w:r w:rsidRPr="00BE2A0E">
        <w:lastRenderedPageBreak/>
        <w:t>evaluation of overall flood and landslide damage, construction of reinforced structural features, reconstruction of road surfaces, restoration of washed-out bridges, and strengthening of susceptible slopes with improved drainage measures to avoid the risk of future flood or landslide damage. The site will comply with engineering and ecological regulations with safety at the forefront of all stages. It is a reconstruction project that is necessary to not only open up this route but also to rebuild the regional economy. Shipping and receiving goods depend crucially on this corridor. Restoring it will enable reduction in delivery delays, stabilise supply chains, and support regional economic recovery. Health care, education, and jobs will also become more reliable for communities. Emergency services will also be able to respond quicker once the corridor functions once again. This project will be accomplished formally across planning, design, procurement, construction, monitoring, and evaluation.</w:t>
      </w:r>
      <w:r w:rsidR="004F6180" w:rsidRPr="004F6180">
        <w:rPr>
          <w:rFonts w:ascii="Poppins" w:hAnsi="Poppins" w:cs="Poppins"/>
          <w:color w:val="0A4644"/>
          <w:sz w:val="27"/>
          <w:szCs w:val="27"/>
          <w:shd w:val="clear" w:color="auto" w:fill="FFFFFF"/>
        </w:rPr>
        <w:t xml:space="preserve"> </w:t>
      </w:r>
      <w:r w:rsidR="004F6180" w:rsidRPr="004F6180">
        <w:t>Stakeholder engagement and stakeholder management are arguably the most important ingredients for successful project delivery</w:t>
      </w:r>
      <w:r w:rsidR="004F6180">
        <w:t xml:space="preserve"> </w:t>
      </w:r>
      <w:r w:rsidR="004F6180" w:rsidRPr="004F6180">
        <w:t>(APM, 2025)</w:t>
      </w:r>
      <w:r w:rsidR="004F6180">
        <w:t xml:space="preserve"> </w:t>
      </w:r>
      <w:r w:rsidRPr="00BE2A0E">
        <w:t xml:space="preserve"> </w:t>
      </w:r>
      <w:r w:rsidR="004F6180">
        <w:t>i</w:t>
      </w:r>
      <w:r w:rsidRPr="00BE2A0E">
        <w:t>t is vital for the project to meet relevant stakeholders’ expectations through collaboration with the government, engineers, contractors, and communities themselves. The reconstructed transportation corridor will reinforce regional resilience once operational and become an important part of normalcy in the wake of th</w:t>
      </w:r>
      <w:r>
        <w:t>is tragic event</w:t>
      </w:r>
      <w:r w:rsidRPr="00BE2A0E">
        <w:t>.</w:t>
      </w:r>
    </w:p>
    <w:p w14:paraId="461DDA03" w14:textId="77777777" w:rsidR="00BE2A0E" w:rsidRDefault="00BE2A0E"/>
    <w:p w14:paraId="710A283D" w14:textId="47CBB3EA" w:rsidR="00BE2A0E" w:rsidRPr="003A357D" w:rsidRDefault="00BE2A0E" w:rsidP="003A357D">
      <w:pPr>
        <w:pStyle w:val="Heading1"/>
        <w:rPr>
          <w:color w:val="auto"/>
        </w:rPr>
      </w:pPr>
      <w:bookmarkStart w:id="2" w:name="_Toc214620332"/>
      <w:r w:rsidRPr="003A357D">
        <w:rPr>
          <w:color w:val="auto"/>
        </w:rPr>
        <w:t>Project Scope</w:t>
      </w:r>
      <w:bookmarkEnd w:id="2"/>
    </w:p>
    <w:p w14:paraId="68DD92B0" w14:textId="77777777" w:rsidR="00BE2A0E" w:rsidRDefault="00BE2A0E"/>
    <w:p w14:paraId="29843733" w14:textId="58C5733D" w:rsidR="00BE2A0E" w:rsidRDefault="00BE2A0E" w:rsidP="004F6180">
      <w:r w:rsidRPr="00BE2A0E">
        <w:t xml:space="preserve">The project encompasses every action taken to reconstruct and restore the original transportation corridor of British Columbia that suffered significant damage during the floods. </w:t>
      </w:r>
      <w:r w:rsidR="004F6180" w:rsidRPr="004F6180">
        <w:t>The damage to the economy and businesses due to floods are significant, in the hundreds of million dollars</w:t>
      </w:r>
      <w:r w:rsidR="004F6180">
        <w:t xml:space="preserve"> </w:t>
      </w:r>
      <w:r w:rsidR="004F6180" w:rsidRPr="004F6180">
        <w:t>(BC Chamber of Commerce, 2025)</w:t>
      </w:r>
      <w:r w:rsidR="004F6180">
        <w:t xml:space="preserve">. </w:t>
      </w:r>
      <w:r w:rsidRPr="00BE2A0E">
        <w:t>Such actions involve reconstruction of road surfaces, reconstruction of collapsed bridge sections, stabilization of landslide-prone areas, and upgrading drainage and water-management systems to prevent future flooding damage. An assessment of structural, environmental, and geotechnical damage along the critical pathway will be carried out as part of the project. Next are detailed engineering plans to have the rebuilt corridor be stronger, safer, and more resilient than previously. The scope extends also to acquiring all necessary permits, working closely with provincial authorities, and adhering to environmental regulations to safeguard the environment in the area. Work will be done to promote reopening in stages so that partial reopening can be undertaken as much as feasible, if workers and road users are not endangered. The key features include excavation, foundation reinforcement, asphalt laying, bridge reconstruction, slope stabilisation, protective barriers, and drainage channels. Apart from concrete construction, the scope incorporates the project management elements like scheduling, budgeting, stakeholder communications, and risk management. The scope does not extend to unrelated infrastructure repairs outside the corridor, long-term maintenance after handover, or infrastructure upgrades not directly associated with the occurrence of flooding. With this final scope, it allows for a clean, focused focus on restoring full functioning to this absolutely vital transportation route.</w:t>
      </w:r>
    </w:p>
    <w:p w14:paraId="1A637D65" w14:textId="77777777" w:rsidR="00F0375B" w:rsidRDefault="00F0375B"/>
    <w:p w14:paraId="038E0F7B" w14:textId="64F326DD" w:rsidR="00F0375B" w:rsidRPr="003A357D" w:rsidRDefault="00F0375B" w:rsidP="003A357D">
      <w:pPr>
        <w:pStyle w:val="Heading1"/>
        <w:rPr>
          <w:color w:val="auto"/>
        </w:rPr>
      </w:pPr>
      <w:bookmarkStart w:id="3" w:name="_Toc214620333"/>
      <w:r w:rsidRPr="003A357D">
        <w:rPr>
          <w:color w:val="auto"/>
        </w:rPr>
        <w:lastRenderedPageBreak/>
        <w:t>Work Breakdown Structure</w:t>
      </w:r>
      <w:bookmarkEnd w:id="3"/>
    </w:p>
    <w:p w14:paraId="3DBA6F22" w14:textId="011673C1" w:rsidR="00F0375B" w:rsidRPr="0027026D" w:rsidRDefault="0027026D" w:rsidP="0027026D">
      <w:r w:rsidRPr="0027026D">
        <w:t>For projects, the Work Breakdown Structure (WBS) is the tool that utilizes this technique and is one of the most important project management documents</w:t>
      </w:r>
      <w:r>
        <w:t xml:space="preserve"> </w:t>
      </w:r>
      <w:r w:rsidRPr="0027026D">
        <w:t>(Work Breakdown Structure, 2025)</w:t>
      </w:r>
      <w:r>
        <w:t xml:space="preserve">. </w:t>
      </w:r>
      <w:r w:rsidR="00F0375B" w:rsidRPr="0027026D">
        <w:t>The work breakdown structure (WBS) of the reconstruction of the main transport corridor organizes the project into its specific components in a clear design which results in an effective process of planning, execution and monitoring. At the higher level project is arranged to be divided into the five phases: Project Initiation, Assessment &amp; Design, Construction, Quality Assurance and Project Closure. In the Project Initiation, it is the identification of stakeholders, approval of project goals, securing funding, and establishing the project team. The work that you will be doing in the Assessment &amp; Design phase includes detailed site inspections of the site, geotechnical analysis, environmental impact assessments, and engineering designs for road repairs, bridge reconstruction, and drainage systems. It consists of 7 stages in the phase of construction, broken down into work packages; debris removal; roadbed reconstruction; bridge rebuilding; slope stabilisation; drainage upgrades; paving; and installation of safety features such as guardrails and signage. Labour, equipment, timelines, and safety requirements come bundled into a single package.</w:t>
      </w:r>
    </w:p>
    <w:p w14:paraId="6E4662E3" w14:textId="1F054087" w:rsidR="00F0375B" w:rsidRDefault="0027026D" w:rsidP="0027026D">
      <w:r w:rsidRPr="0027026D">
        <w:t>Quality assurance (QA) is a quality management process that consists of establishing standards, guidelines and procedures to prevent quality issues and maintain the integrity of the product or service throughout its development</w:t>
      </w:r>
      <w:r>
        <w:t xml:space="preserve"> </w:t>
      </w:r>
      <w:r w:rsidRPr="0027026D">
        <w:t>(Westland, 2024)</w:t>
      </w:r>
      <w:r>
        <w:t xml:space="preserve">. </w:t>
      </w:r>
      <w:r w:rsidR="00F0375B" w:rsidRPr="00F0375B">
        <w:t>In Quality Assurance, this WBS can comprise inspections, materials testing, compliance checks with provincial standards, and safety audits to ensure all structural and functional requirements of the corridor have been met. Lastly, Project Closure involves some paperwork (documentation, final reporting, handover to authorities), as well as a post-project evaluation. By having this WBS the project stays a structured open project that is project-managed around time and resources.</w:t>
      </w:r>
    </w:p>
    <w:p w14:paraId="7FA12019" w14:textId="77777777" w:rsidR="003A357D" w:rsidRDefault="003A357D" w:rsidP="00F0375B"/>
    <w:p w14:paraId="766A081C" w14:textId="46FE0394" w:rsidR="003A357D" w:rsidRPr="003A357D" w:rsidRDefault="003A357D" w:rsidP="003A357D">
      <w:pPr>
        <w:pStyle w:val="Heading1"/>
        <w:rPr>
          <w:color w:val="auto"/>
        </w:rPr>
      </w:pPr>
      <w:bookmarkStart w:id="4" w:name="_Toc214620334"/>
      <w:r w:rsidRPr="003A357D">
        <w:rPr>
          <w:color w:val="auto"/>
        </w:rPr>
        <w:t>Quad Chart</w:t>
      </w:r>
      <w:bookmarkEnd w:id="4"/>
    </w:p>
    <w:p w14:paraId="3F36CB0C" w14:textId="77777777" w:rsidR="00F0375B" w:rsidRDefault="00F0375B" w:rsidP="00F0375B"/>
    <w:p w14:paraId="24EF7E39" w14:textId="77777777" w:rsidR="00F0375B" w:rsidRDefault="00F0375B" w:rsidP="00F0375B"/>
    <w:p w14:paraId="23E91691" w14:textId="09108AEA" w:rsidR="00BE2A0E" w:rsidRDefault="005B74AD">
      <w:r w:rsidRPr="003A357D">
        <w:rPr>
          <w:noProof/>
          <w:color w:val="FFFFFF" w:themeColor="background1"/>
        </w:rPr>
        <mc:AlternateContent>
          <mc:Choice Requires="wps">
            <w:drawing>
              <wp:anchor distT="0" distB="0" distL="114300" distR="114300" simplePos="0" relativeHeight="251664384" behindDoc="0" locked="0" layoutInCell="1" allowOverlap="1" wp14:anchorId="6CE0631E" wp14:editId="33054DE4">
                <wp:simplePos x="0" y="0"/>
                <wp:positionH relativeFrom="column">
                  <wp:posOffset>2583180</wp:posOffset>
                </wp:positionH>
                <wp:positionV relativeFrom="paragraph">
                  <wp:posOffset>243840</wp:posOffset>
                </wp:positionV>
                <wp:extent cx="1649730" cy="1325880"/>
                <wp:effectExtent l="0" t="0" r="26670" b="26670"/>
                <wp:wrapNone/>
                <wp:docPr id="420754742" name="Text Box 2"/>
                <wp:cNvGraphicFramePr/>
                <a:graphic xmlns:a="http://schemas.openxmlformats.org/drawingml/2006/main">
                  <a:graphicData uri="http://schemas.microsoft.com/office/word/2010/wordprocessingShape">
                    <wps:wsp>
                      <wps:cNvSpPr txBox="1"/>
                      <wps:spPr>
                        <a:xfrm>
                          <a:off x="0" y="0"/>
                          <a:ext cx="1649730" cy="1325880"/>
                        </a:xfrm>
                        <a:prstGeom prst="rect">
                          <a:avLst/>
                        </a:prstGeom>
                        <a:solidFill>
                          <a:schemeClr val="lt1"/>
                        </a:solidFill>
                        <a:ln w="6350">
                          <a:solidFill>
                            <a:prstClr val="black"/>
                          </a:solidFill>
                        </a:ln>
                      </wps:spPr>
                      <wps:txbx>
                        <w:txbxContent>
                          <w:p w14:paraId="206647FB" w14:textId="7522EED5" w:rsidR="005B74AD" w:rsidRDefault="005B74AD" w:rsidP="005B74AD">
                            <w:pPr>
                              <w:jc w:val="center"/>
                            </w:pPr>
                            <w:r>
                              <w:t>Objectives</w:t>
                            </w:r>
                          </w:p>
                          <w:p w14:paraId="792D4DD3" w14:textId="0C3F461C" w:rsidR="005B74AD" w:rsidRDefault="005B74AD" w:rsidP="005B74AD">
                            <w:pPr>
                              <w:rPr>
                                <w:color w:val="000000" w:themeColor="text1"/>
                                <w:sz w:val="18"/>
                                <w:szCs w:val="18"/>
                              </w:rPr>
                            </w:pPr>
                            <w:r w:rsidRPr="005B74AD">
                              <w:rPr>
                                <w:color w:val="000000" w:themeColor="text1"/>
                                <w:sz w:val="18"/>
                                <w:szCs w:val="18"/>
                              </w:rPr>
                              <w:t>Ensure efficient construction through all phases.</w:t>
                            </w:r>
                          </w:p>
                          <w:p w14:paraId="60F524E1" w14:textId="66A41D37" w:rsidR="005B74AD" w:rsidRDefault="003A357D" w:rsidP="005B74AD">
                            <w:pPr>
                              <w:rPr>
                                <w:color w:val="000000" w:themeColor="text1"/>
                                <w:sz w:val="18"/>
                                <w:szCs w:val="18"/>
                              </w:rPr>
                            </w:pPr>
                            <w:r>
                              <w:rPr>
                                <w:color w:val="000000" w:themeColor="text1"/>
                                <w:sz w:val="18"/>
                                <w:szCs w:val="18"/>
                              </w:rPr>
                              <w:t>Reconstruct all damages.</w:t>
                            </w:r>
                          </w:p>
                          <w:p w14:paraId="79A845BF" w14:textId="2C8E2AD7" w:rsidR="003A357D" w:rsidRPr="005B74AD" w:rsidRDefault="003A357D" w:rsidP="005B74AD">
                            <w:pPr>
                              <w:rPr>
                                <w:color w:val="000000" w:themeColor="text1"/>
                                <w:sz w:val="18"/>
                                <w:szCs w:val="18"/>
                              </w:rPr>
                            </w:pPr>
                            <w:r>
                              <w:rPr>
                                <w:color w:val="000000" w:themeColor="text1"/>
                                <w:sz w:val="18"/>
                                <w:szCs w:val="18"/>
                              </w:rPr>
                              <w:t>Reconnect supply chains.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E0631E" id="_x0000_t202" coordsize="21600,21600" o:spt="202" path="m,l,21600r21600,l21600,xe">
                <v:stroke joinstyle="miter"/>
                <v:path gradientshapeok="t" o:connecttype="rect"/>
              </v:shapetype>
              <v:shape id="Text Box 2" o:spid="_x0000_s1026" type="#_x0000_t202" style="position:absolute;margin-left:203.4pt;margin-top:19.2pt;width:129.9pt;height:10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" fillcolor="white [3201]" strokeweight=".5pt">
                <v:textbox>
                  <w:txbxContent>
                    <w:p w14:paraId="206647FB" w14:textId="7522EED5" w:rsidR="005B74AD" w:rsidRDefault="005B74AD" w:rsidP="005B74AD">
                      <w:pPr>
                        <w:jc w:val="center"/>
                      </w:pPr>
                      <w:r>
                        <w:t>Objectives</w:t>
                      </w:r>
                    </w:p>
                    <w:p w14:paraId="792D4DD3" w14:textId="0C3F461C" w:rsidR="005B74AD" w:rsidRDefault="005B74AD" w:rsidP="005B74AD">
                      <w:pPr>
                        <w:rPr>
                          <w:color w:val="000000" w:themeColor="text1"/>
                          <w:sz w:val="18"/>
                          <w:szCs w:val="18"/>
                        </w:rPr>
                      </w:pPr>
                      <w:r w:rsidRPr="005B74AD">
                        <w:rPr>
                          <w:color w:val="000000" w:themeColor="text1"/>
                          <w:sz w:val="18"/>
                          <w:szCs w:val="18"/>
                        </w:rPr>
                        <w:t>Ensure efficient construction through all phases.</w:t>
                      </w:r>
                    </w:p>
                    <w:p w14:paraId="60F524E1" w14:textId="66A41D37" w:rsidR="005B74AD" w:rsidRDefault="003A357D" w:rsidP="005B74AD">
                      <w:pPr>
                        <w:rPr>
                          <w:color w:val="000000" w:themeColor="text1"/>
                          <w:sz w:val="18"/>
                          <w:szCs w:val="18"/>
                        </w:rPr>
                      </w:pPr>
                      <w:r>
                        <w:rPr>
                          <w:color w:val="000000" w:themeColor="text1"/>
                          <w:sz w:val="18"/>
                          <w:szCs w:val="18"/>
                        </w:rPr>
                        <w:t>Reconstruct all damages.</w:t>
                      </w:r>
                    </w:p>
                    <w:p w14:paraId="79A845BF" w14:textId="2C8E2AD7" w:rsidR="003A357D" w:rsidRPr="005B74AD" w:rsidRDefault="003A357D" w:rsidP="005B74AD">
                      <w:pPr>
                        <w:rPr>
                          <w:color w:val="000000" w:themeColor="text1"/>
                          <w:sz w:val="18"/>
                          <w:szCs w:val="18"/>
                        </w:rPr>
                      </w:pPr>
                      <w:r>
                        <w:rPr>
                          <w:color w:val="000000" w:themeColor="text1"/>
                          <w:sz w:val="18"/>
                          <w:szCs w:val="18"/>
                        </w:rPr>
                        <w:t>Reconnect supply chains.</w:t>
                      </w:r>
                    </w:p>
                  </w:txbxContent>
                </v:textbox>
              </v:shape>
            </w:pict>
          </mc:Fallback>
        </mc:AlternateContent>
      </w:r>
      <w:r w:rsidRPr="003A357D">
        <w:rPr>
          <w:noProof/>
          <w:color w:val="FFFFFF" w:themeColor="background1"/>
        </w:rPr>
        <mc:AlternateContent>
          <mc:Choice Requires="wps">
            <w:drawing>
              <wp:anchor distT="0" distB="0" distL="114300" distR="114300" simplePos="0" relativeHeight="251662336" behindDoc="0" locked="0" layoutInCell="1" allowOverlap="1" wp14:anchorId="3B0B8C86" wp14:editId="0FEB7688">
                <wp:simplePos x="0" y="0"/>
                <wp:positionH relativeFrom="column">
                  <wp:posOffset>681990</wp:posOffset>
                </wp:positionH>
                <wp:positionV relativeFrom="paragraph">
                  <wp:posOffset>236220</wp:posOffset>
                </wp:positionV>
                <wp:extent cx="1813560" cy="1360170"/>
                <wp:effectExtent l="0" t="0" r="15240" b="11430"/>
                <wp:wrapNone/>
                <wp:docPr id="1773016714" name="Text Box 2"/>
                <wp:cNvGraphicFramePr/>
                <a:graphic xmlns:a="http://schemas.openxmlformats.org/drawingml/2006/main">
                  <a:graphicData uri="http://schemas.microsoft.com/office/word/2010/wordprocessingShape">
                    <wps:wsp>
                      <wps:cNvSpPr txBox="1"/>
                      <wps:spPr>
                        <a:xfrm>
                          <a:off x="0" y="0"/>
                          <a:ext cx="1813560" cy="1360170"/>
                        </a:xfrm>
                        <a:prstGeom prst="rect">
                          <a:avLst/>
                        </a:prstGeom>
                        <a:solidFill>
                          <a:schemeClr val="lt1"/>
                        </a:solidFill>
                        <a:ln w="6350">
                          <a:solidFill>
                            <a:prstClr val="black"/>
                          </a:solidFill>
                        </a:ln>
                      </wps:spPr>
                      <wps:txbx>
                        <w:txbxContent>
                          <w:p w14:paraId="28A6B6F2" w14:textId="40570B06" w:rsidR="005B74AD" w:rsidRDefault="005B74AD" w:rsidP="005B74AD">
                            <w:pPr>
                              <w:jc w:val="center"/>
                            </w:pPr>
                            <w:r>
                              <w:t>Overview</w:t>
                            </w:r>
                          </w:p>
                          <w:p w14:paraId="3ADF42CB" w14:textId="572EEF49" w:rsidR="005B74AD" w:rsidRPr="005B74AD" w:rsidRDefault="005B74AD">
                            <w:pPr>
                              <w:rPr>
                                <w:sz w:val="18"/>
                                <w:szCs w:val="18"/>
                              </w:rPr>
                            </w:pPr>
                            <w:r w:rsidRPr="005B74AD">
                              <w:rPr>
                                <w:sz w:val="18"/>
                                <w:szCs w:val="18"/>
                              </w:rPr>
                              <w:t>The corridor is connected to mainland Canada, its restoration is important for the mobility of the people.</w:t>
                            </w:r>
                          </w:p>
                          <w:p w14:paraId="5FEFF782" w14:textId="77777777" w:rsidR="005B74AD" w:rsidRDefault="005B74AD"/>
                          <w:p w14:paraId="337F0762" w14:textId="77777777" w:rsidR="005B74AD" w:rsidRDefault="005B74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B8C86" id="_x0000_s1027" type="#_x0000_t202" style="position:absolute;margin-left:53.7pt;margin-top:18.6pt;width:142.8pt;height:107.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" fillcolor="white [3201]" strokeweight=".5pt">
                <v:textbox>
                  <w:txbxContent>
                    <w:p w14:paraId="28A6B6F2" w14:textId="40570B06" w:rsidR="005B74AD" w:rsidRDefault="005B74AD" w:rsidP="005B74AD">
                      <w:pPr>
                        <w:jc w:val="center"/>
                      </w:pPr>
                      <w:r>
                        <w:t>Overview</w:t>
                      </w:r>
                    </w:p>
                    <w:p w14:paraId="3ADF42CB" w14:textId="572EEF49" w:rsidR="005B74AD" w:rsidRPr="005B74AD" w:rsidRDefault="005B74AD">
                      <w:pPr>
                        <w:rPr>
                          <w:sz w:val="18"/>
                          <w:szCs w:val="18"/>
                        </w:rPr>
                      </w:pPr>
                      <w:r w:rsidRPr="005B74AD">
                        <w:rPr>
                          <w:sz w:val="18"/>
                          <w:szCs w:val="18"/>
                        </w:rPr>
                        <w:t>The corridor is connected to mainland Canada, its restoration is important for the mobility of the people.</w:t>
                      </w:r>
                    </w:p>
                    <w:p w14:paraId="5FEFF782" w14:textId="77777777" w:rsidR="005B74AD" w:rsidRDefault="005B74AD"/>
                    <w:p w14:paraId="337F0762" w14:textId="77777777" w:rsidR="005B74AD" w:rsidRDefault="005B74AD"/>
                  </w:txbxContent>
                </v:textbox>
              </v:shape>
            </w:pict>
          </mc:Fallback>
        </mc:AlternateContent>
      </w:r>
      <w:r w:rsidRPr="003A357D">
        <w:rPr>
          <w:noProof/>
          <w:color w:val="FFFFFF" w:themeColor="background1"/>
        </w:rPr>
        <mc:AlternateContent>
          <mc:Choice Requires="wps">
            <w:drawing>
              <wp:anchor distT="0" distB="0" distL="114300" distR="114300" simplePos="0" relativeHeight="251659264" behindDoc="0" locked="0" layoutInCell="1" allowOverlap="1" wp14:anchorId="46AAC475" wp14:editId="4937B89A">
                <wp:simplePos x="0" y="0"/>
                <wp:positionH relativeFrom="column">
                  <wp:posOffset>2526030</wp:posOffset>
                </wp:positionH>
                <wp:positionV relativeFrom="paragraph">
                  <wp:posOffset>236220</wp:posOffset>
                </wp:positionV>
                <wp:extent cx="3810" cy="2945130"/>
                <wp:effectExtent l="0" t="0" r="34290" b="26670"/>
                <wp:wrapNone/>
                <wp:docPr id="1133487355" name="Straight Connector 1"/>
                <wp:cNvGraphicFramePr/>
                <a:graphic xmlns:a="http://schemas.openxmlformats.org/drawingml/2006/main">
                  <a:graphicData uri="http://schemas.microsoft.com/office/word/2010/wordprocessingShape">
                    <wps:wsp>
                      <wps:cNvCnPr/>
                      <wps:spPr>
                        <a:xfrm>
                          <a:off x="0" y="0"/>
                          <a:ext cx="3810" cy="2945130"/>
                        </a:xfrm>
                        <a:prstGeom prst="line">
                          <a:avLst/>
                        </a:prstGeom>
                        <a:ln>
                          <a:solidFill>
                            <a:schemeClr val="tx2">
                              <a:lumMod val="90000"/>
                              <a:lumOff val="1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50A3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98.9pt,18.6pt" to="199.2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" strokecolor="#153e64 [2911]" strokeweight=".5pt">
                <v:stroke joinstyle="miter"/>
              </v:line>
            </w:pict>
          </mc:Fallback>
        </mc:AlternateContent>
      </w:r>
      <w:r w:rsidRPr="003A357D">
        <w:rPr>
          <w:noProof/>
          <w:color w:val="FFFFFF" w:themeColor="background1"/>
        </w:rPr>
        <mc:AlternateContent>
          <mc:Choice Requires="wps">
            <w:drawing>
              <wp:anchor distT="0" distB="0" distL="114300" distR="114300" simplePos="0" relativeHeight="251661312" behindDoc="0" locked="0" layoutInCell="1" allowOverlap="1" wp14:anchorId="006A9702" wp14:editId="7F1F0D4C">
                <wp:simplePos x="0" y="0"/>
                <wp:positionH relativeFrom="column">
                  <wp:posOffset>762000</wp:posOffset>
                </wp:positionH>
                <wp:positionV relativeFrom="paragraph">
                  <wp:posOffset>1611630</wp:posOffset>
                </wp:positionV>
                <wp:extent cx="3543300" cy="3810"/>
                <wp:effectExtent l="0" t="0" r="19050" b="34290"/>
                <wp:wrapNone/>
                <wp:docPr id="771896427" name="Straight Connector 1"/>
                <wp:cNvGraphicFramePr/>
                <a:graphic xmlns:a="http://schemas.openxmlformats.org/drawingml/2006/main">
                  <a:graphicData uri="http://schemas.microsoft.com/office/word/2010/wordprocessingShape">
                    <wps:wsp>
                      <wps:cNvCnPr/>
                      <wps:spPr>
                        <a:xfrm flipH="1">
                          <a:off x="0" y="0"/>
                          <a:ext cx="3543300" cy="3810"/>
                        </a:xfrm>
                        <a:prstGeom prst="line">
                          <a:avLst/>
                        </a:prstGeom>
                        <a:ln>
                          <a:solidFill>
                            <a:schemeClr val="tx2">
                              <a:lumMod val="90000"/>
                              <a:lumOff val="1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FA51C5" id="Straight Connector 1"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126.9pt" to="339pt,1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" strokecolor="#153e64 [2911]" strokeweight=".5pt">
                <v:stroke joinstyle="miter"/>
              </v:line>
            </w:pict>
          </mc:Fallback>
        </mc:AlternateContent>
      </w:r>
      <w:r w:rsidRPr="003A357D">
        <w:rPr>
          <w:color w:val="FFFFFF" w:themeColor="background1"/>
        </w:rPr>
        <w:t>Quad Chart</w:t>
      </w:r>
    </w:p>
    <w:p w14:paraId="5913BCF2" w14:textId="77777777" w:rsidR="005B74AD" w:rsidRDefault="005B74AD"/>
    <w:p w14:paraId="0F26656E" w14:textId="77777777" w:rsidR="005B74AD" w:rsidRDefault="005B74AD"/>
    <w:p w14:paraId="0D8F66F1" w14:textId="5AADE848" w:rsidR="005B74AD" w:rsidRDefault="003A357D">
      <w:r>
        <w:rPr>
          <w:noProof/>
        </w:rPr>
        <mc:AlternateContent>
          <mc:Choice Requires="wps">
            <w:drawing>
              <wp:anchor distT="0" distB="0" distL="114300" distR="114300" simplePos="0" relativeHeight="251668480" behindDoc="0" locked="0" layoutInCell="1" allowOverlap="1" wp14:anchorId="636FD152" wp14:editId="61127CD5">
                <wp:simplePos x="0" y="0"/>
                <wp:positionH relativeFrom="column">
                  <wp:posOffset>2579370</wp:posOffset>
                </wp:positionH>
                <wp:positionV relativeFrom="paragraph">
                  <wp:posOffset>871220</wp:posOffset>
                </wp:positionV>
                <wp:extent cx="1661160" cy="1329690"/>
                <wp:effectExtent l="0" t="0" r="15240" b="22860"/>
                <wp:wrapNone/>
                <wp:docPr id="1631918633" name="Text Box 2"/>
                <wp:cNvGraphicFramePr/>
                <a:graphic xmlns:a="http://schemas.openxmlformats.org/drawingml/2006/main">
                  <a:graphicData uri="http://schemas.microsoft.com/office/word/2010/wordprocessingShape">
                    <wps:wsp>
                      <wps:cNvSpPr txBox="1"/>
                      <wps:spPr>
                        <a:xfrm>
                          <a:off x="0" y="0"/>
                          <a:ext cx="1661160" cy="1329690"/>
                        </a:xfrm>
                        <a:prstGeom prst="rect">
                          <a:avLst/>
                        </a:prstGeom>
                        <a:solidFill>
                          <a:schemeClr val="lt1"/>
                        </a:solidFill>
                        <a:ln w="6350">
                          <a:solidFill>
                            <a:prstClr val="black"/>
                          </a:solidFill>
                        </a:ln>
                      </wps:spPr>
                      <wps:txbx>
                        <w:txbxContent>
                          <w:p w14:paraId="7573C5B1" w14:textId="1713B465" w:rsidR="005B74AD" w:rsidRDefault="005B74AD" w:rsidP="003A357D">
                            <w:pPr>
                              <w:jc w:val="center"/>
                            </w:pPr>
                            <w:r>
                              <w:t>Risks</w:t>
                            </w:r>
                          </w:p>
                          <w:p w14:paraId="51062BC0" w14:textId="1D4BEE84" w:rsidR="003A357D" w:rsidRPr="003A357D" w:rsidRDefault="003A357D" w:rsidP="003A357D">
                            <w:pPr>
                              <w:rPr>
                                <w:sz w:val="18"/>
                                <w:szCs w:val="18"/>
                              </w:rPr>
                            </w:pPr>
                            <w:r w:rsidRPr="003A357D">
                              <w:rPr>
                                <w:sz w:val="18"/>
                                <w:szCs w:val="18"/>
                              </w:rPr>
                              <w:t>Weather delays and unstable terrain.</w:t>
                            </w:r>
                            <w:r>
                              <w:rPr>
                                <w:sz w:val="18"/>
                                <w:szCs w:val="18"/>
                              </w:rPr>
                              <w:t xml:space="preserve"> </w:t>
                            </w:r>
                            <w:r w:rsidRPr="003A357D">
                              <w:rPr>
                                <w:sz w:val="18"/>
                                <w:szCs w:val="18"/>
                              </w:rPr>
                              <w:t>Budget overruns due to unpredictable damage.</w:t>
                            </w:r>
                            <w:r>
                              <w:rPr>
                                <w:sz w:val="18"/>
                                <w:szCs w:val="18"/>
                              </w:rPr>
                              <w:t xml:space="preserve"> </w:t>
                            </w:r>
                            <w:r w:rsidRPr="003A357D">
                              <w:rPr>
                                <w:sz w:val="18"/>
                                <w:szCs w:val="18"/>
                              </w:rPr>
                              <w:t>Environmental impacts on nearby ecosystems.</w:t>
                            </w:r>
                          </w:p>
                          <w:p w14:paraId="38FB79A0" w14:textId="77777777" w:rsidR="003A357D" w:rsidRDefault="003A357D" w:rsidP="003A357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FD152" id="_x0000_s1028" type="#_x0000_t202" style="position:absolute;margin-left:203.1pt;margin-top:68.6pt;width:130.8pt;height:104.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" fillcolor="white [3201]" strokeweight=".5pt">
                <v:textbox>
                  <w:txbxContent>
                    <w:p w14:paraId="7573C5B1" w14:textId="1713B465" w:rsidR="005B74AD" w:rsidRDefault="005B74AD" w:rsidP="003A357D">
                      <w:pPr>
                        <w:jc w:val="center"/>
                      </w:pPr>
                      <w:r>
                        <w:t>Risks</w:t>
                      </w:r>
                    </w:p>
                    <w:p w14:paraId="51062BC0" w14:textId="1D4BEE84" w:rsidR="003A357D" w:rsidRPr="003A357D" w:rsidRDefault="003A357D" w:rsidP="003A357D">
                      <w:pPr>
                        <w:rPr>
                          <w:sz w:val="18"/>
                          <w:szCs w:val="18"/>
                        </w:rPr>
                      </w:pPr>
                      <w:r w:rsidRPr="003A357D">
                        <w:rPr>
                          <w:sz w:val="18"/>
                          <w:szCs w:val="18"/>
                        </w:rPr>
                        <w:t>Weather delays and unstable terrain.</w:t>
                      </w:r>
                      <w:r>
                        <w:rPr>
                          <w:sz w:val="18"/>
                          <w:szCs w:val="18"/>
                        </w:rPr>
                        <w:t xml:space="preserve"> </w:t>
                      </w:r>
                      <w:r w:rsidRPr="003A357D">
                        <w:rPr>
                          <w:sz w:val="18"/>
                          <w:szCs w:val="18"/>
                        </w:rPr>
                        <w:t>Budget overruns due to unpredictable damage.</w:t>
                      </w:r>
                      <w:r>
                        <w:rPr>
                          <w:sz w:val="18"/>
                          <w:szCs w:val="18"/>
                        </w:rPr>
                        <w:t xml:space="preserve"> </w:t>
                      </w:r>
                      <w:r w:rsidRPr="003A357D">
                        <w:rPr>
                          <w:sz w:val="18"/>
                          <w:szCs w:val="18"/>
                        </w:rPr>
                        <w:t>Environmental impacts on nearby ecosystems.</w:t>
                      </w:r>
                    </w:p>
                    <w:p w14:paraId="38FB79A0" w14:textId="77777777" w:rsidR="003A357D" w:rsidRDefault="003A357D" w:rsidP="003A357D">
                      <w:pPr>
                        <w:jc w:val="center"/>
                      </w:pP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97FB17F" wp14:editId="21926BA5">
                <wp:simplePos x="0" y="0"/>
                <wp:positionH relativeFrom="column">
                  <wp:posOffset>689610</wp:posOffset>
                </wp:positionH>
                <wp:positionV relativeFrom="paragraph">
                  <wp:posOffset>859155</wp:posOffset>
                </wp:positionV>
                <wp:extent cx="1790700" cy="1337310"/>
                <wp:effectExtent l="0" t="0" r="19050" b="15240"/>
                <wp:wrapNone/>
                <wp:docPr id="1563339715" name="Text Box 2"/>
                <wp:cNvGraphicFramePr/>
                <a:graphic xmlns:a="http://schemas.openxmlformats.org/drawingml/2006/main">
                  <a:graphicData uri="http://schemas.microsoft.com/office/word/2010/wordprocessingShape">
                    <wps:wsp>
                      <wps:cNvSpPr txBox="1"/>
                      <wps:spPr>
                        <a:xfrm>
                          <a:off x="0" y="0"/>
                          <a:ext cx="1790700" cy="1337310"/>
                        </a:xfrm>
                        <a:prstGeom prst="rect">
                          <a:avLst/>
                        </a:prstGeom>
                        <a:solidFill>
                          <a:schemeClr val="lt1"/>
                        </a:solidFill>
                        <a:ln w="6350">
                          <a:solidFill>
                            <a:prstClr val="black"/>
                          </a:solidFill>
                        </a:ln>
                      </wps:spPr>
                      <wps:txbx>
                        <w:txbxContent>
                          <w:p w14:paraId="58316015" w14:textId="6F784ECB" w:rsidR="005B74AD" w:rsidRDefault="005B74AD" w:rsidP="003A357D">
                            <w:pPr>
                              <w:jc w:val="center"/>
                            </w:pPr>
                            <w:r>
                              <w:t>Benefits</w:t>
                            </w:r>
                          </w:p>
                          <w:p w14:paraId="4F82516D" w14:textId="5035904B" w:rsidR="003A357D" w:rsidRPr="003A357D" w:rsidRDefault="003A357D" w:rsidP="003A357D">
                            <w:pPr>
                              <w:rPr>
                                <w:sz w:val="18"/>
                                <w:szCs w:val="18"/>
                              </w:rPr>
                            </w:pPr>
                            <w:r w:rsidRPr="003A357D">
                              <w:rPr>
                                <w:sz w:val="18"/>
                                <w:szCs w:val="18"/>
                              </w:rPr>
                              <w:t>Upgrades surrounding infrastructure to better standards</w:t>
                            </w:r>
                            <w:r>
                              <w:t xml:space="preserve">. </w:t>
                            </w:r>
                            <w:r>
                              <w:rPr>
                                <w:sz w:val="18"/>
                                <w:szCs w:val="18"/>
                              </w:rPr>
                              <w:t>Also enhances public safety, as well as supporting local communities.</w:t>
                            </w:r>
                          </w:p>
                          <w:p w14:paraId="0701CE3B" w14:textId="77777777" w:rsidR="003A357D" w:rsidRDefault="003A357D" w:rsidP="003A35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FB17F" id="_x0000_s1029" type="#_x0000_t202" style="position:absolute;margin-left:54.3pt;margin-top:67.65pt;width:141pt;height:105.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" fillcolor="white [3201]" strokeweight=".5pt">
                <v:textbox>
                  <w:txbxContent>
                    <w:p w14:paraId="58316015" w14:textId="6F784ECB" w:rsidR="005B74AD" w:rsidRDefault="005B74AD" w:rsidP="003A357D">
                      <w:pPr>
                        <w:jc w:val="center"/>
                      </w:pPr>
                      <w:r>
                        <w:t>Benefits</w:t>
                      </w:r>
                    </w:p>
                    <w:p w14:paraId="4F82516D" w14:textId="5035904B" w:rsidR="003A357D" w:rsidRPr="003A357D" w:rsidRDefault="003A357D" w:rsidP="003A357D">
                      <w:pPr>
                        <w:rPr>
                          <w:sz w:val="18"/>
                          <w:szCs w:val="18"/>
                        </w:rPr>
                      </w:pPr>
                      <w:r w:rsidRPr="003A357D">
                        <w:rPr>
                          <w:sz w:val="18"/>
                          <w:szCs w:val="18"/>
                        </w:rPr>
                        <w:t>Upgrades surrounding infrastructure to better standards</w:t>
                      </w:r>
                      <w:r>
                        <w:t xml:space="preserve">. </w:t>
                      </w:r>
                      <w:r>
                        <w:rPr>
                          <w:sz w:val="18"/>
                          <w:szCs w:val="18"/>
                        </w:rPr>
                        <w:t>Also enhances public safety, as well as supporting local communities.</w:t>
                      </w:r>
                    </w:p>
                    <w:p w14:paraId="0701CE3B" w14:textId="77777777" w:rsidR="003A357D" w:rsidRDefault="003A357D" w:rsidP="003A357D"/>
                  </w:txbxContent>
                </v:textbox>
              </v:shape>
            </w:pict>
          </mc:Fallback>
        </mc:AlternateContent>
      </w:r>
    </w:p>
    <w:p w14:paraId="6E25E517" w14:textId="77777777" w:rsidR="003A357D" w:rsidRPr="003A357D" w:rsidRDefault="003A357D" w:rsidP="003A357D"/>
    <w:p w14:paraId="2F1096C5" w14:textId="77777777" w:rsidR="003A357D" w:rsidRPr="003A357D" w:rsidRDefault="003A357D" w:rsidP="003A357D"/>
    <w:p w14:paraId="5F47DCFF" w14:textId="77777777" w:rsidR="003A357D" w:rsidRPr="003A357D" w:rsidRDefault="003A357D" w:rsidP="003A357D"/>
    <w:p w14:paraId="143C6AF7" w14:textId="77777777" w:rsidR="003A357D" w:rsidRPr="003A357D" w:rsidRDefault="003A357D" w:rsidP="003A357D"/>
    <w:p w14:paraId="7415F45C" w14:textId="77777777" w:rsidR="003A357D" w:rsidRPr="003A357D" w:rsidRDefault="003A357D" w:rsidP="003A357D"/>
    <w:p w14:paraId="50EBC957" w14:textId="77777777" w:rsidR="003A357D" w:rsidRDefault="003A357D" w:rsidP="003A357D"/>
    <w:p w14:paraId="025A215A" w14:textId="2D96C8EC" w:rsidR="003A357D" w:rsidRDefault="003A357D" w:rsidP="003A357D">
      <w:pPr>
        <w:tabs>
          <w:tab w:val="left" w:pos="1523"/>
        </w:tabs>
      </w:pPr>
    </w:p>
    <w:p w14:paraId="28E5DB53" w14:textId="0CA6DE14" w:rsidR="003A357D" w:rsidRDefault="003A357D"/>
    <w:p w14:paraId="2D914603" w14:textId="3BCC49B3" w:rsidR="003A357D" w:rsidRDefault="003A357D" w:rsidP="003A357D">
      <w:pPr>
        <w:pStyle w:val="Heading1"/>
        <w:rPr>
          <w:color w:val="auto"/>
        </w:rPr>
      </w:pPr>
      <w:bookmarkStart w:id="5" w:name="_Toc214620335"/>
      <w:r w:rsidRPr="003A357D">
        <w:rPr>
          <w:color w:val="auto"/>
        </w:rPr>
        <w:t>Gantt Chart</w:t>
      </w:r>
      <w:bookmarkEnd w:id="5"/>
    </w:p>
    <w:p w14:paraId="77C08C0D" w14:textId="118AA3DA" w:rsidR="003A357D" w:rsidRDefault="00A45B19" w:rsidP="003A357D">
      <w:r w:rsidRPr="00A45B19">
        <w:rPr>
          <w:noProof/>
        </w:rPr>
        <w:drawing>
          <wp:inline distT="0" distB="0" distL="0" distR="0" wp14:anchorId="0EBC900E" wp14:editId="5B19071F">
            <wp:extent cx="5091150" cy="3033735"/>
            <wp:effectExtent l="0" t="0" r="0" b="0"/>
            <wp:docPr id="1271608282" name="Picture 1" descr="A graph with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08282" name="Picture 1" descr="A graph with colored rectangles&#10;&#10;AI-generated content may be incorrect."/>
                    <pic:cNvPicPr/>
                  </pic:nvPicPr>
                  <pic:blipFill>
                    <a:blip r:embed="rId6"/>
                    <a:stretch>
                      <a:fillRect/>
                    </a:stretch>
                  </pic:blipFill>
                  <pic:spPr>
                    <a:xfrm>
                      <a:off x="0" y="0"/>
                      <a:ext cx="5091150" cy="3033735"/>
                    </a:xfrm>
                    <a:prstGeom prst="rect">
                      <a:avLst/>
                    </a:prstGeom>
                  </pic:spPr>
                </pic:pic>
              </a:graphicData>
            </a:graphic>
          </wp:inline>
        </w:drawing>
      </w:r>
    </w:p>
    <w:p w14:paraId="42E95B30" w14:textId="77777777" w:rsidR="00A45B19" w:rsidRDefault="00A45B19" w:rsidP="003A357D"/>
    <w:p w14:paraId="54121DAD" w14:textId="77777777" w:rsidR="00A45B19" w:rsidRDefault="00A45B19" w:rsidP="003A357D">
      <w:r w:rsidRPr="00A45B19">
        <w:t xml:space="preserve">A Gantt chart allows participants to see a visual timeline of overall activities required to restore the main transportation corridor in British Columbia. The project is structured as 6 major phases, run sequentially for 12 months. </w:t>
      </w:r>
    </w:p>
    <w:p w14:paraId="4022EF03" w14:textId="77777777" w:rsidR="00A45B19" w:rsidRDefault="00A45B19" w:rsidP="003A357D">
      <w:r w:rsidRPr="00A45B19">
        <w:t xml:space="preserve">Initial Assessment – This phase starts to conduct flood damage assessments, structural failure analyses, and safety hazard identification. </w:t>
      </w:r>
    </w:p>
    <w:p w14:paraId="6ED5A051" w14:textId="77777777" w:rsidR="00A45B19" w:rsidRDefault="00A45B19" w:rsidP="003A357D">
      <w:r w:rsidRPr="00A45B19">
        <w:t xml:space="preserve">Design &amp; Planning – Detailed reconstruction plans and environmental assessments are developed, and permits are obtained to commence work. </w:t>
      </w:r>
    </w:p>
    <w:p w14:paraId="4784D500" w14:textId="77777777" w:rsidR="00A45B19" w:rsidRDefault="00A45B19" w:rsidP="003A357D">
      <w:r w:rsidRPr="00A45B19">
        <w:t xml:space="preserve">Procurement – Materials, equipment, and specialist contractors are sourced and scheduled so that construction can begin without delays. </w:t>
      </w:r>
    </w:p>
    <w:p w14:paraId="7CED2101" w14:textId="77777777" w:rsidR="00A45B19" w:rsidRDefault="00A45B19" w:rsidP="003A357D">
      <w:r w:rsidRPr="00A45B19">
        <w:t xml:space="preserve">Construction &amp; Restoration – It involves clearing debris, restoring road foundations, repairing bridges, stabilising slopes, and restoring drainage systems. </w:t>
      </w:r>
    </w:p>
    <w:p w14:paraId="27AC33C6" w14:textId="77777777" w:rsidR="00A45B19" w:rsidRDefault="00A45B19" w:rsidP="003A357D">
      <w:r w:rsidRPr="00A45B19">
        <w:t xml:space="preserve">Testing &amp; Safety Checks – After construction is complete, structural inspections, load tests, and environmental checks ensure the corridor is safe for public and commercial use. </w:t>
      </w:r>
    </w:p>
    <w:p w14:paraId="1C166BAF" w14:textId="77777777" w:rsidR="00A45B19" w:rsidRDefault="00A45B19" w:rsidP="003A357D">
      <w:r w:rsidRPr="00A45B19">
        <w:t xml:space="preserve">Project Closeout – Final reporting and documentation, stakeholder sign-off, and handover are completed to formally close the project. </w:t>
      </w:r>
    </w:p>
    <w:p w14:paraId="1FB9BADE" w14:textId="721DFDC9" w:rsidR="00A45B19" w:rsidRDefault="00A45B19" w:rsidP="003A357D">
      <w:r w:rsidRPr="00A45B19">
        <w:lastRenderedPageBreak/>
        <w:t>In general, the Gantt chart illustrates how this project progresses over time, what phases overlap each other, and keeps the project on track.</w:t>
      </w:r>
    </w:p>
    <w:p w14:paraId="30A62D20" w14:textId="37D5C5FD" w:rsidR="00A45B19" w:rsidRPr="0027026D" w:rsidRDefault="00A45B19" w:rsidP="0027026D">
      <w:pPr>
        <w:pStyle w:val="Heading1"/>
        <w:rPr>
          <w:color w:val="auto"/>
        </w:rPr>
      </w:pPr>
      <w:bookmarkStart w:id="6" w:name="_Toc214620336"/>
      <w:r w:rsidRPr="0027026D">
        <w:rPr>
          <w:color w:val="auto"/>
        </w:rPr>
        <w:t>Stakeholder Involvement</w:t>
      </w:r>
      <w:bookmarkEnd w:id="6"/>
    </w:p>
    <w:p w14:paraId="1C247B88" w14:textId="77777777" w:rsidR="00A45B19" w:rsidRDefault="00A45B19" w:rsidP="003A357D"/>
    <w:p w14:paraId="66A65DCC" w14:textId="3043DDD4" w:rsidR="0027026D" w:rsidRPr="0027026D" w:rsidRDefault="00A45B19" w:rsidP="0027026D">
      <w:r w:rsidRPr="00A45B19">
        <w:t>Such activities as the restoration of the dominant transportation corridor in order to alleviate the impact of the floods in BC has its stakeholders that include many different types of people as they all rely in order to stay safe, get to and from their destinations, and therefore the project has to incorporate stakeholder participation. Sound stakeholder involvement means it keeps everyone in the loop, provides input, and ensures everyone’s needs are taken into account throughout the project. Primary stakeholders are the provincial government, municipalities, transportation authorities, emergency services, Indigenous communities, businesses, farmers, residents, and environmental agencies. Each one of these groups differs in their needs in these areas, but it is equally important for the government to speak clearly and respectfully to everyone there. Provincial governments and transport authorities, for example, are the funding bodies, law-makers and regulators of the country, so they need regular reporting in such areas as policy reports, progress meetings and risk assessments. Local officials and emergency services need to have correct information about road closures, construction process and safety measures in order to keep people safe on the streets, where needed, in cases of emergency transport need. Another important partner is Indigenous communities, as the corridor could traverse traditional lands or sites with cultural significance. In short, getting permission early, avoiding damaging impacts, and collaboration on environmental protection all hinge on this process. Trucking companies, retailers, farmers and others in the business community rely on that corridor for moving goods. Because the flooding caused delays and financial losses, these groups must be informed about timelines, temporary routes, and expected reopening dates so they can plan their operations effectively. Residents living near the construction site are other stakeholders, who may experience added noise, dusting or limited use. Scheduling regular discussions at community meetings, newsletters or online news sources can alleviate frustration and encourage trust. Environmental agencies also ought to help make sure the reconstruction doesn’t harm wildlife homes, water systems, or protected land. Working with environmental experts will help ensure the effort complies with sustainability rules and minimizes the amount of damage done to the environment. And everyone will be informed as communication avenues via public consultations, email blasts, social media postings, and formal stakeholder briefings will be employed throughout. This minimises miscommunication and expedites concern resolution. Fundamentally, involvement by stakeholders promotes openness, fairness and is in the best interest of the public</w:t>
      </w:r>
      <w:r>
        <w:t xml:space="preserve">. </w:t>
      </w:r>
      <w:r w:rsidRPr="00A45B19">
        <w:t>It can also be said that effective engagement builds long-term trust between the government, communities, and project managers, so it makes it easier and more successful in future collaboration.</w:t>
      </w:r>
      <w:r w:rsidR="0027026D">
        <w:t xml:space="preserve"> </w:t>
      </w:r>
      <w:r w:rsidR="0027026D" w:rsidRPr="0027026D">
        <w:t>Understanding motives and agendas of stakeholders makes it possible to influence the change process positively, and to address issues that may be potential barriers to change</w:t>
      </w:r>
      <w:r w:rsidR="0027026D">
        <w:t xml:space="preserve"> </w:t>
      </w:r>
      <w:r w:rsidR="0027026D" w:rsidRPr="0027026D">
        <w:t>(Department Of Finance, 2015)</w:t>
      </w:r>
      <w:r w:rsidR="0027026D">
        <w:t>.</w:t>
      </w:r>
    </w:p>
    <w:p w14:paraId="2B7368B7" w14:textId="17694F8D" w:rsidR="00901E5B" w:rsidRDefault="00901E5B" w:rsidP="0027026D"/>
    <w:p w14:paraId="61E678E6" w14:textId="77777777" w:rsidR="00901E5B" w:rsidRDefault="00901E5B">
      <w:r>
        <w:br w:type="page"/>
      </w:r>
    </w:p>
    <w:p w14:paraId="6028C784" w14:textId="2F5D180F" w:rsidR="00A45B19" w:rsidRPr="00901E5B" w:rsidRDefault="00901E5B" w:rsidP="00901E5B">
      <w:pPr>
        <w:pStyle w:val="Heading1"/>
        <w:rPr>
          <w:color w:val="auto"/>
        </w:rPr>
      </w:pPr>
      <w:bookmarkStart w:id="7" w:name="_Toc214620337"/>
      <w:r w:rsidRPr="00901E5B">
        <w:rPr>
          <w:color w:val="auto"/>
        </w:rPr>
        <w:lastRenderedPageBreak/>
        <w:t>Resource Allocation and Management</w:t>
      </w:r>
      <w:bookmarkEnd w:id="7"/>
    </w:p>
    <w:p w14:paraId="7EF1C2DF" w14:textId="77777777" w:rsidR="00901E5B" w:rsidRDefault="00901E5B" w:rsidP="003A357D"/>
    <w:p w14:paraId="24FF08EA" w14:textId="53396A87" w:rsidR="00901E5B" w:rsidRDefault="0027026D" w:rsidP="0027026D">
      <w:r w:rsidRPr="0027026D">
        <w:t>Resource management, in simplest terms, can be defined as the appropriate employment of available business resources in order to complete projects with efficiency, time-bound limitations and efficacy</w:t>
      </w:r>
      <w:r>
        <w:t xml:space="preserve"> </w:t>
      </w:r>
      <w:r w:rsidRPr="0027026D">
        <w:t>(Singh, 2022)</w:t>
      </w:r>
      <w:r>
        <w:t xml:space="preserve">. </w:t>
      </w:r>
      <w:r w:rsidR="00901E5B" w:rsidRPr="00901E5B">
        <w:t xml:space="preserve">When attempting to reconstruct the major transportation corridor, resource management and allocating resources is very important especially after British Columbia was flooded severely. Such a project needs some effort and focus in terms of planning and organisation, and it is important here to determine the resource wise, human, financial, material and technological is applied in a responsible and effective manner. To start this process, the first level of resource management relates to determining what is required across the project. This encompasses a range of skilled personnel (engineers, labourers, construction crews, environmental experts, project supervisors and safety practitioners). The schedule of these people has to be orchestrated and properly scheduled to allow work to occur on time and there is no possibility of understaffing or staff shortages. Coordination of contractors and subcontractors (who might be in charge of clearing debris or rebuilding bridges and strengthening road foundations as well as restoring drainage systems) is just as critical. Financial support also is important: Labour costs, equipment rental, materials, environmental assessments, safety measures must all be accounted for in the funding. Project budget should be established early in stage in the project and monitored carefully to have cost limiting policies. So, financial reviews and risk assessments are usually necessary as much and cost overruns may cause delays. Material goods such as concrete, steel, asphalt, machinery and protective barriers all of which have to be obtained on time and properly stored. Delay in sourcing materials will also slow the entire project, so must be closely watched on the supply chain. Fostering links with credible suppliers will be the crucial for on-time and quality material arrival. </w:t>
      </w:r>
    </w:p>
    <w:p w14:paraId="3C1D10D2" w14:textId="421B1B9C" w:rsidR="00901E5B" w:rsidRDefault="00901E5B" w:rsidP="003A357D">
      <w:r w:rsidRPr="00901E5B">
        <w:t>Technology provides a second critical resource. Things such as project management software, drones, surveying devices and GPS systems can assist with speed, accuracy and safety. They also help in communication among functions, thus the managers in real time can follow progress. Proper allocation of equipment means availability on site needs to be set, and staff trained in how to make use effectively as well. Such equipment as excavators, cranes, trucks and compactors need to be assigned on project schedules and maintained in accordance. That's just another way of putting things. Sharing of equipment between zones can minimize costs, but it must be done in concert to avoid delay. Safety infrastructure is equally important. This includes protective equipment, signage, fencing and first aid to make sure all of these people</w:t>
      </w:r>
      <w:r>
        <w:t>,</w:t>
      </w:r>
      <w:r w:rsidRPr="00901E5B">
        <w:t xml:space="preserve"> workers as well as those living close to them</w:t>
      </w:r>
      <w:r>
        <w:t xml:space="preserve"> </w:t>
      </w:r>
      <w:r w:rsidRPr="00901E5B">
        <w:t xml:space="preserve">stay safe through the process. </w:t>
      </w:r>
    </w:p>
    <w:p w14:paraId="452CDD4F" w14:textId="2F2D418A" w:rsidR="00901E5B" w:rsidRDefault="00901E5B" w:rsidP="003A357D">
      <w:r w:rsidRPr="00901E5B">
        <w:t xml:space="preserve">Appropriate resource management also means allocating time for safety briefings and visits. Resources management and communication and organization is a necessity for efficient resource planning. The project manager should be able to communicate regularly with project leads to ensure progress and modifications to the projects are being made regularly, modify the plans and timelines and that the project resources are being utilized. This planning process is very efficient and flexible and should keep the project on time, cost effective, and the best possible standards of performance through execution. Resources are </w:t>
      </w:r>
      <w:r w:rsidRPr="00901E5B">
        <w:lastRenderedPageBreak/>
        <w:t>wisely allocated which helps the short term goal to rebuild the corridor but supports its long term aim to strengthen community resilience.</w:t>
      </w:r>
    </w:p>
    <w:p w14:paraId="61A26C9A" w14:textId="73BD1B42" w:rsidR="00901E5B" w:rsidRPr="00882400" w:rsidRDefault="00901E5B" w:rsidP="00882400">
      <w:pPr>
        <w:pStyle w:val="Heading1"/>
        <w:rPr>
          <w:color w:val="auto"/>
        </w:rPr>
      </w:pPr>
      <w:bookmarkStart w:id="8" w:name="_Toc214620338"/>
      <w:r w:rsidRPr="00882400">
        <w:rPr>
          <w:color w:val="auto"/>
        </w:rPr>
        <w:t>Conclusion</w:t>
      </w:r>
      <w:bookmarkEnd w:id="8"/>
    </w:p>
    <w:p w14:paraId="5E6C820E" w14:textId="77777777" w:rsidR="00901E5B" w:rsidRDefault="00901E5B" w:rsidP="003A357D"/>
    <w:p w14:paraId="673A34CC" w14:textId="648BD2BA" w:rsidR="009D224B" w:rsidRDefault="00901E5B" w:rsidP="003A357D">
      <w:r w:rsidRPr="00901E5B">
        <w:t>Finally, revamping the main transportation corridor is an essential project to return safe, reliable, and efficient transportation to communities throughout BC. The major flooding of 2022 laid bare deep infrastructure weaknesses in the region, and this proposal provides a concrete way to address these with structured action, careful coordination, project management, and resource management. Through the mapping of the project scope, structure of work breakdown, and close stakeholder involvement, people are all heard in the end resulting in the final solution serving the community. And all of this will be underpinned by an attractive skilled workforce, premium quality materials, financial backing, and up-to-date technology in every form making it easy for rebuilding to be a seamless and swift experience, however safety and environmental considerations are the primary focus along the way. Upon completion, the rehabilitated corridor will enhance supply chains, underpin economic recovery, and improve resilience against future natural disasters. This repair of infrastructure not only enhances the local area’s physical infrastructure but also strengthens its strength and sustainability in the long term.</w:t>
      </w:r>
    </w:p>
    <w:p w14:paraId="6320208E" w14:textId="77777777" w:rsidR="009D224B" w:rsidRDefault="009D224B">
      <w:r>
        <w:br w:type="page"/>
      </w:r>
    </w:p>
    <w:p w14:paraId="3379D923" w14:textId="09773B52" w:rsidR="00901E5B" w:rsidRPr="009D224B" w:rsidRDefault="009D224B" w:rsidP="009D224B">
      <w:pPr>
        <w:pStyle w:val="Heading1"/>
        <w:rPr>
          <w:color w:val="auto"/>
        </w:rPr>
      </w:pPr>
      <w:bookmarkStart w:id="9" w:name="_Toc214620339"/>
      <w:r w:rsidRPr="009D224B">
        <w:rPr>
          <w:color w:val="auto"/>
        </w:rPr>
        <w:lastRenderedPageBreak/>
        <w:t>References</w:t>
      </w:r>
      <w:bookmarkEnd w:id="9"/>
    </w:p>
    <w:p w14:paraId="27A69E8D" w14:textId="0728ECA4" w:rsidR="009D224B" w:rsidRDefault="009D224B" w:rsidP="009D224B">
      <w:r w:rsidRPr="009D224B">
        <w:t xml:space="preserve">Project Manager (2022). </w:t>
      </w:r>
      <w:r w:rsidRPr="009D224B">
        <w:rPr>
          <w:i/>
          <w:iCs/>
        </w:rPr>
        <w:t>Project planning</w:t>
      </w:r>
      <w:r w:rsidRPr="009D224B">
        <w:t xml:space="preserve">. [online] </w:t>
      </w:r>
      <w:proofErr w:type="spellStart"/>
      <w:r w:rsidRPr="009D224B">
        <w:t>ProjectManager</w:t>
      </w:r>
      <w:proofErr w:type="spellEnd"/>
      <w:r w:rsidRPr="009D224B">
        <w:t xml:space="preserve">. Available at: </w:t>
      </w:r>
      <w:hyperlink r:id="rId7" w:history="1">
        <w:r w:rsidRPr="009D224B">
          <w:rPr>
            <w:rStyle w:val="Hyperlink"/>
          </w:rPr>
          <w:t>https://www.projectmanager.com/guides/project-planning</w:t>
        </w:r>
      </w:hyperlink>
      <w:r w:rsidRPr="009D224B">
        <w:t>.</w:t>
      </w:r>
    </w:p>
    <w:p w14:paraId="539BAB44" w14:textId="38E5BBB2" w:rsidR="009D224B" w:rsidRDefault="009D224B" w:rsidP="009D224B">
      <w:r w:rsidRPr="009D224B">
        <w:t xml:space="preserve">Chass (2021). </w:t>
      </w:r>
      <w:r w:rsidRPr="009D224B">
        <w:rPr>
          <w:i/>
          <w:iCs/>
        </w:rPr>
        <w:t>The Benefits of a Consistent Supply Chain</w:t>
      </w:r>
      <w:r w:rsidRPr="009D224B">
        <w:t xml:space="preserve">. [online] CHAS. Available at: </w:t>
      </w:r>
      <w:hyperlink r:id="rId8" w:history="1">
        <w:r w:rsidRPr="009D224B">
          <w:rPr>
            <w:rStyle w:val="Hyperlink"/>
          </w:rPr>
          <w:t>https://www.chas.co.uk/blog/consistent-supply-chain-benefits/</w:t>
        </w:r>
      </w:hyperlink>
      <w:r w:rsidRPr="009D224B">
        <w:t>.</w:t>
      </w:r>
    </w:p>
    <w:p w14:paraId="6CB72534" w14:textId="77777777" w:rsidR="009D224B" w:rsidRPr="009D224B" w:rsidRDefault="009D224B" w:rsidP="009D224B"/>
    <w:p w14:paraId="5A77082C" w14:textId="2754E6F1" w:rsidR="00FE44C0" w:rsidRDefault="00FE44C0" w:rsidP="00FE44C0">
      <w:r w:rsidRPr="00FE44C0">
        <w:t xml:space="preserve">CECA (2018). </w:t>
      </w:r>
      <w:r w:rsidRPr="00FE44C0">
        <w:rPr>
          <w:i/>
          <w:iCs/>
        </w:rPr>
        <w:t>The social benefits of infrastructure investment: summary A report for the Civil Engineering Contractors Association</w:t>
      </w:r>
      <w:r w:rsidRPr="00FE44C0">
        <w:t xml:space="preserve">. [online] Available at: </w:t>
      </w:r>
      <w:hyperlink r:id="rId9" w:history="1">
        <w:r w:rsidRPr="00FE44C0">
          <w:rPr>
            <w:rStyle w:val="Hyperlink"/>
          </w:rPr>
          <w:t>https://www.ceca.co.uk/wp-content/uploads/2018/12/CECA-Cebr-report-The-social-benefits-of-infrastructure-investment-Summary-Report-FINAL-December-2018-1.pdf</w:t>
        </w:r>
      </w:hyperlink>
      <w:r w:rsidRPr="00FE44C0">
        <w:t>.</w:t>
      </w:r>
    </w:p>
    <w:p w14:paraId="475A66CA" w14:textId="21EDFA39" w:rsidR="004F6180" w:rsidRDefault="004F6180" w:rsidP="004F6180">
      <w:r w:rsidRPr="004F6180">
        <w:t xml:space="preserve">APM (2025). </w:t>
      </w:r>
      <w:r w:rsidRPr="004F6180">
        <w:rPr>
          <w:i/>
          <w:iCs/>
        </w:rPr>
        <w:t>10 Key Principles of Stakeholder Engagement</w:t>
      </w:r>
      <w:r w:rsidRPr="004F6180">
        <w:t xml:space="preserve">. [online] Apm.org.uk. Available at: </w:t>
      </w:r>
      <w:hyperlink r:id="rId10" w:history="1">
        <w:r w:rsidRPr="004F6180">
          <w:rPr>
            <w:rStyle w:val="Hyperlink"/>
          </w:rPr>
          <w:t>https://www.apm.org.uk/resources/find-a-resource/stakeholder-engagement/key-principles/</w:t>
        </w:r>
      </w:hyperlink>
      <w:r w:rsidRPr="004F6180">
        <w:t>.</w:t>
      </w:r>
    </w:p>
    <w:p w14:paraId="4C1E316A" w14:textId="14694EFF" w:rsidR="004F6180" w:rsidRDefault="004F6180" w:rsidP="004F6180">
      <w:r w:rsidRPr="004F6180">
        <w:t xml:space="preserve">BC Chamber of Commerce (2025). </w:t>
      </w:r>
      <w:r w:rsidRPr="004F6180">
        <w:rPr>
          <w:i/>
          <w:iCs/>
        </w:rPr>
        <w:t>FLOODS – AN EMERGING ECONOMIC THREAT REQUIRING ACTION (2025) | British Columbia Chamber of Commerce</w:t>
      </w:r>
      <w:r w:rsidRPr="004F6180">
        <w:t xml:space="preserve">. [online] Bcchamber.org. Available at: </w:t>
      </w:r>
      <w:hyperlink r:id="rId11" w:history="1">
        <w:r w:rsidRPr="004F6180">
          <w:rPr>
            <w:rStyle w:val="Hyperlink"/>
          </w:rPr>
          <w:t>https://bcchamber.org/policy-search/floods-emerging-economic-threat-requiring-action-2025</w:t>
        </w:r>
      </w:hyperlink>
      <w:r w:rsidRPr="004F6180">
        <w:t>.</w:t>
      </w:r>
    </w:p>
    <w:p w14:paraId="64706B44" w14:textId="77777777" w:rsidR="004F6180" w:rsidRPr="004F6180" w:rsidRDefault="004F6180" w:rsidP="004F6180"/>
    <w:p w14:paraId="55F0BEBB" w14:textId="1B6CFA1C" w:rsidR="0027026D" w:rsidRDefault="0027026D" w:rsidP="0027026D">
      <w:r w:rsidRPr="0027026D">
        <w:t xml:space="preserve">Work Breakdown Structure (2025). </w:t>
      </w:r>
      <w:r w:rsidRPr="0027026D">
        <w:rPr>
          <w:i/>
          <w:iCs/>
        </w:rPr>
        <w:t>What Is a Work Breakdown Structure</w:t>
      </w:r>
      <w:r w:rsidRPr="0027026D">
        <w:t xml:space="preserve">. [online] Workbreakdownstructure.com. Available at: </w:t>
      </w:r>
      <w:hyperlink r:id="rId12" w:history="1">
        <w:r w:rsidRPr="0027026D">
          <w:rPr>
            <w:rStyle w:val="Hyperlink"/>
          </w:rPr>
          <w:t>https://www.workbreakdownstructure.com/</w:t>
        </w:r>
      </w:hyperlink>
      <w:r w:rsidRPr="0027026D">
        <w:t>.</w:t>
      </w:r>
    </w:p>
    <w:p w14:paraId="53E73614" w14:textId="77777777" w:rsidR="0027026D" w:rsidRPr="0027026D" w:rsidRDefault="0027026D" w:rsidP="0027026D"/>
    <w:p w14:paraId="78B6E83B" w14:textId="42C9EC82" w:rsidR="0027026D" w:rsidRDefault="0027026D" w:rsidP="0027026D">
      <w:r w:rsidRPr="0027026D">
        <w:t xml:space="preserve">Westland, J. (2024). </w:t>
      </w:r>
      <w:r w:rsidRPr="0027026D">
        <w:rPr>
          <w:i/>
          <w:iCs/>
        </w:rPr>
        <w:t>Quality Assurance and Testing: A Quick Guide - ProjectManager.com</w:t>
      </w:r>
      <w:r w:rsidRPr="0027026D">
        <w:t xml:space="preserve">. [online] ProjectManager.com. Available at: </w:t>
      </w:r>
      <w:hyperlink r:id="rId13" w:history="1">
        <w:r w:rsidRPr="0027026D">
          <w:rPr>
            <w:rStyle w:val="Hyperlink"/>
          </w:rPr>
          <w:t>https://www.projectmanager.com/blog/quality-assurance-and-testing</w:t>
        </w:r>
      </w:hyperlink>
      <w:r w:rsidRPr="0027026D">
        <w:t>.</w:t>
      </w:r>
    </w:p>
    <w:p w14:paraId="6415FCDD" w14:textId="77777777" w:rsidR="0027026D" w:rsidRPr="0027026D" w:rsidRDefault="0027026D" w:rsidP="0027026D"/>
    <w:p w14:paraId="6E68A599" w14:textId="0F8D0315" w:rsidR="0027026D" w:rsidRDefault="0027026D" w:rsidP="0027026D">
      <w:r w:rsidRPr="0027026D">
        <w:t xml:space="preserve">Department Of Finance (2015). </w:t>
      </w:r>
      <w:r w:rsidRPr="0027026D">
        <w:rPr>
          <w:i/>
          <w:iCs/>
        </w:rPr>
        <w:t>Stakeholder engagement within a programme or project</w:t>
      </w:r>
      <w:r w:rsidRPr="0027026D">
        <w:t xml:space="preserve">. [online] Department of Finance. Available at: </w:t>
      </w:r>
      <w:hyperlink r:id="rId14" w:history="1">
        <w:r w:rsidRPr="0027026D">
          <w:rPr>
            <w:rStyle w:val="Hyperlink"/>
          </w:rPr>
          <w:t>https://www.finance-ni.gov.uk/articles/stakeholder-engagement-within-programme-or-project</w:t>
        </w:r>
      </w:hyperlink>
      <w:r w:rsidRPr="0027026D">
        <w:t>.</w:t>
      </w:r>
    </w:p>
    <w:p w14:paraId="1CA99814" w14:textId="77777777" w:rsidR="0027026D" w:rsidRPr="0027026D" w:rsidRDefault="0027026D" w:rsidP="0027026D"/>
    <w:p w14:paraId="4FAC8A5E" w14:textId="20722390" w:rsidR="0027026D" w:rsidRDefault="0027026D" w:rsidP="0027026D">
      <w:r w:rsidRPr="0027026D">
        <w:t xml:space="preserve">Singh, R. (2022). </w:t>
      </w:r>
      <w:r w:rsidRPr="0027026D">
        <w:rPr>
          <w:i/>
          <w:iCs/>
        </w:rPr>
        <w:t>What is Resource Management and Why is It Important?</w:t>
      </w:r>
      <w:r w:rsidRPr="0027026D">
        <w:t xml:space="preserve"> [online] Institute of Project Management. Available at: </w:t>
      </w:r>
      <w:hyperlink r:id="rId15" w:history="1">
        <w:r w:rsidRPr="0027026D">
          <w:rPr>
            <w:rStyle w:val="Hyperlink"/>
          </w:rPr>
          <w:t>https://instituteprojectmanagement.com/blog/resource-management/</w:t>
        </w:r>
      </w:hyperlink>
      <w:r w:rsidRPr="0027026D">
        <w:t>.</w:t>
      </w:r>
    </w:p>
    <w:p w14:paraId="044C5947" w14:textId="77777777" w:rsidR="0027026D" w:rsidRPr="0027026D" w:rsidRDefault="0027026D" w:rsidP="0027026D"/>
    <w:p w14:paraId="5939E615" w14:textId="77777777" w:rsidR="004F6180" w:rsidRPr="004F6180" w:rsidRDefault="004F6180" w:rsidP="004F6180"/>
    <w:p w14:paraId="474962C5" w14:textId="77777777" w:rsidR="00FE44C0" w:rsidRPr="00FE44C0" w:rsidRDefault="00FE44C0" w:rsidP="00FE44C0"/>
    <w:p w14:paraId="773CAD52" w14:textId="77777777" w:rsidR="009D224B" w:rsidRDefault="009D224B" w:rsidP="009D224B"/>
    <w:p w14:paraId="5D08A4A9" w14:textId="0059C335" w:rsidR="009D224B" w:rsidRPr="009D224B" w:rsidRDefault="00F17FC6" w:rsidP="009D224B">
      <w:r>
        <w:lastRenderedPageBreak/>
        <w:t>Project Proposal Poster</w:t>
      </w:r>
    </w:p>
    <w:p w14:paraId="1FB45F3D" w14:textId="063C5DC6" w:rsidR="00F17FC6" w:rsidRPr="00F17FC6" w:rsidRDefault="00F17FC6" w:rsidP="00F17FC6">
      <w:r w:rsidRPr="00F17FC6">
        <w:drawing>
          <wp:inline distT="0" distB="0" distL="0" distR="0" wp14:anchorId="49E98C33" wp14:editId="0EA266C1">
            <wp:extent cx="5731510" cy="3266440"/>
            <wp:effectExtent l="0" t="0" r="2540" b="0"/>
            <wp:docPr id="2114683229" name="Picture 8" descr="A blue rectangular sig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83229" name="Picture 8" descr="A blue rectangular sign with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66440"/>
                    </a:xfrm>
                    <a:prstGeom prst="rect">
                      <a:avLst/>
                    </a:prstGeom>
                    <a:noFill/>
                    <a:ln>
                      <a:noFill/>
                    </a:ln>
                  </pic:spPr>
                </pic:pic>
              </a:graphicData>
            </a:graphic>
          </wp:inline>
        </w:drawing>
      </w:r>
    </w:p>
    <w:p w14:paraId="2404B172" w14:textId="77777777" w:rsidR="009D224B" w:rsidRPr="003A357D" w:rsidRDefault="009D224B" w:rsidP="003A357D"/>
    <w:sectPr w:rsidR="009D224B" w:rsidRPr="003A3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F3EA4"/>
    <w:multiLevelType w:val="multilevel"/>
    <w:tmpl w:val="9612C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F1C80"/>
    <w:multiLevelType w:val="hybridMultilevel"/>
    <w:tmpl w:val="1DF0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339CD"/>
    <w:multiLevelType w:val="hybridMultilevel"/>
    <w:tmpl w:val="746849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F5C4F24"/>
    <w:multiLevelType w:val="hybridMultilevel"/>
    <w:tmpl w:val="A0542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792241">
    <w:abstractNumId w:val="3"/>
  </w:num>
  <w:num w:numId="2" w16cid:durableId="1958633813">
    <w:abstractNumId w:val="2"/>
  </w:num>
  <w:num w:numId="3" w16cid:durableId="535460408">
    <w:abstractNumId w:val="1"/>
  </w:num>
  <w:num w:numId="4" w16cid:durableId="29189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A0E"/>
    <w:rsid w:val="0027026D"/>
    <w:rsid w:val="00295677"/>
    <w:rsid w:val="003541F0"/>
    <w:rsid w:val="003A357D"/>
    <w:rsid w:val="004F6180"/>
    <w:rsid w:val="005B74AD"/>
    <w:rsid w:val="0071676C"/>
    <w:rsid w:val="008519ED"/>
    <w:rsid w:val="00882400"/>
    <w:rsid w:val="008E4999"/>
    <w:rsid w:val="00901E5B"/>
    <w:rsid w:val="009D224B"/>
    <w:rsid w:val="00A45B19"/>
    <w:rsid w:val="00BE2A0E"/>
    <w:rsid w:val="00D0655A"/>
    <w:rsid w:val="00F0375B"/>
    <w:rsid w:val="00F17FC6"/>
    <w:rsid w:val="00FE44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FAC98"/>
  <w15:chartTrackingRefBased/>
  <w15:docId w15:val="{797278B4-72F0-42D1-9438-B0127BF26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A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A0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A0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E2A0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E2A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E2A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E2A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E2A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A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A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A0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A0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E2A0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E2A0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E2A0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E2A0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E2A0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E2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A0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A0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E2A0E"/>
    <w:pPr>
      <w:spacing w:before="160"/>
      <w:jc w:val="center"/>
    </w:pPr>
    <w:rPr>
      <w:i/>
      <w:iCs/>
      <w:color w:val="404040" w:themeColor="text1" w:themeTint="BF"/>
    </w:rPr>
  </w:style>
  <w:style w:type="character" w:customStyle="1" w:styleId="QuoteChar">
    <w:name w:val="Quote Char"/>
    <w:basedOn w:val="DefaultParagraphFont"/>
    <w:link w:val="Quote"/>
    <w:uiPriority w:val="29"/>
    <w:rsid w:val="00BE2A0E"/>
    <w:rPr>
      <w:i/>
      <w:iCs/>
      <w:color w:val="404040" w:themeColor="text1" w:themeTint="BF"/>
    </w:rPr>
  </w:style>
  <w:style w:type="paragraph" w:styleId="ListParagraph">
    <w:name w:val="List Paragraph"/>
    <w:basedOn w:val="Normal"/>
    <w:uiPriority w:val="34"/>
    <w:qFormat/>
    <w:rsid w:val="00BE2A0E"/>
    <w:pPr>
      <w:ind w:left="720"/>
      <w:contextualSpacing/>
    </w:pPr>
  </w:style>
  <w:style w:type="character" w:styleId="IntenseEmphasis">
    <w:name w:val="Intense Emphasis"/>
    <w:basedOn w:val="DefaultParagraphFont"/>
    <w:uiPriority w:val="21"/>
    <w:qFormat/>
    <w:rsid w:val="00BE2A0E"/>
    <w:rPr>
      <w:i/>
      <w:iCs/>
      <w:color w:val="0F4761" w:themeColor="accent1" w:themeShade="BF"/>
    </w:rPr>
  </w:style>
  <w:style w:type="paragraph" w:styleId="IntenseQuote">
    <w:name w:val="Intense Quote"/>
    <w:basedOn w:val="Normal"/>
    <w:next w:val="Normal"/>
    <w:link w:val="IntenseQuoteChar"/>
    <w:uiPriority w:val="30"/>
    <w:qFormat/>
    <w:rsid w:val="00BE2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A0E"/>
    <w:rPr>
      <w:i/>
      <w:iCs/>
      <w:color w:val="0F4761" w:themeColor="accent1" w:themeShade="BF"/>
    </w:rPr>
  </w:style>
  <w:style w:type="character" w:styleId="IntenseReference">
    <w:name w:val="Intense Reference"/>
    <w:basedOn w:val="DefaultParagraphFont"/>
    <w:uiPriority w:val="32"/>
    <w:qFormat/>
    <w:rsid w:val="00BE2A0E"/>
    <w:rPr>
      <w:b/>
      <w:bCs/>
      <w:smallCaps/>
      <w:color w:val="0F4761" w:themeColor="accent1" w:themeShade="BF"/>
      <w:spacing w:val="5"/>
    </w:rPr>
  </w:style>
  <w:style w:type="paragraph" w:styleId="TOCHeading">
    <w:name w:val="TOC Heading"/>
    <w:basedOn w:val="Heading1"/>
    <w:next w:val="Normal"/>
    <w:uiPriority w:val="39"/>
    <w:unhideWhenUsed/>
    <w:qFormat/>
    <w:rsid w:val="00901E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01E5B"/>
    <w:pPr>
      <w:spacing w:after="100"/>
    </w:pPr>
  </w:style>
  <w:style w:type="character" w:styleId="Hyperlink">
    <w:name w:val="Hyperlink"/>
    <w:basedOn w:val="DefaultParagraphFont"/>
    <w:uiPriority w:val="99"/>
    <w:unhideWhenUsed/>
    <w:rsid w:val="00901E5B"/>
    <w:rPr>
      <w:color w:val="467886" w:themeColor="hyperlink"/>
      <w:u w:val="single"/>
    </w:rPr>
  </w:style>
  <w:style w:type="character" w:styleId="UnresolvedMention">
    <w:name w:val="Unresolved Mention"/>
    <w:basedOn w:val="DefaultParagraphFont"/>
    <w:uiPriority w:val="99"/>
    <w:semiHidden/>
    <w:unhideWhenUsed/>
    <w:rsid w:val="009D22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s.co.uk/blog/consistent-supply-chain-benefits/" TargetMode="External"/><Relationship Id="rId13" Type="http://schemas.openxmlformats.org/officeDocument/2006/relationships/hyperlink" Target="https://www.projectmanager.com/blog/quality-assurance-and-test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rojectmanager.com/guides/project-planning" TargetMode="External"/><Relationship Id="rId12" Type="http://schemas.openxmlformats.org/officeDocument/2006/relationships/hyperlink" Target="https://www.workbreakdownstructure.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cchamber.org/policy-search/floods-emerging-economic-threat-requiring-action-2025" TargetMode="External"/><Relationship Id="rId5" Type="http://schemas.openxmlformats.org/officeDocument/2006/relationships/webSettings" Target="webSettings.xml"/><Relationship Id="rId15" Type="http://schemas.openxmlformats.org/officeDocument/2006/relationships/hyperlink" Target="https://instituteprojectmanagement.com/blog/resource-management/" TargetMode="External"/><Relationship Id="rId10" Type="http://schemas.openxmlformats.org/officeDocument/2006/relationships/hyperlink" Target="https://www.apm.org.uk/resources/find-a-resource/stakeholder-engagement/key-principles/" TargetMode="External"/><Relationship Id="rId4" Type="http://schemas.openxmlformats.org/officeDocument/2006/relationships/settings" Target="settings.xml"/><Relationship Id="rId9" Type="http://schemas.openxmlformats.org/officeDocument/2006/relationships/hyperlink" Target="https://www.ceca.co.uk/wp-content/uploads/2018/12/CECA-Cebr-report-The-social-benefits-of-infrastructure-investment-Summary-Report-FINAL-December-2018-1.pdf" TargetMode="External"/><Relationship Id="rId14" Type="http://schemas.openxmlformats.org/officeDocument/2006/relationships/hyperlink" Target="https://www.finance-ni.gov.uk/articles/stakeholder-engagement-within-programme-or-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65D40-E807-44C7-9B28-1EA97218B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3207</Words>
  <Characters>18284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Plesca</dc:creator>
  <cp:keywords/>
  <dc:description/>
  <cp:lastModifiedBy>David Plesca</cp:lastModifiedBy>
  <cp:revision>2</cp:revision>
  <dcterms:created xsi:type="dcterms:W3CDTF">2025-11-21T07:49:00Z</dcterms:created>
  <dcterms:modified xsi:type="dcterms:W3CDTF">2025-11-21T12:56:00Z</dcterms:modified>
</cp:coreProperties>
</file>