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AFE10" w14:textId="0465A4BE" w:rsidR="00857766" w:rsidRDefault="00857766" w:rsidP="00857766">
      <w:pPr>
        <w:widowControl/>
        <w:shd w:val="clear" w:color="auto" w:fill="FFFFFF"/>
        <w:spacing w:line="480" w:lineRule="atLeast"/>
        <w:jc w:val="center"/>
        <w:rPr>
          <w:rFonts w:ascii="Trebuchet MS" w:eastAsia="新細明體" w:hAnsi="Trebuchet MS" w:cs="新細明體"/>
          <w:b/>
          <w:bCs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b/>
          <w:bCs/>
          <w:color w:val="000000"/>
          <w:kern w:val="0"/>
          <w:sz w:val="26"/>
          <w:szCs w:val="26"/>
        </w:rPr>
        <w:t>雍正皇帝上諭</w:t>
      </w:r>
    </w:p>
    <w:p w14:paraId="0CB14692" w14:textId="77777777" w:rsidR="008F3710" w:rsidRPr="00857766" w:rsidRDefault="008F3710" w:rsidP="00857766">
      <w:pPr>
        <w:widowControl/>
        <w:shd w:val="clear" w:color="auto" w:fill="FFFFFF"/>
        <w:spacing w:line="480" w:lineRule="atLeast"/>
        <w:jc w:val="center"/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</w:pPr>
    </w:p>
    <w:p w14:paraId="01B18D99" w14:textId="4C63C725" w:rsidR="00857766" w:rsidRPr="00857766" w:rsidRDefault="00857766" w:rsidP="00857766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朕惟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三教之覺民於海內也，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理同出於一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原，道並行而不悖。人惟不能豁然貫通，於是人各異心，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心各異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見。慕道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者謂佛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不如道之尊，向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佛者謂道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不如佛之大。而儒者又兼辟二氏，以為異端。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懷挾私心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紛爭角勝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，而不相下。</w:t>
      </w:r>
    </w:p>
    <w:p w14:paraId="1391DBA2" w14:textId="34ECB31E" w:rsidR="00857766" w:rsidRPr="00857766" w:rsidRDefault="00857766" w:rsidP="00857766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朕以持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三教之論，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亦惟得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其平而已矣。能得其平，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則外略形跡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之異，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內證性理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之同。而知三教，初無異旨，無非欲人同歸於善。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夫佛氏之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五戒十善，導人於善也。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吾儒之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五常百行，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誘掖獎勸</w:t>
      </w:r>
      <w:proofErr w:type="gramEnd"/>
      <w:r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，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有一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不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引人為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善者哉</w:t>
      </w:r>
      <w:proofErr w:type="gramEnd"/>
      <w:r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？</w:t>
      </w:r>
    </w:p>
    <w:p w14:paraId="694D9C5B" w14:textId="52AE643A" w:rsidR="00857766" w:rsidRPr="00857766" w:rsidRDefault="00857766" w:rsidP="00857766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昔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宋文帝問侍中何尚之曰：「六經本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是濟俗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，若性靈真要，則以佛經為指南。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如率土之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民，皆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淳此化，則吾坐致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太平矣。」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何尚之對曰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：「百家之鄉，十人持五戒，則十人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淳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謹。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千室之邑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，百人持十善，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則百人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和睦。持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此風教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，以周寰區。則編戶億千，仁人百萬。而能行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一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善則去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一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惡，去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一惡則息一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刑</w:t>
      </w:r>
      <w:r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。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一刑息於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家，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萬刑息於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國，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洵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乎可以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垂拱坐致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太平矣。」斯言也，蓋以勸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善者治天下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之要道也。而佛教之化貪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吝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誘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賢良，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其旨亦本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於此。苟信而從之，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洵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可以型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方訓俗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，而為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致君澤民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之大助。其任意詆毀，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妄捏為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楊墨之道之論者，皆未見顏色，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失平之瞽說也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。</w:t>
      </w:r>
    </w:p>
    <w:p w14:paraId="61744272" w14:textId="7FBCF368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朕居藩邸</w:t>
      </w:r>
      <w:proofErr w:type="gramEnd"/>
      <w:r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留心內典</w:t>
      </w:r>
      <w:proofErr w:type="gramEnd"/>
      <w:r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於性宗之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學，實深領悟。</w:t>
      </w:r>
      <w:proofErr w:type="gramStart"/>
      <w:r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御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極以後，宵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旰靡遑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且恐啟天下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以崇尚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釋教之疑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，是以未嘗形之談論。欲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俟庶政漸理，始舉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三教合一之旨，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提撕警覺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，以明互相詆毀者之非。今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邇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十年矣，聽政餘暇，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偶將朕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之所見，並昔人論說數條，舉以示天下之學道者：</w:t>
      </w:r>
    </w:p>
    <w:p w14:paraId="44260520" w14:textId="07E538B4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一、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古人有曰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：「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周孔六經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之訓，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忠孝履其端</w:t>
      </w:r>
      <w:proofErr w:type="gramEnd"/>
      <w:r w:rsidR="00B56345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；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李老二篇之言，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道德創其首</w:t>
      </w:r>
      <w:proofErr w:type="gramEnd"/>
      <w:r w:rsidR="00FE0BBF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；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瞿曇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三藏之文，慈悲為其本。事</w:t>
      </w:r>
      <w:r w:rsidR="00B56345" w:rsidRPr="00B56345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迹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雖異，理數不殊，皆可崇可慕者。」</w:t>
      </w:r>
    </w:p>
    <w:p w14:paraId="019F842E" w14:textId="3F5CB226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二、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又有曰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：「儒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以正設教</w:t>
      </w:r>
      <w:proofErr w:type="gramEnd"/>
      <w:r w:rsidR="00FE0BBF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；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道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以尊設教</w:t>
      </w:r>
      <w:proofErr w:type="gramEnd"/>
      <w:r w:rsidR="00FE0BBF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；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佛以大設教。觀其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好生惡殺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，則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同一仁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也</w:t>
      </w:r>
      <w:r w:rsidR="00FE0BBF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；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視人猶己，則同一公也</w:t>
      </w:r>
      <w:r w:rsidR="00FE0BBF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；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懲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忿塞欲，禁過防非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，則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同一操修也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。」</w:t>
      </w:r>
    </w:p>
    <w:p w14:paraId="5F9E8D3C" w14:textId="4F596120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三、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又有曰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：「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以佛治心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，以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道治身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，以儒治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世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。」</w:t>
      </w:r>
    </w:p>
    <w:p w14:paraId="6F36AFC5" w14:textId="200200CB" w:rsidR="00FE0BBF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lastRenderedPageBreak/>
        <w:t>四、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又有曰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：「佛之言性，與諸書同</w:t>
      </w:r>
      <w:r w:rsidR="00FE0BBF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、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聖人同，其性則廣為道德。人能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同誠其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心，同齋戒其身，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同推德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於人，則可以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福吾親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，可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以</w:t>
      </w:r>
      <w:r w:rsidR="00FE0BBF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資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吾君之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安天下。」</w:t>
      </w:r>
    </w:p>
    <w:p w14:paraId="0679E480" w14:textId="32367BC3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五、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又有曰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：「佛之道與王道合。王道者，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皇極也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。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皇極者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，中道之謂也，佛之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道亦曰中道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，不偏不邪，其旨相同。」</w:t>
      </w:r>
    </w:p>
    <w:p w14:paraId="0D3FA798" w14:textId="38E134D9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六、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又有曰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：「佛教之設，使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人棄華而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就實，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背偏而歸善</w:t>
      </w:r>
      <w:proofErr w:type="gramEnd"/>
      <w:r w:rsidR="00FE0BBF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，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由力行而造於安行，由自利而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至於利彼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。其為生民之所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依歸者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，無以加矣。」</w:t>
      </w:r>
    </w:p>
    <w:p w14:paraId="5E0D2252" w14:textId="6B2B1BED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七、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又有曰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：「人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謂釋氏惟務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上達而無下學。不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思釋氏之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六波羅蜜，由禪定而到彼岸，豈非下學上達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之旨乎</w:t>
      </w:r>
      <w:proofErr w:type="gramEnd"/>
      <w:r w:rsidR="00FE0BBF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？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」</w:t>
      </w:r>
    </w:p>
    <w:p w14:paraId="38EA9528" w14:textId="4A48B79E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八、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又有曰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：「天下無二道，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聖人無兩心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。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蓋道者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，先天地而生，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亙古今而常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存。聖人得道之真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以治身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，以其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緒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餘土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苴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治天下國家，豈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不大哉</w:t>
      </w:r>
      <w:proofErr w:type="gramEnd"/>
      <w:r w:rsidR="00FE0BBF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？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」</w:t>
      </w:r>
    </w:p>
    <w:p w14:paraId="1A68F28E" w14:textId="6124EB38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故聖人，或生於中國，或生於西方，或生於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東夷</w:t>
      </w:r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、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西夷。生雖殊方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，而其得道之真，若合符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契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未始殊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也。以上八條，皆於聖賢之理，同流共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貫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，未見其為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謬異也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。</w:t>
      </w:r>
    </w:p>
    <w:p w14:paraId="472DEEF4" w14:textId="41E3E5DC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三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教雖各具治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心、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治身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、治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世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之道</w:t>
      </w:r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，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然各有所專</w:t>
      </w:r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。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其各有所長</w:t>
      </w:r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，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各有不及處，亦顯而易見，實缺一不可者。</w:t>
      </w:r>
    </w:p>
    <w:p w14:paraId="2E38D001" w14:textId="7375AD6F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夫習釋</w:t>
      </w:r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、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道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之學雖有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偏有正</w:t>
      </w:r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，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而習儒者之學亦有真有偽。即如釋中以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狂空欺世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，道中以邪術愚人，是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固釋</w:t>
      </w:r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、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道之罪人也。亦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如儒中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博覽詩書，高談仁義，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而躬蹈亂臣賊子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之行者，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謂非名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教之罪人乎</w:t>
      </w:r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？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若掩人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長而斥其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短</w:t>
      </w:r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，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隱己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短而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誇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其長</w:t>
      </w:r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，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互相肆口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詆排者，皆私詐小人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形態，非仁人君子懷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德抱道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之所為，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亦徒見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其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不自量耳。</w:t>
      </w:r>
      <w:proofErr w:type="gramEnd"/>
    </w:p>
    <w:p w14:paraId="54908FAD" w14:textId="26DD8FA1" w:rsidR="00857766" w:rsidRPr="00857766" w:rsidRDefault="00857766" w:rsidP="00FE0BBF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數年來，有請嚴禁私自剃度者；有請將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寺觀改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為書院者；有縣令無故毀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廟逐僧者</w:t>
      </w:r>
      <w:proofErr w:type="gramEnd"/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；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甚至有請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僧尼悉行配合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夫婦，可廣增人丁者。悖理妄言，惑亂國是</w:t>
      </w:r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！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不思鰥寡孤獨，為國家所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矜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恤。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彼既立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願出家，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其意亦為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國家、蒼生修福田耳。乃無故強令配合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以拂其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性，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豈仁君治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天下者之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所忍為乎</w:t>
      </w:r>
      <w:proofErr w:type="gramEnd"/>
      <w:r w:rsidR="00732D9C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？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因皆下愚小輩，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朕亦未窮治其妄誕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之罪。至於品類不齊，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其中違理犯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科者，朝廷原有懲創之條。而其清修苦行</w:t>
      </w:r>
      <w:r w:rsidR="00715DD4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精戒明宗者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，則為之護持。其邪說外道，則嚴加懲治。如道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忞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行峰之</w:t>
      </w:r>
      <w:proofErr w:type="gramEnd"/>
      <w:r w:rsidR="00715DD4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記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載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謬妄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；法藏、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弘忍之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魔說倡狂</w:t>
      </w:r>
      <w:r w:rsidR="00715DD4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，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朕悉降旨指摘，決不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令混冒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正法，以致真偽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罔辨也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。</w:t>
      </w:r>
    </w:p>
    <w:p w14:paraId="0CAB4479" w14:textId="3396C9F4" w:rsidR="00857766" w:rsidRPr="00857766" w:rsidRDefault="00857766" w:rsidP="00715DD4">
      <w:pPr>
        <w:widowControl/>
        <w:shd w:val="clear" w:color="auto" w:fill="FFFFFF"/>
        <w:spacing w:line="480" w:lineRule="atLeast"/>
        <w:ind w:firstLineChars="200" w:firstLine="520"/>
        <w:jc w:val="both"/>
        <w:rPr>
          <w:rFonts w:ascii="Trebuchet MS" w:eastAsia="新細明體" w:hAnsi="Trebuchet MS" w:cs="新細明體"/>
          <w:color w:val="000000"/>
          <w:kern w:val="0"/>
          <w:sz w:val="26"/>
          <w:szCs w:val="26"/>
        </w:rPr>
      </w:pP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lastRenderedPageBreak/>
        <w:t>朕於三教同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原之理，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探溯淵源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公其心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平其論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。令天下臣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庶佛仙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弟子，有各挾私心</w:t>
      </w:r>
      <w:r w:rsidR="00715DD4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、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各執己見</w:t>
      </w:r>
      <w:r w:rsidR="00715DD4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、</w:t>
      </w:r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意存偏向</w:t>
      </w:r>
      <w:r w:rsidR="00715DD4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、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理失平衡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者，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夢覺醉醒焉</w:t>
      </w:r>
      <w:r w:rsidR="00715DD4">
        <w:rPr>
          <w:rFonts w:ascii="DengXian" w:eastAsia="DengXian" w:hAnsi="DengXian" w:cs="新細明體" w:hint="eastAsia"/>
          <w:color w:val="000000"/>
          <w:kern w:val="0"/>
          <w:sz w:val="26"/>
          <w:szCs w:val="26"/>
        </w:rPr>
        <w:t>！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故委曲宣示，以開愚昧。凡有地方責任之文武大臣官員，當誠是朕旨，加意護持出家修行人，以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大公同善之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治。特</w:t>
      </w:r>
      <w:proofErr w:type="gramStart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諭</w:t>
      </w:r>
      <w:proofErr w:type="gramEnd"/>
      <w:r w:rsidRPr="00857766">
        <w:rPr>
          <w:rFonts w:ascii="Trebuchet MS" w:eastAsia="新細明體" w:hAnsi="Trebuchet MS" w:cs="新細明體" w:hint="eastAsia"/>
          <w:color w:val="000000"/>
          <w:kern w:val="0"/>
          <w:sz w:val="26"/>
          <w:szCs w:val="26"/>
        </w:rPr>
        <w:t>。</w:t>
      </w:r>
    </w:p>
    <w:p w14:paraId="251BD5A3" w14:textId="77777777" w:rsidR="00035E00" w:rsidRDefault="00035E00"/>
    <w:sectPr w:rsidR="00035E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C8582" w14:textId="77777777" w:rsidR="005E4DB2" w:rsidRDefault="005E4DB2" w:rsidP="00857766">
      <w:r>
        <w:separator/>
      </w:r>
    </w:p>
  </w:endnote>
  <w:endnote w:type="continuationSeparator" w:id="0">
    <w:p w14:paraId="281B75E1" w14:textId="77777777" w:rsidR="005E4DB2" w:rsidRDefault="005E4DB2" w:rsidP="00857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0146B" w14:textId="77777777" w:rsidR="005E4DB2" w:rsidRDefault="005E4DB2" w:rsidP="00857766">
      <w:r>
        <w:separator/>
      </w:r>
    </w:p>
  </w:footnote>
  <w:footnote w:type="continuationSeparator" w:id="0">
    <w:p w14:paraId="6F51EC0D" w14:textId="77777777" w:rsidR="005E4DB2" w:rsidRDefault="005E4DB2" w:rsidP="008577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97E"/>
    <w:rsid w:val="00035E00"/>
    <w:rsid w:val="00295D6D"/>
    <w:rsid w:val="002B6BB9"/>
    <w:rsid w:val="00534ABE"/>
    <w:rsid w:val="00587CB0"/>
    <w:rsid w:val="005C5E04"/>
    <w:rsid w:val="005E4DB2"/>
    <w:rsid w:val="00715DD4"/>
    <w:rsid w:val="00732D9C"/>
    <w:rsid w:val="00857766"/>
    <w:rsid w:val="008F3710"/>
    <w:rsid w:val="00B4497F"/>
    <w:rsid w:val="00B56345"/>
    <w:rsid w:val="00DF197E"/>
    <w:rsid w:val="00FB0FD1"/>
    <w:rsid w:val="00FE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E0F13E"/>
  <w15:chartTrackingRefBased/>
  <w15:docId w15:val="{3C3E1195-8FAA-4D60-AC3A-1C4F8E43E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7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5776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57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57766"/>
    <w:rPr>
      <w:sz w:val="20"/>
      <w:szCs w:val="20"/>
    </w:rPr>
  </w:style>
  <w:style w:type="character" w:styleId="a7">
    <w:name w:val="Strong"/>
    <w:basedOn w:val="a0"/>
    <w:uiPriority w:val="22"/>
    <w:qFormat/>
    <w:rsid w:val="00857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584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60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52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0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9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20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44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1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1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704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025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11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21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5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34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011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0029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05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61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757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23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shengmiao@uwtsd.ac.uk</dc:creator>
  <cp:keywords/>
  <dc:description/>
  <cp:lastModifiedBy>shengmiao@uwtsd.ac.uk</cp:lastModifiedBy>
  <cp:revision>4</cp:revision>
  <dcterms:created xsi:type="dcterms:W3CDTF">2023-12-06T15:45:00Z</dcterms:created>
  <dcterms:modified xsi:type="dcterms:W3CDTF">2023-12-06T16:34:00Z</dcterms:modified>
</cp:coreProperties>
</file>