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Default="002A7AAE" w:rsidP="00484EC1">
      <w:r>
        <w:rPr>
          <w:noProof/>
          <w:lang w:val="en-US"/>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B619B5C" w:rsidR="00C536A6" w:rsidRPr="00BC3B13" w:rsidRDefault="00EB1F41" w:rsidP="00EB1F41">
      <w:pPr>
        <w:pStyle w:val="Modcode"/>
        <w:jc w:val="left"/>
      </w:pPr>
      <w:r w:rsidRPr="00BC3B13">
        <w:t xml:space="preserve">LEVEL </w:t>
      </w:r>
      <w:r w:rsidR="00BC3B13" w:rsidRPr="00BC3B13">
        <w:t>6</w:t>
      </w:r>
      <w:r w:rsidRPr="00BC3B13">
        <w:t xml:space="preserve">       </w:t>
      </w:r>
    </w:p>
    <w:p w14:paraId="072F8CC0" w14:textId="77777777" w:rsidR="00EB1F41" w:rsidRPr="00BC3B13" w:rsidRDefault="00EB1F41" w:rsidP="00EB1F41">
      <w:pPr>
        <w:pStyle w:val="Modcode"/>
        <w:jc w:val="left"/>
      </w:pPr>
      <w:r w:rsidRPr="00BC3B13">
        <w:t xml:space="preserve">                                                                      </w:t>
      </w:r>
    </w:p>
    <w:p w14:paraId="46374365" w14:textId="0FAF3F8F" w:rsidR="00EB1F41" w:rsidRPr="00BC3B13" w:rsidRDefault="00EB1F41" w:rsidP="00EB1F41">
      <w:pPr>
        <w:pStyle w:val="Modcode"/>
        <w:jc w:val="left"/>
      </w:pPr>
      <w:r w:rsidRPr="00BC3B13">
        <w:t xml:space="preserve">SEMESTER 2                                                                         </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34D6CCB9" w:rsidR="00EB1F41" w:rsidRPr="00BC3B13" w:rsidRDefault="00EB1F41" w:rsidP="00EB1F41">
      <w:pPr>
        <w:pStyle w:val="Modcode"/>
        <w:rPr>
          <w:color w:val="000000" w:themeColor="text1"/>
        </w:rPr>
      </w:pPr>
      <w:r w:rsidRPr="007E3A8E">
        <w:t>MODULE CODE</w:t>
      </w:r>
      <w:r w:rsidRPr="00BC3B13">
        <w:rPr>
          <w:color w:val="000000" w:themeColor="text1"/>
        </w:rPr>
        <w:t xml:space="preserve">: </w:t>
      </w:r>
      <w:r w:rsidR="00BC3B13" w:rsidRPr="00BC3B13">
        <w:rPr>
          <w:color w:val="000000" w:themeColor="text1"/>
        </w:rPr>
        <w:t>SHSS6078</w:t>
      </w:r>
    </w:p>
    <w:p w14:paraId="4182FF3B" w14:textId="240C74DB" w:rsidR="00EB1F41" w:rsidRPr="00BC3B13" w:rsidRDefault="00BC3B13" w:rsidP="00EB1F41">
      <w:pPr>
        <w:pStyle w:val="Modname"/>
        <w:rPr>
          <w:color w:val="000000" w:themeColor="text1"/>
        </w:rPr>
      </w:pPr>
      <w:r w:rsidRPr="00BC3B13">
        <w:rPr>
          <w:color w:val="000000" w:themeColor="text1"/>
        </w:rPr>
        <w:t>Assessment in Physical Education</w:t>
      </w:r>
    </w:p>
    <w:p w14:paraId="59863FF7" w14:textId="296FD6BD" w:rsidR="00C536A6" w:rsidRPr="00C536A6" w:rsidRDefault="00591547" w:rsidP="00C536A6">
      <w:pPr>
        <w:pStyle w:val="Time"/>
        <w:rPr>
          <w:color w:val="FF0000"/>
          <w:szCs w:val="28"/>
        </w:rPr>
      </w:pPr>
      <w:r>
        <w:rPr>
          <w:szCs w:val="28"/>
        </w:rPr>
        <w:t>aS</w:t>
      </w:r>
      <w:r w:rsidR="00EB1F41" w:rsidRPr="00C536A6">
        <w:rPr>
          <w:szCs w:val="28"/>
        </w:rPr>
        <w:t xml:space="preserve">SESSMENT TYPE: </w:t>
      </w:r>
      <w:r w:rsidR="00EB1F41" w:rsidRPr="00190D28">
        <w:rPr>
          <w:color w:val="000000" w:themeColor="text1"/>
          <w:szCs w:val="28"/>
        </w:rPr>
        <w:t xml:space="preserve">aSSIGNMENT </w:t>
      </w:r>
    </w:p>
    <w:p w14:paraId="4E344D77" w14:textId="7B4AB362" w:rsidR="00401D59" w:rsidRPr="00591547" w:rsidRDefault="00C3093A" w:rsidP="00591547">
      <w:pPr>
        <w:pStyle w:val="Answer"/>
        <w:rPr>
          <w:szCs w:val="28"/>
        </w:rPr>
      </w:pPr>
      <w:r w:rsidRPr="00BC3B13">
        <w:rPr>
          <w:szCs w:val="28"/>
        </w:rPr>
        <w:t>Assessment</w:t>
      </w:r>
      <w:r w:rsidR="00C536A6" w:rsidRPr="00BC3B13">
        <w:rPr>
          <w:szCs w:val="28"/>
        </w:rPr>
        <w:t>/Component:</w:t>
      </w:r>
      <w:r w:rsidR="000127ED">
        <w:rPr>
          <w:szCs w:val="28"/>
        </w:rPr>
        <w:t xml:space="preserve"> 1</w:t>
      </w:r>
    </w:p>
    <w:p w14:paraId="7A6348D8" w14:textId="1BDDC444" w:rsidR="00C536A6" w:rsidRPr="00591547" w:rsidRDefault="00401D59" w:rsidP="00C536A6">
      <w:pPr>
        <w:pStyle w:val="BodyText"/>
        <w:rPr>
          <w:b/>
          <w:sz w:val="28"/>
          <w:szCs w:val="28"/>
          <w:u w:val="single"/>
        </w:rPr>
      </w:pPr>
      <w:r w:rsidRPr="00C536A6">
        <w:rPr>
          <w:b/>
          <w:sz w:val="28"/>
          <w:szCs w:val="28"/>
        </w:rPr>
        <w:t xml:space="preserve">COMPONENT </w:t>
      </w:r>
      <w:r w:rsidRPr="00BC3B13">
        <w:rPr>
          <w:b/>
          <w:sz w:val="28"/>
          <w:szCs w:val="28"/>
        </w:rPr>
        <w:t xml:space="preserve">WEIGHTING: </w:t>
      </w:r>
      <w:r w:rsidR="00BC3B13" w:rsidRPr="00BC3B13">
        <w:rPr>
          <w:b/>
          <w:sz w:val="28"/>
          <w:szCs w:val="28"/>
          <w:u w:val="single"/>
        </w:rPr>
        <w:t>50</w:t>
      </w:r>
      <w:r w:rsidRPr="00BC3B13">
        <w:rPr>
          <w:b/>
          <w:sz w:val="28"/>
          <w:szCs w:val="28"/>
        </w:rPr>
        <w:t>%</w:t>
      </w:r>
    </w:p>
    <w:p w14:paraId="53D0B94C" w14:textId="2E04B321" w:rsidR="00C536A6" w:rsidRPr="00C536A6" w:rsidRDefault="00EB1F41" w:rsidP="00EB1F41">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00190D28" w:rsidRPr="00190D28">
        <w:rPr>
          <w:b/>
          <w:color w:val="000000" w:themeColor="text1"/>
          <w:sz w:val="28"/>
          <w:szCs w:val="28"/>
          <w:u w:val="single"/>
        </w:rPr>
        <w:t>3000</w:t>
      </w:r>
      <w:r w:rsidRPr="00190D28">
        <w:rPr>
          <w:b/>
          <w:color w:val="000000" w:themeColor="text1"/>
          <w:sz w:val="28"/>
          <w:szCs w:val="28"/>
          <w:u w:val="single"/>
        </w:rPr>
        <w:t xml:space="preserve"> </w:t>
      </w:r>
      <w:r w:rsidRPr="00190D28">
        <w:rPr>
          <w:b/>
          <w:color w:val="000000" w:themeColor="text1"/>
          <w:sz w:val="28"/>
          <w:szCs w:val="28"/>
        </w:rPr>
        <w:t>WORDS</w:t>
      </w:r>
      <w:r w:rsidRPr="00190D28">
        <w:rPr>
          <w:b/>
          <w:color w:val="000000" w:themeColor="text1"/>
          <w:sz w:val="28"/>
          <w:szCs w:val="28"/>
          <w:u w:val="single"/>
        </w:rPr>
        <w:t xml:space="preserve"> </w:t>
      </w:r>
    </w:p>
    <w:p w14:paraId="096182DD" w14:textId="7E535FE6" w:rsidR="00A02860" w:rsidRPr="00C536A6" w:rsidRDefault="00A02860" w:rsidP="00EB1F41">
      <w:pPr>
        <w:pStyle w:val="BodyText"/>
        <w:rPr>
          <w:b/>
          <w:color w:val="FF0000"/>
          <w:sz w:val="28"/>
          <w:szCs w:val="28"/>
          <w:u w:val="single"/>
        </w:rPr>
      </w:pPr>
      <w:r w:rsidRPr="00C536A6">
        <w:rPr>
          <w:b/>
          <w:sz w:val="28"/>
          <w:szCs w:val="28"/>
        </w:rPr>
        <w:t>MODULE TUTOR</w:t>
      </w:r>
      <w:r w:rsidR="00BC3B13">
        <w:rPr>
          <w:b/>
          <w:sz w:val="28"/>
          <w:szCs w:val="28"/>
        </w:rPr>
        <w:t>: Dylan Blain</w:t>
      </w:r>
    </w:p>
    <w:p w14:paraId="0786F6A0" w14:textId="77777777" w:rsidR="00F50F4D" w:rsidRDefault="00F50F4D" w:rsidP="00EB1F41">
      <w:pPr>
        <w:pStyle w:val="BodyText"/>
        <w:rPr>
          <w:b/>
          <w:color w:val="000000" w:themeColor="text1"/>
          <w:sz w:val="28"/>
          <w:szCs w:val="28"/>
        </w:rPr>
      </w:pPr>
    </w:p>
    <w:p w14:paraId="21A987BB" w14:textId="5FB01843" w:rsidR="00190D28" w:rsidRDefault="00190D28" w:rsidP="00EB1F41">
      <w:pPr>
        <w:pStyle w:val="BodyText"/>
        <w:rPr>
          <w:b/>
          <w:color w:val="000000" w:themeColor="text1"/>
          <w:sz w:val="28"/>
          <w:szCs w:val="28"/>
        </w:rPr>
      </w:pPr>
      <w:r>
        <w:rPr>
          <w:b/>
          <w:color w:val="000000" w:themeColor="text1"/>
          <w:sz w:val="28"/>
          <w:szCs w:val="28"/>
        </w:rPr>
        <w:t>Assessment portfolio:</w:t>
      </w:r>
    </w:p>
    <w:p w14:paraId="28373A3E" w14:textId="60E6D8AB" w:rsidR="00F50F4D" w:rsidRDefault="003C4838" w:rsidP="00EB1F41">
      <w:pPr>
        <w:pStyle w:val="BodyText"/>
        <w:rPr>
          <w:color w:val="000000" w:themeColor="text1"/>
          <w:sz w:val="28"/>
          <w:szCs w:val="28"/>
        </w:rPr>
      </w:pPr>
      <w:r>
        <w:rPr>
          <w:color w:val="000000" w:themeColor="text1"/>
          <w:sz w:val="28"/>
          <w:szCs w:val="28"/>
        </w:rPr>
        <w:t>You are a Physical E</w:t>
      </w:r>
      <w:r w:rsidR="00F50F4D">
        <w:rPr>
          <w:color w:val="000000" w:themeColor="text1"/>
          <w:sz w:val="28"/>
          <w:szCs w:val="28"/>
        </w:rPr>
        <w:t>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w:t>
      </w:r>
      <w:r w:rsidR="00591547">
        <w:rPr>
          <w:color w:val="000000" w:themeColor="text1"/>
          <w:sz w:val="28"/>
          <w:szCs w:val="28"/>
        </w:rPr>
        <w:t>. Once the assessment is complete and report written</w:t>
      </w:r>
      <w:r>
        <w:rPr>
          <w:color w:val="000000" w:themeColor="text1"/>
          <w:sz w:val="28"/>
          <w:szCs w:val="28"/>
        </w:rPr>
        <w:t>,</w:t>
      </w:r>
      <w:r w:rsidR="00591547">
        <w:rPr>
          <w:color w:val="000000" w:themeColor="text1"/>
          <w:sz w:val="28"/>
          <w:szCs w:val="28"/>
        </w:rPr>
        <w:t xml:space="preserve"> you are required to reflect upon the effectiveness of the assessment process undertaken. </w:t>
      </w:r>
    </w:p>
    <w:p w14:paraId="0B6FA45D" w14:textId="7172F432" w:rsidR="00190D28" w:rsidRDefault="00591547" w:rsidP="00EB1F41">
      <w:pPr>
        <w:pStyle w:val="BodyText"/>
        <w:rPr>
          <w:color w:val="000000" w:themeColor="text1"/>
          <w:sz w:val="28"/>
          <w:szCs w:val="28"/>
        </w:rPr>
      </w:pPr>
      <w:r>
        <w:rPr>
          <w:color w:val="000000" w:themeColor="text1"/>
          <w:sz w:val="28"/>
          <w:szCs w:val="28"/>
        </w:rPr>
        <w:t xml:space="preserve">The portfolio should </w:t>
      </w:r>
      <w:r w:rsidR="003C4838">
        <w:rPr>
          <w:color w:val="000000" w:themeColor="text1"/>
          <w:sz w:val="28"/>
          <w:szCs w:val="28"/>
        </w:rPr>
        <w:t>contain</w:t>
      </w:r>
      <w:r>
        <w:rPr>
          <w:color w:val="000000" w:themeColor="text1"/>
          <w:sz w:val="28"/>
          <w:szCs w:val="28"/>
        </w:rPr>
        <w:t xml:space="preserve"> four parts</w:t>
      </w:r>
      <w:r w:rsidR="00190D28">
        <w:rPr>
          <w:color w:val="000000" w:themeColor="text1"/>
          <w:sz w:val="28"/>
          <w:szCs w:val="28"/>
        </w:rPr>
        <w:t>:</w:t>
      </w:r>
    </w:p>
    <w:p w14:paraId="4D08A12C" w14:textId="3F5A94A2" w:rsidR="00190D28" w:rsidRDefault="00190D28" w:rsidP="00EB1F41">
      <w:pPr>
        <w:pStyle w:val="BodyText"/>
        <w:numPr>
          <w:ilvl w:val="0"/>
          <w:numId w:val="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w:t>
      </w:r>
      <w:r w:rsidR="00591547">
        <w:rPr>
          <w:color w:val="000000" w:themeColor="text1"/>
          <w:sz w:val="28"/>
          <w:szCs w:val="28"/>
        </w:rPr>
        <w:t>ning</w:t>
      </w:r>
      <w:r w:rsidRPr="00190D28">
        <w:rPr>
          <w:color w:val="000000" w:themeColor="text1"/>
          <w:sz w:val="28"/>
          <w:szCs w:val="28"/>
        </w:rPr>
        <w:t xml:space="preserve"> the </w:t>
      </w:r>
      <w:r w:rsidR="00E0370E">
        <w:rPr>
          <w:color w:val="000000" w:themeColor="text1"/>
          <w:sz w:val="28"/>
          <w:szCs w:val="28"/>
        </w:rPr>
        <w:t>creation</w:t>
      </w:r>
      <w:r>
        <w:rPr>
          <w:color w:val="000000" w:themeColor="text1"/>
          <w:sz w:val="28"/>
          <w:szCs w:val="28"/>
        </w:rPr>
        <w:t xml:space="preserve"> of </w:t>
      </w:r>
      <w:r w:rsidRPr="00190D28">
        <w:rPr>
          <w:color w:val="000000" w:themeColor="text1"/>
          <w:sz w:val="28"/>
          <w:szCs w:val="28"/>
        </w:rPr>
        <w:t>the rubric</w:t>
      </w:r>
      <w:r w:rsidR="00E0370E">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14:paraId="44F7F541" w14:textId="1104CEE4" w:rsidR="00F50F4D" w:rsidRPr="00F50F4D" w:rsidRDefault="00F50F4D" w:rsidP="00F50F4D">
      <w:pPr>
        <w:pStyle w:val="BodyText"/>
        <w:numPr>
          <w:ilvl w:val="0"/>
          <w:numId w:val="2"/>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sidR="00591547">
        <w:rPr>
          <w:color w:val="000000" w:themeColor="text1"/>
          <w:sz w:val="28"/>
          <w:szCs w:val="28"/>
        </w:rPr>
        <w:t xml:space="preserve"> (please include a copy of the completed assessment)</w:t>
      </w:r>
      <w:r w:rsidRPr="00190D28">
        <w:rPr>
          <w:color w:val="000000" w:themeColor="text1"/>
          <w:sz w:val="28"/>
          <w:szCs w:val="28"/>
        </w:rPr>
        <w:t>.</w:t>
      </w:r>
    </w:p>
    <w:p w14:paraId="27D40761" w14:textId="5ADE653B" w:rsidR="00EB1F41" w:rsidRDefault="00C22C57" w:rsidP="00E0370E">
      <w:pPr>
        <w:pStyle w:val="BodyText"/>
        <w:numPr>
          <w:ilvl w:val="0"/>
          <w:numId w:val="2"/>
        </w:numPr>
        <w:rPr>
          <w:color w:val="000000" w:themeColor="text1"/>
          <w:sz w:val="28"/>
          <w:szCs w:val="28"/>
        </w:rPr>
      </w:pPr>
      <w:r>
        <w:rPr>
          <w:color w:val="000000" w:themeColor="text1"/>
          <w:sz w:val="28"/>
          <w:szCs w:val="28"/>
        </w:rPr>
        <w:t>Having used the rubric to assess a pupil, a</w:t>
      </w:r>
      <w:r w:rsidR="008D3214" w:rsidRPr="00190D28">
        <w:rPr>
          <w:color w:val="000000" w:themeColor="text1"/>
          <w:sz w:val="28"/>
          <w:szCs w:val="28"/>
        </w:rPr>
        <w:t xml:space="preserve"> report </w:t>
      </w:r>
      <w:r w:rsidR="00190D28" w:rsidRPr="00190D28">
        <w:rPr>
          <w:color w:val="000000" w:themeColor="text1"/>
          <w:sz w:val="28"/>
          <w:szCs w:val="28"/>
        </w:rPr>
        <w:t xml:space="preserve">detailing </w:t>
      </w:r>
      <w:r w:rsidR="00591547">
        <w:rPr>
          <w:color w:val="000000" w:themeColor="text1"/>
          <w:sz w:val="28"/>
          <w:szCs w:val="28"/>
        </w:rPr>
        <w:t xml:space="preserve">the pupil’s </w:t>
      </w:r>
      <w:r>
        <w:rPr>
          <w:color w:val="000000" w:themeColor="text1"/>
          <w:sz w:val="28"/>
          <w:szCs w:val="28"/>
        </w:rPr>
        <w:t xml:space="preserve">current levels and </w:t>
      </w:r>
      <w:r w:rsidR="00190D28" w:rsidRPr="00190D28">
        <w:rPr>
          <w:color w:val="000000" w:themeColor="text1"/>
          <w:sz w:val="28"/>
          <w:szCs w:val="28"/>
        </w:rPr>
        <w:t>the</w:t>
      </w:r>
      <w:r w:rsidR="00591547">
        <w:rPr>
          <w:color w:val="000000" w:themeColor="text1"/>
          <w:sz w:val="28"/>
          <w:szCs w:val="28"/>
        </w:rPr>
        <w:t>ir</w:t>
      </w:r>
      <w:r w:rsidR="00190D28" w:rsidRPr="00190D28">
        <w:rPr>
          <w:color w:val="000000" w:themeColor="text1"/>
          <w:sz w:val="28"/>
          <w:szCs w:val="28"/>
        </w:rPr>
        <w:t xml:space="preserve"> next stages of learning.</w:t>
      </w:r>
    </w:p>
    <w:p w14:paraId="6D4784F4" w14:textId="5D27D937" w:rsidR="00F50F4D" w:rsidRDefault="00591547" w:rsidP="00E0370E">
      <w:pPr>
        <w:pStyle w:val="BodyText"/>
        <w:numPr>
          <w:ilvl w:val="0"/>
          <w:numId w:val="2"/>
        </w:numPr>
        <w:rPr>
          <w:color w:val="000000" w:themeColor="text1"/>
          <w:sz w:val="28"/>
          <w:szCs w:val="28"/>
        </w:rPr>
      </w:pPr>
      <w:r>
        <w:rPr>
          <w:color w:val="000000" w:themeColor="text1"/>
          <w:sz w:val="28"/>
          <w:szCs w:val="28"/>
        </w:rPr>
        <w:t>A</w:t>
      </w:r>
      <w:r w:rsidR="00F50F4D">
        <w:rPr>
          <w:color w:val="000000" w:themeColor="text1"/>
          <w:sz w:val="28"/>
          <w:szCs w:val="28"/>
        </w:rPr>
        <w:t xml:space="preserve"> </w:t>
      </w:r>
      <w:r w:rsidR="003C4838">
        <w:rPr>
          <w:color w:val="000000" w:themeColor="text1"/>
          <w:sz w:val="28"/>
          <w:szCs w:val="28"/>
        </w:rPr>
        <w:t xml:space="preserve">critical </w:t>
      </w:r>
      <w:r w:rsidR="00A60028">
        <w:rPr>
          <w:color w:val="000000" w:themeColor="text1"/>
          <w:sz w:val="28"/>
          <w:szCs w:val="28"/>
        </w:rPr>
        <w:t>reflection</w:t>
      </w:r>
      <w:r w:rsidR="00F50F4D">
        <w:rPr>
          <w:color w:val="000000" w:themeColor="text1"/>
          <w:sz w:val="28"/>
          <w:szCs w:val="28"/>
        </w:rPr>
        <w:t xml:space="preserve"> on the effectiveness of the assessment process undertaken. Use relevant literature to support this.</w:t>
      </w:r>
    </w:p>
    <w:p w14:paraId="0C2BDBE0" w14:textId="77777777" w:rsidR="00FD2CFF" w:rsidRPr="00C536A6" w:rsidRDefault="00FD2CFF">
      <w:pPr>
        <w:rPr>
          <w:sz w:val="28"/>
          <w:szCs w:val="28"/>
        </w:rPr>
      </w:pPr>
    </w:p>
    <w:p w14:paraId="099EC65E" w14:textId="36508D1C"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6A7C7C">
        <w:rPr>
          <w:rFonts w:ascii="Times New Roman" w:hAnsi="Times New Roman" w:cs="Times New Roman"/>
          <w:b/>
          <w:sz w:val="28"/>
          <w:szCs w:val="28"/>
        </w:rPr>
        <w:t>12</w:t>
      </w:r>
      <w:r w:rsidR="006A7C7C" w:rsidRPr="006A7C7C">
        <w:rPr>
          <w:rFonts w:ascii="Times New Roman" w:hAnsi="Times New Roman" w:cs="Times New Roman"/>
          <w:b/>
          <w:sz w:val="28"/>
          <w:szCs w:val="28"/>
          <w:vertAlign w:val="superscript"/>
        </w:rPr>
        <w:t>th</w:t>
      </w:r>
      <w:r w:rsidR="006A7C7C">
        <w:rPr>
          <w:rFonts w:ascii="Times New Roman" w:hAnsi="Times New Roman" w:cs="Times New Roman"/>
          <w:b/>
          <w:sz w:val="28"/>
          <w:szCs w:val="28"/>
        </w:rPr>
        <w:t xml:space="preserve"> of</w:t>
      </w:r>
      <w:r w:rsidR="00F72535">
        <w:rPr>
          <w:rFonts w:ascii="Times New Roman" w:hAnsi="Times New Roman" w:cs="Times New Roman"/>
          <w:b/>
          <w:sz w:val="28"/>
          <w:szCs w:val="28"/>
        </w:rPr>
        <w:t xml:space="preserve"> </w:t>
      </w:r>
      <w:r w:rsidR="000127ED">
        <w:rPr>
          <w:rFonts w:ascii="Times New Roman" w:hAnsi="Times New Roman" w:cs="Times New Roman"/>
          <w:b/>
          <w:sz w:val="28"/>
          <w:szCs w:val="28"/>
        </w:rPr>
        <w:t>April</w:t>
      </w:r>
      <w:r w:rsidR="00511E2F">
        <w:rPr>
          <w:rFonts w:ascii="Times New Roman" w:hAnsi="Times New Roman" w:cs="Times New Roman"/>
          <w:b/>
          <w:sz w:val="28"/>
          <w:szCs w:val="28"/>
        </w:rPr>
        <w:t xml:space="preserve"> 2019</w:t>
      </w:r>
      <w:r w:rsidR="006A7C7C">
        <w:rPr>
          <w:rFonts w:ascii="Times New Roman" w:hAnsi="Times New Roman" w:cs="Times New Roman"/>
          <w:b/>
          <w:sz w:val="28"/>
          <w:szCs w:val="28"/>
        </w:rPr>
        <w:t>, 3pm.</w:t>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0E390DFF"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D30C6D">
        <w:rPr>
          <w:b/>
          <w:bCs/>
          <w:sz w:val="24"/>
          <w:szCs w:val="24"/>
          <w:u w:val="none"/>
        </w:rPr>
        <w:t>1602179/Jason Hill</w:t>
      </w:r>
      <w:r w:rsidR="00D30C6D">
        <w:rPr>
          <w:b/>
          <w:bCs/>
          <w:sz w:val="24"/>
          <w:szCs w:val="24"/>
          <w:u w:val="none"/>
        </w:rPr>
        <w:tab/>
      </w:r>
    </w:p>
    <w:p w14:paraId="671BF2AD" w14:textId="7E8FFA84" w:rsidR="00D30C6D"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D30C6D">
        <w:rPr>
          <w:b/>
          <w:bCs/>
          <w:sz w:val="24"/>
          <w:szCs w:val="24"/>
          <w:u w:val="none"/>
        </w:rPr>
        <w:t>Assessment in Physical Education</w:t>
      </w:r>
    </w:p>
    <w:p w14:paraId="17061FCA" w14:textId="66CF3B3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D30C6D">
        <w:rPr>
          <w:b/>
          <w:bCs/>
          <w:sz w:val="24"/>
          <w:szCs w:val="24"/>
          <w:u w:val="none"/>
        </w:rPr>
        <w:tab/>
      </w:r>
      <w:r w:rsidR="00D30C6D" w:rsidRPr="00D30C6D">
        <w:rPr>
          <w:b/>
          <w:bCs/>
          <w:sz w:val="24"/>
          <w:szCs w:val="24"/>
          <w:u w:val="none"/>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EF4F2F">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EF4F2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EF4F2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EF4F2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538237C0" w:rsidR="00D6095A" w:rsidRPr="00313008" w:rsidRDefault="00CE0353" w:rsidP="00EF4F2F">
            <w:pPr>
              <w:pStyle w:val="Subtitle"/>
              <w:rPr>
                <w:b/>
                <w:bCs/>
                <w:sz w:val="24"/>
                <w:szCs w:val="24"/>
                <w:u w:val="none"/>
              </w:rPr>
            </w:pPr>
            <w:r>
              <w:rPr>
                <w:b/>
                <w:bCs/>
                <w:sz w:val="24"/>
                <w:szCs w:val="24"/>
                <w:u w:val="none"/>
              </w:rPr>
              <w:t>Rubric and rationale behind it</w:t>
            </w:r>
          </w:p>
        </w:tc>
      </w:tr>
      <w:tr w:rsidR="00D6095A" w:rsidRPr="00313008" w14:paraId="056D83DC" w14:textId="77777777" w:rsidTr="00EF4F2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EF4F2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25E42173" w:rsidR="00D6095A" w:rsidRPr="00313008" w:rsidRDefault="00CE0353" w:rsidP="00EF4F2F">
            <w:pPr>
              <w:pStyle w:val="Subtitle"/>
              <w:rPr>
                <w:b/>
                <w:bCs/>
                <w:sz w:val="24"/>
                <w:szCs w:val="24"/>
                <w:u w:val="none"/>
              </w:rPr>
            </w:pPr>
            <w:r>
              <w:rPr>
                <w:b/>
                <w:bCs/>
                <w:sz w:val="24"/>
                <w:szCs w:val="24"/>
                <w:u w:val="none"/>
              </w:rPr>
              <w:t>Report section</w:t>
            </w:r>
          </w:p>
        </w:tc>
      </w:tr>
      <w:tr w:rsidR="00D6095A" w:rsidRPr="00313008" w14:paraId="3451E5A7" w14:textId="77777777" w:rsidTr="00EF4F2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EF4F2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1F11CD24" w:rsidR="00D6095A" w:rsidRPr="00313008" w:rsidRDefault="00D30C6D" w:rsidP="00EF4F2F">
            <w:pPr>
              <w:pStyle w:val="Subtitle"/>
              <w:rPr>
                <w:b/>
                <w:bCs/>
                <w:sz w:val="24"/>
                <w:szCs w:val="24"/>
                <w:u w:val="none"/>
              </w:rPr>
            </w:pPr>
            <w:r>
              <w:rPr>
                <w:b/>
                <w:bCs/>
                <w:sz w:val="24"/>
                <w:szCs w:val="24"/>
                <w:u w:val="none"/>
              </w:rPr>
              <w:t>Researching current literature</w:t>
            </w:r>
            <w:r w:rsidR="00CE0353">
              <w:rPr>
                <w:b/>
                <w:bCs/>
                <w:sz w:val="24"/>
                <w:szCs w:val="24"/>
                <w:u w:val="none"/>
              </w:rPr>
              <w:t xml:space="preserve"> on this topic</w:t>
            </w:r>
          </w:p>
        </w:tc>
      </w:tr>
      <w:tr w:rsidR="00D6095A" w:rsidRPr="00313008" w14:paraId="2F53B446" w14:textId="77777777" w:rsidTr="00EF4F2F">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EF4F2F">
            <w:pPr>
              <w:pStyle w:val="Subtitle"/>
              <w:jc w:val="left"/>
              <w:rPr>
                <w:b/>
                <w:bCs/>
                <w:sz w:val="24"/>
                <w:szCs w:val="24"/>
                <w:u w:val="none"/>
              </w:rPr>
            </w:pPr>
          </w:p>
          <w:p w14:paraId="7CDF55A1" w14:textId="77777777" w:rsidR="00D6095A" w:rsidRPr="009574BA" w:rsidRDefault="00D6095A" w:rsidP="00EF4F2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EF4F2F">
            <w:pPr>
              <w:ind w:left="113" w:right="113"/>
              <w:rPr>
                <w:sz w:val="16"/>
                <w:szCs w:val="16"/>
              </w:rPr>
            </w:pPr>
            <w:r w:rsidRPr="00313008">
              <w:rPr>
                <w:sz w:val="16"/>
                <w:szCs w:val="16"/>
              </w:rPr>
              <w:t>Learning</w:t>
            </w:r>
          </w:p>
          <w:p w14:paraId="4F4B79FB" w14:textId="77777777" w:rsidR="00D6095A" w:rsidRPr="00313008" w:rsidRDefault="00D6095A" w:rsidP="00EF4F2F">
            <w:pPr>
              <w:ind w:left="113" w:right="113"/>
              <w:rPr>
                <w:sz w:val="16"/>
                <w:szCs w:val="16"/>
              </w:rPr>
            </w:pPr>
            <w:r w:rsidRPr="00313008">
              <w:rPr>
                <w:sz w:val="16"/>
                <w:szCs w:val="16"/>
              </w:rPr>
              <w:t>Outcomes</w:t>
            </w:r>
          </w:p>
          <w:p w14:paraId="1D936AC0" w14:textId="77777777" w:rsidR="00D6095A" w:rsidRPr="00313008" w:rsidRDefault="00D6095A" w:rsidP="00EF4F2F">
            <w:pPr>
              <w:ind w:left="113" w:right="113"/>
              <w:rPr>
                <w:sz w:val="16"/>
                <w:szCs w:val="16"/>
              </w:rPr>
            </w:pPr>
          </w:p>
          <w:p w14:paraId="3B73160D" w14:textId="77777777" w:rsidR="00D6095A" w:rsidRPr="00313008" w:rsidRDefault="00D6095A" w:rsidP="00EF4F2F">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EF4F2F">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EF4F2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EF4F2F">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EF4F2F">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EF4F2F">
            <w:pPr>
              <w:pStyle w:val="Subtitle"/>
              <w:rPr>
                <w:b/>
                <w:bCs/>
                <w:sz w:val="16"/>
                <w:szCs w:val="16"/>
                <w:u w:val="none"/>
              </w:rPr>
            </w:pPr>
            <w:r>
              <w:rPr>
                <w:b/>
                <w:bCs/>
                <w:sz w:val="16"/>
                <w:szCs w:val="16"/>
                <w:u w:val="none"/>
              </w:rPr>
              <w:t>Unsatisfactory</w:t>
            </w:r>
          </w:p>
          <w:p w14:paraId="18380851" w14:textId="25222572" w:rsidR="00A83F82" w:rsidRPr="003E3041" w:rsidRDefault="006A5DB4" w:rsidP="00EF4F2F">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EF4F2F">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EF4F2F">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EF4F2F">
            <w:pPr>
              <w:pStyle w:val="Subtitle"/>
              <w:rPr>
                <w:b/>
                <w:bCs/>
                <w:sz w:val="16"/>
                <w:szCs w:val="16"/>
                <w:u w:val="none"/>
              </w:rPr>
            </w:pPr>
            <w:r w:rsidRPr="003E3041">
              <w:rPr>
                <w:b/>
                <w:bCs/>
                <w:sz w:val="16"/>
                <w:szCs w:val="16"/>
                <w:u w:val="none"/>
              </w:rPr>
              <w:t>Good</w:t>
            </w:r>
          </w:p>
          <w:p w14:paraId="38BF5FA0" w14:textId="77777777" w:rsidR="00A83F82" w:rsidRPr="003E3041" w:rsidRDefault="00A83F82" w:rsidP="00EF4F2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EF4F2F">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EF4F2F">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EF4F2F">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EF4F2F">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EF4F2F">
            <w:pPr>
              <w:pStyle w:val="Subtitle"/>
              <w:rPr>
                <w:b/>
                <w:bCs/>
                <w:sz w:val="16"/>
                <w:szCs w:val="16"/>
                <w:u w:val="none"/>
              </w:rPr>
            </w:pPr>
            <w:r>
              <w:rPr>
                <w:b/>
                <w:bCs/>
                <w:sz w:val="16"/>
                <w:szCs w:val="16"/>
                <w:u w:val="none"/>
              </w:rPr>
              <w:t>Exceptional</w:t>
            </w:r>
          </w:p>
          <w:p w14:paraId="73DDC744" w14:textId="674C515D" w:rsidR="00A83F82" w:rsidRPr="003E3041" w:rsidRDefault="00A7521F" w:rsidP="00EF4F2F">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EF4F2F">
            <w:pPr>
              <w:pStyle w:val="Subtitle"/>
              <w:jc w:val="left"/>
              <w:rPr>
                <w:b/>
                <w:bCs/>
                <w:sz w:val="18"/>
                <w:szCs w:val="18"/>
                <w:u w:val="none"/>
              </w:rPr>
            </w:pPr>
          </w:p>
          <w:p w14:paraId="114CAA84" w14:textId="77777777" w:rsidR="00A83F82" w:rsidRPr="00313008" w:rsidRDefault="00A83F82" w:rsidP="00EF4F2F">
            <w:pPr>
              <w:pStyle w:val="Subtitle"/>
              <w:jc w:val="left"/>
              <w:rPr>
                <w:b/>
                <w:bCs/>
                <w:sz w:val="18"/>
                <w:szCs w:val="18"/>
                <w:u w:val="none"/>
              </w:rPr>
            </w:pPr>
            <w:r w:rsidRPr="00313008">
              <w:rPr>
                <w:b/>
                <w:bCs/>
                <w:sz w:val="18"/>
                <w:szCs w:val="18"/>
                <w:u w:val="none"/>
              </w:rPr>
              <w:t xml:space="preserve">  %</w:t>
            </w:r>
          </w:p>
        </w:tc>
      </w:tr>
      <w:tr w:rsidR="00511E2F" w:rsidRPr="00313008" w14:paraId="6A0175DB" w14:textId="77777777" w:rsidTr="00511E2F">
        <w:trPr>
          <w:trHeight w:val="462"/>
        </w:trPr>
        <w:tc>
          <w:tcPr>
            <w:tcW w:w="2305" w:type="dxa"/>
            <w:tcBorders>
              <w:top w:val="single" w:sz="6" w:space="0" w:color="auto"/>
              <w:left w:val="thinThickLargeGap" w:sz="24" w:space="0" w:color="auto"/>
            </w:tcBorders>
          </w:tcPr>
          <w:p w14:paraId="505D6E69" w14:textId="31AB9DEB" w:rsidR="00511E2F" w:rsidRPr="009B5330" w:rsidRDefault="00511E2F" w:rsidP="00E0370E">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14:paraId="2B61A23D" w14:textId="47F3D168" w:rsidR="00511E2F" w:rsidRPr="00313008" w:rsidRDefault="00511E2F" w:rsidP="00737C35">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14:paraId="36795B43" w14:textId="77777777" w:rsidR="00511E2F" w:rsidRPr="00313008" w:rsidRDefault="00511E2F" w:rsidP="00EF4F2F">
            <w:pPr>
              <w:pStyle w:val="Subtitle"/>
              <w:rPr>
                <w:sz w:val="18"/>
                <w:szCs w:val="18"/>
                <w:u w:val="none"/>
              </w:rPr>
            </w:pPr>
          </w:p>
        </w:tc>
        <w:tc>
          <w:tcPr>
            <w:tcW w:w="1054" w:type="dxa"/>
            <w:tcBorders>
              <w:left w:val="single" w:sz="6" w:space="0" w:color="auto"/>
              <w:right w:val="single" w:sz="6" w:space="0" w:color="auto"/>
            </w:tcBorders>
          </w:tcPr>
          <w:p w14:paraId="68AEE3BE" w14:textId="77777777" w:rsidR="00511E2F" w:rsidRPr="00313008" w:rsidRDefault="00511E2F" w:rsidP="00EF4F2F">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14:paraId="1863D807" w14:textId="77777777" w:rsidR="00511E2F" w:rsidRPr="00313008" w:rsidRDefault="00511E2F" w:rsidP="00EF4F2F">
            <w:pPr>
              <w:pStyle w:val="Subtitle"/>
              <w:rPr>
                <w:sz w:val="18"/>
                <w:szCs w:val="18"/>
                <w:u w:val="none"/>
              </w:rPr>
            </w:pPr>
          </w:p>
        </w:tc>
        <w:tc>
          <w:tcPr>
            <w:tcW w:w="1055" w:type="dxa"/>
            <w:tcBorders>
              <w:top w:val="single" w:sz="6" w:space="0" w:color="auto"/>
              <w:left w:val="single" w:sz="6" w:space="0" w:color="auto"/>
              <w:right w:val="single" w:sz="6" w:space="0" w:color="auto"/>
            </w:tcBorders>
          </w:tcPr>
          <w:p w14:paraId="49633C84" w14:textId="77777777" w:rsidR="00511E2F" w:rsidRPr="00313008" w:rsidRDefault="00511E2F" w:rsidP="00EF4F2F">
            <w:pPr>
              <w:pStyle w:val="Subtitle"/>
              <w:rPr>
                <w:sz w:val="18"/>
                <w:szCs w:val="18"/>
                <w:u w:val="none"/>
              </w:rPr>
            </w:pPr>
          </w:p>
        </w:tc>
        <w:tc>
          <w:tcPr>
            <w:tcW w:w="1054" w:type="dxa"/>
            <w:tcBorders>
              <w:top w:val="single" w:sz="6" w:space="0" w:color="auto"/>
              <w:left w:val="single" w:sz="6" w:space="0" w:color="auto"/>
              <w:right w:val="single" w:sz="6" w:space="0" w:color="auto"/>
            </w:tcBorders>
          </w:tcPr>
          <w:p w14:paraId="7F1561BA" w14:textId="77777777" w:rsidR="00511E2F" w:rsidRPr="002E0D8B" w:rsidRDefault="00511E2F" w:rsidP="00EF4F2F">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511E2F" w:rsidRPr="00313008" w:rsidRDefault="00511E2F" w:rsidP="00EF4F2F">
            <w:pPr>
              <w:pStyle w:val="Subtitle"/>
              <w:rPr>
                <w:sz w:val="18"/>
                <w:szCs w:val="18"/>
                <w:u w:val="none"/>
              </w:rPr>
            </w:pPr>
          </w:p>
        </w:tc>
        <w:tc>
          <w:tcPr>
            <w:tcW w:w="1055" w:type="dxa"/>
            <w:tcBorders>
              <w:left w:val="single" w:sz="6" w:space="0" w:color="auto"/>
              <w:right w:val="single" w:sz="6" w:space="0" w:color="auto"/>
            </w:tcBorders>
          </w:tcPr>
          <w:p w14:paraId="76E307F0" w14:textId="77777777" w:rsidR="00511E2F" w:rsidRPr="00313008" w:rsidRDefault="00511E2F" w:rsidP="00EF4F2F">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14:paraId="7EB467DD" w14:textId="1D879D48" w:rsidR="00511E2F" w:rsidRPr="00313008" w:rsidRDefault="00511E2F" w:rsidP="00EF4F2F">
            <w:pPr>
              <w:pStyle w:val="Subtitle"/>
              <w:jc w:val="left"/>
              <w:rPr>
                <w:b/>
                <w:bCs/>
                <w:sz w:val="18"/>
                <w:szCs w:val="18"/>
                <w:u w:val="none"/>
              </w:rPr>
            </w:pPr>
            <w:r>
              <w:rPr>
                <w:b/>
                <w:bCs/>
                <w:sz w:val="18"/>
                <w:szCs w:val="18"/>
                <w:u w:val="none"/>
              </w:rPr>
              <w:t>50</w:t>
            </w:r>
            <w:r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EF4F2F">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497F864B" w14:textId="77777777" w:rsidR="00A336BE" w:rsidRPr="00313008" w:rsidRDefault="00A336BE" w:rsidP="00511E2F">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EF4F2F">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EF4F2F">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EF4F2F">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FFE0639" w14:textId="77777777" w:rsidR="00A336BE" w:rsidRDefault="00A336BE" w:rsidP="00EF4F2F">
            <w:pPr>
              <w:pStyle w:val="Subtitle"/>
              <w:jc w:val="right"/>
              <w:rPr>
                <w:sz w:val="18"/>
                <w:szCs w:val="18"/>
                <w:u w:val="none"/>
              </w:rPr>
            </w:pPr>
          </w:p>
          <w:p w14:paraId="6B786567" w14:textId="77777777" w:rsidR="00511E2F" w:rsidRPr="00313008" w:rsidRDefault="00511E2F" w:rsidP="00EF4F2F">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EF4F2F">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EF4F2F">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EF4F2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EF4F2F">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EF4F2F">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EF4F2F">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EF4F2F">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EF4F2F">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EF4F2F">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EF4F2F">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EF4F2F">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EF4F2F">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EF4F2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EF4F2F">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EF4F2F">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EF4F2F">
            <w:pPr>
              <w:pStyle w:val="Subtitle"/>
              <w:jc w:val="left"/>
              <w:rPr>
                <w:b/>
                <w:bCs/>
                <w:sz w:val="24"/>
                <w:szCs w:val="24"/>
                <w:u w:val="none"/>
              </w:rPr>
            </w:pPr>
          </w:p>
        </w:tc>
      </w:tr>
      <w:tr w:rsidR="00D6095A" w:rsidRPr="00313008" w14:paraId="53523B21" w14:textId="77777777" w:rsidTr="00EF4F2F">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EF4F2F">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EF4F2F">
            <w:pPr>
              <w:pStyle w:val="Subtitle"/>
              <w:ind w:left="937" w:right="1152"/>
              <w:jc w:val="both"/>
              <w:rPr>
                <w:b/>
                <w:bCs/>
                <w:sz w:val="24"/>
                <w:szCs w:val="24"/>
                <w:u w:val="none"/>
              </w:rPr>
            </w:pPr>
          </w:p>
          <w:p w14:paraId="632E7223" w14:textId="77777777" w:rsidR="00D6095A" w:rsidRDefault="00D6095A" w:rsidP="00EF4F2F">
            <w:pPr>
              <w:pStyle w:val="Subtitle"/>
              <w:ind w:left="937" w:right="1152"/>
              <w:jc w:val="both"/>
              <w:rPr>
                <w:b/>
                <w:bCs/>
                <w:sz w:val="24"/>
                <w:szCs w:val="24"/>
                <w:u w:val="none"/>
              </w:rPr>
            </w:pPr>
          </w:p>
          <w:p w14:paraId="07DD91D8" w14:textId="77777777" w:rsidR="00D6095A" w:rsidRDefault="00D6095A" w:rsidP="00EF4F2F">
            <w:pPr>
              <w:pStyle w:val="Subtitle"/>
              <w:ind w:left="937" w:right="1152"/>
              <w:jc w:val="both"/>
              <w:rPr>
                <w:b/>
                <w:bCs/>
                <w:sz w:val="24"/>
                <w:szCs w:val="24"/>
                <w:u w:val="none"/>
              </w:rPr>
            </w:pPr>
          </w:p>
          <w:p w14:paraId="5A30B8E0" w14:textId="77777777" w:rsidR="00D6095A" w:rsidRDefault="00D6095A" w:rsidP="00EF4F2F">
            <w:pPr>
              <w:pStyle w:val="Subtitle"/>
              <w:ind w:left="937" w:right="1152"/>
              <w:jc w:val="both"/>
              <w:rPr>
                <w:b/>
                <w:bCs/>
                <w:sz w:val="24"/>
                <w:szCs w:val="24"/>
                <w:u w:val="none"/>
              </w:rPr>
            </w:pPr>
          </w:p>
          <w:p w14:paraId="1A314610" w14:textId="77777777" w:rsidR="00D6095A" w:rsidRDefault="00D6095A" w:rsidP="00EF4F2F">
            <w:pPr>
              <w:pStyle w:val="Subtitle"/>
              <w:ind w:left="937" w:right="1152"/>
              <w:jc w:val="both"/>
              <w:rPr>
                <w:b/>
                <w:bCs/>
                <w:sz w:val="24"/>
                <w:szCs w:val="24"/>
                <w:u w:val="none"/>
              </w:rPr>
            </w:pPr>
          </w:p>
          <w:p w14:paraId="6F59A1BC" w14:textId="77777777" w:rsidR="00D6095A" w:rsidRDefault="00D6095A" w:rsidP="00EF4F2F">
            <w:pPr>
              <w:pStyle w:val="Subtitle"/>
              <w:ind w:left="937" w:right="1152"/>
              <w:jc w:val="both"/>
              <w:rPr>
                <w:b/>
                <w:bCs/>
                <w:sz w:val="24"/>
                <w:szCs w:val="24"/>
                <w:u w:val="none"/>
              </w:rPr>
            </w:pPr>
          </w:p>
          <w:p w14:paraId="5C9EA5E7" w14:textId="77777777" w:rsidR="00D6095A" w:rsidRDefault="00D6095A" w:rsidP="00EF4F2F">
            <w:pPr>
              <w:pStyle w:val="Subtitle"/>
              <w:ind w:left="937" w:right="1152"/>
              <w:jc w:val="both"/>
              <w:rPr>
                <w:b/>
                <w:bCs/>
                <w:sz w:val="24"/>
                <w:szCs w:val="24"/>
                <w:u w:val="none"/>
              </w:rPr>
            </w:pPr>
          </w:p>
          <w:p w14:paraId="4D4F6B74" w14:textId="77777777" w:rsidR="00D6095A" w:rsidRDefault="00D6095A" w:rsidP="00EF4F2F">
            <w:pPr>
              <w:pStyle w:val="Subtitle"/>
              <w:ind w:left="937" w:right="1152"/>
              <w:jc w:val="both"/>
              <w:rPr>
                <w:b/>
                <w:bCs/>
                <w:sz w:val="24"/>
                <w:szCs w:val="24"/>
                <w:u w:val="none"/>
              </w:rPr>
            </w:pPr>
          </w:p>
          <w:p w14:paraId="7ADA277D" w14:textId="77777777" w:rsidR="00D6095A" w:rsidRDefault="00D6095A" w:rsidP="00EF4F2F">
            <w:pPr>
              <w:pStyle w:val="Subtitle"/>
              <w:ind w:left="937" w:right="1152"/>
              <w:jc w:val="both"/>
              <w:rPr>
                <w:b/>
                <w:bCs/>
                <w:sz w:val="24"/>
                <w:szCs w:val="24"/>
                <w:u w:val="none"/>
              </w:rPr>
            </w:pPr>
          </w:p>
          <w:p w14:paraId="1E29EB43" w14:textId="77777777" w:rsidR="00D6095A" w:rsidRDefault="00D6095A" w:rsidP="00EF4F2F">
            <w:pPr>
              <w:pStyle w:val="Subtitle"/>
              <w:ind w:left="937" w:right="1152"/>
              <w:jc w:val="both"/>
              <w:rPr>
                <w:b/>
                <w:bCs/>
                <w:sz w:val="24"/>
                <w:szCs w:val="24"/>
                <w:u w:val="none"/>
              </w:rPr>
            </w:pPr>
          </w:p>
          <w:p w14:paraId="49331EC3" w14:textId="77777777" w:rsidR="00D6095A" w:rsidRDefault="00D6095A" w:rsidP="00EF4F2F">
            <w:pPr>
              <w:pStyle w:val="Subtitle"/>
              <w:ind w:left="937" w:right="1152"/>
              <w:jc w:val="both"/>
              <w:rPr>
                <w:b/>
                <w:bCs/>
                <w:sz w:val="24"/>
                <w:szCs w:val="24"/>
                <w:u w:val="none"/>
              </w:rPr>
            </w:pPr>
          </w:p>
          <w:p w14:paraId="49300C3C" w14:textId="77777777" w:rsidR="00D6095A" w:rsidRPr="00313008" w:rsidRDefault="00D6095A" w:rsidP="00EF4F2F">
            <w:pPr>
              <w:pStyle w:val="Subtitle"/>
              <w:ind w:left="937" w:right="1152"/>
              <w:jc w:val="both"/>
              <w:rPr>
                <w:b/>
                <w:bCs/>
                <w:sz w:val="24"/>
                <w:szCs w:val="24"/>
                <w:u w:val="none"/>
              </w:rPr>
            </w:pPr>
          </w:p>
        </w:tc>
      </w:tr>
      <w:tr w:rsidR="00D6095A" w:rsidRPr="00313008" w14:paraId="4C3D4316" w14:textId="77777777" w:rsidTr="00EF4F2F">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EF4F2F">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EF4F2F">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2C47EA10" w14:textId="77777777" w:rsidR="00D6095A" w:rsidRPr="00313008" w:rsidRDefault="00D6095A" w:rsidP="00EF4F2F">
            <w:pPr>
              <w:pStyle w:val="Subtitle"/>
              <w:jc w:val="left"/>
              <w:rPr>
                <w:b/>
                <w:bCs/>
                <w:sz w:val="18"/>
                <w:szCs w:val="18"/>
                <w:u w:val="none"/>
              </w:rPr>
            </w:pPr>
            <w:r>
              <w:rPr>
                <w:b/>
                <w:bCs/>
                <w:sz w:val="18"/>
                <w:szCs w:val="18"/>
                <w:u w:val="none"/>
              </w:rPr>
              <w:t>Return date:</w:t>
            </w:r>
          </w:p>
          <w:p w14:paraId="5DEB2CAC" w14:textId="77777777" w:rsidR="00D6095A" w:rsidRPr="00313008" w:rsidRDefault="00D6095A" w:rsidP="00EF4F2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EF4F2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EF4F2F">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35C25F0E" w14:textId="1C438726" w:rsidR="00CE0353"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w:t>
      </w:r>
    </w:p>
    <w:p w14:paraId="74C6FA09" w14:textId="77777777" w:rsidR="00EF4F2F" w:rsidRPr="009574BA" w:rsidRDefault="00EF4F2F" w:rsidP="00EF4F2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him or her!</w:t>
      </w:r>
    </w:p>
    <w:p w14:paraId="10731D50" w14:textId="10543A6D" w:rsidR="00EF4F2F" w:rsidRPr="00EF4F2F" w:rsidRDefault="00EF4F2F" w:rsidP="00EF4F2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w:t>
      </w:r>
      <w:r w:rsidRPr="00EF4F2F">
        <w:rPr>
          <w:rFonts w:ascii="Times New Roman" w:eastAsia="Times New Roman" w:hAnsi="Times New Roman"/>
          <w:sz w:val="24"/>
          <w:szCs w:val="24"/>
        </w:rPr>
        <w:t xml:space="preserve"> have checked and I have not plagiarised </w:t>
      </w:r>
    </w:p>
    <w:p w14:paraId="2B384B39" w14:textId="77777777" w:rsidR="00EF4F2F" w:rsidRPr="004150A6" w:rsidRDefault="00EF4F2F" w:rsidP="00EF4F2F">
      <w:pPr>
        <w:jc w:val="center"/>
        <w:rPr>
          <w:rFonts w:eastAsia="Times New Roman"/>
          <w:b/>
          <w:sz w:val="24"/>
          <w:szCs w:val="24"/>
        </w:rPr>
      </w:pPr>
      <w:r w:rsidRPr="0006594F">
        <w:rPr>
          <w:b/>
          <w:sz w:val="52"/>
        </w:rPr>
        <w:lastRenderedPageBreak/>
        <w:t xml:space="preserve">Failure </w:t>
      </w:r>
      <w:r>
        <w:rPr>
          <w:b/>
          <w:sz w:val="52"/>
        </w:rPr>
        <w:t xml:space="preserve">to follow these guidelines will </w:t>
      </w:r>
      <w:r w:rsidRPr="0006594F">
        <w:rPr>
          <w:b/>
          <w:sz w:val="52"/>
        </w:rPr>
        <w:t>cost you marks!</w:t>
      </w:r>
    </w:p>
    <w:p w14:paraId="65A48D20" w14:textId="77777777" w:rsidR="00EF4F2F" w:rsidRDefault="00EF4F2F" w:rsidP="00EF4F2F">
      <w:pPr>
        <w:pStyle w:val="ListParagraph"/>
        <w:widowControl w:val="0"/>
        <w:autoSpaceDE w:val="0"/>
        <w:autoSpaceDN w:val="0"/>
        <w:adjustRightInd w:val="0"/>
        <w:spacing w:after="240" w:line="480" w:lineRule="auto"/>
        <w:ind w:left="147" w:right="-391"/>
        <w:rPr>
          <w:rFonts w:ascii="Times New Roman" w:eastAsia="Times New Roman" w:hAnsi="Times New Roman"/>
          <w:sz w:val="24"/>
          <w:szCs w:val="24"/>
        </w:rPr>
      </w:pPr>
    </w:p>
    <w:p w14:paraId="3FB9C637" w14:textId="77777777" w:rsidR="00CE0353" w:rsidRDefault="00CE0353">
      <w:pPr>
        <w:rPr>
          <w:rFonts w:ascii="Times New Roman" w:eastAsia="Times New Roman" w:hAnsi="Times New Roman" w:cs="Times New Roman"/>
          <w:sz w:val="24"/>
          <w:szCs w:val="24"/>
        </w:rPr>
      </w:pPr>
      <w:r>
        <w:rPr>
          <w:rFonts w:ascii="Times New Roman" w:eastAsia="Times New Roman" w:hAnsi="Times New Roman"/>
          <w:sz w:val="24"/>
          <w:szCs w:val="24"/>
        </w:rPr>
        <w:br w:type="page"/>
      </w:r>
    </w:p>
    <w:p w14:paraId="7803D6A1" w14:textId="77777777" w:rsidR="00EF4F2F" w:rsidRPr="00EF4F2F" w:rsidRDefault="00EF4F2F" w:rsidP="00EF4F2F">
      <w:pPr>
        <w:pStyle w:val="BodyText"/>
        <w:spacing w:after="0"/>
        <w:jc w:val="center"/>
        <w:rPr>
          <w:b/>
          <w:color w:val="000000" w:themeColor="text1"/>
          <w:sz w:val="28"/>
          <w:szCs w:val="24"/>
        </w:rPr>
      </w:pPr>
      <w:r w:rsidRPr="00EF4F2F">
        <w:rPr>
          <w:b/>
          <w:color w:val="000000" w:themeColor="text1"/>
          <w:sz w:val="28"/>
          <w:szCs w:val="24"/>
        </w:rPr>
        <w:lastRenderedPageBreak/>
        <w:t>Assessment Portfolio</w:t>
      </w:r>
    </w:p>
    <w:p w14:paraId="464DD866" w14:textId="77777777" w:rsidR="00EF4F2F" w:rsidRPr="00EF4F2F" w:rsidRDefault="00EF4F2F" w:rsidP="00EF4F2F">
      <w:pPr>
        <w:pStyle w:val="BodyText"/>
        <w:spacing w:after="0"/>
        <w:rPr>
          <w:color w:val="000000" w:themeColor="text1"/>
          <w:szCs w:val="24"/>
        </w:rPr>
      </w:pPr>
    </w:p>
    <w:p w14:paraId="337388E9" w14:textId="77777777" w:rsidR="00EF4F2F" w:rsidRPr="00EF4F2F" w:rsidRDefault="00EF4F2F" w:rsidP="00EF4F2F">
      <w:pPr>
        <w:pStyle w:val="BodyText"/>
        <w:spacing w:after="0"/>
        <w:rPr>
          <w:color w:val="000000" w:themeColor="text1"/>
          <w:szCs w:val="24"/>
        </w:rPr>
      </w:pPr>
    </w:p>
    <w:p w14:paraId="725833E6" w14:textId="77777777" w:rsidR="00EF4F2F" w:rsidRPr="00EF4F2F" w:rsidRDefault="00EF4F2F" w:rsidP="00EF4F2F">
      <w:pPr>
        <w:pStyle w:val="BodyText"/>
        <w:spacing w:after="0"/>
        <w:rPr>
          <w:color w:val="000000" w:themeColor="text1"/>
          <w:szCs w:val="24"/>
        </w:rPr>
      </w:pPr>
      <w:r w:rsidRPr="00EF4F2F">
        <w:rPr>
          <w:color w:val="000000" w:themeColor="text1"/>
          <w:szCs w:val="24"/>
        </w:rPr>
        <w:t xml:space="preserve">As requested, this is a report for pupil A in regard to their participation and performance in the subject of physical education. This report is split into four parts, an assessment rubric designed to assess the most important outcomes of a physical education lesson, a detailed rationale underpinning the creation of the rubric with relevant high-quality research to support this, based on the rubric a detailed report highlighting the current levels and a recommendation for the stages of learning for the pupil and a critical reflection on the effectiveness of the assessment process undertaken here with once again high quality and relevant research to support this. As a whole, this assessment portfolio process is designed to make as smooth of a transition as possible for pupil A to transfer to your school. </w:t>
      </w:r>
    </w:p>
    <w:p w14:paraId="3CCBF5EA" w14:textId="77777777" w:rsidR="00EF4F2F" w:rsidRPr="00EF4F2F" w:rsidRDefault="00EF4F2F" w:rsidP="00EF4F2F">
      <w:pPr>
        <w:pStyle w:val="BodyText"/>
        <w:spacing w:after="0"/>
        <w:rPr>
          <w:b/>
          <w:color w:val="000000" w:themeColor="text1"/>
          <w:szCs w:val="24"/>
        </w:rPr>
      </w:pPr>
    </w:p>
    <w:p w14:paraId="77A5F97B" w14:textId="77777777" w:rsidR="00EF4F2F" w:rsidRPr="00EF4F2F" w:rsidRDefault="00EF4F2F" w:rsidP="00EF4F2F">
      <w:pPr>
        <w:pStyle w:val="BodyText"/>
        <w:spacing w:after="0"/>
        <w:rPr>
          <w:b/>
          <w:color w:val="000000" w:themeColor="text1"/>
          <w:szCs w:val="24"/>
        </w:rPr>
      </w:pPr>
      <w:r w:rsidRPr="00EF4F2F">
        <w:rPr>
          <w:b/>
          <w:color w:val="000000" w:themeColor="text1"/>
          <w:szCs w:val="24"/>
        </w:rPr>
        <w:t>A detailed rationale underpinning the creation of the rubric. This is firmly based on high quality and relevant literature.</w:t>
      </w:r>
    </w:p>
    <w:p w14:paraId="3560DDF8" w14:textId="77777777" w:rsidR="00EF4F2F" w:rsidRPr="00EF4F2F" w:rsidRDefault="00EF4F2F" w:rsidP="00EF4F2F">
      <w:pPr>
        <w:pStyle w:val="BodyText"/>
        <w:spacing w:after="0"/>
        <w:rPr>
          <w:szCs w:val="24"/>
        </w:rPr>
      </w:pPr>
      <w:r w:rsidRPr="00EF4F2F">
        <w:rPr>
          <w:color w:val="000000" w:themeColor="text1"/>
          <w:szCs w:val="24"/>
        </w:rPr>
        <w:t>Some detail with a degree of knowledge and understanding into assessment, and later assessment in physical education, will go some way here in developing a sense of what assessment really is and how it can be carried out in the best way possible. There are two forms of assessment recognised in literature and they are assessment for learning (formative) and assessment of learning (summative). One way to look them is essentially looks forward while summative looks back (Newton and Bowler, 2010). However, both collect and provide information to the student or as Siedentop and Tannehill (2000, p.179) put it assessment is ‘a variety of tasks and settings where students are given opportunities to demonstrate their knowledge, skill, understanding and application of content in a context that allows continued learning and growth’. It is argued in literature that more attention ought to be given towards assessment for learning as this is seen as having more of a positive effect in students learning over assessment of learning (Newton and Bowler, 2010). Assessment, whether it be formative or summative, plays a critical part of learning and teaching in any subject in the national curriculum (</w:t>
      </w:r>
      <w:r w:rsidRPr="00EF4F2F">
        <w:rPr>
          <w:rFonts w:eastAsia="MS Mincho"/>
          <w:color w:val="000000" w:themeColor="text1"/>
          <w:szCs w:val="24"/>
          <w:lang w:eastAsia="ja-JP"/>
        </w:rPr>
        <w:t>Black and William, 1998). Further to this, it has been seen that assessment for learning reflects advances in knowledge of how learning takes place and the importance of assessment in the promotion of learning (</w:t>
      </w:r>
      <w:proofErr w:type="spellStart"/>
      <w:r w:rsidRPr="00EF4F2F">
        <w:rPr>
          <w:szCs w:val="24"/>
        </w:rPr>
        <w:t>MacPhail</w:t>
      </w:r>
      <w:proofErr w:type="spellEnd"/>
      <w:r w:rsidRPr="00EF4F2F">
        <w:rPr>
          <w:szCs w:val="24"/>
        </w:rPr>
        <w:t xml:space="preserve"> and Halbert, 2010). </w:t>
      </w:r>
      <w:proofErr w:type="spellStart"/>
      <w:r w:rsidRPr="00EF4F2F">
        <w:rPr>
          <w:szCs w:val="24"/>
        </w:rPr>
        <w:t>MacPhail</w:t>
      </w:r>
      <w:proofErr w:type="spellEnd"/>
      <w:r w:rsidRPr="00EF4F2F">
        <w:rPr>
          <w:szCs w:val="24"/>
        </w:rPr>
        <w:t xml:space="preserve"> and Halbert (2010) move on to say that </w:t>
      </w:r>
      <w:r w:rsidRPr="00EF4F2F">
        <w:rPr>
          <w:color w:val="000000" w:themeColor="text1"/>
          <w:szCs w:val="24"/>
        </w:rPr>
        <w:t xml:space="preserve">assessment for learning acknowledges that assessment ought to be part of the teaching and learning process, with information gained from ongoing assessment informing and shaping the procedure. </w:t>
      </w:r>
      <w:r w:rsidRPr="00EF4F2F">
        <w:rPr>
          <w:szCs w:val="24"/>
        </w:rPr>
        <w:t xml:space="preserve">A frequent and central theme into the educational research is the exploration into how young people learn in the school setting, with a keen interest on how teachers can best construct the learning environment and subject matter to facilitate student commitment which will result in better student learning </w:t>
      </w:r>
      <w:r w:rsidRPr="00EF4F2F">
        <w:rPr>
          <w:color w:val="000000" w:themeColor="text1"/>
          <w:szCs w:val="24"/>
        </w:rPr>
        <w:t>(</w:t>
      </w:r>
      <w:proofErr w:type="spellStart"/>
      <w:r w:rsidRPr="00EF4F2F">
        <w:rPr>
          <w:szCs w:val="24"/>
        </w:rPr>
        <w:t>MacPhail</w:t>
      </w:r>
      <w:proofErr w:type="spellEnd"/>
      <w:r w:rsidRPr="00EF4F2F">
        <w:rPr>
          <w:szCs w:val="24"/>
        </w:rPr>
        <w:t xml:space="preserve"> and Halbert, 2010). </w:t>
      </w:r>
      <w:proofErr w:type="spellStart"/>
      <w:r w:rsidRPr="00EF4F2F">
        <w:rPr>
          <w:szCs w:val="24"/>
        </w:rPr>
        <w:t>MacPhail</w:t>
      </w:r>
      <w:proofErr w:type="spellEnd"/>
      <w:r w:rsidRPr="00EF4F2F">
        <w:rPr>
          <w:szCs w:val="24"/>
        </w:rPr>
        <w:t xml:space="preserve"> and Halbert (2010) describes to us that there are indeed key principles when pursuing the assessment for learning construct. They include:</w:t>
      </w:r>
    </w:p>
    <w:p w14:paraId="6030375A" w14:textId="77777777" w:rsidR="00EF4F2F" w:rsidRPr="00EF4F2F" w:rsidRDefault="00EF4F2F" w:rsidP="00EF4F2F">
      <w:pPr>
        <w:pStyle w:val="BodyText"/>
        <w:spacing w:after="0"/>
        <w:rPr>
          <w:szCs w:val="24"/>
        </w:rPr>
      </w:pPr>
    </w:p>
    <w:p w14:paraId="34C863BE" w14:textId="77777777" w:rsidR="00EF4F2F" w:rsidRPr="00EF4F2F" w:rsidRDefault="00EF4F2F" w:rsidP="00EF4F2F">
      <w:pPr>
        <w:pStyle w:val="BodyText"/>
        <w:numPr>
          <w:ilvl w:val="0"/>
          <w:numId w:val="3"/>
        </w:numPr>
        <w:spacing w:after="0"/>
        <w:rPr>
          <w:szCs w:val="24"/>
        </w:rPr>
      </w:pPr>
      <w:r w:rsidRPr="00EF4F2F">
        <w:rPr>
          <w:szCs w:val="24"/>
        </w:rPr>
        <w:t>The teacher sharing the learning aims and objectives with students, in other words making them clear from the get-go</w:t>
      </w:r>
    </w:p>
    <w:p w14:paraId="06A74705" w14:textId="77777777" w:rsidR="00EF4F2F" w:rsidRPr="00EF4F2F" w:rsidRDefault="00EF4F2F" w:rsidP="00EF4F2F">
      <w:pPr>
        <w:pStyle w:val="BodyText"/>
        <w:numPr>
          <w:ilvl w:val="0"/>
          <w:numId w:val="3"/>
        </w:numPr>
        <w:spacing w:after="0"/>
        <w:rPr>
          <w:szCs w:val="24"/>
        </w:rPr>
      </w:pPr>
      <w:r w:rsidRPr="00EF4F2F">
        <w:rPr>
          <w:szCs w:val="24"/>
        </w:rPr>
        <w:t>The teacher sharing the success criteria with students, essentially helping the students to fully understand the standards in which they are aiming for</w:t>
      </w:r>
    </w:p>
    <w:p w14:paraId="5A5C39DF" w14:textId="77777777" w:rsidR="00EF4F2F" w:rsidRPr="00EF4F2F" w:rsidRDefault="00EF4F2F" w:rsidP="00EF4F2F">
      <w:pPr>
        <w:pStyle w:val="BodyText"/>
        <w:numPr>
          <w:ilvl w:val="0"/>
          <w:numId w:val="3"/>
        </w:numPr>
        <w:spacing w:after="0"/>
        <w:rPr>
          <w:szCs w:val="24"/>
        </w:rPr>
      </w:pPr>
      <w:r w:rsidRPr="00EF4F2F">
        <w:rPr>
          <w:szCs w:val="24"/>
        </w:rPr>
        <w:t>Having the students be more involved in actually assessing their own learning</w:t>
      </w:r>
    </w:p>
    <w:p w14:paraId="1F24FC8D" w14:textId="77777777" w:rsidR="00EF4F2F" w:rsidRPr="00EF4F2F" w:rsidRDefault="00EF4F2F" w:rsidP="00EF4F2F">
      <w:pPr>
        <w:pStyle w:val="BodyText"/>
        <w:numPr>
          <w:ilvl w:val="0"/>
          <w:numId w:val="3"/>
        </w:numPr>
        <w:spacing w:after="0"/>
        <w:rPr>
          <w:szCs w:val="24"/>
        </w:rPr>
      </w:pPr>
      <w:r w:rsidRPr="00EF4F2F">
        <w:rPr>
          <w:szCs w:val="24"/>
        </w:rPr>
        <w:t xml:space="preserve">The teacher providing feedback, which in turn can help the students to identify what they must do to ensure they have no gaps in their knowledge and understanding on the subject content. </w:t>
      </w:r>
    </w:p>
    <w:p w14:paraId="68F96D36" w14:textId="77777777" w:rsidR="00EF4F2F" w:rsidRPr="00EF4F2F" w:rsidRDefault="00EF4F2F" w:rsidP="00EF4F2F">
      <w:pPr>
        <w:pStyle w:val="BodyText"/>
        <w:spacing w:after="0"/>
        <w:rPr>
          <w:szCs w:val="24"/>
        </w:rPr>
      </w:pPr>
    </w:p>
    <w:p w14:paraId="43DF8F1A" w14:textId="77777777" w:rsidR="00EF4F2F" w:rsidRPr="00EF4F2F" w:rsidRDefault="00EF4F2F" w:rsidP="00EF4F2F">
      <w:pPr>
        <w:pStyle w:val="BodyText"/>
        <w:spacing w:after="0"/>
        <w:rPr>
          <w:szCs w:val="24"/>
        </w:rPr>
      </w:pPr>
      <w:r w:rsidRPr="00EF4F2F">
        <w:rPr>
          <w:szCs w:val="24"/>
        </w:rPr>
        <w:lastRenderedPageBreak/>
        <w:t xml:space="preserve">One particular case of furthering the development of assessment for learning comes from Ireland whereby the National Council for Curriculum and Assessment and the Junior Cycle Physical Education (JCPE) piloted a project in which they investigated some key issues with assessment in physical education </w:t>
      </w:r>
      <w:r w:rsidRPr="00EF4F2F">
        <w:rPr>
          <w:color w:val="000000" w:themeColor="text1"/>
          <w:szCs w:val="24"/>
        </w:rPr>
        <w:t>(</w:t>
      </w:r>
      <w:proofErr w:type="spellStart"/>
      <w:r w:rsidRPr="00EF4F2F">
        <w:rPr>
          <w:szCs w:val="24"/>
        </w:rPr>
        <w:t>MacPhail</w:t>
      </w:r>
      <w:proofErr w:type="spellEnd"/>
      <w:r w:rsidRPr="00EF4F2F">
        <w:rPr>
          <w:szCs w:val="24"/>
        </w:rPr>
        <w:t xml:space="preserve"> and Halbert, 2010). The project sought to further embed assessment for learning with what was already being promoted by the JCPE. This study came away with mainly positive outcomes from teachers and students alike. Teachers reported that the standard of teaching, learning and assessment in their physical education lessons had improved immensely while stating that better planning resulted in lessons being easier to manage and organise. Students appreciated the fact that they were given more responsibility for their own learning while the teachers thought that the use of questioning and feedback boosted the number of students positively involved in the physical education lesson </w:t>
      </w:r>
      <w:r w:rsidRPr="00EF4F2F">
        <w:rPr>
          <w:color w:val="000000" w:themeColor="text1"/>
          <w:szCs w:val="24"/>
        </w:rPr>
        <w:t>(</w:t>
      </w:r>
      <w:proofErr w:type="spellStart"/>
      <w:r w:rsidRPr="00EF4F2F">
        <w:rPr>
          <w:szCs w:val="24"/>
        </w:rPr>
        <w:t>MacPhail</w:t>
      </w:r>
      <w:proofErr w:type="spellEnd"/>
      <w:r w:rsidRPr="00EF4F2F">
        <w:rPr>
          <w:szCs w:val="24"/>
        </w:rPr>
        <w:t xml:space="preserve"> and Halbert, 2010). </w:t>
      </w:r>
    </w:p>
    <w:p w14:paraId="7281B428" w14:textId="77777777" w:rsidR="00EF4F2F" w:rsidRPr="00EF4F2F" w:rsidRDefault="00EF4F2F" w:rsidP="00EF4F2F">
      <w:pPr>
        <w:pStyle w:val="BodyText"/>
        <w:spacing w:after="0"/>
        <w:rPr>
          <w:szCs w:val="24"/>
        </w:rPr>
      </w:pPr>
      <w:r w:rsidRPr="00EF4F2F">
        <w:rPr>
          <w:szCs w:val="24"/>
        </w:rPr>
        <w:t xml:space="preserve">Some concerns of this approach of assessment for learning in physical education did arise from a study, however. Mainly, concerns arose in the form of significant investment in teacher time in the planning and preparation for the use of the new methodology. This coupled with a reduction in physical activity time in the lesson for students meant that the approach certainly has some issues </w:t>
      </w:r>
      <w:r w:rsidRPr="00EF4F2F">
        <w:rPr>
          <w:color w:val="000000" w:themeColor="text1"/>
          <w:szCs w:val="24"/>
        </w:rPr>
        <w:t>(</w:t>
      </w:r>
      <w:proofErr w:type="spellStart"/>
      <w:r w:rsidRPr="00EF4F2F">
        <w:rPr>
          <w:szCs w:val="24"/>
        </w:rPr>
        <w:t>MacPhail</w:t>
      </w:r>
      <w:proofErr w:type="spellEnd"/>
      <w:r w:rsidRPr="00EF4F2F">
        <w:rPr>
          <w:szCs w:val="24"/>
        </w:rPr>
        <w:t xml:space="preserve"> and Halbert, 2010).</w:t>
      </w:r>
    </w:p>
    <w:p w14:paraId="74E948F5" w14:textId="77777777" w:rsidR="00EF4F2F" w:rsidRPr="00EF4F2F" w:rsidRDefault="00EF4F2F" w:rsidP="00EF4F2F">
      <w:pPr>
        <w:pStyle w:val="BodyText"/>
        <w:spacing w:after="0"/>
        <w:rPr>
          <w:szCs w:val="24"/>
        </w:rPr>
      </w:pPr>
      <w:r w:rsidRPr="00EF4F2F">
        <w:rPr>
          <w:szCs w:val="24"/>
        </w:rPr>
        <w:t>Assessment of learning can be viewed as being somewhat more formal than assessment for learning. It is to record attainment at a particular time normally at the end of a unit of work, term and or year</w:t>
      </w:r>
      <w:r w:rsidRPr="00EF4F2F">
        <w:rPr>
          <w:color w:val="000000" w:themeColor="text1"/>
          <w:szCs w:val="24"/>
        </w:rPr>
        <w:t>. This type of assessment has to be carried out against the unit objectives, while assessments within a lesson of a pupil or a whole group need to be carried out against the intended learning outcomes of that particular lesson (Newton and Bowler, 2010).</w:t>
      </w:r>
    </w:p>
    <w:p w14:paraId="34A0C488" w14:textId="77777777" w:rsidR="00EF4F2F" w:rsidRPr="00EF4F2F" w:rsidRDefault="00EF4F2F" w:rsidP="00EF4F2F">
      <w:pPr>
        <w:pStyle w:val="BodyText"/>
        <w:spacing w:after="0"/>
        <w:rPr>
          <w:szCs w:val="24"/>
        </w:rPr>
      </w:pPr>
      <w:r w:rsidRPr="00EF4F2F">
        <w:rPr>
          <w:color w:val="000000" w:themeColor="text1"/>
          <w:szCs w:val="24"/>
        </w:rPr>
        <w:t xml:space="preserve">With this being said, what to actually assess in the subject of physical education is something that has spawned many different ways of thinking by researchers and teachers alike (Lopez </w:t>
      </w:r>
      <w:r w:rsidRPr="00EF4F2F">
        <w:rPr>
          <w:i/>
          <w:color w:val="000000" w:themeColor="text1"/>
          <w:szCs w:val="24"/>
        </w:rPr>
        <w:t xml:space="preserve">et al. </w:t>
      </w:r>
      <w:r w:rsidRPr="00EF4F2F">
        <w:rPr>
          <w:szCs w:val="24"/>
        </w:rPr>
        <w:t>2013). There are many options, for example, physical education could assess fitness which for quite some time it has been the go-</w:t>
      </w:r>
      <w:proofErr w:type="gramStart"/>
      <w:r w:rsidRPr="00EF4F2F">
        <w:rPr>
          <w:szCs w:val="24"/>
        </w:rPr>
        <w:t>to choice</w:t>
      </w:r>
      <w:proofErr w:type="gramEnd"/>
      <w:r w:rsidRPr="00EF4F2F">
        <w:rPr>
          <w:szCs w:val="24"/>
        </w:rPr>
        <w:t xml:space="preserve"> for physical education teachers (Lopez-Pastor </w:t>
      </w:r>
      <w:r w:rsidRPr="00EF4F2F">
        <w:rPr>
          <w:i/>
          <w:szCs w:val="24"/>
        </w:rPr>
        <w:t>et al.</w:t>
      </w:r>
      <w:r w:rsidRPr="00EF4F2F">
        <w:rPr>
          <w:szCs w:val="24"/>
        </w:rPr>
        <w:t xml:space="preserve">2013).  However, some research believes this has gone on for far too long (Cale, Harris and Chen, 2007). This form of testing has even been widely criticised in the research literature with pupils reporting that these tests often result in a negative experience stating little evidence about its significance and function in real life (Lopez-Pastor </w:t>
      </w:r>
      <w:r w:rsidRPr="00EF4F2F">
        <w:rPr>
          <w:i/>
          <w:szCs w:val="24"/>
        </w:rPr>
        <w:t>et al.</w:t>
      </w:r>
      <w:r w:rsidRPr="00EF4F2F">
        <w:rPr>
          <w:szCs w:val="24"/>
        </w:rPr>
        <w:t xml:space="preserve">2013). It could assess Arnold’s (1979) definitions and aims of physical education or the more preferred choice within this report physical education should asses the four domains of learning which more widely got brought to our attention by Richard Bailey and his colleagues in 2009. These are the physical, cognitive, affective, and social domains of learning which have been proposed as the outcomes in participating in any form of physical education and school sport (PESS) (Bailey </w:t>
      </w:r>
      <w:r w:rsidRPr="00EF4F2F">
        <w:rPr>
          <w:i/>
          <w:szCs w:val="24"/>
        </w:rPr>
        <w:t xml:space="preserve">et al. </w:t>
      </w:r>
      <w:r w:rsidRPr="00EF4F2F">
        <w:rPr>
          <w:szCs w:val="24"/>
        </w:rPr>
        <w:t xml:space="preserve">2009). Analysis of the research suggests that PESS directly contributes to the development of each of these four domains of learning in young people. On top of this, there is further evidence that tells us PESS plays a significant role in the acquisition and development of children’s movement skills and physical competence with the argument being that these are fundamentals if pupils are going to pursue physical activity throughout the </w:t>
      </w:r>
      <w:proofErr w:type="spellStart"/>
      <w:r w:rsidRPr="00EF4F2F">
        <w:rPr>
          <w:szCs w:val="24"/>
        </w:rPr>
        <w:t>lifecourse</w:t>
      </w:r>
      <w:proofErr w:type="spellEnd"/>
      <w:r w:rsidRPr="00EF4F2F">
        <w:rPr>
          <w:szCs w:val="24"/>
        </w:rPr>
        <w:t xml:space="preserve"> (Bailey </w:t>
      </w:r>
      <w:r w:rsidRPr="00EF4F2F">
        <w:rPr>
          <w:i/>
          <w:szCs w:val="24"/>
        </w:rPr>
        <w:t xml:space="preserve">et al. </w:t>
      </w:r>
      <w:r w:rsidRPr="00EF4F2F">
        <w:rPr>
          <w:szCs w:val="24"/>
        </w:rPr>
        <w:t xml:space="preserve">2009). </w:t>
      </w:r>
    </w:p>
    <w:p w14:paraId="16A0740B" w14:textId="77777777" w:rsidR="00EF4F2F" w:rsidRPr="00EF4F2F" w:rsidRDefault="00EF4F2F" w:rsidP="00EF4F2F">
      <w:pPr>
        <w:pStyle w:val="BodyText"/>
        <w:spacing w:after="0"/>
        <w:rPr>
          <w:szCs w:val="24"/>
        </w:rPr>
      </w:pPr>
      <w:r w:rsidRPr="00EF4F2F">
        <w:rPr>
          <w:szCs w:val="24"/>
        </w:rPr>
        <w:t xml:space="preserve">Speaking specifically in relation to the physical domain Capel and </w:t>
      </w:r>
      <w:proofErr w:type="spellStart"/>
      <w:r w:rsidRPr="00EF4F2F">
        <w:rPr>
          <w:szCs w:val="24"/>
        </w:rPr>
        <w:t>Piottrowsky</w:t>
      </w:r>
      <w:proofErr w:type="spellEnd"/>
      <w:r w:rsidRPr="00EF4F2F">
        <w:rPr>
          <w:szCs w:val="24"/>
        </w:rPr>
        <w:t xml:space="preserve"> (2000, p. 210) states that a crucial characteristic of physical education is the ‘focus on the body and its movement in the physical and overall development of young people’. Further to this Bailey </w:t>
      </w:r>
      <w:r w:rsidRPr="00EF4F2F">
        <w:rPr>
          <w:i/>
          <w:szCs w:val="24"/>
        </w:rPr>
        <w:t xml:space="preserve">et al. </w:t>
      </w:r>
      <w:r w:rsidRPr="00EF4F2F">
        <w:rPr>
          <w:szCs w:val="24"/>
        </w:rPr>
        <w:t>(2009) suggests that if children cannot effectively catch a ball, for example, due to them not being properly taught the basic movements involved in catching an object, in this case catching a ball, then they will find it very difficult or in some cases impossible to take part in physical activities that require catching a ball. Arnold (1979, p. 178) describes this under his education in movement umbrella as ‘knowing how to engage in physical activity’.</w:t>
      </w:r>
    </w:p>
    <w:p w14:paraId="24908D49" w14:textId="77777777" w:rsidR="00EF4F2F" w:rsidRPr="00EF4F2F" w:rsidRDefault="00EF4F2F" w:rsidP="00EF4F2F">
      <w:pPr>
        <w:pStyle w:val="BodyText"/>
        <w:spacing w:after="0"/>
        <w:rPr>
          <w:szCs w:val="24"/>
        </w:rPr>
      </w:pPr>
      <w:r w:rsidRPr="00EF4F2F">
        <w:rPr>
          <w:szCs w:val="24"/>
        </w:rPr>
        <w:lastRenderedPageBreak/>
        <w:t xml:space="preserve">In relation to the social it has been claimed that purposeful engagement in physical education has the potential to generate positive social behaviours including, but not limited to, leadership, cooperation, a sense of responsibility and compassion in young people, the involvement of pupils in decision making and heavy focus is given to the learning process (Bailey </w:t>
      </w:r>
      <w:r w:rsidRPr="00EF4F2F">
        <w:rPr>
          <w:i/>
          <w:szCs w:val="24"/>
        </w:rPr>
        <w:t xml:space="preserve">et al. </w:t>
      </w:r>
      <w:r w:rsidRPr="00EF4F2F">
        <w:rPr>
          <w:szCs w:val="24"/>
        </w:rPr>
        <w:t xml:space="preserve">2009). As in the </w:t>
      </w:r>
      <w:r w:rsidRPr="00EF4F2F">
        <w:rPr>
          <w:color w:val="000000" w:themeColor="text1"/>
          <w:szCs w:val="24"/>
        </w:rPr>
        <w:t xml:space="preserve">national curriculum for </w:t>
      </w:r>
      <w:r w:rsidRPr="00EF4F2F">
        <w:rPr>
          <w:szCs w:val="24"/>
        </w:rPr>
        <w:t>physical education</w:t>
      </w:r>
      <w:r w:rsidRPr="00EF4F2F">
        <w:rPr>
          <w:color w:val="000000" w:themeColor="text1"/>
          <w:szCs w:val="24"/>
        </w:rPr>
        <w:t xml:space="preserve"> </w:t>
      </w:r>
      <w:r w:rsidRPr="00EF4F2F">
        <w:rPr>
          <w:szCs w:val="24"/>
        </w:rPr>
        <w:t xml:space="preserve">it is stated that learners will develop their communication skills through </w:t>
      </w:r>
      <w:proofErr w:type="spellStart"/>
      <w:r w:rsidRPr="00EF4F2F">
        <w:rPr>
          <w:szCs w:val="24"/>
        </w:rPr>
        <w:t>oracy</w:t>
      </w:r>
      <w:proofErr w:type="spellEnd"/>
      <w:r w:rsidRPr="00EF4F2F">
        <w:rPr>
          <w:szCs w:val="24"/>
        </w:rPr>
        <w:t xml:space="preserve">. Pupils are encouraged to ask questions to one another whilst using key words that have close links to the activity they are participating in (DCELLS, 2008). In the affective domain, engagement in physical activity has been positively associated with a number of facets of psychological and emotional development, however, it is known that these benefits and how they are actually achieved within a physical education lesson are less known (Bailey </w:t>
      </w:r>
      <w:r w:rsidRPr="00EF4F2F">
        <w:rPr>
          <w:i/>
          <w:szCs w:val="24"/>
        </w:rPr>
        <w:t xml:space="preserve">et al. </w:t>
      </w:r>
      <w:r w:rsidRPr="00EF4F2F">
        <w:rPr>
          <w:szCs w:val="24"/>
        </w:rPr>
        <w:t xml:space="preserve">2009). There is even more uncertainty with how PESS contributes to cognitive and academic developments. There is some evidence however, that do indeed suggest that regular physical activity can aid in a pupil concentrating more which in turn can have a meaningful positive effect in academic performance (Trudeau and Shepard, 2008). There are positive examples of indirect cognitive function advantages on a child possibly due to a pause from traditional classroom time (Lindner, 1999). Studies have concluded that physical activity was positively associated with better cognitive functioning for children (Trudeau and Shepard, 2008). Bailey </w:t>
      </w:r>
      <w:r w:rsidRPr="00EF4F2F">
        <w:rPr>
          <w:i/>
          <w:szCs w:val="24"/>
        </w:rPr>
        <w:t xml:space="preserve">et al. </w:t>
      </w:r>
      <w:r w:rsidRPr="00EF4F2F">
        <w:rPr>
          <w:szCs w:val="24"/>
        </w:rPr>
        <w:t xml:space="preserve">(2009, p. 15) tell us that ‘any improvements in academic performance following physical activity echoes changes in cognitive functioning’ which include ‘increases to blood flow in the brain’ and ‘increased levels of arousal’. These educational benefits have become highly dependent on contextual and pedagogical variables (Bailey </w:t>
      </w:r>
      <w:r w:rsidRPr="00EF4F2F">
        <w:rPr>
          <w:i/>
          <w:szCs w:val="24"/>
        </w:rPr>
        <w:t xml:space="preserve">et al. </w:t>
      </w:r>
      <w:r w:rsidRPr="00EF4F2F">
        <w:rPr>
          <w:szCs w:val="24"/>
        </w:rPr>
        <w:t>2009). These are all pretty impressive outcomes for a subject that is not fit for purpose while at the same time not being a worthwhile subject in the national curriculum (Kirk, 2013).</w:t>
      </w:r>
    </w:p>
    <w:p w14:paraId="5888E157" w14:textId="77777777" w:rsidR="00EF4F2F" w:rsidRPr="00EF4F2F" w:rsidRDefault="00EF4F2F" w:rsidP="00EF4F2F">
      <w:pPr>
        <w:pStyle w:val="BodyText"/>
        <w:spacing w:after="0"/>
        <w:rPr>
          <w:color w:val="FF0000"/>
          <w:szCs w:val="24"/>
        </w:rPr>
      </w:pPr>
      <w:r w:rsidRPr="00EF4F2F">
        <w:rPr>
          <w:szCs w:val="24"/>
        </w:rPr>
        <w:t xml:space="preserve">The rubric, and the rationale behind it, which has been chosen for this assessment, contains the four domains of learning in physical education, as discussed above. Both the rubric chosen, and the four domains of learning can be directly linked with the concept of physical literacy and specifically its definition. These close links begin with the definition of physical literacy which can be defined as the ‘motivation, confidence, physical competence, knowledge and understanding that establishes purposeful physical pursuits as an integral element of their lifestyle’ (Whitehead, 2010, p. 11). </w:t>
      </w:r>
      <w:r w:rsidRPr="00EF4F2F">
        <w:rPr>
          <w:color w:val="000000" w:themeColor="text1"/>
          <w:szCs w:val="24"/>
        </w:rPr>
        <w:t xml:space="preserve">This definition provides us with a broad ambitious concept which could easily be deemed as unrealistic or just not possible to prove. However, there are many others in the field who also support physical literacy as they believe it can ‘spell out a case for life-long participation in physical activity’ and ‘underwrite the importance and value of physical activity in the school curriculum’ (Whitehead, 2010, p. 5). Whitehead (2010) argues that physical literacy is a capability that everyone can develop. It is a concept that is valid to every person no matter what their age or physical ability, not just the young and the elite. We know form the Canadian Assessment of Physical Literacy that it can be assessed through participating in a series of small activities against the clock (Longmuir </w:t>
      </w:r>
      <w:r w:rsidRPr="00EF4F2F">
        <w:rPr>
          <w:i/>
          <w:color w:val="000000" w:themeColor="text1"/>
          <w:szCs w:val="24"/>
        </w:rPr>
        <w:t xml:space="preserve">et al. </w:t>
      </w:r>
      <w:r w:rsidRPr="00EF4F2F">
        <w:rPr>
          <w:color w:val="000000" w:themeColor="text1"/>
          <w:szCs w:val="24"/>
        </w:rPr>
        <w:t xml:space="preserve">2015). </w:t>
      </w:r>
    </w:p>
    <w:p w14:paraId="1639ACCF" w14:textId="0EBC3FB0" w:rsidR="00EF4F2F" w:rsidRDefault="00EF4F2F" w:rsidP="00EF4F2F">
      <w:pPr>
        <w:pStyle w:val="BodyText"/>
        <w:spacing w:after="0"/>
        <w:rPr>
          <w:color w:val="000000" w:themeColor="text1"/>
          <w:szCs w:val="24"/>
        </w:rPr>
      </w:pPr>
      <w:r w:rsidRPr="00EF4F2F">
        <w:rPr>
          <w:color w:val="000000" w:themeColor="text1"/>
          <w:szCs w:val="24"/>
        </w:rPr>
        <w:t xml:space="preserve">The level descriptors which are located at the bottom of the table used to assess the pupil have been heavily influenced by the national curriculum. This helped in determining what level the pupil is at whilst also providing more detail as to what the pupils is capable of doing consistently, with motivation, confidence and skill.  </w:t>
      </w:r>
    </w:p>
    <w:p w14:paraId="66E3EB2C" w14:textId="77777777" w:rsidR="00EF4F2F" w:rsidRDefault="00EF4F2F">
      <w:pPr>
        <w:rPr>
          <w:rFonts w:ascii="Times New Roman" w:eastAsia="Times New Roman" w:hAnsi="Times New Roman" w:cs="Times New Roman"/>
          <w:color w:val="000000" w:themeColor="text1"/>
          <w:sz w:val="24"/>
          <w:szCs w:val="24"/>
          <w:lang w:eastAsia="en-GB"/>
        </w:rPr>
      </w:pPr>
      <w:r>
        <w:rPr>
          <w:color w:val="000000" w:themeColor="text1"/>
          <w:szCs w:val="24"/>
        </w:rPr>
        <w:br w:type="page"/>
      </w:r>
    </w:p>
    <w:tbl>
      <w:tblPr>
        <w:tblStyle w:val="TableGrid"/>
        <w:tblpPr w:leftFromText="180" w:rightFromText="180" w:horzAnchor="margin" w:tblpXSpec="center" w:tblpY="-285"/>
        <w:tblW w:w="11620" w:type="dxa"/>
        <w:tblLook w:val="04A0" w:firstRow="1" w:lastRow="0" w:firstColumn="1" w:lastColumn="0" w:noHBand="0" w:noVBand="1"/>
      </w:tblPr>
      <w:tblGrid>
        <w:gridCol w:w="2547"/>
        <w:gridCol w:w="1701"/>
        <w:gridCol w:w="1843"/>
        <w:gridCol w:w="1842"/>
        <w:gridCol w:w="1843"/>
        <w:gridCol w:w="1844"/>
      </w:tblGrid>
      <w:tr w:rsidR="00EF4F2F" w:rsidRPr="00153D98" w14:paraId="5F765972" w14:textId="77777777" w:rsidTr="00EF4F2F">
        <w:trPr>
          <w:trHeight w:val="595"/>
        </w:trPr>
        <w:tc>
          <w:tcPr>
            <w:tcW w:w="11620" w:type="dxa"/>
            <w:gridSpan w:val="6"/>
            <w:shd w:val="clear" w:color="auto" w:fill="EEECE1" w:themeFill="background2"/>
          </w:tcPr>
          <w:p w14:paraId="6624DDC9" w14:textId="2F5D6800" w:rsidR="00EF4F2F" w:rsidRPr="00EF4F2F" w:rsidRDefault="00EF4F2F" w:rsidP="00EF4F2F">
            <w:pPr>
              <w:pStyle w:val="BodyText"/>
              <w:jc w:val="center"/>
              <w:rPr>
                <w:b/>
                <w:color w:val="000000" w:themeColor="text1"/>
                <w:sz w:val="28"/>
                <w:szCs w:val="28"/>
              </w:rPr>
            </w:pPr>
            <w:r w:rsidRPr="00EF4F2F">
              <w:rPr>
                <w:b/>
                <w:color w:val="000000" w:themeColor="text1"/>
                <w:sz w:val="28"/>
                <w:szCs w:val="28"/>
              </w:rPr>
              <w:lastRenderedPageBreak/>
              <w:t>A criterion-based assessment rubric to assess the four domains of learning in a physical education lesson</w:t>
            </w:r>
          </w:p>
          <w:p w14:paraId="72B9DD94" w14:textId="6A555182" w:rsidR="00EF4F2F" w:rsidRPr="00153D98" w:rsidRDefault="00EF4F2F" w:rsidP="00EF4F2F">
            <w:pPr>
              <w:jc w:val="center"/>
              <w:rPr>
                <w:rFonts w:ascii="Times New Roman" w:hAnsi="Times New Roman" w:cs="Times New Roman"/>
                <w:b/>
              </w:rPr>
            </w:pPr>
          </w:p>
        </w:tc>
      </w:tr>
      <w:tr w:rsidR="00EF4F2F" w:rsidRPr="00153D98" w14:paraId="0520C378" w14:textId="77777777" w:rsidTr="00EF4F2F">
        <w:trPr>
          <w:trHeight w:val="595"/>
        </w:trPr>
        <w:tc>
          <w:tcPr>
            <w:tcW w:w="2547" w:type="dxa"/>
            <w:shd w:val="clear" w:color="auto" w:fill="EEECE1" w:themeFill="background2"/>
          </w:tcPr>
          <w:p w14:paraId="5A5263B9" w14:textId="77777777" w:rsidR="00EF4F2F" w:rsidRPr="00153D98" w:rsidRDefault="00EF4F2F" w:rsidP="00EF4F2F">
            <w:pPr>
              <w:rPr>
                <w:rFonts w:ascii="Times New Roman" w:hAnsi="Times New Roman" w:cs="Times New Roman"/>
                <w:b/>
              </w:rPr>
            </w:pPr>
          </w:p>
        </w:tc>
        <w:tc>
          <w:tcPr>
            <w:tcW w:w="1701" w:type="dxa"/>
            <w:shd w:val="clear" w:color="auto" w:fill="EEECE1" w:themeFill="background2"/>
          </w:tcPr>
          <w:p w14:paraId="25C88CF8"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rPr>
              <w:t>Level 1 (Poor)</w:t>
            </w:r>
          </w:p>
        </w:tc>
        <w:tc>
          <w:tcPr>
            <w:tcW w:w="1843" w:type="dxa"/>
            <w:shd w:val="clear" w:color="auto" w:fill="EEECE1" w:themeFill="background2"/>
          </w:tcPr>
          <w:p w14:paraId="19D4DAFD"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rPr>
              <w:t>Level 2 (Average)</w:t>
            </w:r>
          </w:p>
        </w:tc>
        <w:tc>
          <w:tcPr>
            <w:tcW w:w="1842" w:type="dxa"/>
            <w:shd w:val="clear" w:color="auto" w:fill="EEECE1" w:themeFill="background2"/>
          </w:tcPr>
          <w:p w14:paraId="15E1EE09"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rPr>
              <w:t>Level 3 (Good)</w:t>
            </w:r>
          </w:p>
        </w:tc>
        <w:tc>
          <w:tcPr>
            <w:tcW w:w="1843" w:type="dxa"/>
            <w:shd w:val="clear" w:color="auto" w:fill="EEECE1" w:themeFill="background2"/>
          </w:tcPr>
          <w:p w14:paraId="177585BF"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rPr>
              <w:t>Level 4 (Excellent)</w:t>
            </w:r>
          </w:p>
        </w:tc>
        <w:tc>
          <w:tcPr>
            <w:tcW w:w="1844" w:type="dxa"/>
            <w:shd w:val="clear" w:color="auto" w:fill="EEECE1" w:themeFill="background2"/>
          </w:tcPr>
          <w:p w14:paraId="1298A5E3"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rPr>
              <w:t>Level 5 (Exceptional)</w:t>
            </w:r>
          </w:p>
        </w:tc>
      </w:tr>
      <w:tr w:rsidR="00EF4F2F" w:rsidRPr="00153D98" w14:paraId="36ED86F4" w14:textId="77777777" w:rsidTr="00EF4F2F">
        <w:trPr>
          <w:trHeight w:val="296"/>
        </w:trPr>
        <w:tc>
          <w:tcPr>
            <w:tcW w:w="2547" w:type="dxa"/>
            <w:shd w:val="clear" w:color="auto" w:fill="EEECE1" w:themeFill="background2"/>
          </w:tcPr>
          <w:p w14:paraId="54F78971"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sz w:val="28"/>
              </w:rPr>
              <w:t>Physical</w:t>
            </w:r>
          </w:p>
        </w:tc>
        <w:tc>
          <w:tcPr>
            <w:tcW w:w="1701" w:type="dxa"/>
          </w:tcPr>
          <w:p w14:paraId="37608C64" w14:textId="77777777" w:rsidR="00EF4F2F" w:rsidRPr="00153D98" w:rsidRDefault="00EF4F2F" w:rsidP="00EF4F2F">
            <w:pPr>
              <w:rPr>
                <w:rFonts w:ascii="Times New Roman" w:hAnsi="Times New Roman" w:cs="Times New Roman"/>
              </w:rPr>
            </w:pPr>
          </w:p>
        </w:tc>
        <w:tc>
          <w:tcPr>
            <w:tcW w:w="1843" w:type="dxa"/>
          </w:tcPr>
          <w:p w14:paraId="0DF6B817" w14:textId="77777777" w:rsidR="00EF4F2F" w:rsidRPr="00153D98" w:rsidRDefault="00EF4F2F" w:rsidP="00EF4F2F">
            <w:pPr>
              <w:rPr>
                <w:rFonts w:ascii="Times New Roman" w:hAnsi="Times New Roman" w:cs="Times New Roman"/>
              </w:rPr>
            </w:pPr>
          </w:p>
        </w:tc>
        <w:tc>
          <w:tcPr>
            <w:tcW w:w="1842" w:type="dxa"/>
          </w:tcPr>
          <w:p w14:paraId="4D010313" w14:textId="77777777" w:rsidR="00EF4F2F" w:rsidRPr="00153D98" w:rsidRDefault="00EF4F2F" w:rsidP="00EF4F2F">
            <w:pPr>
              <w:rPr>
                <w:rFonts w:ascii="Times New Roman" w:hAnsi="Times New Roman" w:cs="Times New Roman"/>
              </w:rPr>
            </w:pPr>
          </w:p>
        </w:tc>
        <w:tc>
          <w:tcPr>
            <w:tcW w:w="1843" w:type="dxa"/>
          </w:tcPr>
          <w:p w14:paraId="3ADFDD00" w14:textId="77777777" w:rsidR="00EF4F2F" w:rsidRPr="00153D98" w:rsidRDefault="00EF4F2F" w:rsidP="00EF4F2F">
            <w:pPr>
              <w:rPr>
                <w:rFonts w:ascii="Times New Roman" w:hAnsi="Times New Roman" w:cs="Times New Roman"/>
              </w:rPr>
            </w:pPr>
          </w:p>
        </w:tc>
        <w:tc>
          <w:tcPr>
            <w:tcW w:w="1844" w:type="dxa"/>
          </w:tcPr>
          <w:p w14:paraId="392E0E76" w14:textId="77777777" w:rsidR="00EF4F2F" w:rsidRPr="00153D98" w:rsidRDefault="00EF4F2F" w:rsidP="00EF4F2F">
            <w:pPr>
              <w:rPr>
                <w:rFonts w:ascii="Times New Roman" w:hAnsi="Times New Roman" w:cs="Times New Roman"/>
              </w:rPr>
            </w:pPr>
          </w:p>
        </w:tc>
      </w:tr>
      <w:tr w:rsidR="00EF4F2F" w:rsidRPr="00153D98" w14:paraId="147EECA2" w14:textId="77777777" w:rsidTr="00EF4F2F">
        <w:trPr>
          <w:trHeight w:val="296"/>
        </w:trPr>
        <w:tc>
          <w:tcPr>
            <w:tcW w:w="2547" w:type="dxa"/>
            <w:shd w:val="clear" w:color="auto" w:fill="EEECE1" w:themeFill="background2"/>
          </w:tcPr>
          <w:p w14:paraId="515F206C"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Strength</w:t>
            </w:r>
          </w:p>
        </w:tc>
        <w:tc>
          <w:tcPr>
            <w:tcW w:w="1701" w:type="dxa"/>
          </w:tcPr>
          <w:p w14:paraId="496BAAA6" w14:textId="77777777" w:rsidR="00EF4F2F" w:rsidRPr="00153D98" w:rsidRDefault="00EF4F2F" w:rsidP="00EF4F2F">
            <w:pPr>
              <w:rPr>
                <w:rFonts w:ascii="Times New Roman" w:hAnsi="Times New Roman" w:cs="Times New Roman"/>
              </w:rPr>
            </w:pPr>
          </w:p>
        </w:tc>
        <w:tc>
          <w:tcPr>
            <w:tcW w:w="1843" w:type="dxa"/>
          </w:tcPr>
          <w:p w14:paraId="427E6CDC" w14:textId="77777777" w:rsidR="00EF4F2F" w:rsidRPr="003F5FCA" w:rsidRDefault="00EF4F2F" w:rsidP="00EF4F2F">
            <w:pPr>
              <w:rPr>
                <w:rFonts w:ascii="Times New Roman" w:hAnsi="Times New Roman" w:cs="Times New Roman"/>
                <w:b/>
              </w:rPr>
            </w:pPr>
          </w:p>
        </w:tc>
        <w:tc>
          <w:tcPr>
            <w:tcW w:w="1842" w:type="dxa"/>
          </w:tcPr>
          <w:p w14:paraId="07230380"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3" w:type="dxa"/>
          </w:tcPr>
          <w:p w14:paraId="6549F53A" w14:textId="77777777" w:rsidR="00EF4F2F" w:rsidRPr="00153D98" w:rsidRDefault="00EF4F2F" w:rsidP="00EF4F2F">
            <w:pPr>
              <w:rPr>
                <w:rFonts w:ascii="Times New Roman" w:hAnsi="Times New Roman" w:cs="Times New Roman"/>
              </w:rPr>
            </w:pPr>
          </w:p>
        </w:tc>
        <w:tc>
          <w:tcPr>
            <w:tcW w:w="1844" w:type="dxa"/>
          </w:tcPr>
          <w:p w14:paraId="6151A6F5" w14:textId="77777777" w:rsidR="00EF4F2F" w:rsidRPr="00153D98" w:rsidRDefault="00EF4F2F" w:rsidP="00EF4F2F">
            <w:pPr>
              <w:rPr>
                <w:rFonts w:ascii="Times New Roman" w:hAnsi="Times New Roman" w:cs="Times New Roman"/>
              </w:rPr>
            </w:pPr>
          </w:p>
        </w:tc>
      </w:tr>
      <w:tr w:rsidR="00EF4F2F" w:rsidRPr="00153D98" w14:paraId="266166FA" w14:textId="77777777" w:rsidTr="00EF4F2F">
        <w:trPr>
          <w:trHeight w:val="296"/>
        </w:trPr>
        <w:tc>
          <w:tcPr>
            <w:tcW w:w="2547" w:type="dxa"/>
            <w:shd w:val="clear" w:color="auto" w:fill="EEECE1" w:themeFill="background2"/>
          </w:tcPr>
          <w:p w14:paraId="6448BE58"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Balance</w:t>
            </w:r>
          </w:p>
        </w:tc>
        <w:tc>
          <w:tcPr>
            <w:tcW w:w="1701" w:type="dxa"/>
          </w:tcPr>
          <w:p w14:paraId="55BB1859" w14:textId="77777777" w:rsidR="00EF4F2F" w:rsidRPr="00153D98" w:rsidRDefault="00EF4F2F" w:rsidP="00EF4F2F">
            <w:pPr>
              <w:rPr>
                <w:rFonts w:ascii="Times New Roman" w:hAnsi="Times New Roman" w:cs="Times New Roman"/>
              </w:rPr>
            </w:pPr>
          </w:p>
        </w:tc>
        <w:tc>
          <w:tcPr>
            <w:tcW w:w="1843" w:type="dxa"/>
          </w:tcPr>
          <w:p w14:paraId="05A1FB22" w14:textId="77777777" w:rsidR="00EF4F2F" w:rsidRPr="00153D98" w:rsidRDefault="00EF4F2F" w:rsidP="00EF4F2F">
            <w:pPr>
              <w:rPr>
                <w:rFonts w:ascii="Times New Roman" w:hAnsi="Times New Roman" w:cs="Times New Roman"/>
              </w:rPr>
            </w:pPr>
          </w:p>
        </w:tc>
        <w:tc>
          <w:tcPr>
            <w:tcW w:w="1842" w:type="dxa"/>
          </w:tcPr>
          <w:p w14:paraId="322BF0F0" w14:textId="77777777" w:rsidR="00EF4F2F" w:rsidRPr="00153D98" w:rsidRDefault="00EF4F2F" w:rsidP="00EF4F2F">
            <w:pPr>
              <w:rPr>
                <w:rFonts w:ascii="Times New Roman" w:hAnsi="Times New Roman" w:cs="Times New Roman"/>
              </w:rPr>
            </w:pPr>
          </w:p>
        </w:tc>
        <w:tc>
          <w:tcPr>
            <w:tcW w:w="1843" w:type="dxa"/>
          </w:tcPr>
          <w:p w14:paraId="5AC6F9C2"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4" w:type="dxa"/>
          </w:tcPr>
          <w:p w14:paraId="1E6867C3" w14:textId="77777777" w:rsidR="00EF4F2F" w:rsidRPr="00153D98" w:rsidRDefault="00EF4F2F" w:rsidP="00EF4F2F">
            <w:pPr>
              <w:rPr>
                <w:rFonts w:ascii="Times New Roman" w:hAnsi="Times New Roman" w:cs="Times New Roman"/>
              </w:rPr>
            </w:pPr>
          </w:p>
        </w:tc>
      </w:tr>
      <w:tr w:rsidR="00EF4F2F" w:rsidRPr="00153D98" w14:paraId="67AEB13A" w14:textId="77777777" w:rsidTr="00EF4F2F">
        <w:trPr>
          <w:trHeight w:val="296"/>
        </w:trPr>
        <w:tc>
          <w:tcPr>
            <w:tcW w:w="2547" w:type="dxa"/>
            <w:shd w:val="clear" w:color="auto" w:fill="EEECE1" w:themeFill="background2"/>
          </w:tcPr>
          <w:p w14:paraId="01B85513"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Fitness</w:t>
            </w:r>
          </w:p>
        </w:tc>
        <w:tc>
          <w:tcPr>
            <w:tcW w:w="1701" w:type="dxa"/>
          </w:tcPr>
          <w:p w14:paraId="17A45B9F" w14:textId="77777777" w:rsidR="00EF4F2F" w:rsidRPr="00153D98" w:rsidRDefault="00EF4F2F" w:rsidP="00EF4F2F">
            <w:pPr>
              <w:rPr>
                <w:rFonts w:ascii="Times New Roman" w:hAnsi="Times New Roman" w:cs="Times New Roman"/>
              </w:rPr>
            </w:pPr>
          </w:p>
        </w:tc>
        <w:tc>
          <w:tcPr>
            <w:tcW w:w="1843" w:type="dxa"/>
          </w:tcPr>
          <w:p w14:paraId="175BB291" w14:textId="77777777" w:rsidR="00EF4F2F" w:rsidRPr="00153D98" w:rsidRDefault="00EF4F2F" w:rsidP="00EF4F2F">
            <w:pPr>
              <w:rPr>
                <w:rFonts w:ascii="Times New Roman" w:hAnsi="Times New Roman" w:cs="Times New Roman"/>
              </w:rPr>
            </w:pPr>
          </w:p>
        </w:tc>
        <w:tc>
          <w:tcPr>
            <w:tcW w:w="1842" w:type="dxa"/>
          </w:tcPr>
          <w:p w14:paraId="33DE19F3" w14:textId="77777777" w:rsidR="00EF4F2F" w:rsidRPr="00153D98" w:rsidRDefault="00EF4F2F" w:rsidP="00EF4F2F">
            <w:pPr>
              <w:rPr>
                <w:rFonts w:ascii="Times New Roman" w:hAnsi="Times New Roman" w:cs="Times New Roman"/>
              </w:rPr>
            </w:pPr>
          </w:p>
        </w:tc>
        <w:tc>
          <w:tcPr>
            <w:tcW w:w="1843" w:type="dxa"/>
          </w:tcPr>
          <w:p w14:paraId="6A965EBC"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4" w:type="dxa"/>
          </w:tcPr>
          <w:p w14:paraId="25BD3BDF" w14:textId="77777777" w:rsidR="00EF4F2F" w:rsidRPr="00153D98" w:rsidRDefault="00EF4F2F" w:rsidP="00EF4F2F">
            <w:pPr>
              <w:rPr>
                <w:rFonts w:ascii="Times New Roman" w:hAnsi="Times New Roman" w:cs="Times New Roman"/>
              </w:rPr>
            </w:pPr>
          </w:p>
        </w:tc>
      </w:tr>
      <w:tr w:rsidR="00EF4F2F" w:rsidRPr="00153D98" w14:paraId="58A09B71" w14:textId="77777777" w:rsidTr="00EF4F2F">
        <w:trPr>
          <w:trHeight w:val="296"/>
        </w:trPr>
        <w:tc>
          <w:tcPr>
            <w:tcW w:w="2547" w:type="dxa"/>
            <w:shd w:val="clear" w:color="auto" w:fill="EEECE1" w:themeFill="background2"/>
          </w:tcPr>
          <w:p w14:paraId="33D1E865"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sz w:val="28"/>
              </w:rPr>
              <w:t>Social</w:t>
            </w:r>
          </w:p>
        </w:tc>
        <w:tc>
          <w:tcPr>
            <w:tcW w:w="1701" w:type="dxa"/>
          </w:tcPr>
          <w:p w14:paraId="16CD3ADE" w14:textId="77777777" w:rsidR="00EF4F2F" w:rsidRPr="00153D98" w:rsidRDefault="00EF4F2F" w:rsidP="00EF4F2F">
            <w:pPr>
              <w:rPr>
                <w:rFonts w:ascii="Times New Roman" w:hAnsi="Times New Roman" w:cs="Times New Roman"/>
              </w:rPr>
            </w:pPr>
          </w:p>
        </w:tc>
        <w:tc>
          <w:tcPr>
            <w:tcW w:w="1843" w:type="dxa"/>
          </w:tcPr>
          <w:p w14:paraId="5A5817C3" w14:textId="77777777" w:rsidR="00EF4F2F" w:rsidRPr="00153D98" w:rsidRDefault="00EF4F2F" w:rsidP="00EF4F2F">
            <w:pPr>
              <w:rPr>
                <w:rFonts w:ascii="Times New Roman" w:hAnsi="Times New Roman" w:cs="Times New Roman"/>
              </w:rPr>
            </w:pPr>
          </w:p>
        </w:tc>
        <w:tc>
          <w:tcPr>
            <w:tcW w:w="1842" w:type="dxa"/>
          </w:tcPr>
          <w:p w14:paraId="009467C4" w14:textId="77777777" w:rsidR="00EF4F2F" w:rsidRPr="00153D98" w:rsidRDefault="00EF4F2F" w:rsidP="00EF4F2F">
            <w:pPr>
              <w:rPr>
                <w:rFonts w:ascii="Times New Roman" w:hAnsi="Times New Roman" w:cs="Times New Roman"/>
              </w:rPr>
            </w:pPr>
          </w:p>
        </w:tc>
        <w:tc>
          <w:tcPr>
            <w:tcW w:w="1843" w:type="dxa"/>
          </w:tcPr>
          <w:p w14:paraId="585D6819" w14:textId="77777777" w:rsidR="00EF4F2F" w:rsidRPr="00153D98" w:rsidRDefault="00EF4F2F" w:rsidP="00EF4F2F">
            <w:pPr>
              <w:rPr>
                <w:rFonts w:ascii="Times New Roman" w:hAnsi="Times New Roman" w:cs="Times New Roman"/>
              </w:rPr>
            </w:pPr>
          </w:p>
        </w:tc>
        <w:tc>
          <w:tcPr>
            <w:tcW w:w="1844" w:type="dxa"/>
          </w:tcPr>
          <w:p w14:paraId="126F7322" w14:textId="77777777" w:rsidR="00EF4F2F" w:rsidRPr="00153D98" w:rsidRDefault="00EF4F2F" w:rsidP="00EF4F2F">
            <w:pPr>
              <w:rPr>
                <w:rFonts w:ascii="Times New Roman" w:hAnsi="Times New Roman" w:cs="Times New Roman"/>
              </w:rPr>
            </w:pPr>
          </w:p>
        </w:tc>
      </w:tr>
      <w:tr w:rsidR="00EF4F2F" w:rsidRPr="00153D98" w14:paraId="1F0326E3" w14:textId="77777777" w:rsidTr="00EF4F2F">
        <w:trPr>
          <w:trHeight w:val="296"/>
        </w:trPr>
        <w:tc>
          <w:tcPr>
            <w:tcW w:w="2547" w:type="dxa"/>
            <w:shd w:val="clear" w:color="auto" w:fill="EEECE1" w:themeFill="background2"/>
          </w:tcPr>
          <w:p w14:paraId="247831D1"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Communication</w:t>
            </w:r>
          </w:p>
        </w:tc>
        <w:tc>
          <w:tcPr>
            <w:tcW w:w="1701" w:type="dxa"/>
          </w:tcPr>
          <w:p w14:paraId="321BEAC1" w14:textId="77777777" w:rsidR="00EF4F2F" w:rsidRPr="00153D98" w:rsidRDefault="00EF4F2F" w:rsidP="00EF4F2F">
            <w:pPr>
              <w:rPr>
                <w:rFonts w:ascii="Times New Roman" w:hAnsi="Times New Roman" w:cs="Times New Roman"/>
              </w:rPr>
            </w:pPr>
          </w:p>
        </w:tc>
        <w:tc>
          <w:tcPr>
            <w:tcW w:w="1843" w:type="dxa"/>
          </w:tcPr>
          <w:p w14:paraId="7409C10E"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2" w:type="dxa"/>
          </w:tcPr>
          <w:p w14:paraId="35403936" w14:textId="77777777" w:rsidR="00EF4F2F" w:rsidRPr="00153D98" w:rsidRDefault="00EF4F2F" w:rsidP="00EF4F2F">
            <w:pPr>
              <w:rPr>
                <w:rFonts w:ascii="Times New Roman" w:hAnsi="Times New Roman" w:cs="Times New Roman"/>
              </w:rPr>
            </w:pPr>
          </w:p>
        </w:tc>
        <w:tc>
          <w:tcPr>
            <w:tcW w:w="1843" w:type="dxa"/>
          </w:tcPr>
          <w:p w14:paraId="7BDFA1A8" w14:textId="77777777" w:rsidR="00EF4F2F" w:rsidRPr="00153D98" w:rsidRDefault="00EF4F2F" w:rsidP="00EF4F2F">
            <w:pPr>
              <w:rPr>
                <w:rFonts w:ascii="Times New Roman" w:hAnsi="Times New Roman" w:cs="Times New Roman"/>
              </w:rPr>
            </w:pPr>
          </w:p>
        </w:tc>
        <w:tc>
          <w:tcPr>
            <w:tcW w:w="1844" w:type="dxa"/>
          </w:tcPr>
          <w:p w14:paraId="4D49B074" w14:textId="77777777" w:rsidR="00EF4F2F" w:rsidRPr="00153D98" w:rsidRDefault="00EF4F2F" w:rsidP="00EF4F2F">
            <w:pPr>
              <w:rPr>
                <w:rFonts w:ascii="Times New Roman" w:hAnsi="Times New Roman" w:cs="Times New Roman"/>
              </w:rPr>
            </w:pPr>
          </w:p>
        </w:tc>
      </w:tr>
      <w:tr w:rsidR="00EF4F2F" w:rsidRPr="00153D98" w14:paraId="20210EF8" w14:textId="77777777" w:rsidTr="00EF4F2F">
        <w:trPr>
          <w:trHeight w:val="296"/>
        </w:trPr>
        <w:tc>
          <w:tcPr>
            <w:tcW w:w="2547" w:type="dxa"/>
            <w:shd w:val="clear" w:color="auto" w:fill="EEECE1" w:themeFill="background2"/>
          </w:tcPr>
          <w:p w14:paraId="56F796A6"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Team Work</w:t>
            </w:r>
          </w:p>
        </w:tc>
        <w:tc>
          <w:tcPr>
            <w:tcW w:w="1701" w:type="dxa"/>
          </w:tcPr>
          <w:p w14:paraId="735B4361" w14:textId="77777777" w:rsidR="00EF4F2F" w:rsidRPr="00153D98" w:rsidRDefault="00EF4F2F" w:rsidP="00EF4F2F">
            <w:pPr>
              <w:rPr>
                <w:rFonts w:ascii="Times New Roman" w:hAnsi="Times New Roman" w:cs="Times New Roman"/>
              </w:rPr>
            </w:pPr>
          </w:p>
        </w:tc>
        <w:tc>
          <w:tcPr>
            <w:tcW w:w="1843" w:type="dxa"/>
          </w:tcPr>
          <w:p w14:paraId="0F34E1B8"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2" w:type="dxa"/>
          </w:tcPr>
          <w:p w14:paraId="7AC3FE85" w14:textId="77777777" w:rsidR="00EF4F2F" w:rsidRPr="00153D98" w:rsidRDefault="00EF4F2F" w:rsidP="00EF4F2F">
            <w:pPr>
              <w:rPr>
                <w:rFonts w:ascii="Times New Roman" w:hAnsi="Times New Roman" w:cs="Times New Roman"/>
              </w:rPr>
            </w:pPr>
          </w:p>
        </w:tc>
        <w:tc>
          <w:tcPr>
            <w:tcW w:w="1843" w:type="dxa"/>
          </w:tcPr>
          <w:p w14:paraId="4C083ABD" w14:textId="77777777" w:rsidR="00EF4F2F" w:rsidRPr="00153D98" w:rsidRDefault="00EF4F2F" w:rsidP="00EF4F2F">
            <w:pPr>
              <w:rPr>
                <w:rFonts w:ascii="Times New Roman" w:hAnsi="Times New Roman" w:cs="Times New Roman"/>
              </w:rPr>
            </w:pPr>
          </w:p>
        </w:tc>
        <w:tc>
          <w:tcPr>
            <w:tcW w:w="1844" w:type="dxa"/>
          </w:tcPr>
          <w:p w14:paraId="72C23967" w14:textId="77777777" w:rsidR="00EF4F2F" w:rsidRPr="00153D98" w:rsidRDefault="00EF4F2F" w:rsidP="00EF4F2F">
            <w:pPr>
              <w:rPr>
                <w:rFonts w:ascii="Times New Roman" w:hAnsi="Times New Roman" w:cs="Times New Roman"/>
              </w:rPr>
            </w:pPr>
          </w:p>
        </w:tc>
      </w:tr>
      <w:tr w:rsidR="00EF4F2F" w:rsidRPr="00153D98" w14:paraId="3A38D92F" w14:textId="77777777" w:rsidTr="00EF4F2F">
        <w:trPr>
          <w:trHeight w:val="296"/>
        </w:trPr>
        <w:tc>
          <w:tcPr>
            <w:tcW w:w="2547" w:type="dxa"/>
            <w:shd w:val="clear" w:color="auto" w:fill="EEECE1" w:themeFill="background2"/>
          </w:tcPr>
          <w:p w14:paraId="2F47FEF6"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Personal Responsibility</w:t>
            </w:r>
          </w:p>
        </w:tc>
        <w:tc>
          <w:tcPr>
            <w:tcW w:w="1701" w:type="dxa"/>
          </w:tcPr>
          <w:p w14:paraId="780CE60D" w14:textId="77777777" w:rsidR="00EF4F2F" w:rsidRPr="00153D98" w:rsidRDefault="00EF4F2F" w:rsidP="00EF4F2F">
            <w:pPr>
              <w:rPr>
                <w:rFonts w:ascii="Times New Roman" w:hAnsi="Times New Roman" w:cs="Times New Roman"/>
              </w:rPr>
            </w:pPr>
          </w:p>
        </w:tc>
        <w:tc>
          <w:tcPr>
            <w:tcW w:w="1843" w:type="dxa"/>
          </w:tcPr>
          <w:p w14:paraId="21E273E4" w14:textId="77777777" w:rsidR="00EF4F2F" w:rsidRPr="00153D98" w:rsidRDefault="00EF4F2F" w:rsidP="00EF4F2F">
            <w:pPr>
              <w:rPr>
                <w:rFonts w:ascii="Times New Roman" w:hAnsi="Times New Roman" w:cs="Times New Roman"/>
              </w:rPr>
            </w:pPr>
          </w:p>
        </w:tc>
        <w:tc>
          <w:tcPr>
            <w:tcW w:w="1842" w:type="dxa"/>
          </w:tcPr>
          <w:p w14:paraId="0784AC5A" w14:textId="77777777" w:rsidR="00EF4F2F" w:rsidRPr="00153D98" w:rsidRDefault="00EF4F2F" w:rsidP="00EF4F2F">
            <w:pPr>
              <w:rPr>
                <w:rFonts w:ascii="Times New Roman" w:hAnsi="Times New Roman" w:cs="Times New Roman"/>
              </w:rPr>
            </w:pPr>
          </w:p>
        </w:tc>
        <w:tc>
          <w:tcPr>
            <w:tcW w:w="1843" w:type="dxa"/>
          </w:tcPr>
          <w:p w14:paraId="07D4A6DB"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4" w:type="dxa"/>
          </w:tcPr>
          <w:p w14:paraId="0411CED8" w14:textId="77777777" w:rsidR="00EF4F2F" w:rsidRPr="00153D98" w:rsidRDefault="00EF4F2F" w:rsidP="00EF4F2F">
            <w:pPr>
              <w:rPr>
                <w:rFonts w:ascii="Times New Roman" w:hAnsi="Times New Roman" w:cs="Times New Roman"/>
              </w:rPr>
            </w:pPr>
          </w:p>
        </w:tc>
      </w:tr>
      <w:tr w:rsidR="00EF4F2F" w:rsidRPr="00153D98" w14:paraId="2B6B20AF" w14:textId="77777777" w:rsidTr="00EF4F2F">
        <w:trPr>
          <w:trHeight w:val="296"/>
        </w:trPr>
        <w:tc>
          <w:tcPr>
            <w:tcW w:w="2547" w:type="dxa"/>
            <w:shd w:val="clear" w:color="auto" w:fill="EEECE1" w:themeFill="background2"/>
          </w:tcPr>
          <w:p w14:paraId="31F0BA10"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sz w:val="28"/>
              </w:rPr>
              <w:t>Affective</w:t>
            </w:r>
          </w:p>
        </w:tc>
        <w:tc>
          <w:tcPr>
            <w:tcW w:w="1701" w:type="dxa"/>
          </w:tcPr>
          <w:p w14:paraId="7B1ED76B" w14:textId="77777777" w:rsidR="00EF4F2F" w:rsidRPr="00153D98" w:rsidRDefault="00EF4F2F" w:rsidP="00EF4F2F">
            <w:pPr>
              <w:rPr>
                <w:rFonts w:ascii="Times New Roman" w:hAnsi="Times New Roman" w:cs="Times New Roman"/>
              </w:rPr>
            </w:pPr>
          </w:p>
        </w:tc>
        <w:tc>
          <w:tcPr>
            <w:tcW w:w="1843" w:type="dxa"/>
          </w:tcPr>
          <w:p w14:paraId="693B1B61" w14:textId="77777777" w:rsidR="00EF4F2F" w:rsidRPr="00153D98" w:rsidRDefault="00EF4F2F" w:rsidP="00EF4F2F">
            <w:pPr>
              <w:rPr>
                <w:rFonts w:ascii="Times New Roman" w:hAnsi="Times New Roman" w:cs="Times New Roman"/>
              </w:rPr>
            </w:pPr>
          </w:p>
        </w:tc>
        <w:tc>
          <w:tcPr>
            <w:tcW w:w="1842" w:type="dxa"/>
          </w:tcPr>
          <w:p w14:paraId="1B964DA7" w14:textId="77777777" w:rsidR="00EF4F2F" w:rsidRPr="00153D98" w:rsidRDefault="00EF4F2F" w:rsidP="00EF4F2F">
            <w:pPr>
              <w:rPr>
                <w:rFonts w:ascii="Times New Roman" w:hAnsi="Times New Roman" w:cs="Times New Roman"/>
              </w:rPr>
            </w:pPr>
          </w:p>
        </w:tc>
        <w:tc>
          <w:tcPr>
            <w:tcW w:w="1843" w:type="dxa"/>
          </w:tcPr>
          <w:p w14:paraId="702DCB58" w14:textId="77777777" w:rsidR="00EF4F2F" w:rsidRPr="00153D98" w:rsidRDefault="00EF4F2F" w:rsidP="00EF4F2F">
            <w:pPr>
              <w:rPr>
                <w:rFonts w:ascii="Times New Roman" w:hAnsi="Times New Roman" w:cs="Times New Roman"/>
              </w:rPr>
            </w:pPr>
          </w:p>
        </w:tc>
        <w:tc>
          <w:tcPr>
            <w:tcW w:w="1844" w:type="dxa"/>
          </w:tcPr>
          <w:p w14:paraId="27DEDA58" w14:textId="77777777" w:rsidR="00EF4F2F" w:rsidRPr="00153D98" w:rsidRDefault="00EF4F2F" w:rsidP="00EF4F2F">
            <w:pPr>
              <w:rPr>
                <w:rFonts w:ascii="Times New Roman" w:hAnsi="Times New Roman" w:cs="Times New Roman"/>
              </w:rPr>
            </w:pPr>
          </w:p>
        </w:tc>
      </w:tr>
      <w:tr w:rsidR="00EF4F2F" w:rsidRPr="00153D98" w14:paraId="6B867038" w14:textId="77777777" w:rsidTr="00EF4F2F">
        <w:trPr>
          <w:trHeight w:val="296"/>
        </w:trPr>
        <w:tc>
          <w:tcPr>
            <w:tcW w:w="2547" w:type="dxa"/>
            <w:shd w:val="clear" w:color="auto" w:fill="EEECE1" w:themeFill="background2"/>
          </w:tcPr>
          <w:p w14:paraId="47D1B4B0"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Positive Self-Regard</w:t>
            </w:r>
          </w:p>
        </w:tc>
        <w:tc>
          <w:tcPr>
            <w:tcW w:w="1701" w:type="dxa"/>
          </w:tcPr>
          <w:p w14:paraId="530D98FB" w14:textId="77777777" w:rsidR="00EF4F2F" w:rsidRPr="00153D98" w:rsidRDefault="00EF4F2F" w:rsidP="00EF4F2F">
            <w:pPr>
              <w:rPr>
                <w:rFonts w:ascii="Times New Roman" w:hAnsi="Times New Roman" w:cs="Times New Roman"/>
              </w:rPr>
            </w:pPr>
          </w:p>
        </w:tc>
        <w:tc>
          <w:tcPr>
            <w:tcW w:w="1843" w:type="dxa"/>
          </w:tcPr>
          <w:p w14:paraId="4BB2B53E" w14:textId="77777777" w:rsidR="00EF4F2F" w:rsidRPr="00153D98" w:rsidRDefault="00EF4F2F" w:rsidP="00EF4F2F">
            <w:pPr>
              <w:rPr>
                <w:rFonts w:ascii="Times New Roman" w:hAnsi="Times New Roman" w:cs="Times New Roman"/>
              </w:rPr>
            </w:pPr>
          </w:p>
        </w:tc>
        <w:tc>
          <w:tcPr>
            <w:tcW w:w="1842" w:type="dxa"/>
          </w:tcPr>
          <w:p w14:paraId="21DFE01F"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3" w:type="dxa"/>
          </w:tcPr>
          <w:p w14:paraId="24A5BB83" w14:textId="77777777" w:rsidR="00EF4F2F" w:rsidRPr="00153D98" w:rsidRDefault="00EF4F2F" w:rsidP="00EF4F2F">
            <w:pPr>
              <w:rPr>
                <w:rFonts w:ascii="Times New Roman" w:hAnsi="Times New Roman" w:cs="Times New Roman"/>
              </w:rPr>
            </w:pPr>
          </w:p>
        </w:tc>
        <w:tc>
          <w:tcPr>
            <w:tcW w:w="1844" w:type="dxa"/>
          </w:tcPr>
          <w:p w14:paraId="0517578D" w14:textId="77777777" w:rsidR="00EF4F2F" w:rsidRPr="00153D98" w:rsidRDefault="00EF4F2F" w:rsidP="00EF4F2F">
            <w:pPr>
              <w:rPr>
                <w:rFonts w:ascii="Times New Roman" w:hAnsi="Times New Roman" w:cs="Times New Roman"/>
              </w:rPr>
            </w:pPr>
          </w:p>
        </w:tc>
      </w:tr>
      <w:tr w:rsidR="00EF4F2F" w:rsidRPr="00153D98" w14:paraId="063609C2" w14:textId="77777777" w:rsidTr="00EF4F2F">
        <w:trPr>
          <w:trHeight w:val="296"/>
        </w:trPr>
        <w:tc>
          <w:tcPr>
            <w:tcW w:w="2547" w:type="dxa"/>
            <w:shd w:val="clear" w:color="auto" w:fill="EEECE1" w:themeFill="background2"/>
          </w:tcPr>
          <w:p w14:paraId="1F8C16CC"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Mastery Motivation</w:t>
            </w:r>
          </w:p>
        </w:tc>
        <w:tc>
          <w:tcPr>
            <w:tcW w:w="1701" w:type="dxa"/>
          </w:tcPr>
          <w:p w14:paraId="5C534CBA" w14:textId="77777777" w:rsidR="00EF4F2F" w:rsidRPr="00153D98" w:rsidRDefault="00EF4F2F" w:rsidP="00EF4F2F">
            <w:pPr>
              <w:rPr>
                <w:rFonts w:ascii="Times New Roman" w:hAnsi="Times New Roman" w:cs="Times New Roman"/>
              </w:rPr>
            </w:pPr>
          </w:p>
        </w:tc>
        <w:tc>
          <w:tcPr>
            <w:tcW w:w="1843" w:type="dxa"/>
          </w:tcPr>
          <w:p w14:paraId="02B35364" w14:textId="77777777" w:rsidR="00EF4F2F" w:rsidRPr="00153D98" w:rsidRDefault="00EF4F2F" w:rsidP="00EF4F2F">
            <w:pPr>
              <w:rPr>
                <w:rFonts w:ascii="Times New Roman" w:hAnsi="Times New Roman" w:cs="Times New Roman"/>
              </w:rPr>
            </w:pPr>
          </w:p>
        </w:tc>
        <w:tc>
          <w:tcPr>
            <w:tcW w:w="1842" w:type="dxa"/>
          </w:tcPr>
          <w:p w14:paraId="3492D24F" w14:textId="77777777" w:rsidR="00EF4F2F" w:rsidRPr="00153D98" w:rsidRDefault="00EF4F2F" w:rsidP="00EF4F2F">
            <w:pPr>
              <w:rPr>
                <w:rFonts w:ascii="Times New Roman" w:hAnsi="Times New Roman" w:cs="Times New Roman"/>
              </w:rPr>
            </w:pPr>
          </w:p>
        </w:tc>
        <w:tc>
          <w:tcPr>
            <w:tcW w:w="1843" w:type="dxa"/>
          </w:tcPr>
          <w:p w14:paraId="7F9AF644"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4" w:type="dxa"/>
          </w:tcPr>
          <w:p w14:paraId="76E6902D" w14:textId="77777777" w:rsidR="00EF4F2F" w:rsidRPr="00153D98" w:rsidRDefault="00EF4F2F" w:rsidP="00EF4F2F">
            <w:pPr>
              <w:rPr>
                <w:rFonts w:ascii="Times New Roman" w:hAnsi="Times New Roman" w:cs="Times New Roman"/>
              </w:rPr>
            </w:pPr>
          </w:p>
        </w:tc>
      </w:tr>
      <w:tr w:rsidR="00EF4F2F" w:rsidRPr="00153D98" w14:paraId="1D866733" w14:textId="77777777" w:rsidTr="00EF4F2F">
        <w:trPr>
          <w:trHeight w:val="296"/>
        </w:trPr>
        <w:tc>
          <w:tcPr>
            <w:tcW w:w="2547" w:type="dxa"/>
            <w:shd w:val="clear" w:color="auto" w:fill="EEECE1" w:themeFill="background2"/>
          </w:tcPr>
          <w:p w14:paraId="6221113F"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Confidence</w:t>
            </w:r>
          </w:p>
        </w:tc>
        <w:tc>
          <w:tcPr>
            <w:tcW w:w="1701" w:type="dxa"/>
          </w:tcPr>
          <w:p w14:paraId="299F7973" w14:textId="77777777" w:rsidR="00EF4F2F" w:rsidRPr="00153D98" w:rsidRDefault="00EF4F2F" w:rsidP="00EF4F2F">
            <w:pPr>
              <w:rPr>
                <w:rFonts w:ascii="Times New Roman" w:hAnsi="Times New Roman" w:cs="Times New Roman"/>
              </w:rPr>
            </w:pPr>
          </w:p>
        </w:tc>
        <w:tc>
          <w:tcPr>
            <w:tcW w:w="1843" w:type="dxa"/>
          </w:tcPr>
          <w:p w14:paraId="66030944" w14:textId="77777777" w:rsidR="00EF4F2F" w:rsidRPr="00153D98" w:rsidRDefault="00EF4F2F" w:rsidP="00EF4F2F">
            <w:pPr>
              <w:rPr>
                <w:rFonts w:ascii="Times New Roman" w:hAnsi="Times New Roman" w:cs="Times New Roman"/>
              </w:rPr>
            </w:pPr>
          </w:p>
        </w:tc>
        <w:tc>
          <w:tcPr>
            <w:tcW w:w="1842" w:type="dxa"/>
          </w:tcPr>
          <w:p w14:paraId="1D876367" w14:textId="77777777" w:rsidR="00EF4F2F" w:rsidRPr="00153D98" w:rsidRDefault="00EF4F2F" w:rsidP="00EF4F2F">
            <w:pPr>
              <w:rPr>
                <w:rFonts w:ascii="Times New Roman" w:hAnsi="Times New Roman" w:cs="Times New Roman"/>
              </w:rPr>
            </w:pPr>
          </w:p>
        </w:tc>
        <w:tc>
          <w:tcPr>
            <w:tcW w:w="1843" w:type="dxa"/>
          </w:tcPr>
          <w:p w14:paraId="6DFD16E5" w14:textId="77777777" w:rsidR="00EF4F2F" w:rsidRPr="00153D98" w:rsidRDefault="00EF4F2F" w:rsidP="00EF4F2F">
            <w:pPr>
              <w:rPr>
                <w:rFonts w:ascii="Times New Roman" w:hAnsi="Times New Roman" w:cs="Times New Roman"/>
              </w:rPr>
            </w:pPr>
          </w:p>
        </w:tc>
        <w:tc>
          <w:tcPr>
            <w:tcW w:w="1844" w:type="dxa"/>
          </w:tcPr>
          <w:p w14:paraId="21643D0A"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r>
      <w:tr w:rsidR="00EF4F2F" w:rsidRPr="00153D98" w14:paraId="2B725866" w14:textId="77777777" w:rsidTr="00EF4F2F">
        <w:trPr>
          <w:trHeight w:val="296"/>
        </w:trPr>
        <w:tc>
          <w:tcPr>
            <w:tcW w:w="2547" w:type="dxa"/>
            <w:shd w:val="clear" w:color="auto" w:fill="EEECE1" w:themeFill="background2"/>
          </w:tcPr>
          <w:p w14:paraId="4831DCB4" w14:textId="77777777" w:rsidR="00EF4F2F" w:rsidRPr="00153D98" w:rsidRDefault="00EF4F2F" w:rsidP="00EF4F2F">
            <w:pPr>
              <w:rPr>
                <w:rFonts w:ascii="Times New Roman" w:hAnsi="Times New Roman" w:cs="Times New Roman"/>
                <w:b/>
              </w:rPr>
            </w:pPr>
            <w:r w:rsidRPr="00153D98">
              <w:rPr>
                <w:rFonts w:ascii="Times New Roman" w:hAnsi="Times New Roman" w:cs="Times New Roman"/>
                <w:b/>
                <w:sz w:val="28"/>
              </w:rPr>
              <w:t>Cognitive</w:t>
            </w:r>
          </w:p>
        </w:tc>
        <w:tc>
          <w:tcPr>
            <w:tcW w:w="1701" w:type="dxa"/>
          </w:tcPr>
          <w:p w14:paraId="3BECC2AD" w14:textId="77777777" w:rsidR="00EF4F2F" w:rsidRPr="00153D98" w:rsidRDefault="00EF4F2F" w:rsidP="00EF4F2F">
            <w:pPr>
              <w:rPr>
                <w:rFonts w:ascii="Times New Roman" w:hAnsi="Times New Roman" w:cs="Times New Roman"/>
              </w:rPr>
            </w:pPr>
          </w:p>
        </w:tc>
        <w:tc>
          <w:tcPr>
            <w:tcW w:w="1843" w:type="dxa"/>
          </w:tcPr>
          <w:p w14:paraId="04F54629" w14:textId="77777777" w:rsidR="00EF4F2F" w:rsidRPr="00153D98" w:rsidRDefault="00EF4F2F" w:rsidP="00EF4F2F">
            <w:pPr>
              <w:rPr>
                <w:rFonts w:ascii="Times New Roman" w:hAnsi="Times New Roman" w:cs="Times New Roman"/>
              </w:rPr>
            </w:pPr>
          </w:p>
        </w:tc>
        <w:tc>
          <w:tcPr>
            <w:tcW w:w="1842" w:type="dxa"/>
          </w:tcPr>
          <w:p w14:paraId="5091482B" w14:textId="77777777" w:rsidR="00EF4F2F" w:rsidRPr="00153D98" w:rsidRDefault="00EF4F2F" w:rsidP="00EF4F2F">
            <w:pPr>
              <w:rPr>
                <w:rFonts w:ascii="Times New Roman" w:hAnsi="Times New Roman" w:cs="Times New Roman"/>
              </w:rPr>
            </w:pPr>
          </w:p>
        </w:tc>
        <w:tc>
          <w:tcPr>
            <w:tcW w:w="1843" w:type="dxa"/>
          </w:tcPr>
          <w:p w14:paraId="708A7914" w14:textId="77777777" w:rsidR="00EF4F2F" w:rsidRPr="00153D98" w:rsidRDefault="00EF4F2F" w:rsidP="00EF4F2F">
            <w:pPr>
              <w:rPr>
                <w:rFonts w:ascii="Times New Roman" w:hAnsi="Times New Roman" w:cs="Times New Roman"/>
              </w:rPr>
            </w:pPr>
          </w:p>
        </w:tc>
        <w:tc>
          <w:tcPr>
            <w:tcW w:w="1844" w:type="dxa"/>
          </w:tcPr>
          <w:p w14:paraId="0B53DDD8" w14:textId="77777777" w:rsidR="00EF4F2F" w:rsidRPr="00153D98" w:rsidRDefault="00EF4F2F" w:rsidP="00EF4F2F">
            <w:pPr>
              <w:rPr>
                <w:rFonts w:ascii="Times New Roman" w:hAnsi="Times New Roman" w:cs="Times New Roman"/>
              </w:rPr>
            </w:pPr>
          </w:p>
        </w:tc>
      </w:tr>
      <w:tr w:rsidR="00EF4F2F" w:rsidRPr="00153D98" w14:paraId="774D59DE" w14:textId="77777777" w:rsidTr="00EF4F2F">
        <w:trPr>
          <w:trHeight w:val="296"/>
        </w:trPr>
        <w:tc>
          <w:tcPr>
            <w:tcW w:w="2547" w:type="dxa"/>
            <w:shd w:val="clear" w:color="auto" w:fill="EEECE1" w:themeFill="background2"/>
          </w:tcPr>
          <w:p w14:paraId="5CB60BFB"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Knowledge and Understanding</w:t>
            </w:r>
          </w:p>
        </w:tc>
        <w:tc>
          <w:tcPr>
            <w:tcW w:w="1701" w:type="dxa"/>
          </w:tcPr>
          <w:p w14:paraId="4EF68E99" w14:textId="77777777" w:rsidR="00EF4F2F" w:rsidRPr="00153D98" w:rsidRDefault="00EF4F2F" w:rsidP="00EF4F2F">
            <w:pPr>
              <w:rPr>
                <w:rFonts w:ascii="Times New Roman" w:hAnsi="Times New Roman" w:cs="Times New Roman"/>
              </w:rPr>
            </w:pPr>
          </w:p>
        </w:tc>
        <w:tc>
          <w:tcPr>
            <w:tcW w:w="1843" w:type="dxa"/>
          </w:tcPr>
          <w:p w14:paraId="63C96B6E" w14:textId="77777777" w:rsidR="00EF4F2F" w:rsidRPr="00153D98" w:rsidRDefault="00EF4F2F" w:rsidP="00EF4F2F">
            <w:pPr>
              <w:rPr>
                <w:rFonts w:ascii="Times New Roman" w:hAnsi="Times New Roman" w:cs="Times New Roman"/>
              </w:rPr>
            </w:pPr>
          </w:p>
        </w:tc>
        <w:tc>
          <w:tcPr>
            <w:tcW w:w="1842" w:type="dxa"/>
          </w:tcPr>
          <w:p w14:paraId="412B51B9"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3" w:type="dxa"/>
          </w:tcPr>
          <w:p w14:paraId="35EAFC3A" w14:textId="77777777" w:rsidR="00EF4F2F" w:rsidRPr="00153D98" w:rsidRDefault="00EF4F2F" w:rsidP="00EF4F2F">
            <w:pPr>
              <w:rPr>
                <w:rFonts w:ascii="Times New Roman" w:hAnsi="Times New Roman" w:cs="Times New Roman"/>
              </w:rPr>
            </w:pPr>
          </w:p>
        </w:tc>
        <w:tc>
          <w:tcPr>
            <w:tcW w:w="1844" w:type="dxa"/>
          </w:tcPr>
          <w:p w14:paraId="12DB04A1" w14:textId="77777777" w:rsidR="00EF4F2F" w:rsidRPr="00153D98" w:rsidRDefault="00EF4F2F" w:rsidP="00EF4F2F">
            <w:pPr>
              <w:rPr>
                <w:rFonts w:ascii="Times New Roman" w:hAnsi="Times New Roman" w:cs="Times New Roman"/>
              </w:rPr>
            </w:pPr>
          </w:p>
        </w:tc>
      </w:tr>
      <w:tr w:rsidR="00EF4F2F" w:rsidRPr="00153D98" w14:paraId="69A5D890" w14:textId="77777777" w:rsidTr="00EF4F2F">
        <w:trPr>
          <w:trHeight w:val="296"/>
        </w:trPr>
        <w:tc>
          <w:tcPr>
            <w:tcW w:w="2547" w:type="dxa"/>
            <w:shd w:val="clear" w:color="auto" w:fill="EEECE1" w:themeFill="background2"/>
          </w:tcPr>
          <w:p w14:paraId="6D7DA17E"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Problem Solving</w:t>
            </w:r>
          </w:p>
        </w:tc>
        <w:tc>
          <w:tcPr>
            <w:tcW w:w="1701" w:type="dxa"/>
          </w:tcPr>
          <w:p w14:paraId="07A944C1" w14:textId="77777777" w:rsidR="00EF4F2F" w:rsidRPr="00153D98" w:rsidRDefault="00EF4F2F" w:rsidP="00EF4F2F">
            <w:pPr>
              <w:rPr>
                <w:rFonts w:ascii="Times New Roman" w:hAnsi="Times New Roman" w:cs="Times New Roman"/>
              </w:rPr>
            </w:pPr>
          </w:p>
        </w:tc>
        <w:tc>
          <w:tcPr>
            <w:tcW w:w="1843" w:type="dxa"/>
          </w:tcPr>
          <w:p w14:paraId="03BF5BD6"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2" w:type="dxa"/>
          </w:tcPr>
          <w:p w14:paraId="5F32CB4D" w14:textId="77777777" w:rsidR="00EF4F2F" w:rsidRPr="00153D98" w:rsidRDefault="00EF4F2F" w:rsidP="00EF4F2F">
            <w:pPr>
              <w:rPr>
                <w:rFonts w:ascii="Times New Roman" w:hAnsi="Times New Roman" w:cs="Times New Roman"/>
              </w:rPr>
            </w:pPr>
          </w:p>
        </w:tc>
        <w:tc>
          <w:tcPr>
            <w:tcW w:w="1843" w:type="dxa"/>
          </w:tcPr>
          <w:p w14:paraId="3AAE2968" w14:textId="77777777" w:rsidR="00EF4F2F" w:rsidRPr="00153D98" w:rsidRDefault="00EF4F2F" w:rsidP="00EF4F2F">
            <w:pPr>
              <w:rPr>
                <w:rFonts w:ascii="Times New Roman" w:hAnsi="Times New Roman" w:cs="Times New Roman"/>
              </w:rPr>
            </w:pPr>
          </w:p>
        </w:tc>
        <w:tc>
          <w:tcPr>
            <w:tcW w:w="1844" w:type="dxa"/>
          </w:tcPr>
          <w:p w14:paraId="46774BDB" w14:textId="77777777" w:rsidR="00EF4F2F" w:rsidRPr="00153D98" w:rsidRDefault="00EF4F2F" w:rsidP="00EF4F2F">
            <w:pPr>
              <w:rPr>
                <w:rFonts w:ascii="Times New Roman" w:hAnsi="Times New Roman" w:cs="Times New Roman"/>
              </w:rPr>
            </w:pPr>
          </w:p>
        </w:tc>
      </w:tr>
      <w:tr w:rsidR="00EF4F2F" w:rsidRPr="00153D98" w14:paraId="669587F7" w14:textId="77777777" w:rsidTr="00EF4F2F">
        <w:trPr>
          <w:trHeight w:val="296"/>
        </w:trPr>
        <w:tc>
          <w:tcPr>
            <w:tcW w:w="2547" w:type="dxa"/>
            <w:shd w:val="clear" w:color="auto" w:fill="EEECE1" w:themeFill="background2"/>
          </w:tcPr>
          <w:p w14:paraId="1A71FB82" w14:textId="77777777" w:rsidR="00EF4F2F" w:rsidRPr="00153D98" w:rsidRDefault="00EF4F2F" w:rsidP="00EF4F2F">
            <w:pPr>
              <w:rPr>
                <w:rFonts w:ascii="Times New Roman" w:hAnsi="Times New Roman" w:cs="Times New Roman"/>
              </w:rPr>
            </w:pPr>
            <w:r w:rsidRPr="00153D98">
              <w:rPr>
                <w:rFonts w:ascii="Times New Roman" w:hAnsi="Times New Roman" w:cs="Times New Roman"/>
              </w:rPr>
              <w:t>Decision Making Skills</w:t>
            </w:r>
          </w:p>
        </w:tc>
        <w:tc>
          <w:tcPr>
            <w:tcW w:w="1701" w:type="dxa"/>
          </w:tcPr>
          <w:p w14:paraId="21CA72FC" w14:textId="77777777" w:rsidR="00EF4F2F" w:rsidRPr="00153D98" w:rsidRDefault="00EF4F2F" w:rsidP="00EF4F2F">
            <w:pPr>
              <w:rPr>
                <w:rFonts w:ascii="Times New Roman" w:hAnsi="Times New Roman" w:cs="Times New Roman"/>
              </w:rPr>
            </w:pPr>
          </w:p>
        </w:tc>
        <w:tc>
          <w:tcPr>
            <w:tcW w:w="1843" w:type="dxa"/>
          </w:tcPr>
          <w:p w14:paraId="6EA9EF55" w14:textId="77777777" w:rsidR="00EF4F2F" w:rsidRPr="00153D98" w:rsidRDefault="00EF4F2F" w:rsidP="00EF4F2F">
            <w:pPr>
              <w:rPr>
                <w:rFonts w:ascii="Times New Roman" w:hAnsi="Times New Roman" w:cs="Times New Roman"/>
              </w:rPr>
            </w:pPr>
          </w:p>
        </w:tc>
        <w:tc>
          <w:tcPr>
            <w:tcW w:w="1842" w:type="dxa"/>
          </w:tcPr>
          <w:p w14:paraId="084F7C27" w14:textId="77777777" w:rsidR="00EF4F2F" w:rsidRPr="00153D98" w:rsidRDefault="00EF4F2F" w:rsidP="00EF4F2F">
            <w:pPr>
              <w:rPr>
                <w:rFonts w:ascii="Times New Roman" w:hAnsi="Times New Roman" w:cs="Times New Roman"/>
              </w:rPr>
            </w:pPr>
          </w:p>
        </w:tc>
        <w:tc>
          <w:tcPr>
            <w:tcW w:w="1843" w:type="dxa"/>
          </w:tcPr>
          <w:p w14:paraId="6C5AA9C6" w14:textId="77777777" w:rsidR="00EF4F2F" w:rsidRPr="00153D98" w:rsidRDefault="00EF4F2F" w:rsidP="00EF4F2F">
            <w:pPr>
              <w:rPr>
                <w:rFonts w:ascii="Times New Roman" w:hAnsi="Times New Roman" w:cs="Times New Roman"/>
              </w:rPr>
            </w:pPr>
            <w:r w:rsidRPr="003F5FCA">
              <w:rPr>
                <w:rFonts w:ascii="Times New Roman" w:hAnsi="Times New Roman" w:cs="Times New Roman"/>
                <w:b/>
                <w:sz w:val="28"/>
              </w:rPr>
              <w:t>/</w:t>
            </w:r>
          </w:p>
        </w:tc>
        <w:tc>
          <w:tcPr>
            <w:tcW w:w="1844" w:type="dxa"/>
          </w:tcPr>
          <w:p w14:paraId="6D300750" w14:textId="77777777" w:rsidR="00EF4F2F" w:rsidRPr="00153D98" w:rsidRDefault="00EF4F2F" w:rsidP="00EF4F2F">
            <w:pPr>
              <w:rPr>
                <w:rFonts w:ascii="Times New Roman" w:hAnsi="Times New Roman" w:cs="Times New Roman"/>
              </w:rPr>
            </w:pPr>
          </w:p>
        </w:tc>
      </w:tr>
    </w:tbl>
    <w:p w14:paraId="0AE85973" w14:textId="77777777" w:rsidR="00EF4F2F" w:rsidRPr="00EF4F2F" w:rsidRDefault="00EF4F2F" w:rsidP="00EF4F2F">
      <w:pPr>
        <w:pStyle w:val="BodyText"/>
        <w:spacing w:after="0"/>
        <w:rPr>
          <w:color w:val="000000" w:themeColor="text1"/>
          <w:szCs w:val="24"/>
        </w:rPr>
      </w:pPr>
    </w:p>
    <w:p w14:paraId="3DA751BF" w14:textId="77777777" w:rsidR="00EF4F2F" w:rsidRPr="00EF4F2F" w:rsidRDefault="00EF4F2F" w:rsidP="00EF4F2F">
      <w:pPr>
        <w:pStyle w:val="BodyText"/>
        <w:spacing w:after="0"/>
        <w:rPr>
          <w:color w:val="FF0000"/>
          <w:szCs w:val="24"/>
        </w:rPr>
      </w:pPr>
    </w:p>
    <w:p w14:paraId="62452CAB" w14:textId="77777777" w:rsidR="00EF4F2F" w:rsidRDefault="00EF4F2F" w:rsidP="00EF4F2F">
      <w:pPr>
        <w:pStyle w:val="BodyText"/>
        <w:spacing w:after="0"/>
        <w:rPr>
          <w:b/>
          <w:color w:val="000000" w:themeColor="text1"/>
          <w:szCs w:val="24"/>
        </w:rPr>
      </w:pPr>
    </w:p>
    <w:p w14:paraId="74E00711" w14:textId="77777777" w:rsidR="00EF4F2F" w:rsidRPr="00153D98" w:rsidRDefault="00EF4F2F" w:rsidP="00EF4F2F">
      <w:pPr>
        <w:rPr>
          <w:rFonts w:ascii="Times New Roman" w:hAnsi="Times New Roman" w:cs="Times New Roman"/>
        </w:rPr>
      </w:pPr>
    </w:p>
    <w:p w14:paraId="517C05C5" w14:textId="77777777" w:rsidR="00EF4F2F" w:rsidRPr="00EF4F2F" w:rsidRDefault="00EF4F2F" w:rsidP="00EF4F2F">
      <w:pPr>
        <w:spacing w:line="240" w:lineRule="auto"/>
        <w:rPr>
          <w:rFonts w:ascii="Times New Roman" w:hAnsi="Times New Roman" w:cs="Times New Roman"/>
          <w:b/>
          <w:sz w:val="24"/>
          <w:szCs w:val="24"/>
        </w:rPr>
      </w:pPr>
      <w:r w:rsidRPr="00EF4F2F">
        <w:rPr>
          <w:rFonts w:ascii="Times New Roman" w:hAnsi="Times New Roman" w:cs="Times New Roman"/>
          <w:b/>
          <w:sz w:val="24"/>
          <w:szCs w:val="24"/>
        </w:rPr>
        <w:t>Level 1</w:t>
      </w:r>
    </w:p>
    <w:p w14:paraId="1DF6344E"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sz w:val="24"/>
          <w:szCs w:val="24"/>
        </w:rPr>
        <w:t>The pupil will play and move in a var</w:t>
      </w:r>
      <w:bookmarkStart w:id="0" w:name="_GoBack"/>
      <w:bookmarkEnd w:id="0"/>
      <w:r w:rsidRPr="00EF4F2F">
        <w:rPr>
          <w:rFonts w:ascii="Times New Roman" w:hAnsi="Times New Roman" w:cs="Times New Roman"/>
          <w:sz w:val="24"/>
          <w:szCs w:val="24"/>
        </w:rPr>
        <w:t xml:space="preserve">iety of ways, developing their performance of simple skills. They use the basic actions of travel, jump, land and balance in their physical activities. They listen and respond readily to instructions. </w:t>
      </w:r>
    </w:p>
    <w:p w14:paraId="094150BB"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b/>
          <w:sz w:val="24"/>
          <w:szCs w:val="24"/>
        </w:rPr>
        <w:t>Level 2</w:t>
      </w:r>
    </w:p>
    <w:p w14:paraId="29C2D8D9"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sz w:val="24"/>
          <w:szCs w:val="24"/>
        </w:rPr>
        <w:t>The pupil will explore different activities and move with increasing confidence and physical control. The pupil will practise to improve their skills and begin to link actions. The pupil will repeat simple movement patterns in creative activities. They talk about what they and others have done.</w:t>
      </w:r>
    </w:p>
    <w:p w14:paraId="3305B82D"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sz w:val="24"/>
          <w:szCs w:val="24"/>
        </w:rPr>
        <w:t xml:space="preserve"> </w:t>
      </w:r>
      <w:r w:rsidRPr="00EF4F2F">
        <w:rPr>
          <w:rFonts w:ascii="Times New Roman" w:hAnsi="Times New Roman" w:cs="Times New Roman"/>
          <w:b/>
          <w:sz w:val="24"/>
          <w:szCs w:val="24"/>
        </w:rPr>
        <w:t>Level 3</w:t>
      </w:r>
    </w:p>
    <w:p w14:paraId="7D776ACA"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sz w:val="24"/>
          <w:szCs w:val="24"/>
        </w:rPr>
        <w:t>The pupil will use and develop their competitive and creative skills with improved coordination and control. Movements show improved tension and a clearer shape and linked actions begin to show some fluency. They cooperate in solving problems when working with others. They analyse their performance to identify other skills, strategies and tactics that might have been effective and plan how to improve their next attempt. They adopt alternative roles in their chosen activities. When working with others, they communicate ideas and information clearly and respond aptly to others' contributions.</w:t>
      </w:r>
    </w:p>
    <w:p w14:paraId="6948BC6B" w14:textId="77777777" w:rsidR="00EF4F2F" w:rsidRPr="00EF4F2F" w:rsidRDefault="00EF4F2F" w:rsidP="00EF4F2F">
      <w:pPr>
        <w:spacing w:line="240" w:lineRule="auto"/>
        <w:rPr>
          <w:rFonts w:ascii="Times New Roman" w:hAnsi="Times New Roman" w:cs="Times New Roman"/>
          <w:b/>
          <w:sz w:val="24"/>
          <w:szCs w:val="24"/>
        </w:rPr>
      </w:pPr>
      <w:r w:rsidRPr="00EF4F2F">
        <w:rPr>
          <w:rFonts w:ascii="Times New Roman" w:hAnsi="Times New Roman" w:cs="Times New Roman"/>
          <w:b/>
          <w:sz w:val="24"/>
          <w:szCs w:val="24"/>
        </w:rPr>
        <w:t>Level 4</w:t>
      </w:r>
    </w:p>
    <w:p w14:paraId="26714A96"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sz w:val="24"/>
          <w:szCs w:val="24"/>
        </w:rPr>
        <w:t xml:space="preserve">The pupil shows they can refine their skills and perform with greater technical efficiency. They make sound decisions, selecting appropriate skills and strategies and applying these effectively in a variety of challenging situations. They analyse their performance to identify </w:t>
      </w:r>
      <w:r w:rsidRPr="00EF4F2F">
        <w:rPr>
          <w:rFonts w:ascii="Times New Roman" w:hAnsi="Times New Roman" w:cs="Times New Roman"/>
          <w:sz w:val="24"/>
          <w:szCs w:val="24"/>
        </w:rPr>
        <w:lastRenderedPageBreak/>
        <w:t>other skills, strategies and tactics that might have been effective and plan how to improve their next attempt. They recognise the importance of rules and safety procedures and apply them consistently. They adopt alternative roles in their chosen activities. When working with others, they communicate ideas and information clearly and respond aptly to others' contributions. They sustain activity over appropriate periods of time.</w:t>
      </w:r>
    </w:p>
    <w:p w14:paraId="63471DAE"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b/>
          <w:sz w:val="24"/>
          <w:szCs w:val="24"/>
        </w:rPr>
        <w:t>Level 5</w:t>
      </w:r>
    </w:p>
    <w:p w14:paraId="3A4A771A" w14:textId="77777777" w:rsidR="00EF4F2F" w:rsidRPr="00EF4F2F" w:rsidRDefault="00EF4F2F" w:rsidP="00EF4F2F">
      <w:pPr>
        <w:spacing w:line="240" w:lineRule="auto"/>
        <w:rPr>
          <w:rFonts w:ascii="Times New Roman" w:hAnsi="Times New Roman" w:cs="Times New Roman"/>
          <w:sz w:val="24"/>
          <w:szCs w:val="24"/>
        </w:rPr>
      </w:pPr>
      <w:r w:rsidRPr="00EF4F2F">
        <w:rPr>
          <w:rFonts w:ascii="Times New Roman" w:hAnsi="Times New Roman" w:cs="Times New Roman"/>
          <w:sz w:val="24"/>
          <w:szCs w:val="24"/>
        </w:rPr>
        <w:t>The pupil demonstrates advanced skills, refined techniques and ideas, applying them accurately across a range of activities. They begin to transfer their knowledge and skill of one activity to the development of another, working with others towards identified targets for improvement. They anticipate the responses of others and the consequences of action, adapting their own performances and suggesting alternative approaches. They evaluate accurately the strengths and limitations in planning and performance of activity. They respond appropriately to increasingly complex problems and challenges. They recognise how fitness, skills, selected tactics or ideas and composition impact upon the quality and effectiveness of a performance.</w:t>
      </w:r>
    </w:p>
    <w:p w14:paraId="3FF8017B" w14:textId="77777777" w:rsidR="00EF4F2F" w:rsidRDefault="00EF4F2F" w:rsidP="00EF4F2F">
      <w:pPr>
        <w:pStyle w:val="BodyText"/>
        <w:spacing w:after="0"/>
        <w:rPr>
          <w:b/>
          <w:color w:val="000000" w:themeColor="text1"/>
          <w:szCs w:val="24"/>
        </w:rPr>
      </w:pPr>
    </w:p>
    <w:p w14:paraId="56F7F057" w14:textId="2241D65C" w:rsidR="00EF4F2F" w:rsidRPr="009B4280" w:rsidRDefault="00EF4F2F" w:rsidP="009B4280">
      <w:pPr>
        <w:spacing w:line="240" w:lineRule="auto"/>
        <w:rPr>
          <w:rFonts w:ascii="Times New Roman" w:eastAsia="Times New Roman" w:hAnsi="Times New Roman" w:cs="Times New Roman"/>
          <w:b/>
          <w:color w:val="000000" w:themeColor="text1"/>
          <w:sz w:val="24"/>
          <w:szCs w:val="24"/>
          <w:lang w:eastAsia="en-GB"/>
        </w:rPr>
      </w:pPr>
      <w:r w:rsidRPr="009B4280">
        <w:rPr>
          <w:rFonts w:ascii="Times New Roman" w:hAnsi="Times New Roman" w:cs="Times New Roman"/>
          <w:b/>
          <w:color w:val="000000" w:themeColor="text1"/>
          <w:sz w:val="24"/>
          <w:szCs w:val="24"/>
        </w:rPr>
        <w:t>Having used the rubric to asses, please view this report detailing the pupil’s current levels and a recommendation on their next stages of learning.</w:t>
      </w:r>
    </w:p>
    <w:p w14:paraId="00CC1F4A" w14:textId="77777777" w:rsidR="00EF4F2F" w:rsidRPr="00EF4F2F" w:rsidRDefault="00EF4F2F" w:rsidP="00EF4F2F">
      <w:pPr>
        <w:pStyle w:val="BodyText"/>
        <w:spacing w:after="0"/>
        <w:rPr>
          <w:color w:val="000000" w:themeColor="text1"/>
          <w:szCs w:val="24"/>
        </w:rPr>
      </w:pPr>
      <w:r w:rsidRPr="00EF4F2F">
        <w:rPr>
          <w:color w:val="000000" w:themeColor="text1"/>
          <w:szCs w:val="24"/>
        </w:rPr>
        <w:t>The pupil that was assessed is at an intermediate to advanced level in athletic activities. The pupil displayed many attributes which suggested they are participating in regular physical and or sporting activities which include but not limited to; confidence, motivation, strength, balance, decision making skills and knowledge and understanding. Using the rubric here and from the observation period that was accomplished it’s clear from the results that Pupil A is good (level 3) going on excellent (level 4).</w:t>
      </w:r>
    </w:p>
    <w:p w14:paraId="31D8F9A7" w14:textId="77777777" w:rsidR="00EF4F2F" w:rsidRPr="00EF4F2F" w:rsidRDefault="00EF4F2F" w:rsidP="00EF4F2F">
      <w:pPr>
        <w:pStyle w:val="BodyText"/>
        <w:spacing w:after="0"/>
        <w:rPr>
          <w:color w:val="000000" w:themeColor="text1"/>
          <w:szCs w:val="24"/>
        </w:rPr>
      </w:pPr>
      <w:r w:rsidRPr="00EF4F2F">
        <w:rPr>
          <w:color w:val="000000" w:themeColor="text1"/>
          <w:szCs w:val="24"/>
        </w:rPr>
        <w:t xml:space="preserve">More work is required in the pupil’s social domain of learning in physical education specifically team work and communication. Little was witnessed in the observation endeavour of this assessment process. This could possibly be achieved through rich indoor problem-solving activities within a small group of around 4-6 pupils or through an outdoor adventurous activity such as orienteering. The participation in team games will also provide the pupil with fine opportunities to develop their social skills through plentiful of occasions within a team sport for example. A simple game of football of rugby requires much in the way of communication skills and being able to effectively work in a team. </w:t>
      </w:r>
    </w:p>
    <w:p w14:paraId="6BEE561B" w14:textId="77777777" w:rsidR="00EF4F2F" w:rsidRPr="00EF4F2F" w:rsidRDefault="00EF4F2F" w:rsidP="00EF4F2F">
      <w:pPr>
        <w:pStyle w:val="BodyText"/>
        <w:spacing w:after="0"/>
        <w:rPr>
          <w:b/>
          <w:color w:val="000000" w:themeColor="text1"/>
          <w:szCs w:val="24"/>
        </w:rPr>
      </w:pPr>
    </w:p>
    <w:p w14:paraId="316A385E" w14:textId="77777777" w:rsidR="00EF4F2F" w:rsidRPr="00EF4F2F" w:rsidRDefault="00EF4F2F" w:rsidP="00EF4F2F">
      <w:pPr>
        <w:pStyle w:val="BodyText"/>
        <w:spacing w:after="0"/>
        <w:rPr>
          <w:b/>
          <w:color w:val="000000" w:themeColor="text1"/>
          <w:szCs w:val="24"/>
        </w:rPr>
      </w:pPr>
      <w:r w:rsidRPr="00EF4F2F">
        <w:rPr>
          <w:b/>
          <w:color w:val="000000" w:themeColor="text1"/>
          <w:szCs w:val="24"/>
        </w:rPr>
        <w:t>A critical reflection on the effectiveness of the assessment process undertaken in conjunction with relevant high-quality research.</w:t>
      </w:r>
    </w:p>
    <w:p w14:paraId="53013541" w14:textId="77777777" w:rsidR="00EF4F2F" w:rsidRPr="00EF4F2F" w:rsidRDefault="00EF4F2F" w:rsidP="00EF4F2F">
      <w:pPr>
        <w:spacing w:line="240" w:lineRule="auto"/>
        <w:rPr>
          <w:rFonts w:ascii="Times New Roman" w:hAnsi="Times New Roman" w:cs="Times New Roman"/>
          <w:color w:val="000000" w:themeColor="text1"/>
          <w:sz w:val="24"/>
          <w:szCs w:val="24"/>
        </w:rPr>
      </w:pPr>
      <w:r w:rsidRPr="00EF4F2F">
        <w:rPr>
          <w:rFonts w:ascii="Times New Roman" w:eastAsia="Times New Roman" w:hAnsi="Times New Roman" w:cs="Times New Roman"/>
          <w:color w:val="000000" w:themeColor="text1"/>
          <w:sz w:val="24"/>
          <w:szCs w:val="24"/>
          <w:shd w:val="clear" w:color="auto" w:fill="FFFFFF"/>
        </w:rPr>
        <w:t xml:space="preserve">Jing (2012) points to the very important fact that reflective practice has been advocated as a powerful component of effective teaching with John </w:t>
      </w:r>
      <w:r w:rsidRPr="00EF4F2F">
        <w:rPr>
          <w:rFonts w:ascii="Times New Roman" w:hAnsi="Times New Roman" w:cs="Times New Roman"/>
          <w:sz w:val="24"/>
          <w:szCs w:val="24"/>
        </w:rPr>
        <w:t xml:space="preserve">Dewey in 1933 being the first to identify reflection as a specialised form of thinking by distinguishing two types of action, routine and reflective </w:t>
      </w:r>
      <w:r w:rsidRPr="00EF4F2F">
        <w:rPr>
          <w:rFonts w:ascii="Times New Roman" w:eastAsia="Times New Roman" w:hAnsi="Times New Roman" w:cs="Times New Roman"/>
          <w:color w:val="000000" w:themeColor="text1"/>
          <w:sz w:val="24"/>
          <w:szCs w:val="24"/>
          <w:shd w:val="clear" w:color="auto" w:fill="FFFFFF"/>
        </w:rPr>
        <w:t>(</w:t>
      </w:r>
      <w:r w:rsidRPr="00EF4F2F">
        <w:rPr>
          <w:rFonts w:ascii="Times New Roman" w:hAnsi="Times New Roman" w:cs="Times New Roman"/>
          <w:color w:val="000000" w:themeColor="text1"/>
          <w:sz w:val="24"/>
          <w:szCs w:val="24"/>
        </w:rPr>
        <w:t>Nash, 2016).</w:t>
      </w:r>
      <w:r w:rsidRPr="00EF4F2F">
        <w:rPr>
          <w:rFonts w:ascii="Times New Roman" w:hAnsi="Times New Roman" w:cs="Times New Roman"/>
          <w:sz w:val="24"/>
          <w:szCs w:val="24"/>
        </w:rPr>
        <w:t xml:space="preserve"> Then </w:t>
      </w:r>
      <w:r w:rsidRPr="00EF4F2F">
        <w:rPr>
          <w:rFonts w:ascii="Times New Roman" w:eastAsia="Times New Roman" w:hAnsi="Times New Roman" w:cs="Times New Roman"/>
          <w:color w:val="000000" w:themeColor="text1"/>
          <w:sz w:val="24"/>
          <w:szCs w:val="24"/>
          <w:shd w:val="clear" w:color="auto" w:fill="FFFFFF"/>
        </w:rPr>
        <w:t xml:space="preserve">in the 1980s Donald Schon introduced the concept to education professionals whereby they </w:t>
      </w:r>
      <w:r w:rsidRPr="00EF4F2F">
        <w:rPr>
          <w:rFonts w:ascii="Times New Roman" w:hAnsi="Times New Roman" w:cs="Times New Roman"/>
          <w:sz w:val="24"/>
          <w:szCs w:val="24"/>
        </w:rPr>
        <w:t xml:space="preserve">can incorporate problem solving into learning by doing. Schon identified ways in which professionals could become aware of their implicit knowledge and to learn from their experiences </w:t>
      </w:r>
      <w:r w:rsidRPr="00EF4F2F">
        <w:rPr>
          <w:rFonts w:ascii="Times New Roman" w:eastAsia="Times New Roman" w:hAnsi="Times New Roman" w:cs="Times New Roman"/>
          <w:color w:val="000000" w:themeColor="text1"/>
          <w:sz w:val="24"/>
          <w:szCs w:val="24"/>
          <w:shd w:val="clear" w:color="auto" w:fill="FFFFFF"/>
        </w:rPr>
        <w:t>(</w:t>
      </w:r>
      <w:r w:rsidRPr="00EF4F2F">
        <w:rPr>
          <w:rFonts w:ascii="Times New Roman" w:hAnsi="Times New Roman" w:cs="Times New Roman"/>
          <w:color w:val="000000" w:themeColor="text1"/>
          <w:sz w:val="24"/>
          <w:szCs w:val="24"/>
        </w:rPr>
        <w:t xml:space="preserve">Nash, 2016). The main concern of Schon’s work was to facilitate the development of reflective practitioners rather than to describe the process of reflection. One of his most important contributions was to identify two types of reflection: reflection-in-action (thinking while doing) and reflection-on-action (after-the-event thinking) </w:t>
      </w:r>
      <w:r w:rsidRPr="00EF4F2F">
        <w:rPr>
          <w:rFonts w:ascii="Times New Roman" w:eastAsia="Times New Roman" w:hAnsi="Times New Roman" w:cs="Times New Roman"/>
          <w:color w:val="000000" w:themeColor="text1"/>
          <w:sz w:val="24"/>
          <w:szCs w:val="24"/>
          <w:shd w:val="clear" w:color="auto" w:fill="FFFFFF"/>
        </w:rPr>
        <w:t>(</w:t>
      </w:r>
      <w:r w:rsidRPr="00EF4F2F">
        <w:rPr>
          <w:rFonts w:ascii="Times New Roman" w:hAnsi="Times New Roman" w:cs="Times New Roman"/>
          <w:color w:val="000000" w:themeColor="text1"/>
          <w:sz w:val="24"/>
          <w:szCs w:val="24"/>
        </w:rPr>
        <w:t xml:space="preserve">Nash, 2016). Not all is positive with Schon’s analysis however, as it has been widely criticised by several academics. </w:t>
      </w:r>
      <w:proofErr w:type="spellStart"/>
      <w:r w:rsidRPr="00EF4F2F">
        <w:rPr>
          <w:rFonts w:ascii="Times New Roman" w:hAnsi="Times New Roman" w:cs="Times New Roman"/>
          <w:color w:val="000000" w:themeColor="text1"/>
          <w:sz w:val="24"/>
          <w:szCs w:val="24"/>
        </w:rPr>
        <w:t>Boud</w:t>
      </w:r>
      <w:proofErr w:type="spellEnd"/>
      <w:r w:rsidRPr="00EF4F2F">
        <w:rPr>
          <w:rFonts w:ascii="Times New Roman" w:hAnsi="Times New Roman" w:cs="Times New Roman"/>
          <w:color w:val="000000" w:themeColor="text1"/>
          <w:sz w:val="24"/>
          <w:szCs w:val="24"/>
        </w:rPr>
        <w:t xml:space="preserve"> and Walker (1998) state that Schon’s work ignores critical features of the context of reflection. Moreover, Moon (1999) tells us that Schon’s pivotal concept of reflection-in-action as unachievable. Schon’s theory of reflective practice highlights the construction of domain-specific knowledge in the context of professional </w:t>
      </w:r>
      <w:r w:rsidRPr="00EF4F2F">
        <w:rPr>
          <w:rFonts w:ascii="Times New Roman" w:hAnsi="Times New Roman" w:cs="Times New Roman"/>
          <w:color w:val="000000" w:themeColor="text1"/>
          <w:sz w:val="24"/>
          <w:szCs w:val="24"/>
        </w:rPr>
        <w:lastRenderedPageBreak/>
        <w:t xml:space="preserve">practice (an aspect in coaching) where coaches construct coaching knowledge through coaching experience </w:t>
      </w:r>
      <w:r w:rsidRPr="00EF4F2F">
        <w:rPr>
          <w:rFonts w:ascii="Times New Roman" w:eastAsia="Times New Roman" w:hAnsi="Times New Roman" w:cs="Times New Roman"/>
          <w:color w:val="000000" w:themeColor="text1"/>
          <w:sz w:val="24"/>
          <w:szCs w:val="24"/>
          <w:shd w:val="clear" w:color="auto" w:fill="FFFFFF"/>
        </w:rPr>
        <w:t>(</w:t>
      </w:r>
      <w:r w:rsidRPr="00EF4F2F">
        <w:rPr>
          <w:rFonts w:ascii="Times New Roman" w:hAnsi="Times New Roman" w:cs="Times New Roman"/>
          <w:color w:val="000000" w:themeColor="text1"/>
          <w:sz w:val="24"/>
          <w:szCs w:val="24"/>
        </w:rPr>
        <w:t xml:space="preserve">Nash, 2016). Many professionals in the field now consider the ‘plan, do, review’ process as it is a key component of good quality teaching/coaching practice </w:t>
      </w:r>
      <w:r w:rsidRPr="00EF4F2F">
        <w:rPr>
          <w:rFonts w:ascii="Times New Roman" w:eastAsia="Times New Roman" w:hAnsi="Times New Roman" w:cs="Times New Roman"/>
          <w:color w:val="000000" w:themeColor="text1"/>
          <w:sz w:val="24"/>
          <w:szCs w:val="24"/>
          <w:shd w:val="clear" w:color="auto" w:fill="FFFFFF"/>
        </w:rPr>
        <w:t>(</w:t>
      </w:r>
      <w:r w:rsidRPr="00EF4F2F">
        <w:rPr>
          <w:rFonts w:ascii="Times New Roman" w:hAnsi="Times New Roman" w:cs="Times New Roman"/>
          <w:color w:val="000000" w:themeColor="text1"/>
          <w:sz w:val="24"/>
          <w:szCs w:val="24"/>
        </w:rPr>
        <w:t xml:space="preserve">Nash, 2016). </w:t>
      </w:r>
      <w:r w:rsidRPr="00EF4F2F">
        <w:rPr>
          <w:rFonts w:ascii="Times New Roman" w:eastAsia="Times New Roman" w:hAnsi="Times New Roman" w:cs="Times New Roman"/>
          <w:color w:val="000000" w:themeColor="text1"/>
          <w:sz w:val="24"/>
          <w:szCs w:val="24"/>
          <w:shd w:val="clear" w:color="auto" w:fill="FFFFFF"/>
        </w:rPr>
        <w:t>Jing (2012) makes a purposeful statement suggesting reflective practitioners are those who contemplate and negotiate the complexities of teaching to enhance their decision-making, power and autonomy in the teaching and learning environment. Jing (2012) moves on to say that reflection can provide powerful rewarding outcomes to teachers as they consider student prior knowledge and skilfulness in planning a lesson which further tailored the lesson to meet the student needs. Criticisms come in due part to there is a major lack of research when it comes to studying the effects of reflection in the subject of physical education with it being one of the least investigated areas of inquiry into the subject (Jing (2012). Some even argue that little is known into the true nature of reflection with no concrete definition to go to (</w:t>
      </w:r>
      <w:proofErr w:type="gramStart"/>
      <w:r w:rsidRPr="00EF4F2F">
        <w:rPr>
          <w:rFonts w:ascii="Times New Roman" w:eastAsia="Times New Roman" w:hAnsi="Times New Roman" w:cs="Times New Roman"/>
          <w:color w:val="000000" w:themeColor="text1"/>
          <w:sz w:val="24"/>
          <w:szCs w:val="24"/>
          <w:shd w:val="clear" w:color="auto" w:fill="FFFFFF"/>
        </w:rPr>
        <w:t>Jing ,</w:t>
      </w:r>
      <w:proofErr w:type="gramEnd"/>
      <w:r w:rsidRPr="00EF4F2F">
        <w:rPr>
          <w:rFonts w:ascii="Times New Roman" w:eastAsia="Times New Roman" w:hAnsi="Times New Roman" w:cs="Times New Roman"/>
          <w:color w:val="000000" w:themeColor="text1"/>
          <w:sz w:val="24"/>
          <w:szCs w:val="24"/>
          <w:shd w:val="clear" w:color="auto" w:fill="FFFFFF"/>
        </w:rPr>
        <w:t xml:space="preserve"> 2012). This however shouldn’t diminish the fact that reflection is a conscious and systematic mode of thought and reflective teaching is teaching guided by careful thinking and judgement about educational goals, beliefs, decisions, actions or outcomes (</w:t>
      </w:r>
      <w:proofErr w:type="spellStart"/>
      <w:r w:rsidRPr="00A90F7E">
        <w:rPr>
          <w:rFonts w:ascii="Times New Roman" w:eastAsia="Times New Roman" w:hAnsi="Times New Roman" w:cs="Times New Roman"/>
          <w:color w:val="000000" w:themeColor="text1"/>
          <w:sz w:val="24"/>
          <w:szCs w:val="24"/>
          <w:shd w:val="clear" w:color="auto" w:fill="FFFFFF"/>
        </w:rPr>
        <w:t>Tsangaridou</w:t>
      </w:r>
      <w:proofErr w:type="spellEnd"/>
      <w:r w:rsidRPr="00EF4F2F">
        <w:rPr>
          <w:rFonts w:ascii="Times New Roman" w:eastAsia="Times New Roman" w:hAnsi="Times New Roman" w:cs="Times New Roman"/>
          <w:color w:val="000000" w:themeColor="text1"/>
          <w:sz w:val="24"/>
          <w:szCs w:val="24"/>
          <w:shd w:val="clear" w:color="auto" w:fill="FFFFFF"/>
        </w:rPr>
        <w:t xml:space="preserve"> and</w:t>
      </w:r>
      <w:r w:rsidRPr="00A90F7E">
        <w:rPr>
          <w:rFonts w:ascii="Times New Roman" w:eastAsia="Times New Roman" w:hAnsi="Times New Roman" w:cs="Times New Roman"/>
          <w:color w:val="000000" w:themeColor="text1"/>
          <w:sz w:val="24"/>
          <w:szCs w:val="24"/>
          <w:shd w:val="clear" w:color="auto" w:fill="FFFFFF"/>
        </w:rPr>
        <w:t xml:space="preserve"> O’Sullivan,</w:t>
      </w:r>
      <w:r w:rsidRPr="00EF4F2F">
        <w:rPr>
          <w:rFonts w:ascii="Times New Roman" w:eastAsia="Times New Roman" w:hAnsi="Times New Roman" w:cs="Times New Roman"/>
          <w:color w:val="000000" w:themeColor="text1"/>
          <w:sz w:val="24"/>
          <w:szCs w:val="24"/>
          <w:shd w:val="clear" w:color="auto" w:fill="FFFFFF"/>
        </w:rPr>
        <w:t xml:space="preserve"> </w:t>
      </w:r>
      <w:r w:rsidRPr="00A90F7E">
        <w:rPr>
          <w:rFonts w:ascii="Times New Roman" w:eastAsia="Times New Roman" w:hAnsi="Times New Roman" w:cs="Times New Roman"/>
          <w:color w:val="000000" w:themeColor="text1"/>
          <w:sz w:val="24"/>
          <w:szCs w:val="24"/>
          <w:shd w:val="clear" w:color="auto" w:fill="FFFFFF"/>
        </w:rPr>
        <w:t>1997)</w:t>
      </w:r>
      <w:r w:rsidRPr="00EF4F2F">
        <w:rPr>
          <w:rFonts w:ascii="Times New Roman" w:eastAsia="Times New Roman" w:hAnsi="Times New Roman" w:cs="Times New Roman"/>
          <w:color w:val="000000" w:themeColor="text1"/>
          <w:sz w:val="24"/>
          <w:szCs w:val="24"/>
          <w:shd w:val="clear" w:color="auto" w:fill="FFFFFF"/>
        </w:rPr>
        <w:t xml:space="preserve">. </w:t>
      </w:r>
    </w:p>
    <w:p w14:paraId="7064E6E9" w14:textId="77777777" w:rsidR="00EF4F2F" w:rsidRPr="00EF4F2F" w:rsidRDefault="00EF4F2F" w:rsidP="00EF4F2F">
      <w:pPr>
        <w:spacing w:line="240" w:lineRule="auto"/>
        <w:rPr>
          <w:rFonts w:ascii="Times New Roman" w:eastAsia="Times New Roman" w:hAnsi="Times New Roman" w:cs="Times New Roman"/>
          <w:color w:val="000000" w:themeColor="text1"/>
          <w:sz w:val="24"/>
          <w:szCs w:val="24"/>
          <w:shd w:val="clear" w:color="auto" w:fill="FFFFFF"/>
        </w:rPr>
      </w:pPr>
      <w:r w:rsidRPr="00EF4F2F">
        <w:rPr>
          <w:rFonts w:ascii="Times New Roman" w:hAnsi="Times New Roman" w:cs="Times New Roman"/>
          <w:sz w:val="24"/>
          <w:szCs w:val="24"/>
        </w:rPr>
        <w:t xml:space="preserve">The effectiveness of this assessment process has been somewhat thwarted by the lack of times the assessment process was able to take place. One visit of an hour to assess the pupil is not sufficient to properly gauge the level he is at. Moreover, the assessment took place while only observing one activity (athletic activities). There is simply not enough scope in this type of activity to confidently asses the four domains of learning. More time coupled with various other physical activities/sports/adventurous activities would be required to fully understand where the pupils is at in relation to the four domains of learning for physical education. With sufficient evidence form literature claiming that purposeful engagement in physical education has the potential to generate positive social behaviours including, but not limited to, cooperation, a sense of responsibility and compassion in young students (Bailey </w:t>
      </w:r>
      <w:r w:rsidRPr="00EF4F2F">
        <w:rPr>
          <w:rFonts w:ascii="Times New Roman" w:hAnsi="Times New Roman" w:cs="Times New Roman"/>
          <w:i/>
          <w:sz w:val="24"/>
          <w:szCs w:val="24"/>
        </w:rPr>
        <w:t xml:space="preserve">et al. </w:t>
      </w:r>
      <w:r w:rsidRPr="00EF4F2F">
        <w:rPr>
          <w:rFonts w:ascii="Times New Roman" w:hAnsi="Times New Roman" w:cs="Times New Roman"/>
          <w:sz w:val="24"/>
          <w:szCs w:val="24"/>
        </w:rPr>
        <w:t xml:space="preserve">2009). To be critical of the assessment rubric used, it could be too far reaching for the short assessment observation opportunity given. As discussed in relevant research in relation to the four domains of learning </w:t>
      </w:r>
      <w:r w:rsidRPr="00EF4F2F">
        <w:rPr>
          <w:rFonts w:ascii="Times New Roman" w:hAnsi="Times New Roman" w:cs="Times New Roman"/>
          <w:color w:val="000000" w:themeColor="text1"/>
          <w:sz w:val="24"/>
          <w:szCs w:val="24"/>
        </w:rPr>
        <w:t xml:space="preserve">they are simply a suggestion or claim for the benefits of subject of the physical education. They are not directly mentioned in more official documents such as the national curriculum for example. It states four areas of learning which are; competitive activities, health, fitness and well-being, creative activities and adventurous activities (DCELLS, 2008). These are well-rounded and rich areas of learning however there is a general consensus that team games have become dominant in physical education (Wang and Wang, 2018). This also </w:t>
      </w:r>
      <w:r w:rsidRPr="00EF4F2F">
        <w:rPr>
          <w:rFonts w:ascii="Times New Roman" w:hAnsi="Times New Roman" w:cs="Times New Roman"/>
          <w:color w:val="000000" w:themeColor="text1"/>
          <w:sz w:val="24"/>
          <w:szCs w:val="24"/>
          <w:lang w:val="en-US"/>
        </w:rPr>
        <w:t xml:space="preserve">corroborated by </w:t>
      </w:r>
      <w:proofErr w:type="spellStart"/>
      <w:r w:rsidRPr="00EF4F2F">
        <w:rPr>
          <w:rFonts w:ascii="Times New Roman" w:eastAsia="Times New Roman" w:hAnsi="Times New Roman" w:cs="Times New Roman"/>
          <w:color w:val="000000" w:themeColor="text1"/>
          <w:sz w:val="24"/>
          <w:szCs w:val="24"/>
        </w:rPr>
        <w:t>Gray</w:t>
      </w:r>
      <w:proofErr w:type="spellEnd"/>
      <w:r w:rsidRPr="00EF4F2F">
        <w:rPr>
          <w:rFonts w:ascii="Times New Roman" w:eastAsia="Times New Roman" w:hAnsi="Times New Roman" w:cs="Times New Roman"/>
          <w:color w:val="000000" w:themeColor="text1"/>
          <w:sz w:val="24"/>
          <w:szCs w:val="24"/>
        </w:rPr>
        <w:t xml:space="preserve"> and Sproule, (2011) in which they </w:t>
      </w:r>
      <w:r w:rsidRPr="00EF4F2F">
        <w:rPr>
          <w:rFonts w:ascii="Times New Roman" w:hAnsi="Times New Roman" w:cs="Times New Roman"/>
          <w:color w:val="000000" w:themeColor="text1"/>
          <w:sz w:val="24"/>
          <w:szCs w:val="24"/>
        </w:rPr>
        <w:t>suggest that the only area of the curriculum being covered in great detail is competitive activities (</w:t>
      </w:r>
      <w:proofErr w:type="spellStart"/>
      <w:r w:rsidRPr="00EF4F2F">
        <w:rPr>
          <w:rFonts w:ascii="Times New Roman" w:eastAsia="Times New Roman" w:hAnsi="Times New Roman" w:cs="Times New Roman"/>
          <w:color w:val="000000" w:themeColor="text1"/>
          <w:sz w:val="24"/>
          <w:szCs w:val="24"/>
        </w:rPr>
        <w:t>Gray</w:t>
      </w:r>
      <w:proofErr w:type="spellEnd"/>
      <w:r w:rsidRPr="00EF4F2F">
        <w:rPr>
          <w:rFonts w:ascii="Times New Roman" w:eastAsia="Times New Roman" w:hAnsi="Times New Roman" w:cs="Times New Roman"/>
          <w:color w:val="000000" w:themeColor="text1"/>
          <w:sz w:val="24"/>
          <w:szCs w:val="24"/>
        </w:rPr>
        <w:t xml:space="preserve"> and Sproule, 2011).</w:t>
      </w:r>
      <w:r w:rsidRPr="00EF4F2F">
        <w:rPr>
          <w:rFonts w:ascii="Times New Roman" w:eastAsia="Times New Roman" w:hAnsi="Times New Roman" w:cs="Times New Roman"/>
          <w:color w:val="000000" w:themeColor="text1"/>
          <w:sz w:val="24"/>
          <w:szCs w:val="24"/>
          <w:shd w:val="clear" w:color="auto" w:fill="FFFFFF"/>
        </w:rPr>
        <w:t xml:space="preserve"> We conclude by stating that the development of learning holistically as a whole is of upmost importance for any child. </w:t>
      </w:r>
    </w:p>
    <w:p w14:paraId="69FB72DA" w14:textId="77777777" w:rsidR="00EF4F2F" w:rsidRPr="00EF4F2F" w:rsidRDefault="00EF4F2F" w:rsidP="00EF4F2F">
      <w:pPr>
        <w:rPr>
          <w:rFonts w:ascii="Times New Roman" w:hAnsi="Times New Roman" w:cs="Times New Roman"/>
          <w:sz w:val="24"/>
          <w:szCs w:val="24"/>
        </w:rPr>
      </w:pPr>
    </w:p>
    <w:p w14:paraId="6E71F8EC" w14:textId="77777777" w:rsidR="00EF4F2F" w:rsidRPr="00EF4F2F" w:rsidRDefault="00EF4F2F" w:rsidP="00EF4F2F">
      <w:pPr>
        <w:rPr>
          <w:rFonts w:ascii="Times New Roman" w:hAnsi="Times New Roman" w:cs="Times New Roman"/>
          <w:sz w:val="24"/>
          <w:szCs w:val="24"/>
        </w:rPr>
      </w:pPr>
    </w:p>
    <w:p w14:paraId="25676CDF" w14:textId="673975F2" w:rsidR="00EF4F2F" w:rsidRPr="00EF4F2F" w:rsidRDefault="00EF4F2F" w:rsidP="00EF4F2F">
      <w:pPr>
        <w:rPr>
          <w:rFonts w:ascii="Times New Roman" w:hAnsi="Times New Roman" w:cs="Times New Roman"/>
          <w:sz w:val="24"/>
          <w:szCs w:val="24"/>
        </w:rPr>
      </w:pPr>
      <w:r w:rsidRPr="00EF4F2F">
        <w:rPr>
          <w:rFonts w:ascii="Times New Roman" w:hAnsi="Times New Roman" w:cs="Times New Roman"/>
          <w:b/>
          <w:sz w:val="24"/>
          <w:szCs w:val="24"/>
        </w:rPr>
        <w:t xml:space="preserve">Word Count - </w:t>
      </w:r>
      <w:r w:rsidR="009B4280">
        <w:rPr>
          <w:rFonts w:ascii="Times New Roman" w:hAnsi="Times New Roman" w:cs="Times New Roman"/>
          <w:b/>
          <w:sz w:val="24"/>
          <w:szCs w:val="24"/>
        </w:rPr>
        <w:t>3290</w:t>
      </w:r>
    </w:p>
    <w:p w14:paraId="7EAE8AEC" w14:textId="77777777" w:rsidR="00CE0353" w:rsidRPr="00CE0353" w:rsidRDefault="00CE0353" w:rsidP="00CE0353">
      <w:pPr>
        <w:widowControl w:val="0"/>
        <w:autoSpaceDE w:val="0"/>
        <w:autoSpaceDN w:val="0"/>
        <w:adjustRightInd w:val="0"/>
        <w:spacing w:after="240" w:line="480" w:lineRule="auto"/>
        <w:ind w:left="-210" w:right="-391"/>
        <w:rPr>
          <w:rFonts w:ascii="Times New Roman" w:eastAsia="Times New Roman" w:hAnsi="Times New Roman"/>
          <w:sz w:val="24"/>
          <w:szCs w:val="24"/>
        </w:rPr>
      </w:pPr>
    </w:p>
    <w:p w14:paraId="779FCF6E" w14:textId="77777777" w:rsidR="009B4280" w:rsidRDefault="00CE0353" w:rsidP="009B4280">
      <w:pPr>
        <w:rPr>
          <w:rFonts w:ascii="Times New Roman" w:hAnsi="Times New Roman" w:cs="Times New Roman"/>
          <w:b/>
          <w:sz w:val="28"/>
        </w:rPr>
      </w:pPr>
      <w:r>
        <w:rPr>
          <w:rFonts w:ascii="Times New Roman" w:eastAsia="Times New Roman" w:hAnsi="Times New Roman"/>
          <w:sz w:val="24"/>
          <w:szCs w:val="24"/>
        </w:rPr>
        <w:br w:type="page"/>
      </w:r>
      <w:r w:rsidR="009B4280" w:rsidRPr="00675638">
        <w:rPr>
          <w:rFonts w:ascii="Times New Roman" w:hAnsi="Times New Roman" w:cs="Times New Roman"/>
          <w:b/>
          <w:sz w:val="28"/>
        </w:rPr>
        <w:lastRenderedPageBreak/>
        <w:t xml:space="preserve">References </w:t>
      </w:r>
    </w:p>
    <w:p w14:paraId="48E59517" w14:textId="77777777" w:rsidR="009B4280" w:rsidRDefault="009B4280" w:rsidP="009B4280">
      <w:pPr>
        <w:pStyle w:val="NormalWeb"/>
        <w:spacing w:before="0" w:beforeAutospacing="0" w:after="0" w:afterAutospacing="0"/>
      </w:pPr>
    </w:p>
    <w:p w14:paraId="2A955D03"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3F1E04C5"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Aasen, W. and Waters, J. (2006) ‘The new curriculum in Wales: a new view of the child?’, </w:t>
      </w:r>
      <w:r w:rsidRPr="009B4280">
        <w:rPr>
          <w:rFonts w:ascii="Times New Roman" w:eastAsia="MS Mincho" w:hAnsi="Times New Roman" w:cs="Times New Roman"/>
          <w:i/>
          <w:color w:val="000000" w:themeColor="text1"/>
          <w:sz w:val="24"/>
          <w:szCs w:val="24"/>
          <w:lang w:eastAsia="ja-JP"/>
        </w:rPr>
        <w:t>Education 3-13,</w:t>
      </w:r>
      <w:r w:rsidRPr="009B4280">
        <w:rPr>
          <w:rFonts w:ascii="Times New Roman" w:eastAsia="MS Mincho" w:hAnsi="Times New Roman" w:cs="Times New Roman"/>
          <w:color w:val="000000" w:themeColor="text1"/>
          <w:sz w:val="24"/>
          <w:szCs w:val="24"/>
          <w:lang w:eastAsia="ja-JP"/>
        </w:rPr>
        <w:t> 34(2), pp. 123-129, DOI: 10.1080/03004270600670425.</w:t>
      </w:r>
    </w:p>
    <w:p w14:paraId="7DA9DABF"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7839C1C7"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Allison, S., and Thorpe, R. (1997) ‘A comparison of the effectiveness of two approaches to teaching games within physical education. A skills approach versus a </w:t>
      </w:r>
      <w:proofErr w:type="gramStart"/>
      <w:r w:rsidRPr="009B4280">
        <w:rPr>
          <w:rFonts w:ascii="Times New Roman" w:eastAsia="MS Mincho" w:hAnsi="Times New Roman" w:cs="Times New Roman"/>
          <w:color w:val="000000" w:themeColor="text1"/>
          <w:sz w:val="24"/>
          <w:szCs w:val="24"/>
          <w:lang w:eastAsia="ja-JP"/>
        </w:rPr>
        <w:t>games</w:t>
      </w:r>
      <w:proofErr w:type="gramEnd"/>
      <w:r w:rsidRPr="009B4280">
        <w:rPr>
          <w:rFonts w:ascii="Times New Roman" w:eastAsia="MS Mincho" w:hAnsi="Times New Roman" w:cs="Times New Roman"/>
          <w:color w:val="000000" w:themeColor="text1"/>
          <w:sz w:val="24"/>
          <w:szCs w:val="24"/>
          <w:lang w:eastAsia="ja-JP"/>
        </w:rPr>
        <w:t xml:space="preserve"> for understanding approach’, </w:t>
      </w:r>
      <w:r w:rsidRPr="009B4280">
        <w:rPr>
          <w:rFonts w:ascii="Times New Roman" w:eastAsia="MS Mincho" w:hAnsi="Times New Roman" w:cs="Times New Roman"/>
          <w:i/>
          <w:color w:val="000000" w:themeColor="text1"/>
          <w:sz w:val="24"/>
          <w:szCs w:val="24"/>
          <w:lang w:eastAsia="ja-JP"/>
        </w:rPr>
        <w:t>British Journal of Physical Education,</w:t>
      </w:r>
      <w:r w:rsidRPr="009B4280">
        <w:rPr>
          <w:rFonts w:ascii="Times New Roman" w:eastAsia="MS Mincho" w:hAnsi="Times New Roman" w:cs="Times New Roman"/>
          <w:color w:val="000000" w:themeColor="text1"/>
          <w:sz w:val="24"/>
          <w:szCs w:val="24"/>
          <w:lang w:eastAsia="ja-JP"/>
        </w:rPr>
        <w:t xml:space="preserve"> 28(3), pp. 9-13.</w:t>
      </w:r>
    </w:p>
    <w:p w14:paraId="36BEA1D1" w14:textId="77777777" w:rsidR="009B4280" w:rsidRDefault="009B4280" w:rsidP="009B4280">
      <w:pPr>
        <w:pStyle w:val="NormalWeb"/>
        <w:spacing w:before="0" w:beforeAutospacing="0" w:after="0" w:afterAutospacing="0"/>
      </w:pPr>
    </w:p>
    <w:p w14:paraId="5ACBDAD0" w14:textId="45E67FB8" w:rsidR="009B4280" w:rsidRPr="009B4280" w:rsidRDefault="009B4280" w:rsidP="009B4280">
      <w:pPr>
        <w:pStyle w:val="NormalWeb"/>
        <w:spacing w:before="0" w:beforeAutospacing="0" w:after="0" w:afterAutospacing="0"/>
      </w:pPr>
      <w:r w:rsidRPr="009B4280">
        <w:t xml:space="preserve">Arnold, P. (1979) </w:t>
      </w:r>
      <w:r w:rsidRPr="009B4280">
        <w:rPr>
          <w:bCs/>
          <w:i/>
          <w:color w:val="262623"/>
        </w:rPr>
        <w:t xml:space="preserve">Meaning in movement, sport and physical education </w:t>
      </w:r>
      <w:r w:rsidRPr="009B4280">
        <w:rPr>
          <w:bCs/>
          <w:color w:val="262623"/>
        </w:rPr>
        <w:t>London: Heinemann.</w:t>
      </w:r>
    </w:p>
    <w:p w14:paraId="5AC154FE" w14:textId="77777777" w:rsidR="009B4280" w:rsidRDefault="009B4280" w:rsidP="009B4280">
      <w:pPr>
        <w:pStyle w:val="NormalWeb"/>
        <w:spacing w:before="0" w:beforeAutospacing="0" w:after="0" w:afterAutospacing="0"/>
      </w:pPr>
    </w:p>
    <w:p w14:paraId="59965094" w14:textId="68AD4873" w:rsidR="009B4280" w:rsidRPr="009B4280" w:rsidRDefault="009B4280" w:rsidP="009B4280">
      <w:pPr>
        <w:pStyle w:val="NormalWeb"/>
        <w:spacing w:before="0" w:beforeAutospacing="0" w:after="0" w:afterAutospacing="0"/>
      </w:pPr>
      <w:r w:rsidRPr="009B4280">
        <w:t xml:space="preserve">Bailey, R., Armour, K., Kirk D., Jess M., Pickup I., Sandford R and BERA Physical Education and Sport Pedagogy Special Interest Group (2009) ‘The educational benefits claimed for physical education and school sport: an academic review’, </w:t>
      </w:r>
      <w:r w:rsidRPr="009B4280">
        <w:rPr>
          <w:i/>
        </w:rPr>
        <w:t>Research Papers in Education,</w:t>
      </w:r>
      <w:r w:rsidRPr="009B4280">
        <w:t xml:space="preserve"> 24(1), pp. 1-27. </w:t>
      </w:r>
      <w:proofErr w:type="spellStart"/>
      <w:r w:rsidRPr="009B4280">
        <w:t>doi</w:t>
      </w:r>
      <w:proofErr w:type="spellEnd"/>
      <w:r w:rsidRPr="009B4280">
        <w:t>: 10.1080/02671520701809817.</w:t>
      </w:r>
    </w:p>
    <w:p w14:paraId="769E10A2" w14:textId="77777777" w:rsidR="009B4280" w:rsidRPr="009B4280" w:rsidRDefault="009B4280" w:rsidP="009B4280">
      <w:pPr>
        <w:pStyle w:val="NormalWeb"/>
        <w:spacing w:before="0" w:beforeAutospacing="0" w:after="0" w:afterAutospacing="0"/>
      </w:pPr>
    </w:p>
    <w:p w14:paraId="28F11302"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Bailey, R. and Kirk, D. (ed.) (2009) </w:t>
      </w:r>
      <w:r w:rsidRPr="009B4280">
        <w:rPr>
          <w:rFonts w:ascii="Times New Roman" w:eastAsia="MS Mincho" w:hAnsi="Times New Roman" w:cs="Times New Roman"/>
          <w:i/>
          <w:color w:val="000000" w:themeColor="text1"/>
          <w:sz w:val="24"/>
          <w:szCs w:val="24"/>
          <w:lang w:eastAsia="ja-JP"/>
        </w:rPr>
        <w:t>The Routledge Physical Education Reader</w:t>
      </w:r>
      <w:r w:rsidRPr="009B4280">
        <w:rPr>
          <w:rFonts w:ascii="Times New Roman" w:eastAsia="MS Mincho" w:hAnsi="Times New Roman" w:cs="Times New Roman"/>
          <w:color w:val="000000" w:themeColor="text1"/>
          <w:sz w:val="24"/>
          <w:szCs w:val="24"/>
          <w:lang w:eastAsia="ja-JP"/>
        </w:rPr>
        <w:t xml:space="preserve"> London: Routledge.</w:t>
      </w:r>
    </w:p>
    <w:p w14:paraId="43730CD1"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2FBF86A4" w14:textId="77777777" w:rsidR="009B4280" w:rsidRPr="009B4280" w:rsidRDefault="009B4280" w:rsidP="009B4280">
      <w:pPr>
        <w:spacing w:line="240" w:lineRule="auto"/>
        <w:rPr>
          <w:rFonts w:ascii="Times New Roman" w:eastAsia="MS Mincho" w:hAnsi="Times New Roman" w:cs="Times New Roman"/>
          <w:i/>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Black, P. and William, D. (1998) </w:t>
      </w:r>
      <w:r w:rsidRPr="009B4280">
        <w:rPr>
          <w:rFonts w:ascii="Times New Roman" w:eastAsia="MS Mincho" w:hAnsi="Times New Roman" w:cs="Times New Roman"/>
          <w:i/>
          <w:color w:val="000000" w:themeColor="text1"/>
          <w:sz w:val="24"/>
          <w:szCs w:val="24"/>
          <w:lang w:eastAsia="ja-JP"/>
        </w:rPr>
        <w:t xml:space="preserve">Inside the black box: raising standards through classroom assessment </w:t>
      </w:r>
    </w:p>
    <w:p w14:paraId="619D1DD0" w14:textId="77777777" w:rsidR="009B4280" w:rsidRPr="009B4280" w:rsidRDefault="009B4280" w:rsidP="009B4280">
      <w:pPr>
        <w:spacing w:line="240" w:lineRule="auto"/>
        <w:rPr>
          <w:rFonts w:ascii="Times New Roman" w:eastAsia="MS Mincho" w:hAnsi="Times New Roman" w:cs="Times New Roman"/>
          <w:i/>
          <w:color w:val="000000" w:themeColor="text1"/>
          <w:sz w:val="24"/>
          <w:szCs w:val="24"/>
          <w:lang w:eastAsia="ja-JP"/>
        </w:rPr>
      </w:pPr>
    </w:p>
    <w:p w14:paraId="638DA567"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roofErr w:type="spellStart"/>
      <w:r w:rsidRPr="009B4280">
        <w:rPr>
          <w:rFonts w:ascii="Times New Roman" w:eastAsia="MS Mincho" w:hAnsi="Times New Roman" w:cs="Times New Roman"/>
          <w:color w:val="000000" w:themeColor="text1"/>
          <w:sz w:val="24"/>
          <w:szCs w:val="24"/>
          <w:lang w:eastAsia="ja-JP"/>
        </w:rPr>
        <w:t>Boud</w:t>
      </w:r>
      <w:proofErr w:type="spellEnd"/>
      <w:r w:rsidRPr="009B4280">
        <w:rPr>
          <w:rFonts w:ascii="Times New Roman" w:eastAsia="MS Mincho" w:hAnsi="Times New Roman" w:cs="Times New Roman"/>
          <w:color w:val="000000" w:themeColor="text1"/>
          <w:sz w:val="24"/>
          <w:szCs w:val="24"/>
          <w:lang w:eastAsia="ja-JP"/>
        </w:rPr>
        <w:t xml:space="preserve">, D. and Walker, D. (1998) ‘Promoting reflection in professional courses: The challenge of context’, </w:t>
      </w:r>
      <w:r w:rsidRPr="009B4280">
        <w:rPr>
          <w:rFonts w:ascii="Times New Roman" w:eastAsia="MS Mincho" w:hAnsi="Times New Roman" w:cs="Times New Roman"/>
          <w:i/>
          <w:color w:val="000000" w:themeColor="text1"/>
          <w:sz w:val="24"/>
          <w:szCs w:val="24"/>
          <w:lang w:eastAsia="ja-JP"/>
        </w:rPr>
        <w:t xml:space="preserve">Studies in Higher Education, </w:t>
      </w:r>
      <w:r w:rsidRPr="009B4280">
        <w:rPr>
          <w:rFonts w:ascii="Times New Roman" w:eastAsia="MS Mincho" w:hAnsi="Times New Roman" w:cs="Times New Roman"/>
          <w:color w:val="000000" w:themeColor="text1"/>
          <w:sz w:val="24"/>
          <w:szCs w:val="24"/>
          <w:lang w:eastAsia="ja-JP"/>
        </w:rPr>
        <w:t>23(2) pp. 191-206.</w:t>
      </w:r>
    </w:p>
    <w:p w14:paraId="4C0F4F63"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0265632F" w14:textId="77777777" w:rsidR="009B4280" w:rsidRPr="009B4280" w:rsidRDefault="009B4280" w:rsidP="009B4280">
      <w:pPr>
        <w:pStyle w:val="NormalWeb"/>
        <w:spacing w:before="0" w:beforeAutospacing="0" w:after="0" w:afterAutospacing="0"/>
        <w:rPr>
          <w:i/>
        </w:rPr>
      </w:pPr>
      <w:r w:rsidRPr="009B4280">
        <w:t xml:space="preserve">Bunker, D. and Thorpe, R. (1982) ‘A Model for the Teaching of Games in Secondary Schools’, </w:t>
      </w:r>
      <w:r w:rsidRPr="009B4280">
        <w:rPr>
          <w:i/>
        </w:rPr>
        <w:t>Bulletin of Physical Education.</w:t>
      </w:r>
    </w:p>
    <w:p w14:paraId="069AA9DD" w14:textId="77777777" w:rsidR="009B4280" w:rsidRPr="009B4280" w:rsidRDefault="009B4280" w:rsidP="009B4280">
      <w:pPr>
        <w:pStyle w:val="NormalWeb"/>
        <w:spacing w:before="0" w:beforeAutospacing="0" w:after="0" w:afterAutospacing="0"/>
        <w:rPr>
          <w:i/>
        </w:rPr>
      </w:pPr>
    </w:p>
    <w:p w14:paraId="76734812" w14:textId="77777777" w:rsidR="009B4280" w:rsidRPr="009B4280" w:rsidRDefault="009B4280" w:rsidP="009B4280">
      <w:pPr>
        <w:pStyle w:val="NormalWeb"/>
        <w:spacing w:before="0" w:beforeAutospacing="0" w:after="0" w:afterAutospacing="0"/>
      </w:pPr>
      <w:r w:rsidRPr="009B4280">
        <w:t>Butler, J. (2006) ‘Curriculum constructions of ability: enhancing learning through Teaching Games for Understanding (</w:t>
      </w:r>
      <w:proofErr w:type="spellStart"/>
      <w:r w:rsidRPr="009B4280">
        <w:t>TGfU</w:t>
      </w:r>
      <w:proofErr w:type="spellEnd"/>
      <w:r w:rsidRPr="009B4280">
        <w:t xml:space="preserve">) as a curriculum model’, </w:t>
      </w:r>
      <w:r w:rsidRPr="009B4280">
        <w:rPr>
          <w:i/>
        </w:rPr>
        <w:t>Sport, Education and Society,</w:t>
      </w:r>
      <w:r w:rsidRPr="009B4280">
        <w:t xml:space="preserve"> 11(3), pp. 243-258, DOI: 10.1080/13573320600813408.</w:t>
      </w:r>
    </w:p>
    <w:p w14:paraId="3FA0C1A2"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15312C29"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Cale, L. and Harris, J. (ed.) (2005) </w:t>
      </w:r>
      <w:r w:rsidRPr="009B4280">
        <w:rPr>
          <w:rFonts w:ascii="Times New Roman" w:eastAsia="MS Mincho" w:hAnsi="Times New Roman" w:cs="Times New Roman"/>
          <w:i/>
          <w:color w:val="000000" w:themeColor="text1"/>
          <w:sz w:val="24"/>
          <w:szCs w:val="24"/>
          <w:lang w:eastAsia="ja-JP"/>
        </w:rPr>
        <w:t>Exercise and young people: issues, implications and initiatives</w:t>
      </w:r>
      <w:r w:rsidRPr="009B4280">
        <w:rPr>
          <w:rFonts w:ascii="Times New Roman" w:eastAsia="MS Mincho" w:hAnsi="Times New Roman" w:cs="Times New Roman"/>
          <w:color w:val="000000" w:themeColor="text1"/>
          <w:sz w:val="24"/>
          <w:szCs w:val="24"/>
          <w:lang w:eastAsia="ja-JP"/>
        </w:rPr>
        <w:t xml:space="preserve"> Basingstoke: Palgrave Macmillan.</w:t>
      </w:r>
    </w:p>
    <w:p w14:paraId="1A77DF3D"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03BBDF6F"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Cale, L., Harris, J. and Chen, M. (2007) ‘More than 10 years after “the horse is dead ….”: surely it must be time to “dismount”?!’, </w:t>
      </w:r>
      <w:proofErr w:type="spellStart"/>
      <w:r w:rsidRPr="009B4280">
        <w:rPr>
          <w:rFonts w:ascii="Times New Roman" w:eastAsia="MS Mincho" w:hAnsi="Times New Roman" w:cs="Times New Roman"/>
          <w:i/>
          <w:color w:val="000000" w:themeColor="text1"/>
          <w:sz w:val="24"/>
          <w:szCs w:val="24"/>
          <w:lang w:eastAsia="ja-JP"/>
        </w:rPr>
        <w:t>Pediatric</w:t>
      </w:r>
      <w:proofErr w:type="spellEnd"/>
      <w:r w:rsidRPr="009B4280">
        <w:rPr>
          <w:rFonts w:ascii="Times New Roman" w:eastAsia="MS Mincho" w:hAnsi="Times New Roman" w:cs="Times New Roman"/>
          <w:i/>
          <w:color w:val="000000" w:themeColor="text1"/>
          <w:sz w:val="24"/>
          <w:szCs w:val="24"/>
          <w:lang w:eastAsia="ja-JP"/>
        </w:rPr>
        <w:t xml:space="preserve"> Exercise Science, </w:t>
      </w:r>
      <w:r w:rsidRPr="009B4280">
        <w:rPr>
          <w:rFonts w:ascii="Times New Roman" w:eastAsia="MS Mincho" w:hAnsi="Times New Roman" w:cs="Times New Roman"/>
          <w:color w:val="000000" w:themeColor="text1"/>
          <w:sz w:val="24"/>
          <w:szCs w:val="24"/>
          <w:lang w:eastAsia="ja-JP"/>
        </w:rPr>
        <w:t xml:space="preserve">19, pp. 115-131. </w:t>
      </w:r>
    </w:p>
    <w:p w14:paraId="5977689C" w14:textId="77777777" w:rsidR="009B4280" w:rsidRPr="009B4280" w:rsidRDefault="009B4280" w:rsidP="009B4280">
      <w:pPr>
        <w:pStyle w:val="NormalWeb"/>
        <w:spacing w:before="0" w:beforeAutospacing="0" w:after="0" w:afterAutospacing="0"/>
      </w:pPr>
    </w:p>
    <w:p w14:paraId="54F506DB" w14:textId="77777777" w:rsidR="009B4280" w:rsidRPr="009B4280" w:rsidRDefault="009B4280" w:rsidP="009B4280">
      <w:pPr>
        <w:spacing w:line="240" w:lineRule="auto"/>
        <w:rPr>
          <w:rFonts w:ascii="Times New Roman" w:hAnsi="Times New Roman" w:cs="Times New Roman"/>
          <w:color w:val="262623"/>
          <w:sz w:val="24"/>
          <w:szCs w:val="24"/>
        </w:rPr>
      </w:pPr>
      <w:r w:rsidRPr="009B4280">
        <w:rPr>
          <w:rFonts w:ascii="Times New Roman" w:hAnsi="Times New Roman" w:cs="Times New Roman"/>
          <w:color w:val="262623"/>
          <w:sz w:val="24"/>
          <w:szCs w:val="24"/>
        </w:rPr>
        <w:t xml:space="preserve">Capel, S. and </w:t>
      </w:r>
      <w:proofErr w:type="spellStart"/>
      <w:r w:rsidRPr="009B4280">
        <w:rPr>
          <w:rFonts w:ascii="Times New Roman" w:hAnsi="Times New Roman" w:cs="Times New Roman"/>
          <w:color w:val="262623"/>
          <w:sz w:val="24"/>
          <w:szCs w:val="24"/>
        </w:rPr>
        <w:t>Piotrowsky</w:t>
      </w:r>
      <w:proofErr w:type="spellEnd"/>
      <w:r w:rsidRPr="009B4280">
        <w:rPr>
          <w:rFonts w:ascii="Times New Roman" w:hAnsi="Times New Roman" w:cs="Times New Roman"/>
          <w:color w:val="262623"/>
          <w:sz w:val="24"/>
          <w:szCs w:val="24"/>
        </w:rPr>
        <w:t xml:space="preserve">, S. (2000) </w:t>
      </w:r>
      <w:r w:rsidRPr="009B4280">
        <w:rPr>
          <w:rFonts w:ascii="Times New Roman" w:hAnsi="Times New Roman" w:cs="Times New Roman"/>
          <w:i/>
          <w:color w:val="262623"/>
          <w:sz w:val="24"/>
          <w:szCs w:val="24"/>
        </w:rPr>
        <w:t xml:space="preserve">Issues in physical education </w:t>
      </w:r>
      <w:r w:rsidRPr="009B4280">
        <w:rPr>
          <w:rFonts w:ascii="Times New Roman" w:hAnsi="Times New Roman" w:cs="Times New Roman"/>
          <w:color w:val="262623"/>
          <w:sz w:val="24"/>
          <w:szCs w:val="24"/>
        </w:rPr>
        <w:t xml:space="preserve">London: </w:t>
      </w:r>
      <w:proofErr w:type="spellStart"/>
      <w:r w:rsidRPr="009B4280">
        <w:rPr>
          <w:rFonts w:ascii="Times New Roman" w:hAnsi="Times New Roman" w:cs="Times New Roman"/>
          <w:color w:val="262623"/>
          <w:sz w:val="24"/>
          <w:szCs w:val="24"/>
        </w:rPr>
        <w:t>RoutledgeFalmer</w:t>
      </w:r>
      <w:proofErr w:type="spellEnd"/>
      <w:r w:rsidRPr="009B4280">
        <w:rPr>
          <w:rFonts w:ascii="Times New Roman" w:hAnsi="Times New Roman" w:cs="Times New Roman"/>
          <w:color w:val="262623"/>
          <w:sz w:val="24"/>
          <w:szCs w:val="24"/>
        </w:rPr>
        <w:t>.</w:t>
      </w:r>
    </w:p>
    <w:p w14:paraId="5714E5C2" w14:textId="77777777" w:rsidR="009B4280" w:rsidRPr="009B4280" w:rsidRDefault="009B4280" w:rsidP="009B4280">
      <w:pPr>
        <w:spacing w:line="240" w:lineRule="auto"/>
        <w:rPr>
          <w:rFonts w:ascii="Times New Roman" w:hAnsi="Times New Roman" w:cs="Times New Roman"/>
          <w:color w:val="262623"/>
          <w:sz w:val="24"/>
          <w:szCs w:val="24"/>
        </w:rPr>
      </w:pPr>
    </w:p>
    <w:p w14:paraId="57BF3A63" w14:textId="77777777" w:rsidR="009B4280" w:rsidRPr="009B4280" w:rsidRDefault="009B4280" w:rsidP="009B4280">
      <w:pPr>
        <w:spacing w:line="240" w:lineRule="auto"/>
        <w:rPr>
          <w:rFonts w:ascii="Times New Roman" w:hAnsi="Times New Roman" w:cs="Times New Roman"/>
          <w:color w:val="262623"/>
          <w:sz w:val="24"/>
          <w:szCs w:val="24"/>
        </w:rPr>
      </w:pPr>
      <w:r w:rsidRPr="009B4280">
        <w:rPr>
          <w:rFonts w:ascii="Times New Roman" w:hAnsi="Times New Roman" w:cs="Times New Roman"/>
          <w:color w:val="262623"/>
          <w:sz w:val="24"/>
          <w:szCs w:val="24"/>
        </w:rPr>
        <w:t xml:space="preserve">Capel, S. and Whitehead, M. (2012) </w:t>
      </w:r>
      <w:r w:rsidRPr="009B4280">
        <w:rPr>
          <w:rFonts w:ascii="Times New Roman" w:hAnsi="Times New Roman" w:cs="Times New Roman"/>
          <w:i/>
          <w:color w:val="262623"/>
          <w:sz w:val="24"/>
          <w:szCs w:val="24"/>
        </w:rPr>
        <w:t xml:space="preserve">Debates in physical education </w:t>
      </w:r>
      <w:r w:rsidRPr="009B4280">
        <w:rPr>
          <w:rFonts w:ascii="Times New Roman" w:hAnsi="Times New Roman" w:cs="Times New Roman"/>
          <w:color w:val="262623"/>
          <w:sz w:val="24"/>
          <w:szCs w:val="24"/>
        </w:rPr>
        <w:t>Abingdon: Routledge.</w:t>
      </w:r>
    </w:p>
    <w:p w14:paraId="77229CDD" w14:textId="77777777" w:rsidR="009B4280" w:rsidRDefault="009B4280" w:rsidP="009B4280">
      <w:pPr>
        <w:pStyle w:val="NormalWeb"/>
        <w:spacing w:before="0" w:beforeAutospacing="0" w:after="0" w:afterAutospacing="0"/>
        <w:rPr>
          <w:rFonts w:eastAsia="MS Mincho"/>
          <w:color w:val="000000" w:themeColor="text1"/>
          <w:lang w:eastAsia="ja-JP"/>
        </w:rPr>
      </w:pPr>
    </w:p>
    <w:p w14:paraId="5E2FCBEB" w14:textId="07879317" w:rsidR="009B4280" w:rsidRPr="009B4280" w:rsidRDefault="009B4280" w:rsidP="009B4280">
      <w:pPr>
        <w:pStyle w:val="NormalWeb"/>
        <w:spacing w:before="0" w:beforeAutospacing="0" w:after="0" w:afterAutospacing="0"/>
        <w:rPr>
          <w:color w:val="262623"/>
        </w:rPr>
      </w:pPr>
      <w:r w:rsidRPr="009B4280">
        <w:rPr>
          <w:rFonts w:eastAsia="MS Mincho"/>
          <w:color w:val="000000" w:themeColor="text1"/>
          <w:lang w:eastAsia="ja-JP"/>
        </w:rPr>
        <w:t xml:space="preserve">Casey, A. (2014) ‘Models-based practice: great white hope or white elephant?’, </w:t>
      </w:r>
      <w:r w:rsidRPr="009B4280">
        <w:rPr>
          <w:rFonts w:eastAsia="MS Mincho"/>
          <w:i/>
          <w:color w:val="000000" w:themeColor="text1"/>
          <w:lang w:eastAsia="ja-JP"/>
        </w:rPr>
        <w:t>Physical Education and Sport Pedagogy,</w:t>
      </w:r>
      <w:r w:rsidRPr="009B4280">
        <w:rPr>
          <w:rFonts w:eastAsia="MS Mincho"/>
          <w:color w:val="000000" w:themeColor="text1"/>
          <w:lang w:eastAsia="ja-JP"/>
        </w:rPr>
        <w:t xml:space="preserve"> 19(1), pp. 18-34, DOI: 10.1080/17408989.2012.726977.</w:t>
      </w:r>
    </w:p>
    <w:p w14:paraId="5EA8A9D1" w14:textId="77777777" w:rsidR="009B4280" w:rsidRDefault="009B4280" w:rsidP="009B4280">
      <w:pPr>
        <w:spacing w:line="240" w:lineRule="auto"/>
        <w:rPr>
          <w:rFonts w:ascii="Times New Roman" w:hAnsi="Times New Roman" w:cs="Times New Roman"/>
          <w:color w:val="262623"/>
          <w:sz w:val="24"/>
          <w:szCs w:val="24"/>
        </w:rPr>
      </w:pPr>
    </w:p>
    <w:p w14:paraId="6AAEDC0C" w14:textId="4A529EF3" w:rsidR="009B4280" w:rsidRPr="009B4280" w:rsidRDefault="009B4280" w:rsidP="009B4280">
      <w:pPr>
        <w:spacing w:line="240" w:lineRule="auto"/>
        <w:rPr>
          <w:rFonts w:ascii="Times New Roman" w:hAnsi="Times New Roman" w:cs="Times New Roman"/>
          <w:color w:val="262623"/>
          <w:sz w:val="24"/>
          <w:szCs w:val="24"/>
        </w:rPr>
      </w:pPr>
      <w:r w:rsidRPr="009B4280">
        <w:rPr>
          <w:rFonts w:ascii="Times New Roman" w:hAnsi="Times New Roman" w:cs="Times New Roman"/>
          <w:color w:val="262623"/>
          <w:sz w:val="24"/>
          <w:szCs w:val="24"/>
        </w:rPr>
        <w:t xml:space="preserve">Casey, A., Dyson, B. and Campbell, A. (2009) ‘Action research in physical education: focusing beyond myself through cooperative learning’, </w:t>
      </w:r>
      <w:r w:rsidRPr="009B4280">
        <w:rPr>
          <w:rFonts w:ascii="Times New Roman" w:hAnsi="Times New Roman" w:cs="Times New Roman"/>
          <w:i/>
          <w:color w:val="262623"/>
          <w:sz w:val="24"/>
          <w:szCs w:val="24"/>
        </w:rPr>
        <w:t xml:space="preserve">Educational Action Research, </w:t>
      </w:r>
      <w:r w:rsidRPr="009B4280">
        <w:rPr>
          <w:rFonts w:ascii="Times New Roman" w:hAnsi="Times New Roman" w:cs="Times New Roman"/>
          <w:color w:val="262623"/>
          <w:sz w:val="24"/>
          <w:szCs w:val="24"/>
        </w:rPr>
        <w:t xml:space="preserve">17(3), pp. 407-423. </w:t>
      </w:r>
    </w:p>
    <w:p w14:paraId="513CA4DB"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1E8D4000"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lastRenderedPageBreak/>
        <w:t xml:space="preserve">Casey, A., Hastie, P. and Jump, S. (2016) ‘Examining student-designed games through Suits theory of games’, </w:t>
      </w:r>
      <w:r w:rsidRPr="009B4280">
        <w:rPr>
          <w:rFonts w:ascii="Times New Roman" w:eastAsia="MS Mincho" w:hAnsi="Times New Roman" w:cs="Times New Roman"/>
          <w:i/>
          <w:color w:val="000000" w:themeColor="text1"/>
          <w:sz w:val="24"/>
          <w:szCs w:val="24"/>
          <w:lang w:eastAsia="ja-JP"/>
        </w:rPr>
        <w:t>Sport, Education and Society,</w:t>
      </w:r>
      <w:r w:rsidRPr="009B4280">
        <w:rPr>
          <w:rFonts w:ascii="Times New Roman" w:eastAsia="MS Mincho" w:hAnsi="Times New Roman" w:cs="Times New Roman"/>
          <w:color w:val="000000" w:themeColor="text1"/>
          <w:sz w:val="24"/>
          <w:szCs w:val="24"/>
          <w:lang w:eastAsia="ja-JP"/>
        </w:rPr>
        <w:t xml:space="preserve"> 21(8), pp. 1230-1248, DOI: 10.1080/13573322.2014.994174.</w:t>
      </w:r>
    </w:p>
    <w:p w14:paraId="2BDCFCB2"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57D6F115"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Casey, A., Hastie, P. and </w:t>
      </w:r>
      <w:proofErr w:type="spellStart"/>
      <w:r w:rsidRPr="009B4280">
        <w:rPr>
          <w:rFonts w:ascii="Times New Roman" w:eastAsia="MS Mincho" w:hAnsi="Times New Roman" w:cs="Times New Roman"/>
          <w:color w:val="000000" w:themeColor="text1"/>
          <w:sz w:val="24"/>
          <w:szCs w:val="24"/>
          <w:lang w:eastAsia="ja-JP"/>
        </w:rPr>
        <w:t>Rovegno</w:t>
      </w:r>
      <w:proofErr w:type="spellEnd"/>
      <w:r w:rsidRPr="009B4280">
        <w:rPr>
          <w:rFonts w:ascii="Times New Roman" w:eastAsia="MS Mincho" w:hAnsi="Times New Roman" w:cs="Times New Roman"/>
          <w:color w:val="000000" w:themeColor="text1"/>
          <w:sz w:val="24"/>
          <w:szCs w:val="24"/>
          <w:lang w:eastAsia="ja-JP"/>
        </w:rPr>
        <w:t xml:space="preserve">, I. (2011) ‘Student learning during a unit of student-designed games’, </w:t>
      </w:r>
      <w:r w:rsidRPr="009B4280">
        <w:rPr>
          <w:rFonts w:ascii="Times New Roman" w:eastAsia="MS Mincho" w:hAnsi="Times New Roman" w:cs="Times New Roman"/>
          <w:i/>
          <w:color w:val="000000" w:themeColor="text1"/>
          <w:sz w:val="24"/>
          <w:szCs w:val="24"/>
          <w:lang w:eastAsia="ja-JP"/>
        </w:rPr>
        <w:t xml:space="preserve">Physical Education and Sport Pedagogy, </w:t>
      </w:r>
      <w:r w:rsidRPr="009B4280">
        <w:rPr>
          <w:rFonts w:ascii="Times New Roman" w:eastAsia="MS Mincho" w:hAnsi="Times New Roman" w:cs="Times New Roman"/>
          <w:color w:val="000000" w:themeColor="text1"/>
          <w:sz w:val="24"/>
          <w:szCs w:val="24"/>
          <w:lang w:eastAsia="ja-JP"/>
        </w:rPr>
        <w:t>16(4), pp. 331-350, DOI: 10.1080/17408989.2011.557654.</w:t>
      </w:r>
    </w:p>
    <w:p w14:paraId="6BEBAA36"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4AEDD5EC" w14:textId="77777777" w:rsidR="009B4280" w:rsidRPr="00AE1E03" w:rsidRDefault="009B4280" w:rsidP="009B4280">
      <w:pPr>
        <w:spacing w:line="240" w:lineRule="auto"/>
        <w:rPr>
          <w:rFonts w:ascii="Times New Roman" w:hAnsi="Times New Roman" w:cs="Times New Roman"/>
          <w:sz w:val="24"/>
          <w:szCs w:val="24"/>
        </w:rPr>
      </w:pPr>
      <w:proofErr w:type="spellStart"/>
      <w:r w:rsidRPr="00AE1E03">
        <w:rPr>
          <w:rFonts w:ascii="Times New Roman" w:hAnsi="Times New Roman" w:cs="Times New Roman"/>
          <w:sz w:val="24"/>
          <w:szCs w:val="24"/>
        </w:rPr>
        <w:t>Chróinín</w:t>
      </w:r>
      <w:proofErr w:type="spellEnd"/>
      <w:r w:rsidRPr="009B4280">
        <w:rPr>
          <w:rFonts w:ascii="Times New Roman" w:hAnsi="Times New Roman" w:cs="Times New Roman"/>
          <w:sz w:val="24"/>
          <w:szCs w:val="24"/>
        </w:rPr>
        <w:t>, D.</w:t>
      </w:r>
      <w:r w:rsidRPr="00AE1E03">
        <w:rPr>
          <w:rFonts w:ascii="Times New Roman" w:hAnsi="Times New Roman" w:cs="Times New Roman"/>
          <w:sz w:val="24"/>
          <w:szCs w:val="24"/>
        </w:rPr>
        <w:t xml:space="preserve"> </w:t>
      </w:r>
      <w:r w:rsidRPr="009B4280">
        <w:rPr>
          <w:rFonts w:ascii="Times New Roman" w:hAnsi="Times New Roman" w:cs="Times New Roman"/>
          <w:sz w:val="24"/>
          <w:szCs w:val="24"/>
        </w:rPr>
        <w:t xml:space="preserve">and </w:t>
      </w:r>
      <w:r w:rsidRPr="00AE1E03">
        <w:rPr>
          <w:rFonts w:ascii="Times New Roman" w:hAnsi="Times New Roman" w:cs="Times New Roman"/>
          <w:sz w:val="24"/>
          <w:szCs w:val="24"/>
        </w:rPr>
        <w:t>Cosgrave</w:t>
      </w:r>
      <w:r w:rsidRPr="009B4280">
        <w:rPr>
          <w:rFonts w:ascii="Times New Roman" w:hAnsi="Times New Roman" w:cs="Times New Roman"/>
          <w:sz w:val="24"/>
          <w:szCs w:val="24"/>
        </w:rPr>
        <w:t>, C.</w:t>
      </w:r>
      <w:r w:rsidRPr="00AE1E03">
        <w:rPr>
          <w:rFonts w:ascii="Times New Roman" w:hAnsi="Times New Roman" w:cs="Times New Roman"/>
          <w:sz w:val="24"/>
          <w:szCs w:val="24"/>
        </w:rPr>
        <w:t xml:space="preserve"> (2013) </w:t>
      </w:r>
      <w:r w:rsidRPr="009B4280">
        <w:rPr>
          <w:rFonts w:ascii="Times New Roman" w:hAnsi="Times New Roman" w:cs="Times New Roman"/>
          <w:sz w:val="24"/>
          <w:szCs w:val="24"/>
        </w:rPr>
        <w:t>‘</w:t>
      </w:r>
      <w:r w:rsidRPr="00AE1E03">
        <w:rPr>
          <w:rFonts w:ascii="Times New Roman" w:hAnsi="Times New Roman" w:cs="Times New Roman"/>
          <w:sz w:val="24"/>
          <w:szCs w:val="24"/>
        </w:rPr>
        <w:t>Implementing formative assessment in primary physical education: teacher perspectives and experiences</w:t>
      </w:r>
      <w:r w:rsidRPr="009B4280">
        <w:rPr>
          <w:rFonts w:ascii="Times New Roman" w:hAnsi="Times New Roman" w:cs="Times New Roman"/>
          <w:sz w:val="24"/>
          <w:szCs w:val="24"/>
        </w:rPr>
        <w:t>’</w:t>
      </w:r>
      <w:r w:rsidRPr="00AE1E03">
        <w:rPr>
          <w:rFonts w:ascii="Times New Roman" w:hAnsi="Times New Roman" w:cs="Times New Roman"/>
          <w:sz w:val="24"/>
          <w:szCs w:val="24"/>
        </w:rPr>
        <w:t xml:space="preserve">, </w:t>
      </w:r>
      <w:r w:rsidRPr="00AE1E03">
        <w:rPr>
          <w:rFonts w:ascii="Times New Roman" w:hAnsi="Times New Roman" w:cs="Times New Roman"/>
          <w:i/>
          <w:sz w:val="24"/>
          <w:szCs w:val="24"/>
        </w:rPr>
        <w:t>Physical Education and Sport Pedagogy,</w:t>
      </w:r>
      <w:r w:rsidRPr="00AE1E03">
        <w:rPr>
          <w:rFonts w:ascii="Times New Roman" w:hAnsi="Times New Roman" w:cs="Times New Roman"/>
          <w:sz w:val="24"/>
          <w:szCs w:val="24"/>
        </w:rPr>
        <w:t xml:space="preserve"> 18</w:t>
      </w:r>
      <w:r w:rsidRPr="009B4280">
        <w:rPr>
          <w:rFonts w:ascii="Times New Roman" w:hAnsi="Times New Roman" w:cs="Times New Roman"/>
          <w:sz w:val="24"/>
          <w:szCs w:val="24"/>
        </w:rPr>
        <w:t>(</w:t>
      </w:r>
      <w:r w:rsidRPr="00AE1E03">
        <w:rPr>
          <w:rFonts w:ascii="Times New Roman" w:hAnsi="Times New Roman" w:cs="Times New Roman"/>
          <w:sz w:val="24"/>
          <w:szCs w:val="24"/>
        </w:rPr>
        <w:t>2</w:t>
      </w:r>
      <w:r w:rsidRPr="009B4280">
        <w:rPr>
          <w:rFonts w:ascii="Times New Roman" w:hAnsi="Times New Roman" w:cs="Times New Roman"/>
          <w:sz w:val="24"/>
          <w:szCs w:val="24"/>
        </w:rPr>
        <w:t>)</w:t>
      </w:r>
      <w:r w:rsidRPr="00AE1E03">
        <w:rPr>
          <w:rFonts w:ascii="Times New Roman" w:hAnsi="Times New Roman" w:cs="Times New Roman"/>
          <w:sz w:val="24"/>
          <w:szCs w:val="24"/>
        </w:rPr>
        <w:t xml:space="preserve">, </w:t>
      </w:r>
      <w:r w:rsidRPr="009B4280">
        <w:rPr>
          <w:rFonts w:ascii="Times New Roman" w:hAnsi="Times New Roman" w:cs="Times New Roman"/>
          <w:sz w:val="24"/>
          <w:szCs w:val="24"/>
        </w:rPr>
        <w:t xml:space="preserve">pp. </w:t>
      </w:r>
      <w:r w:rsidRPr="00AE1E03">
        <w:rPr>
          <w:rFonts w:ascii="Times New Roman" w:hAnsi="Times New Roman" w:cs="Times New Roman"/>
          <w:sz w:val="24"/>
          <w:szCs w:val="24"/>
        </w:rPr>
        <w:t>219-233, DOI: 10.1080/17408989.2012.666787</w:t>
      </w:r>
      <w:r w:rsidRPr="009B4280">
        <w:rPr>
          <w:rFonts w:ascii="Times New Roman" w:hAnsi="Times New Roman" w:cs="Times New Roman"/>
          <w:sz w:val="24"/>
          <w:szCs w:val="24"/>
        </w:rPr>
        <w:t>.</w:t>
      </w:r>
    </w:p>
    <w:p w14:paraId="2134A5C3" w14:textId="77777777" w:rsidR="009B4280" w:rsidRPr="009B4280" w:rsidRDefault="009B4280" w:rsidP="009B4280">
      <w:pPr>
        <w:pStyle w:val="NormalWeb"/>
        <w:spacing w:before="0" w:beforeAutospacing="0" w:after="0" w:afterAutospacing="0"/>
      </w:pPr>
    </w:p>
    <w:p w14:paraId="7BC7FA4F"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roofErr w:type="spellStart"/>
      <w:r w:rsidRPr="009B4280">
        <w:rPr>
          <w:rFonts w:ascii="Times New Roman" w:eastAsia="MS Mincho" w:hAnsi="Times New Roman" w:cs="Times New Roman"/>
          <w:color w:val="000000" w:themeColor="text1"/>
          <w:sz w:val="24"/>
          <w:szCs w:val="24"/>
          <w:lang w:eastAsia="ja-JP"/>
        </w:rPr>
        <w:t>Cothran</w:t>
      </w:r>
      <w:proofErr w:type="spellEnd"/>
      <w:r w:rsidRPr="009B4280">
        <w:rPr>
          <w:rFonts w:ascii="Times New Roman" w:eastAsia="MS Mincho" w:hAnsi="Times New Roman" w:cs="Times New Roman"/>
          <w:color w:val="000000" w:themeColor="text1"/>
          <w:sz w:val="24"/>
          <w:szCs w:val="24"/>
          <w:lang w:eastAsia="ja-JP"/>
        </w:rPr>
        <w:t xml:space="preserve">, D. (2001) ‘Curricular Change in Physical Education: Success Stories from the Front Line, </w:t>
      </w:r>
      <w:r w:rsidRPr="009B4280">
        <w:rPr>
          <w:rFonts w:ascii="Times New Roman" w:eastAsia="MS Mincho" w:hAnsi="Times New Roman" w:cs="Times New Roman"/>
          <w:i/>
          <w:color w:val="000000" w:themeColor="text1"/>
          <w:sz w:val="24"/>
          <w:szCs w:val="24"/>
          <w:lang w:eastAsia="ja-JP"/>
        </w:rPr>
        <w:t>Sport, Education and Society’,</w:t>
      </w:r>
      <w:r w:rsidRPr="009B4280">
        <w:rPr>
          <w:rFonts w:ascii="Times New Roman" w:eastAsia="MS Mincho" w:hAnsi="Times New Roman" w:cs="Times New Roman"/>
          <w:color w:val="000000" w:themeColor="text1"/>
          <w:sz w:val="24"/>
          <w:szCs w:val="24"/>
          <w:lang w:eastAsia="ja-JP"/>
        </w:rPr>
        <w:t xml:space="preserve"> 6(1), pp. 67-79. </w:t>
      </w:r>
    </w:p>
    <w:p w14:paraId="41DAAC0C" w14:textId="77777777" w:rsidR="009B4280" w:rsidRPr="009B4280" w:rsidRDefault="009B4280" w:rsidP="009B4280">
      <w:pPr>
        <w:pStyle w:val="NormalWeb"/>
        <w:spacing w:before="0" w:beforeAutospacing="0" w:after="0" w:afterAutospacing="0"/>
      </w:pPr>
    </w:p>
    <w:p w14:paraId="7D07323B" w14:textId="77777777" w:rsidR="009B4280" w:rsidRPr="009B4280" w:rsidRDefault="009B4280" w:rsidP="009B4280">
      <w:pPr>
        <w:pStyle w:val="NormalWeb"/>
        <w:spacing w:before="0" w:beforeAutospacing="0" w:after="0" w:afterAutospacing="0"/>
      </w:pPr>
      <w:r w:rsidRPr="009B4280">
        <w:t xml:space="preserve">DCELLS (2008) </w:t>
      </w:r>
      <w:r w:rsidRPr="009B4280">
        <w:rPr>
          <w:i/>
        </w:rPr>
        <w:t xml:space="preserve">Physical education in the national curriculum for Wales </w:t>
      </w:r>
      <w:r w:rsidRPr="009B4280">
        <w:t>Welsh Assembly Government.</w:t>
      </w:r>
    </w:p>
    <w:p w14:paraId="181EF487" w14:textId="77777777" w:rsidR="009B4280" w:rsidRPr="009B4280" w:rsidRDefault="009B4280" w:rsidP="009B4280">
      <w:pPr>
        <w:pStyle w:val="NormalWeb"/>
        <w:spacing w:before="0" w:beforeAutospacing="0" w:after="0" w:afterAutospacing="0"/>
      </w:pPr>
    </w:p>
    <w:p w14:paraId="76979284" w14:textId="77777777" w:rsidR="009B4280" w:rsidRPr="009B4280" w:rsidRDefault="009B4280" w:rsidP="009B4280">
      <w:pPr>
        <w:pStyle w:val="NormalWeb"/>
        <w:spacing w:before="0" w:beforeAutospacing="0" w:after="0" w:afterAutospacing="0"/>
      </w:pPr>
      <w:r w:rsidRPr="009B4280">
        <w:t xml:space="preserve">DFE (2013) </w:t>
      </w:r>
      <w:r w:rsidRPr="009B4280">
        <w:rPr>
          <w:i/>
        </w:rPr>
        <w:t xml:space="preserve">Physical education programmes of study: key stages 3 and 4 </w:t>
      </w:r>
      <w:r w:rsidRPr="009B4280">
        <w:t xml:space="preserve">Department for Education. </w:t>
      </w:r>
    </w:p>
    <w:p w14:paraId="2FDCC9FD" w14:textId="77777777" w:rsidR="009B4280" w:rsidRPr="009B4280" w:rsidRDefault="009B4280" w:rsidP="009B4280">
      <w:pPr>
        <w:pStyle w:val="NormalWeb"/>
        <w:spacing w:before="0" w:beforeAutospacing="0" w:after="0" w:afterAutospacing="0"/>
      </w:pPr>
    </w:p>
    <w:p w14:paraId="443DC873"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Doherty, J. and Brenan, P. (2008) </w:t>
      </w:r>
      <w:r w:rsidRPr="009B4280">
        <w:rPr>
          <w:rFonts w:ascii="Times New Roman" w:eastAsia="MS Mincho" w:hAnsi="Times New Roman" w:cs="Times New Roman"/>
          <w:i/>
          <w:color w:val="000000" w:themeColor="text1"/>
          <w:sz w:val="24"/>
          <w:szCs w:val="24"/>
          <w:lang w:eastAsia="ja-JP"/>
        </w:rPr>
        <w:t>Physical Education and Development 3-11</w:t>
      </w:r>
      <w:r w:rsidRPr="009B4280">
        <w:rPr>
          <w:rFonts w:ascii="Times New Roman" w:eastAsia="MS Mincho" w:hAnsi="Times New Roman" w:cs="Times New Roman"/>
          <w:color w:val="000000" w:themeColor="text1"/>
          <w:sz w:val="24"/>
          <w:szCs w:val="24"/>
          <w:lang w:eastAsia="ja-JP"/>
        </w:rPr>
        <w:t xml:space="preserve"> London: Routledge.</w:t>
      </w:r>
    </w:p>
    <w:p w14:paraId="113FBFF1"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55B3440F" w14:textId="77777777" w:rsidR="009B4280" w:rsidRPr="009B4280" w:rsidRDefault="009B4280" w:rsidP="009B4280">
      <w:pPr>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Donaldson, G. (2015) ‘Successful futures: Independent Review of Curriculum and Assessment Arrangements in Wales’. </w:t>
      </w:r>
    </w:p>
    <w:p w14:paraId="5946E68A"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100715FA" w14:textId="77777777" w:rsidR="009B4280" w:rsidRPr="009B4280" w:rsidRDefault="009B4280" w:rsidP="009B4280">
      <w:pPr>
        <w:spacing w:line="240" w:lineRule="auto"/>
        <w:rPr>
          <w:rFonts w:ascii="Times New Roman" w:hAnsi="Times New Roman" w:cs="Times New Roman"/>
          <w:sz w:val="24"/>
          <w:szCs w:val="24"/>
        </w:rPr>
      </w:pPr>
      <w:proofErr w:type="spellStart"/>
      <w:r w:rsidRPr="009B4280">
        <w:rPr>
          <w:rFonts w:ascii="Times New Roman" w:hAnsi="Times New Roman" w:cs="Times New Roman"/>
          <w:sz w:val="24"/>
          <w:szCs w:val="24"/>
        </w:rPr>
        <w:t>Doozan</w:t>
      </w:r>
      <w:proofErr w:type="spellEnd"/>
      <w:r w:rsidRPr="009B4280">
        <w:rPr>
          <w:rFonts w:ascii="Times New Roman" w:hAnsi="Times New Roman" w:cs="Times New Roman"/>
          <w:sz w:val="24"/>
          <w:szCs w:val="24"/>
        </w:rPr>
        <w:t xml:space="preserve">, A. and Bae, M. (2016) ‘Teaching physical literacy to promote healthy lives: </w:t>
      </w:r>
      <w:proofErr w:type="spellStart"/>
      <w:r w:rsidRPr="009B4280">
        <w:rPr>
          <w:rFonts w:ascii="Times New Roman" w:hAnsi="Times New Roman" w:cs="Times New Roman"/>
          <w:sz w:val="24"/>
          <w:szCs w:val="24"/>
        </w:rPr>
        <w:t>TGfU</w:t>
      </w:r>
      <w:proofErr w:type="spellEnd"/>
      <w:r w:rsidRPr="009B4280">
        <w:rPr>
          <w:rFonts w:ascii="Times New Roman" w:hAnsi="Times New Roman" w:cs="Times New Roman"/>
          <w:sz w:val="24"/>
          <w:szCs w:val="24"/>
        </w:rPr>
        <w:t xml:space="preserve"> and related approaches’, </w:t>
      </w:r>
      <w:r w:rsidRPr="009B4280">
        <w:rPr>
          <w:rFonts w:ascii="Times New Roman" w:hAnsi="Times New Roman" w:cs="Times New Roman"/>
          <w:i/>
          <w:sz w:val="24"/>
          <w:szCs w:val="24"/>
        </w:rPr>
        <w:t>The Physical Educator</w:t>
      </w:r>
      <w:r w:rsidRPr="009B4280">
        <w:rPr>
          <w:rFonts w:ascii="Times New Roman" w:hAnsi="Times New Roman" w:cs="Times New Roman"/>
          <w:sz w:val="24"/>
          <w:szCs w:val="24"/>
        </w:rPr>
        <w:t xml:space="preserve"> 73, pp. 471-487.</w:t>
      </w:r>
    </w:p>
    <w:p w14:paraId="7AE2C320"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6864A260" w14:textId="77777777" w:rsidR="009B4280" w:rsidRPr="009B4280" w:rsidRDefault="009B4280" w:rsidP="009B4280">
      <w:pPr>
        <w:pStyle w:val="NormalWeb"/>
        <w:spacing w:before="0" w:beforeAutospacing="0" w:after="0" w:afterAutospacing="0"/>
      </w:pPr>
      <w:r w:rsidRPr="009B4280">
        <w:t xml:space="preserve">Dyson, B., Griffin, L. and Hastie, P. (2004) ‘Sport Education, Tactical Games, and Cooperative Learning: Theoretical and Pedagogical Considerations’, </w:t>
      </w:r>
      <w:r w:rsidRPr="009B4280">
        <w:rPr>
          <w:i/>
        </w:rPr>
        <w:t>Quest,</w:t>
      </w:r>
      <w:r w:rsidRPr="009B4280">
        <w:t xml:space="preserve"> 56(2), pp. 226-240. DOI: 10.1080/00336297.2004.10491823.</w:t>
      </w:r>
    </w:p>
    <w:p w14:paraId="77B63189"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23974DDB"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Goodyear, V. and Dudley, D. (2015) ‘I’m a Facilitator of Learning!’ ‘Understanding What Teachers and Students Do Within Student-</w:t>
      </w:r>
      <w:proofErr w:type="spellStart"/>
      <w:r w:rsidRPr="009B4280">
        <w:rPr>
          <w:rFonts w:ascii="Times New Roman" w:hAnsi="Times New Roman" w:cs="Times New Roman"/>
          <w:sz w:val="24"/>
          <w:szCs w:val="24"/>
        </w:rPr>
        <w:t>Centered</w:t>
      </w:r>
      <w:proofErr w:type="spellEnd"/>
      <w:r w:rsidRPr="009B4280">
        <w:rPr>
          <w:rFonts w:ascii="Times New Roman" w:hAnsi="Times New Roman" w:cs="Times New Roman"/>
          <w:sz w:val="24"/>
          <w:szCs w:val="24"/>
        </w:rPr>
        <w:t xml:space="preserve"> Physical Education Models’, </w:t>
      </w:r>
      <w:r w:rsidRPr="009B4280">
        <w:rPr>
          <w:rFonts w:ascii="Times New Roman" w:hAnsi="Times New Roman" w:cs="Times New Roman"/>
          <w:i/>
          <w:sz w:val="24"/>
          <w:szCs w:val="24"/>
        </w:rPr>
        <w:t>Quest,</w:t>
      </w:r>
      <w:r w:rsidRPr="009B4280">
        <w:rPr>
          <w:rFonts w:ascii="Times New Roman" w:hAnsi="Times New Roman" w:cs="Times New Roman"/>
          <w:sz w:val="24"/>
          <w:szCs w:val="24"/>
        </w:rPr>
        <w:t xml:space="preserve"> 67(3), pp. 274-289. DOI: 10.1080/00336297.2015.1051236.</w:t>
      </w:r>
    </w:p>
    <w:p w14:paraId="7E929269"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5807CDC3"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Green, K. (2002) ‘Lifelong participation, physical education and the work of</w:t>
      </w:r>
    </w:p>
    <w:p w14:paraId="3E6DA95A"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Ken Roberts’, </w:t>
      </w:r>
      <w:r w:rsidRPr="009B4280">
        <w:rPr>
          <w:rFonts w:ascii="Times New Roman" w:hAnsi="Times New Roman" w:cs="Times New Roman"/>
          <w:i/>
          <w:sz w:val="24"/>
          <w:szCs w:val="24"/>
        </w:rPr>
        <w:t>Sport, Education and Society,</w:t>
      </w:r>
      <w:r w:rsidRPr="009B4280">
        <w:rPr>
          <w:rFonts w:ascii="Times New Roman" w:hAnsi="Times New Roman" w:cs="Times New Roman"/>
          <w:sz w:val="24"/>
          <w:szCs w:val="24"/>
        </w:rPr>
        <w:t xml:space="preserve"> pp. 167-182.</w:t>
      </w:r>
    </w:p>
    <w:p w14:paraId="1006B0AC"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roofErr w:type="spellStart"/>
      <w:r w:rsidRPr="009B4280">
        <w:rPr>
          <w:rFonts w:ascii="Times New Roman" w:hAnsi="Times New Roman" w:cs="Times New Roman"/>
          <w:sz w:val="24"/>
          <w:szCs w:val="24"/>
        </w:rPr>
        <w:t>doi</w:t>
      </w:r>
      <w:proofErr w:type="spellEnd"/>
      <w:r w:rsidRPr="009B4280">
        <w:rPr>
          <w:rFonts w:ascii="Times New Roman" w:hAnsi="Times New Roman" w:cs="Times New Roman"/>
          <w:sz w:val="24"/>
          <w:szCs w:val="24"/>
        </w:rPr>
        <w:t>: 10.1080/1357332022000018850.</w:t>
      </w:r>
    </w:p>
    <w:p w14:paraId="6BB47B31"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05E6F64C"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Green, K. (2008) </w:t>
      </w:r>
      <w:r w:rsidRPr="009B4280">
        <w:rPr>
          <w:rFonts w:ascii="Times New Roman" w:eastAsia="MS Mincho" w:hAnsi="Times New Roman" w:cs="Times New Roman"/>
          <w:i/>
          <w:color w:val="000000" w:themeColor="text1"/>
          <w:sz w:val="24"/>
          <w:szCs w:val="24"/>
          <w:lang w:eastAsia="ja-JP"/>
        </w:rPr>
        <w:t>Understanding Physical Education</w:t>
      </w:r>
      <w:r w:rsidRPr="009B4280">
        <w:rPr>
          <w:rFonts w:ascii="Times New Roman" w:eastAsia="MS Mincho" w:hAnsi="Times New Roman" w:cs="Times New Roman"/>
          <w:color w:val="000000" w:themeColor="text1"/>
          <w:sz w:val="24"/>
          <w:szCs w:val="24"/>
          <w:lang w:eastAsia="ja-JP"/>
        </w:rPr>
        <w:t xml:space="preserve"> London: Sage.</w:t>
      </w:r>
    </w:p>
    <w:p w14:paraId="08837FE1"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37CD8C0B"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roofErr w:type="spellStart"/>
      <w:r w:rsidRPr="009B4280">
        <w:rPr>
          <w:rFonts w:ascii="Times New Roman" w:eastAsia="Times New Roman" w:hAnsi="Times New Roman" w:cs="Times New Roman"/>
          <w:color w:val="000000" w:themeColor="text1"/>
          <w:sz w:val="24"/>
          <w:szCs w:val="24"/>
        </w:rPr>
        <w:t>Gray</w:t>
      </w:r>
      <w:proofErr w:type="spellEnd"/>
      <w:r w:rsidRPr="009B4280">
        <w:rPr>
          <w:rFonts w:ascii="Times New Roman" w:eastAsia="Times New Roman" w:hAnsi="Times New Roman" w:cs="Times New Roman"/>
          <w:color w:val="000000" w:themeColor="text1"/>
          <w:sz w:val="24"/>
          <w:szCs w:val="24"/>
        </w:rPr>
        <w:t>, S. and Sproule, J.</w:t>
      </w:r>
      <w:r w:rsidRPr="009B4280">
        <w:rPr>
          <w:rFonts w:ascii="Times New Roman" w:eastAsia="Times New Roman" w:hAnsi="Times New Roman" w:cs="Times New Roman"/>
          <w:color w:val="000000" w:themeColor="text1"/>
          <w:sz w:val="24"/>
          <w:szCs w:val="24"/>
          <w:shd w:val="clear" w:color="auto" w:fill="FFFFFF"/>
        </w:rPr>
        <w:t> </w:t>
      </w:r>
      <w:r w:rsidRPr="009B4280">
        <w:rPr>
          <w:rFonts w:ascii="Times New Roman" w:eastAsia="Times New Roman" w:hAnsi="Times New Roman" w:cs="Times New Roman"/>
          <w:color w:val="000000" w:themeColor="text1"/>
          <w:sz w:val="24"/>
          <w:szCs w:val="24"/>
        </w:rPr>
        <w:t>(2011)</w:t>
      </w:r>
      <w:r w:rsidRPr="009B4280">
        <w:rPr>
          <w:rFonts w:ascii="Times New Roman" w:eastAsia="Times New Roman" w:hAnsi="Times New Roman" w:cs="Times New Roman"/>
          <w:color w:val="000000" w:themeColor="text1"/>
          <w:sz w:val="24"/>
          <w:szCs w:val="24"/>
          <w:shd w:val="clear" w:color="auto" w:fill="FFFFFF"/>
        </w:rPr>
        <w:t> </w:t>
      </w:r>
      <w:r w:rsidRPr="009B4280">
        <w:rPr>
          <w:rFonts w:ascii="Times New Roman" w:eastAsia="Times New Roman" w:hAnsi="Times New Roman" w:cs="Times New Roman"/>
          <w:color w:val="000000" w:themeColor="text1"/>
          <w:sz w:val="24"/>
          <w:szCs w:val="24"/>
        </w:rPr>
        <w:t xml:space="preserve">Developing pupils’ performance in team invasion games, </w:t>
      </w:r>
      <w:r w:rsidRPr="009B4280">
        <w:rPr>
          <w:rFonts w:ascii="Times New Roman" w:eastAsia="Times New Roman" w:hAnsi="Times New Roman" w:cs="Times New Roman"/>
          <w:i/>
          <w:color w:val="000000" w:themeColor="text1"/>
          <w:sz w:val="24"/>
          <w:szCs w:val="24"/>
        </w:rPr>
        <w:t>Physical Education and Sport Pedagogy,</w:t>
      </w:r>
      <w:r w:rsidRPr="009B4280">
        <w:rPr>
          <w:rFonts w:ascii="Times New Roman" w:eastAsia="Times New Roman" w:hAnsi="Times New Roman" w:cs="Times New Roman"/>
          <w:color w:val="000000" w:themeColor="text1"/>
          <w:sz w:val="24"/>
          <w:szCs w:val="24"/>
          <w:shd w:val="clear" w:color="auto" w:fill="FFFFFF"/>
        </w:rPr>
        <w:t> </w:t>
      </w:r>
      <w:r w:rsidRPr="009B4280">
        <w:rPr>
          <w:rFonts w:ascii="Times New Roman" w:eastAsia="Times New Roman" w:hAnsi="Times New Roman" w:cs="Times New Roman"/>
          <w:color w:val="000000" w:themeColor="text1"/>
          <w:sz w:val="24"/>
          <w:szCs w:val="24"/>
        </w:rPr>
        <w:t>16(1),</w:t>
      </w:r>
      <w:r w:rsidRPr="009B4280">
        <w:rPr>
          <w:rFonts w:ascii="Times New Roman" w:eastAsia="Times New Roman" w:hAnsi="Times New Roman" w:cs="Times New Roman"/>
          <w:color w:val="000000" w:themeColor="text1"/>
          <w:sz w:val="24"/>
          <w:szCs w:val="24"/>
          <w:shd w:val="clear" w:color="auto" w:fill="FFFFFF"/>
        </w:rPr>
        <w:t xml:space="preserve"> pp. </w:t>
      </w:r>
      <w:r w:rsidRPr="009B4280">
        <w:rPr>
          <w:rFonts w:ascii="Times New Roman" w:eastAsia="Times New Roman" w:hAnsi="Times New Roman" w:cs="Times New Roman"/>
          <w:color w:val="000000" w:themeColor="text1"/>
          <w:sz w:val="24"/>
          <w:szCs w:val="24"/>
        </w:rPr>
        <w:t>15-32 DOI: </w:t>
      </w:r>
      <w:hyperlink r:id="rId8" w:history="1">
        <w:r w:rsidRPr="009B4280">
          <w:rPr>
            <w:rFonts w:ascii="Times New Roman" w:eastAsia="Times New Roman" w:hAnsi="Times New Roman" w:cs="Times New Roman"/>
            <w:color w:val="000000" w:themeColor="text1"/>
            <w:sz w:val="24"/>
            <w:szCs w:val="24"/>
          </w:rPr>
          <w:t>10.1080/17408980903535792</w:t>
        </w:r>
      </w:hyperlink>
      <w:r w:rsidRPr="009B4280">
        <w:rPr>
          <w:rFonts w:ascii="Times New Roman" w:eastAsia="Times New Roman" w:hAnsi="Times New Roman" w:cs="Times New Roman"/>
          <w:color w:val="000000" w:themeColor="text1"/>
          <w:sz w:val="24"/>
          <w:szCs w:val="24"/>
        </w:rPr>
        <w:t xml:space="preserve">. </w:t>
      </w:r>
    </w:p>
    <w:p w14:paraId="63824967" w14:textId="77777777" w:rsidR="009B4280" w:rsidRPr="009B4280" w:rsidRDefault="009B4280" w:rsidP="009B4280">
      <w:pPr>
        <w:pStyle w:val="NormalWeb"/>
        <w:spacing w:before="0" w:beforeAutospacing="0" w:after="0" w:afterAutospacing="0"/>
      </w:pPr>
    </w:p>
    <w:p w14:paraId="1846D23B"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Hastie, P. (2010) </w:t>
      </w:r>
      <w:r w:rsidRPr="009B4280">
        <w:rPr>
          <w:rFonts w:ascii="Times New Roman" w:eastAsia="MS Mincho" w:hAnsi="Times New Roman" w:cs="Times New Roman"/>
          <w:i/>
          <w:color w:val="000000" w:themeColor="text1"/>
          <w:sz w:val="24"/>
          <w:szCs w:val="24"/>
          <w:lang w:eastAsia="ja-JP"/>
        </w:rPr>
        <w:t xml:space="preserve">Student-designed games: Strategies for promoting creativity, cooperation, and skill </w:t>
      </w:r>
      <w:proofErr w:type="gramStart"/>
      <w:r w:rsidRPr="009B4280">
        <w:rPr>
          <w:rFonts w:ascii="Times New Roman" w:eastAsia="MS Mincho" w:hAnsi="Times New Roman" w:cs="Times New Roman"/>
          <w:i/>
          <w:color w:val="000000" w:themeColor="text1"/>
          <w:sz w:val="24"/>
          <w:szCs w:val="24"/>
          <w:lang w:eastAsia="ja-JP"/>
        </w:rPr>
        <w:t xml:space="preserve">development  </w:t>
      </w:r>
      <w:r w:rsidRPr="009B4280">
        <w:rPr>
          <w:rFonts w:ascii="Times New Roman" w:eastAsia="MS Mincho" w:hAnsi="Times New Roman" w:cs="Times New Roman"/>
          <w:color w:val="000000" w:themeColor="text1"/>
          <w:sz w:val="24"/>
          <w:szCs w:val="24"/>
          <w:lang w:eastAsia="ja-JP"/>
        </w:rPr>
        <w:t>Champaign</w:t>
      </w:r>
      <w:proofErr w:type="gramEnd"/>
      <w:r w:rsidRPr="009B4280">
        <w:rPr>
          <w:rFonts w:ascii="Times New Roman" w:eastAsia="MS Mincho" w:hAnsi="Times New Roman" w:cs="Times New Roman"/>
          <w:color w:val="000000" w:themeColor="text1"/>
          <w:sz w:val="24"/>
          <w:szCs w:val="24"/>
          <w:lang w:eastAsia="ja-JP"/>
        </w:rPr>
        <w:t>, IL: Human Kinetics.</w:t>
      </w:r>
    </w:p>
    <w:p w14:paraId="6FFBE4CB" w14:textId="77777777"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2D8524E7" w14:textId="77777777" w:rsidR="009B4280" w:rsidRPr="009B4280" w:rsidRDefault="009B4280" w:rsidP="009B4280">
      <w:pPr>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Hamblin, D. (2014) ‘Physical education assessment from 2014: assessing without limits’, </w:t>
      </w:r>
      <w:r w:rsidRPr="009B4280">
        <w:rPr>
          <w:rFonts w:ascii="Times New Roman" w:hAnsi="Times New Roman" w:cs="Times New Roman"/>
          <w:i/>
          <w:sz w:val="24"/>
          <w:szCs w:val="24"/>
        </w:rPr>
        <w:t xml:space="preserve">Research in Teacher Education, </w:t>
      </w:r>
      <w:r w:rsidRPr="009B4280">
        <w:rPr>
          <w:rFonts w:ascii="Times New Roman" w:hAnsi="Times New Roman" w:cs="Times New Roman"/>
          <w:sz w:val="24"/>
          <w:szCs w:val="24"/>
        </w:rPr>
        <w:t>4(2) pp. 25-33.</w:t>
      </w:r>
    </w:p>
    <w:p w14:paraId="67E56DC9" w14:textId="77777777" w:rsidR="009B4280" w:rsidRPr="009B4280" w:rsidRDefault="009B4280" w:rsidP="009B4280">
      <w:pPr>
        <w:pStyle w:val="NormalWeb"/>
        <w:spacing w:before="0" w:beforeAutospacing="0" w:after="0" w:afterAutospacing="0"/>
      </w:pPr>
    </w:p>
    <w:p w14:paraId="67B196E0" w14:textId="77777777" w:rsidR="009B4280" w:rsidRPr="009B4280" w:rsidRDefault="009B4280" w:rsidP="009B4280">
      <w:pPr>
        <w:pStyle w:val="NormalWeb"/>
        <w:spacing w:before="0" w:beforeAutospacing="0" w:after="0" w:afterAutospacing="0"/>
      </w:pPr>
      <w:r w:rsidRPr="009B4280">
        <w:t xml:space="preserve">Hay, P (2006) ‘Assessment for learning in physical education’, in Kirk, D., MacDonald, D. and O'Sullivan, M. (ed.) </w:t>
      </w:r>
      <w:r w:rsidRPr="009B4280">
        <w:rPr>
          <w:i/>
        </w:rPr>
        <w:t>The handbook of physical education</w:t>
      </w:r>
      <w:r w:rsidRPr="009B4280">
        <w:t xml:space="preserve"> London: SAGE.</w:t>
      </w:r>
    </w:p>
    <w:p w14:paraId="22F60DEE" w14:textId="77777777" w:rsidR="009B4280" w:rsidRPr="009B4280" w:rsidRDefault="009B4280" w:rsidP="009B4280">
      <w:pPr>
        <w:spacing w:line="240" w:lineRule="auto"/>
        <w:rPr>
          <w:rFonts w:ascii="Times New Roman" w:hAnsi="Times New Roman" w:cs="Times New Roman"/>
          <w:sz w:val="24"/>
          <w:szCs w:val="24"/>
        </w:rPr>
      </w:pPr>
    </w:p>
    <w:p w14:paraId="54813548" w14:textId="77777777" w:rsidR="009B4280" w:rsidRPr="00745755" w:rsidRDefault="009B4280" w:rsidP="009B4280">
      <w:pPr>
        <w:widowControl w:val="0"/>
        <w:autoSpaceDE w:val="0"/>
        <w:autoSpaceDN w:val="0"/>
        <w:adjustRightInd w:val="0"/>
        <w:spacing w:line="240" w:lineRule="auto"/>
        <w:rPr>
          <w:rFonts w:ascii="Times New Roman" w:hAnsi="Times New Roman" w:cs="Times New Roman"/>
          <w:sz w:val="24"/>
          <w:szCs w:val="24"/>
        </w:rPr>
      </w:pPr>
      <w:r w:rsidRPr="00745755">
        <w:rPr>
          <w:rFonts w:ascii="Times New Roman" w:hAnsi="Times New Roman" w:cs="Times New Roman"/>
          <w:sz w:val="24"/>
          <w:szCs w:val="24"/>
        </w:rPr>
        <w:t xml:space="preserve">Jung, J. (2012) </w:t>
      </w:r>
      <w:r w:rsidRPr="009B4280">
        <w:rPr>
          <w:rFonts w:ascii="Times New Roman" w:hAnsi="Times New Roman" w:cs="Times New Roman"/>
          <w:sz w:val="24"/>
          <w:szCs w:val="24"/>
        </w:rPr>
        <w:t>‘</w:t>
      </w:r>
      <w:r w:rsidRPr="00745755">
        <w:rPr>
          <w:rFonts w:ascii="Times New Roman" w:hAnsi="Times New Roman" w:cs="Times New Roman"/>
          <w:sz w:val="24"/>
          <w:szCs w:val="24"/>
        </w:rPr>
        <w:t>The focus, role, and meaning of experienced teachers’</w:t>
      </w:r>
      <w:r w:rsidRPr="009B4280">
        <w:rPr>
          <w:rFonts w:ascii="Times New Roman" w:hAnsi="Times New Roman" w:cs="Times New Roman"/>
          <w:sz w:val="24"/>
          <w:szCs w:val="24"/>
        </w:rPr>
        <w:t>,</w:t>
      </w:r>
      <w:r w:rsidRPr="00745755">
        <w:rPr>
          <w:rFonts w:ascii="Times New Roman" w:hAnsi="Times New Roman" w:cs="Times New Roman"/>
          <w:sz w:val="24"/>
          <w:szCs w:val="24"/>
        </w:rPr>
        <w:t xml:space="preserve"> reflection in physical education. </w:t>
      </w:r>
      <w:r w:rsidRPr="00745755">
        <w:rPr>
          <w:rFonts w:ascii="Times New Roman" w:hAnsi="Times New Roman" w:cs="Times New Roman"/>
          <w:i/>
          <w:iCs/>
          <w:sz w:val="24"/>
          <w:szCs w:val="24"/>
        </w:rPr>
        <w:t>Physical Education &amp; Sport Pedagogy</w:t>
      </w:r>
      <w:r w:rsidRPr="00745755">
        <w:rPr>
          <w:rFonts w:ascii="Times New Roman" w:hAnsi="Times New Roman" w:cs="Times New Roman"/>
          <w:sz w:val="24"/>
          <w:szCs w:val="24"/>
        </w:rPr>
        <w:t>, </w:t>
      </w:r>
      <w:r w:rsidRPr="009B4280">
        <w:rPr>
          <w:rFonts w:ascii="Times New Roman" w:hAnsi="Times New Roman" w:cs="Times New Roman"/>
          <w:iCs/>
          <w:sz w:val="24"/>
          <w:szCs w:val="24"/>
        </w:rPr>
        <w:t>17</w:t>
      </w:r>
      <w:r w:rsidRPr="00745755">
        <w:rPr>
          <w:rFonts w:ascii="Times New Roman" w:hAnsi="Times New Roman" w:cs="Times New Roman"/>
          <w:sz w:val="24"/>
          <w:szCs w:val="24"/>
        </w:rPr>
        <w:t xml:space="preserve">(2), </w:t>
      </w:r>
      <w:r w:rsidRPr="009B4280">
        <w:rPr>
          <w:rFonts w:ascii="Times New Roman" w:hAnsi="Times New Roman" w:cs="Times New Roman"/>
          <w:sz w:val="24"/>
          <w:szCs w:val="24"/>
        </w:rPr>
        <w:t xml:space="preserve">pp. </w:t>
      </w:r>
      <w:r w:rsidRPr="00745755">
        <w:rPr>
          <w:rFonts w:ascii="Times New Roman" w:hAnsi="Times New Roman" w:cs="Times New Roman"/>
          <w:sz w:val="24"/>
          <w:szCs w:val="24"/>
        </w:rPr>
        <w:t>157–175.</w:t>
      </w:r>
    </w:p>
    <w:p w14:paraId="7BE5F27B"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3F944508"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Kirk, D. (2010) </w:t>
      </w:r>
      <w:r w:rsidRPr="009B4280">
        <w:rPr>
          <w:rFonts w:ascii="Times New Roman" w:hAnsi="Times New Roman" w:cs="Times New Roman"/>
          <w:i/>
          <w:sz w:val="24"/>
          <w:szCs w:val="24"/>
        </w:rPr>
        <w:t>Physical education futures</w:t>
      </w:r>
      <w:r w:rsidRPr="009B4280">
        <w:rPr>
          <w:rFonts w:ascii="Times New Roman" w:hAnsi="Times New Roman" w:cs="Times New Roman"/>
          <w:sz w:val="24"/>
          <w:szCs w:val="24"/>
        </w:rPr>
        <w:t xml:space="preserve"> New York: Routledge.</w:t>
      </w:r>
    </w:p>
    <w:p w14:paraId="3629108F" w14:textId="77777777" w:rsidR="009B4280" w:rsidRPr="009B4280" w:rsidRDefault="009B4280" w:rsidP="009B4280">
      <w:pPr>
        <w:pStyle w:val="NormalWeb"/>
        <w:spacing w:before="0" w:beforeAutospacing="0" w:after="0" w:afterAutospacing="0"/>
      </w:pPr>
    </w:p>
    <w:p w14:paraId="606D10D1" w14:textId="77777777" w:rsidR="009B4280" w:rsidRPr="009B4280" w:rsidRDefault="009B4280" w:rsidP="009B4280">
      <w:pPr>
        <w:pStyle w:val="NormalWeb"/>
        <w:spacing w:before="0" w:beforeAutospacing="0" w:after="0" w:afterAutospacing="0"/>
      </w:pPr>
      <w:r w:rsidRPr="009B4280">
        <w:t xml:space="preserve">Kirk, D. (2013) ‘Educational Value and Models-Based Practice in Physical Education’, </w:t>
      </w:r>
      <w:r w:rsidRPr="009B4280">
        <w:rPr>
          <w:i/>
        </w:rPr>
        <w:t>Educational Philosophy and Theory,</w:t>
      </w:r>
      <w:r w:rsidRPr="009B4280">
        <w:t xml:space="preserve"> 45(9), pp. 973-986. </w:t>
      </w:r>
      <w:proofErr w:type="spellStart"/>
      <w:r w:rsidRPr="009B4280">
        <w:t>doi</w:t>
      </w:r>
      <w:proofErr w:type="spellEnd"/>
      <w:r w:rsidRPr="009B4280">
        <w:t>: 10.1080/00131857.2013.785352.</w:t>
      </w:r>
    </w:p>
    <w:p w14:paraId="532B1E15" w14:textId="77777777" w:rsidR="009B4280" w:rsidRPr="009B4280" w:rsidRDefault="009B4280" w:rsidP="009B4280">
      <w:pPr>
        <w:pStyle w:val="NormalWeb"/>
        <w:spacing w:before="0" w:beforeAutospacing="0" w:after="0" w:afterAutospacing="0"/>
        <w:rPr>
          <w:color w:val="262623"/>
        </w:rPr>
      </w:pPr>
    </w:p>
    <w:p w14:paraId="382DE4A5" w14:textId="77777777" w:rsidR="009B4280" w:rsidRPr="009B4280" w:rsidRDefault="009B4280" w:rsidP="009B4280">
      <w:pPr>
        <w:pStyle w:val="NormalWeb"/>
        <w:spacing w:before="0" w:beforeAutospacing="0" w:after="0" w:afterAutospacing="0"/>
      </w:pPr>
      <w:proofErr w:type="spellStart"/>
      <w:r w:rsidRPr="009B4280">
        <w:t>Kretchmar</w:t>
      </w:r>
      <w:proofErr w:type="spellEnd"/>
      <w:r w:rsidRPr="009B4280">
        <w:t xml:space="preserve">, S. (2001) ‘Duty, Habit, and Meaning: Different Faces of Adherence’, </w:t>
      </w:r>
      <w:r w:rsidRPr="009B4280">
        <w:rPr>
          <w:i/>
        </w:rPr>
        <w:t>Quest,</w:t>
      </w:r>
      <w:r w:rsidRPr="009B4280">
        <w:t xml:space="preserve"> 53(3), pp. 318-325, DOI: 10.1080/00336297.2001.10491748.</w:t>
      </w:r>
    </w:p>
    <w:p w14:paraId="4CB5E5B7" w14:textId="77777777" w:rsidR="009B4280" w:rsidRDefault="009B4280" w:rsidP="009B4280">
      <w:pPr>
        <w:pStyle w:val="NormalWeb"/>
        <w:spacing w:before="0" w:beforeAutospacing="0" w:after="0" w:afterAutospacing="0"/>
      </w:pPr>
    </w:p>
    <w:p w14:paraId="53A95FB0" w14:textId="05E8BD61" w:rsidR="009B4280" w:rsidRPr="009B4280" w:rsidRDefault="009B4280" w:rsidP="009B4280">
      <w:pPr>
        <w:pStyle w:val="NormalWeb"/>
        <w:spacing w:before="0" w:beforeAutospacing="0" w:after="0" w:afterAutospacing="0"/>
      </w:pPr>
      <w:r w:rsidRPr="009B4280">
        <w:t>Lawson, H. A. (1988) ‘Occupational Socialization, Cultural Studies, and the Physical Education Curriculum’, </w:t>
      </w:r>
      <w:r w:rsidRPr="009B4280">
        <w:rPr>
          <w:i/>
          <w:iCs/>
        </w:rPr>
        <w:t>Journal of Teaching in Physical Education</w:t>
      </w:r>
      <w:r w:rsidRPr="009B4280">
        <w:t>, </w:t>
      </w:r>
      <w:r w:rsidRPr="009B4280">
        <w:rPr>
          <w:iCs/>
        </w:rPr>
        <w:t>7</w:t>
      </w:r>
      <w:r w:rsidRPr="009B4280">
        <w:t>(4), pp. 265–288.</w:t>
      </w:r>
    </w:p>
    <w:p w14:paraId="51C7048F" w14:textId="77777777" w:rsid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23C8C34C" w14:textId="793A6F26"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Lindner, K. (1999) ‘</w:t>
      </w:r>
      <w:r w:rsidRPr="009B4280">
        <w:rPr>
          <w:rFonts w:ascii="Times New Roman" w:hAnsi="Times New Roman" w:cs="Times New Roman"/>
          <w:color w:val="262626"/>
          <w:sz w:val="24"/>
          <w:szCs w:val="24"/>
        </w:rPr>
        <w:t xml:space="preserve">Sport participation and perceived academic performance of school children and youth’, </w:t>
      </w:r>
      <w:proofErr w:type="spellStart"/>
      <w:r w:rsidRPr="009B4280">
        <w:rPr>
          <w:rFonts w:ascii="Times New Roman" w:hAnsi="Times New Roman" w:cs="Times New Roman"/>
          <w:i/>
          <w:sz w:val="24"/>
          <w:szCs w:val="24"/>
        </w:rPr>
        <w:t>Pediatric</w:t>
      </w:r>
      <w:proofErr w:type="spellEnd"/>
      <w:r w:rsidRPr="009B4280">
        <w:rPr>
          <w:rFonts w:ascii="Times New Roman" w:hAnsi="Times New Roman" w:cs="Times New Roman"/>
          <w:i/>
          <w:sz w:val="24"/>
          <w:szCs w:val="24"/>
        </w:rPr>
        <w:t xml:space="preserve"> Exercise Science, </w:t>
      </w:r>
      <w:r w:rsidRPr="009B4280">
        <w:rPr>
          <w:rFonts w:ascii="Times New Roman" w:hAnsi="Times New Roman" w:cs="Times New Roman"/>
          <w:sz w:val="24"/>
          <w:szCs w:val="24"/>
        </w:rPr>
        <w:t xml:space="preserve">11, pp. 129-143. </w:t>
      </w:r>
    </w:p>
    <w:p w14:paraId="67F904B6"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5736AC9B"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Longmuir, P., Boyer, C., Lloyd, M., Yang, Y., </w:t>
      </w:r>
      <w:proofErr w:type="spellStart"/>
      <w:r w:rsidRPr="009B4280">
        <w:rPr>
          <w:rFonts w:ascii="Times New Roman" w:hAnsi="Times New Roman" w:cs="Times New Roman"/>
          <w:sz w:val="24"/>
          <w:szCs w:val="24"/>
        </w:rPr>
        <w:t>Boiarskaia</w:t>
      </w:r>
      <w:proofErr w:type="spellEnd"/>
      <w:r w:rsidRPr="009B4280">
        <w:rPr>
          <w:rFonts w:ascii="Times New Roman" w:hAnsi="Times New Roman" w:cs="Times New Roman"/>
          <w:sz w:val="24"/>
          <w:szCs w:val="24"/>
        </w:rPr>
        <w:t xml:space="preserve">, E., Zhu, W. and Tremblay, M. (2015) ‘The Canadian assessment of physical literacy: methods for children in grades 4 to 6 (8 to 12 years)’, </w:t>
      </w:r>
      <w:r w:rsidRPr="009B4280">
        <w:rPr>
          <w:rFonts w:ascii="Times New Roman" w:hAnsi="Times New Roman" w:cs="Times New Roman"/>
          <w:i/>
          <w:sz w:val="24"/>
          <w:szCs w:val="24"/>
        </w:rPr>
        <w:t xml:space="preserve">BMC Health </w:t>
      </w:r>
      <w:r w:rsidRPr="009B4280">
        <w:rPr>
          <w:rFonts w:ascii="Times New Roman" w:hAnsi="Times New Roman" w:cs="Times New Roman"/>
          <w:sz w:val="24"/>
          <w:szCs w:val="24"/>
        </w:rPr>
        <w:t>15</w:t>
      </w:r>
    </w:p>
    <w:p w14:paraId="2AA459F9" w14:textId="77777777" w:rsidR="009B4280" w:rsidRDefault="009B4280" w:rsidP="009B4280">
      <w:pPr>
        <w:pStyle w:val="NormalWeb"/>
        <w:spacing w:before="0" w:beforeAutospacing="0" w:after="0" w:afterAutospacing="0"/>
      </w:pPr>
    </w:p>
    <w:p w14:paraId="6788A520" w14:textId="5B06B03F" w:rsidR="009B4280" w:rsidRPr="009B4280" w:rsidRDefault="009B4280" w:rsidP="009B4280">
      <w:pPr>
        <w:pStyle w:val="NormalWeb"/>
        <w:spacing w:before="0" w:beforeAutospacing="0" w:after="0" w:afterAutospacing="0"/>
      </w:pPr>
      <w:r w:rsidRPr="009B4280">
        <w:t xml:space="preserve">Lopez-Pastor, V., Kirk, D., </w:t>
      </w:r>
      <w:proofErr w:type="spellStart"/>
      <w:r w:rsidRPr="009B4280">
        <w:t>Lorente</w:t>
      </w:r>
      <w:proofErr w:type="spellEnd"/>
      <w:r w:rsidRPr="009B4280">
        <w:t xml:space="preserve">-Catalan, E., </w:t>
      </w:r>
      <w:proofErr w:type="spellStart"/>
      <w:r w:rsidRPr="009B4280">
        <w:t>Macphail</w:t>
      </w:r>
      <w:proofErr w:type="spellEnd"/>
      <w:r w:rsidRPr="009B4280">
        <w:t xml:space="preserve">, A. and Macdonald, D. (2013) ‘Alternative assessment in physical education: a review of international literature’, </w:t>
      </w:r>
      <w:r w:rsidRPr="009B4280">
        <w:rPr>
          <w:i/>
        </w:rPr>
        <w:t xml:space="preserve">Sport, Education, and Society, </w:t>
      </w:r>
      <w:r w:rsidRPr="009B4280">
        <w:t xml:space="preserve">18(1) pp. 57-76. </w:t>
      </w:r>
    </w:p>
    <w:p w14:paraId="239A7752" w14:textId="77777777" w:rsidR="009B4280" w:rsidRDefault="009B4280" w:rsidP="009B4280">
      <w:pPr>
        <w:spacing w:line="240" w:lineRule="auto"/>
        <w:rPr>
          <w:rFonts w:ascii="Times New Roman" w:hAnsi="Times New Roman" w:cs="Times New Roman"/>
          <w:sz w:val="24"/>
          <w:szCs w:val="24"/>
        </w:rPr>
      </w:pPr>
    </w:p>
    <w:p w14:paraId="0033AF45" w14:textId="7E1C6D4F" w:rsidR="009B4280" w:rsidRPr="00AE1E03" w:rsidRDefault="009B4280" w:rsidP="009B4280">
      <w:pPr>
        <w:spacing w:line="240" w:lineRule="auto"/>
        <w:rPr>
          <w:rFonts w:ascii="Times New Roman" w:hAnsi="Times New Roman" w:cs="Times New Roman"/>
          <w:sz w:val="24"/>
          <w:szCs w:val="24"/>
        </w:rPr>
      </w:pPr>
      <w:proofErr w:type="spellStart"/>
      <w:r w:rsidRPr="00AE1E03">
        <w:rPr>
          <w:rFonts w:ascii="Times New Roman" w:hAnsi="Times New Roman" w:cs="Times New Roman"/>
          <w:sz w:val="24"/>
          <w:szCs w:val="24"/>
        </w:rPr>
        <w:t>MacPhail</w:t>
      </w:r>
      <w:proofErr w:type="spellEnd"/>
      <w:r w:rsidRPr="009B4280">
        <w:rPr>
          <w:rFonts w:ascii="Times New Roman" w:hAnsi="Times New Roman" w:cs="Times New Roman"/>
          <w:sz w:val="24"/>
          <w:szCs w:val="24"/>
        </w:rPr>
        <w:t>, A.</w:t>
      </w:r>
      <w:r w:rsidRPr="00AE1E03">
        <w:rPr>
          <w:rFonts w:ascii="Times New Roman" w:hAnsi="Times New Roman" w:cs="Times New Roman"/>
          <w:sz w:val="24"/>
          <w:szCs w:val="24"/>
        </w:rPr>
        <w:t xml:space="preserve"> </w:t>
      </w:r>
      <w:r w:rsidRPr="009B4280">
        <w:rPr>
          <w:rFonts w:ascii="Times New Roman" w:hAnsi="Times New Roman" w:cs="Times New Roman"/>
          <w:sz w:val="24"/>
          <w:szCs w:val="24"/>
        </w:rPr>
        <w:t>and</w:t>
      </w:r>
      <w:r w:rsidRPr="00AE1E03">
        <w:rPr>
          <w:rFonts w:ascii="Times New Roman" w:hAnsi="Times New Roman" w:cs="Times New Roman"/>
          <w:sz w:val="24"/>
          <w:szCs w:val="24"/>
        </w:rPr>
        <w:t xml:space="preserve"> Halbert</w:t>
      </w:r>
      <w:r w:rsidRPr="009B4280">
        <w:rPr>
          <w:rFonts w:ascii="Times New Roman" w:hAnsi="Times New Roman" w:cs="Times New Roman"/>
          <w:sz w:val="24"/>
          <w:szCs w:val="24"/>
        </w:rPr>
        <w:t>, J.</w:t>
      </w:r>
      <w:r w:rsidRPr="00AE1E03">
        <w:rPr>
          <w:rFonts w:ascii="Times New Roman" w:hAnsi="Times New Roman" w:cs="Times New Roman"/>
          <w:sz w:val="24"/>
          <w:szCs w:val="24"/>
        </w:rPr>
        <w:t xml:space="preserve"> (2010) ‘We had to do intelligent thinking during recent PE’: students’ and teachers’ experiences of assessment for learning in post‐primary physical education</w:t>
      </w:r>
      <w:r w:rsidRPr="009B4280">
        <w:rPr>
          <w:rFonts w:ascii="Times New Roman" w:hAnsi="Times New Roman" w:cs="Times New Roman"/>
          <w:sz w:val="24"/>
          <w:szCs w:val="24"/>
        </w:rPr>
        <w:t>’</w:t>
      </w:r>
      <w:r w:rsidRPr="00AE1E03">
        <w:rPr>
          <w:rFonts w:ascii="Times New Roman" w:hAnsi="Times New Roman" w:cs="Times New Roman"/>
          <w:sz w:val="24"/>
          <w:szCs w:val="24"/>
        </w:rPr>
        <w:t xml:space="preserve">, </w:t>
      </w:r>
      <w:r w:rsidRPr="00AE1E03">
        <w:rPr>
          <w:rFonts w:ascii="Times New Roman" w:hAnsi="Times New Roman" w:cs="Times New Roman"/>
          <w:i/>
          <w:sz w:val="24"/>
          <w:szCs w:val="24"/>
        </w:rPr>
        <w:t xml:space="preserve">Assessment in Education: Principles, Policy &amp; Practice, </w:t>
      </w:r>
      <w:r w:rsidRPr="00AE1E03">
        <w:rPr>
          <w:rFonts w:ascii="Times New Roman" w:hAnsi="Times New Roman" w:cs="Times New Roman"/>
          <w:sz w:val="24"/>
          <w:szCs w:val="24"/>
        </w:rPr>
        <w:t>17</w:t>
      </w:r>
      <w:r w:rsidRPr="009B4280">
        <w:rPr>
          <w:rFonts w:ascii="Times New Roman" w:hAnsi="Times New Roman" w:cs="Times New Roman"/>
          <w:sz w:val="24"/>
          <w:szCs w:val="24"/>
        </w:rPr>
        <w:t>(</w:t>
      </w:r>
      <w:r w:rsidRPr="00AE1E03">
        <w:rPr>
          <w:rFonts w:ascii="Times New Roman" w:hAnsi="Times New Roman" w:cs="Times New Roman"/>
          <w:sz w:val="24"/>
          <w:szCs w:val="24"/>
        </w:rPr>
        <w:t>1</w:t>
      </w:r>
      <w:r w:rsidRPr="009B4280">
        <w:rPr>
          <w:rFonts w:ascii="Times New Roman" w:hAnsi="Times New Roman" w:cs="Times New Roman"/>
          <w:sz w:val="24"/>
          <w:szCs w:val="24"/>
        </w:rPr>
        <w:t>)</w:t>
      </w:r>
      <w:r w:rsidRPr="00AE1E03">
        <w:rPr>
          <w:rFonts w:ascii="Times New Roman" w:hAnsi="Times New Roman" w:cs="Times New Roman"/>
          <w:sz w:val="24"/>
          <w:szCs w:val="24"/>
        </w:rPr>
        <w:t xml:space="preserve">, </w:t>
      </w:r>
      <w:r w:rsidRPr="009B4280">
        <w:rPr>
          <w:rFonts w:ascii="Times New Roman" w:hAnsi="Times New Roman" w:cs="Times New Roman"/>
          <w:sz w:val="24"/>
          <w:szCs w:val="24"/>
        </w:rPr>
        <w:t xml:space="preserve">pp. </w:t>
      </w:r>
      <w:r w:rsidRPr="00AE1E03">
        <w:rPr>
          <w:rFonts w:ascii="Times New Roman" w:hAnsi="Times New Roman" w:cs="Times New Roman"/>
          <w:sz w:val="24"/>
          <w:szCs w:val="24"/>
        </w:rPr>
        <w:t xml:space="preserve">23-39, DOI: 10.1080/09695940903565412 </w:t>
      </w:r>
    </w:p>
    <w:p w14:paraId="59D79A18"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3F3F751E"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color w:val="262623"/>
          <w:sz w:val="24"/>
          <w:szCs w:val="24"/>
        </w:rPr>
      </w:pPr>
      <w:r w:rsidRPr="009B4280">
        <w:rPr>
          <w:rFonts w:ascii="Times New Roman" w:hAnsi="Times New Roman" w:cs="Times New Roman"/>
          <w:sz w:val="24"/>
          <w:szCs w:val="24"/>
        </w:rPr>
        <w:t xml:space="preserve">Metzler, M. (2011) </w:t>
      </w:r>
      <w:r w:rsidRPr="009B4280">
        <w:rPr>
          <w:rFonts w:ascii="Times New Roman" w:hAnsi="Times New Roman" w:cs="Times New Roman"/>
          <w:i/>
          <w:sz w:val="24"/>
          <w:szCs w:val="24"/>
        </w:rPr>
        <w:t xml:space="preserve">Instructional models for physical education. </w:t>
      </w:r>
      <w:r w:rsidRPr="009B4280">
        <w:rPr>
          <w:rFonts w:ascii="Times New Roman" w:hAnsi="Times New Roman" w:cs="Times New Roman"/>
          <w:sz w:val="24"/>
          <w:szCs w:val="24"/>
        </w:rPr>
        <w:t xml:space="preserve">3rd </w:t>
      </w:r>
      <w:proofErr w:type="spellStart"/>
      <w:r w:rsidRPr="009B4280">
        <w:rPr>
          <w:rFonts w:ascii="Times New Roman" w:hAnsi="Times New Roman" w:cs="Times New Roman"/>
          <w:sz w:val="24"/>
          <w:szCs w:val="24"/>
        </w:rPr>
        <w:t>edn</w:t>
      </w:r>
      <w:proofErr w:type="spellEnd"/>
      <w:r w:rsidRPr="009B4280">
        <w:rPr>
          <w:rFonts w:ascii="Times New Roman" w:hAnsi="Times New Roman" w:cs="Times New Roman"/>
          <w:sz w:val="24"/>
          <w:szCs w:val="24"/>
        </w:rPr>
        <w:t xml:space="preserve">. Arizona: </w:t>
      </w:r>
      <w:r w:rsidRPr="009B4280">
        <w:rPr>
          <w:rFonts w:ascii="Times New Roman" w:hAnsi="Times New Roman" w:cs="Times New Roman"/>
          <w:color w:val="262623"/>
          <w:sz w:val="24"/>
          <w:szCs w:val="24"/>
        </w:rPr>
        <w:t>Holcomb Hathaway, Publishers.</w:t>
      </w:r>
    </w:p>
    <w:p w14:paraId="007CE56E"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color w:val="262623"/>
          <w:sz w:val="24"/>
          <w:szCs w:val="24"/>
        </w:rPr>
      </w:pPr>
    </w:p>
    <w:p w14:paraId="527A6528"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color w:val="262623"/>
          <w:sz w:val="24"/>
          <w:szCs w:val="24"/>
        </w:rPr>
      </w:pPr>
      <w:r w:rsidRPr="009B4280">
        <w:rPr>
          <w:rFonts w:ascii="Times New Roman" w:hAnsi="Times New Roman" w:cs="Times New Roman"/>
          <w:color w:val="262623"/>
          <w:sz w:val="24"/>
          <w:szCs w:val="24"/>
        </w:rPr>
        <w:t xml:space="preserve">Moon, J. (1999) </w:t>
      </w:r>
      <w:r w:rsidRPr="009B4280">
        <w:rPr>
          <w:rFonts w:ascii="Times New Roman" w:hAnsi="Times New Roman" w:cs="Times New Roman"/>
          <w:i/>
          <w:color w:val="262623"/>
          <w:sz w:val="24"/>
          <w:szCs w:val="24"/>
        </w:rPr>
        <w:t xml:space="preserve">Learning journals: A handbook for academics, students and professional development </w:t>
      </w:r>
      <w:r w:rsidRPr="009B4280">
        <w:rPr>
          <w:rFonts w:ascii="Times New Roman" w:hAnsi="Times New Roman" w:cs="Times New Roman"/>
          <w:color w:val="262623"/>
          <w:sz w:val="24"/>
          <w:szCs w:val="24"/>
        </w:rPr>
        <w:t>London: Kogan Page.</w:t>
      </w:r>
    </w:p>
    <w:p w14:paraId="3C879237"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color w:val="262623"/>
          <w:sz w:val="24"/>
          <w:szCs w:val="24"/>
        </w:rPr>
      </w:pPr>
    </w:p>
    <w:p w14:paraId="38010F63" w14:textId="77777777" w:rsidR="009B4280" w:rsidRPr="009B4280" w:rsidRDefault="009B4280" w:rsidP="009B4280">
      <w:pPr>
        <w:spacing w:line="240" w:lineRule="auto"/>
        <w:rPr>
          <w:rFonts w:ascii="Times New Roman" w:eastAsia="Times New Roman" w:hAnsi="Times New Roman" w:cs="Times New Roman"/>
          <w:color w:val="000000" w:themeColor="text1"/>
          <w:sz w:val="24"/>
          <w:szCs w:val="24"/>
        </w:rPr>
      </w:pPr>
      <w:r w:rsidRPr="009B4280">
        <w:rPr>
          <w:rFonts w:ascii="Times New Roman" w:eastAsia="Times New Roman" w:hAnsi="Times New Roman" w:cs="Times New Roman"/>
          <w:color w:val="000000" w:themeColor="text1"/>
          <w:sz w:val="24"/>
          <w:szCs w:val="24"/>
          <w:shd w:val="clear" w:color="auto" w:fill="FFFFFF"/>
        </w:rPr>
        <w:t>Morgan. W. (2006) in Kirk, D., MacDonald, D. and O'Sullivan, M., (ed.) </w:t>
      </w:r>
      <w:r w:rsidRPr="009B4280">
        <w:rPr>
          <w:rFonts w:ascii="Times New Roman" w:eastAsia="Times New Roman" w:hAnsi="Times New Roman" w:cs="Times New Roman"/>
          <w:i/>
          <w:iCs/>
          <w:color w:val="000000" w:themeColor="text1"/>
          <w:sz w:val="24"/>
          <w:szCs w:val="24"/>
        </w:rPr>
        <w:t>The handbook of physical education</w:t>
      </w:r>
      <w:r w:rsidRPr="009B4280">
        <w:rPr>
          <w:rFonts w:ascii="Times New Roman" w:eastAsia="Times New Roman" w:hAnsi="Times New Roman" w:cs="Times New Roman"/>
          <w:color w:val="000000" w:themeColor="text1"/>
          <w:sz w:val="24"/>
          <w:szCs w:val="24"/>
          <w:shd w:val="clear" w:color="auto" w:fill="FFFFFF"/>
        </w:rPr>
        <w:t>, London; Thousand Oaks, Calif.: SAGE Publications.</w:t>
      </w:r>
    </w:p>
    <w:p w14:paraId="1BB826C7"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02B463A8"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roofErr w:type="spellStart"/>
      <w:r w:rsidRPr="009B4280">
        <w:rPr>
          <w:rFonts w:ascii="Times New Roman" w:hAnsi="Times New Roman" w:cs="Times New Roman"/>
          <w:sz w:val="24"/>
          <w:szCs w:val="24"/>
        </w:rPr>
        <w:t>Mosston</w:t>
      </w:r>
      <w:proofErr w:type="spellEnd"/>
      <w:r w:rsidRPr="009B4280">
        <w:rPr>
          <w:rFonts w:ascii="Times New Roman" w:hAnsi="Times New Roman" w:cs="Times New Roman"/>
          <w:sz w:val="24"/>
          <w:szCs w:val="24"/>
        </w:rPr>
        <w:t xml:space="preserve">, M. and Ashworth, S. (2008) </w:t>
      </w:r>
      <w:r w:rsidRPr="009B4280">
        <w:rPr>
          <w:rFonts w:ascii="Times New Roman" w:hAnsi="Times New Roman" w:cs="Times New Roman"/>
          <w:i/>
          <w:sz w:val="24"/>
          <w:szCs w:val="24"/>
        </w:rPr>
        <w:t xml:space="preserve">Teaching physical education </w:t>
      </w:r>
      <w:r w:rsidRPr="009B4280">
        <w:rPr>
          <w:rFonts w:ascii="Times New Roman" w:hAnsi="Times New Roman" w:cs="Times New Roman"/>
          <w:sz w:val="24"/>
          <w:szCs w:val="24"/>
        </w:rPr>
        <w:t xml:space="preserve">San </w:t>
      </w:r>
      <w:proofErr w:type="spellStart"/>
      <w:r w:rsidRPr="009B4280">
        <w:rPr>
          <w:rFonts w:ascii="Times New Roman" w:hAnsi="Times New Roman" w:cs="Times New Roman"/>
          <w:sz w:val="24"/>
          <w:szCs w:val="24"/>
        </w:rPr>
        <w:t>Fransisco</w:t>
      </w:r>
      <w:proofErr w:type="spellEnd"/>
      <w:r w:rsidRPr="009B4280">
        <w:rPr>
          <w:rFonts w:ascii="Times New Roman" w:hAnsi="Times New Roman" w:cs="Times New Roman"/>
          <w:sz w:val="24"/>
          <w:szCs w:val="24"/>
        </w:rPr>
        <w:t>:</w:t>
      </w:r>
      <w:r w:rsidRPr="009B4280">
        <w:rPr>
          <w:rFonts w:ascii="Times New Roman" w:hAnsi="Times New Roman" w:cs="Times New Roman"/>
          <w:i/>
          <w:sz w:val="24"/>
          <w:szCs w:val="24"/>
        </w:rPr>
        <w:t xml:space="preserve"> </w:t>
      </w:r>
      <w:r w:rsidRPr="009B4280">
        <w:rPr>
          <w:rFonts w:ascii="Times New Roman" w:hAnsi="Times New Roman" w:cs="Times New Roman"/>
          <w:sz w:val="24"/>
          <w:szCs w:val="24"/>
        </w:rPr>
        <w:t>B. Cummings.</w:t>
      </w:r>
    </w:p>
    <w:p w14:paraId="5D5FE2D2"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428D745F" w14:textId="77777777" w:rsidR="009B4280" w:rsidRPr="009B4280" w:rsidRDefault="009B4280" w:rsidP="009B4280">
      <w:pPr>
        <w:spacing w:line="240" w:lineRule="auto"/>
        <w:rPr>
          <w:rFonts w:ascii="Times New Roman" w:hAnsi="Times New Roman" w:cs="Times New Roman"/>
          <w:color w:val="000000" w:themeColor="text1"/>
          <w:sz w:val="24"/>
          <w:szCs w:val="24"/>
        </w:rPr>
      </w:pPr>
      <w:r w:rsidRPr="009B4280">
        <w:rPr>
          <w:rFonts w:ascii="Times New Roman" w:hAnsi="Times New Roman" w:cs="Times New Roman"/>
          <w:color w:val="000000" w:themeColor="text1"/>
          <w:sz w:val="24"/>
          <w:szCs w:val="24"/>
        </w:rPr>
        <w:lastRenderedPageBreak/>
        <w:t xml:space="preserve">Nash, C. (2016) ‘Donald Schon Learning, reflection and coaching practice’, in Nelson, L., Groom, R. and Potrac, P. (ed.) </w:t>
      </w:r>
      <w:r w:rsidRPr="009B4280">
        <w:rPr>
          <w:rFonts w:ascii="Times New Roman" w:hAnsi="Times New Roman" w:cs="Times New Roman"/>
          <w:i/>
          <w:iCs/>
          <w:color w:val="000000" w:themeColor="text1"/>
          <w:sz w:val="24"/>
          <w:szCs w:val="24"/>
        </w:rPr>
        <w:t xml:space="preserve">Learning in sports </w:t>
      </w:r>
      <w:proofErr w:type="gramStart"/>
      <w:r w:rsidRPr="009B4280">
        <w:rPr>
          <w:rFonts w:ascii="Times New Roman" w:hAnsi="Times New Roman" w:cs="Times New Roman"/>
          <w:i/>
          <w:iCs/>
          <w:color w:val="000000" w:themeColor="text1"/>
          <w:sz w:val="24"/>
          <w:szCs w:val="24"/>
        </w:rPr>
        <w:t>coaching :</w:t>
      </w:r>
      <w:proofErr w:type="gramEnd"/>
      <w:r w:rsidRPr="009B4280">
        <w:rPr>
          <w:rFonts w:ascii="Times New Roman" w:hAnsi="Times New Roman" w:cs="Times New Roman"/>
          <w:i/>
          <w:iCs/>
          <w:color w:val="000000" w:themeColor="text1"/>
          <w:sz w:val="24"/>
          <w:szCs w:val="24"/>
        </w:rPr>
        <w:t xml:space="preserve"> Theory and application</w:t>
      </w:r>
      <w:r w:rsidRPr="009B4280">
        <w:rPr>
          <w:rFonts w:ascii="Times New Roman" w:hAnsi="Times New Roman" w:cs="Times New Roman"/>
          <w:color w:val="000000" w:themeColor="text1"/>
          <w:sz w:val="24"/>
          <w:szCs w:val="24"/>
        </w:rPr>
        <w:t xml:space="preserve">. Routledge. </w:t>
      </w:r>
    </w:p>
    <w:p w14:paraId="47B64870"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3705C80E"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color w:val="262623"/>
          <w:sz w:val="24"/>
          <w:szCs w:val="24"/>
        </w:rPr>
        <w:t xml:space="preserve">Newton, A. and Bowler, M. (2010) ‘Assessment for and of learning’, in </w:t>
      </w:r>
      <w:r w:rsidRPr="002D3EE7">
        <w:rPr>
          <w:rFonts w:ascii="Times New Roman" w:hAnsi="Times New Roman" w:cs="Times New Roman"/>
          <w:color w:val="262623"/>
          <w:sz w:val="24"/>
          <w:szCs w:val="24"/>
        </w:rPr>
        <w:t xml:space="preserve">Capel, </w:t>
      </w:r>
      <w:r w:rsidRPr="009B4280">
        <w:rPr>
          <w:rFonts w:ascii="Times New Roman" w:hAnsi="Times New Roman" w:cs="Times New Roman"/>
          <w:color w:val="262623"/>
          <w:sz w:val="24"/>
          <w:szCs w:val="24"/>
        </w:rPr>
        <w:t xml:space="preserve">S. and </w:t>
      </w:r>
      <w:r w:rsidRPr="002D3EE7">
        <w:rPr>
          <w:rFonts w:ascii="Times New Roman" w:hAnsi="Times New Roman" w:cs="Times New Roman"/>
          <w:color w:val="262623"/>
          <w:sz w:val="24"/>
          <w:szCs w:val="24"/>
        </w:rPr>
        <w:t>Whitehead, M. </w:t>
      </w:r>
      <w:r w:rsidRPr="009B4280">
        <w:rPr>
          <w:rFonts w:ascii="Times New Roman" w:hAnsi="Times New Roman" w:cs="Times New Roman"/>
          <w:color w:val="262623"/>
          <w:sz w:val="24"/>
          <w:szCs w:val="24"/>
        </w:rPr>
        <w:t xml:space="preserve">(ed.) </w:t>
      </w:r>
      <w:r w:rsidRPr="002D3EE7">
        <w:rPr>
          <w:rFonts w:ascii="Times New Roman" w:hAnsi="Times New Roman" w:cs="Times New Roman"/>
          <w:i/>
          <w:iCs/>
          <w:color w:val="262623"/>
          <w:sz w:val="24"/>
          <w:szCs w:val="24"/>
        </w:rPr>
        <w:t>Learning to teach physical education in the secondary school a companion to school experience</w:t>
      </w:r>
      <w:r w:rsidRPr="009B4280">
        <w:rPr>
          <w:rFonts w:ascii="Times New Roman" w:hAnsi="Times New Roman" w:cs="Times New Roman"/>
          <w:i/>
          <w:iCs/>
          <w:color w:val="262623"/>
          <w:sz w:val="24"/>
          <w:szCs w:val="24"/>
        </w:rPr>
        <w:t>.</w:t>
      </w:r>
      <w:r w:rsidRPr="002D3EE7">
        <w:rPr>
          <w:rFonts w:ascii="Times New Roman" w:hAnsi="Times New Roman" w:cs="Times New Roman"/>
          <w:color w:val="262623"/>
          <w:sz w:val="24"/>
          <w:szCs w:val="24"/>
        </w:rPr>
        <w:t> 3rd ed</w:t>
      </w:r>
      <w:r w:rsidRPr="009B4280">
        <w:rPr>
          <w:rFonts w:ascii="Times New Roman" w:hAnsi="Times New Roman" w:cs="Times New Roman"/>
          <w:color w:val="262623"/>
          <w:sz w:val="24"/>
          <w:szCs w:val="24"/>
        </w:rPr>
        <w:t>.</w:t>
      </w:r>
      <w:r w:rsidRPr="002D3EE7">
        <w:rPr>
          <w:rFonts w:ascii="Times New Roman" w:hAnsi="Times New Roman" w:cs="Times New Roman"/>
          <w:color w:val="262623"/>
          <w:sz w:val="24"/>
          <w:szCs w:val="24"/>
        </w:rPr>
        <w:t xml:space="preserve"> New York: Routledge.</w:t>
      </w:r>
    </w:p>
    <w:p w14:paraId="73D892FB"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568B957A"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roofErr w:type="spellStart"/>
      <w:r w:rsidRPr="009B4280">
        <w:rPr>
          <w:rFonts w:ascii="Times New Roman" w:hAnsi="Times New Roman" w:cs="Times New Roman"/>
          <w:sz w:val="24"/>
          <w:szCs w:val="24"/>
        </w:rPr>
        <w:t>Sellgren</w:t>
      </w:r>
      <w:proofErr w:type="spellEnd"/>
      <w:r w:rsidRPr="009B4280">
        <w:rPr>
          <w:rFonts w:ascii="Times New Roman" w:hAnsi="Times New Roman" w:cs="Times New Roman"/>
          <w:sz w:val="24"/>
          <w:szCs w:val="24"/>
        </w:rPr>
        <w:t xml:space="preserve">, K. (2016) </w:t>
      </w:r>
      <w:r w:rsidRPr="009B4280">
        <w:rPr>
          <w:rFonts w:ascii="Times New Roman" w:hAnsi="Times New Roman" w:cs="Times New Roman"/>
          <w:bCs/>
          <w:i/>
          <w:color w:val="171717"/>
          <w:sz w:val="24"/>
          <w:szCs w:val="24"/>
        </w:rPr>
        <w:t>PE 'Cinderella subject' for too long, says report.</w:t>
      </w:r>
      <w:r w:rsidRPr="009B4280">
        <w:rPr>
          <w:rFonts w:ascii="Times New Roman" w:hAnsi="Times New Roman" w:cs="Times New Roman"/>
          <w:sz w:val="24"/>
          <w:szCs w:val="24"/>
        </w:rPr>
        <w:t xml:space="preserve"> Available at: http://www.bbc.co.uk/news/education-37703068 (Accessed at: 27 March 2019).</w:t>
      </w:r>
    </w:p>
    <w:p w14:paraId="43F2518C"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422F34BC"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Sharp, B. (2004) </w:t>
      </w:r>
      <w:r w:rsidRPr="009B4280">
        <w:rPr>
          <w:rFonts w:ascii="Times New Roman" w:hAnsi="Times New Roman" w:cs="Times New Roman"/>
          <w:i/>
          <w:sz w:val="24"/>
          <w:szCs w:val="24"/>
        </w:rPr>
        <w:t xml:space="preserve">Acquiring skill in sport </w:t>
      </w:r>
      <w:r w:rsidRPr="009B4280">
        <w:rPr>
          <w:rFonts w:ascii="Times New Roman" w:hAnsi="Times New Roman" w:cs="Times New Roman"/>
          <w:sz w:val="24"/>
          <w:szCs w:val="24"/>
        </w:rPr>
        <w:t xml:space="preserve">Cheltenham: Sports Dynamics. </w:t>
      </w:r>
    </w:p>
    <w:p w14:paraId="2806F813"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2E67BA55"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Siedentop, D. (1994) </w:t>
      </w:r>
      <w:r w:rsidRPr="009B4280">
        <w:rPr>
          <w:rFonts w:ascii="Times New Roman" w:hAnsi="Times New Roman" w:cs="Times New Roman"/>
          <w:i/>
          <w:sz w:val="24"/>
          <w:szCs w:val="24"/>
        </w:rPr>
        <w:t xml:space="preserve">Sport education: quality PE through positive sport experiences. </w:t>
      </w:r>
      <w:r w:rsidRPr="009B4280">
        <w:rPr>
          <w:rFonts w:ascii="Times New Roman" w:hAnsi="Times New Roman" w:cs="Times New Roman"/>
          <w:sz w:val="24"/>
          <w:szCs w:val="24"/>
        </w:rPr>
        <w:t xml:space="preserve">Leeds: Human Kinetics. </w:t>
      </w:r>
    </w:p>
    <w:p w14:paraId="5C642904"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09866C00"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Siedentop, D. and Tannehill, D. (2000) </w:t>
      </w:r>
      <w:r w:rsidRPr="009B4280">
        <w:rPr>
          <w:rFonts w:ascii="Times New Roman" w:hAnsi="Times New Roman" w:cs="Times New Roman"/>
          <w:i/>
          <w:sz w:val="24"/>
          <w:szCs w:val="24"/>
        </w:rPr>
        <w:t>Developing teaching skills in physical education</w:t>
      </w:r>
      <w:r w:rsidRPr="009B4280">
        <w:rPr>
          <w:rFonts w:ascii="Times New Roman" w:hAnsi="Times New Roman" w:cs="Times New Roman"/>
          <w:sz w:val="24"/>
          <w:szCs w:val="24"/>
        </w:rPr>
        <w:t xml:space="preserve"> California: Mayfield Publishing Company </w:t>
      </w:r>
    </w:p>
    <w:p w14:paraId="04EA04E9"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20CB0802"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r w:rsidRPr="009B4280">
        <w:rPr>
          <w:rFonts w:ascii="Times New Roman" w:hAnsi="Times New Roman" w:cs="Times New Roman"/>
          <w:sz w:val="24"/>
          <w:szCs w:val="24"/>
        </w:rPr>
        <w:t xml:space="preserve">Slingerland, M and </w:t>
      </w:r>
      <w:proofErr w:type="spellStart"/>
      <w:r w:rsidRPr="009B4280">
        <w:rPr>
          <w:rFonts w:ascii="Times New Roman" w:hAnsi="Times New Roman" w:cs="Times New Roman"/>
          <w:sz w:val="24"/>
          <w:szCs w:val="24"/>
        </w:rPr>
        <w:t>Borghouts</w:t>
      </w:r>
      <w:proofErr w:type="spellEnd"/>
      <w:r w:rsidRPr="009B4280">
        <w:rPr>
          <w:rFonts w:ascii="Times New Roman" w:hAnsi="Times New Roman" w:cs="Times New Roman"/>
          <w:sz w:val="24"/>
          <w:szCs w:val="24"/>
        </w:rPr>
        <w:t xml:space="preserve">, L. (2011) ‘Direct and indirect influence of physical education-based interventions on physical activity: A review’, </w:t>
      </w:r>
      <w:r w:rsidRPr="009B4280">
        <w:rPr>
          <w:rFonts w:ascii="Times New Roman" w:hAnsi="Times New Roman" w:cs="Times New Roman"/>
          <w:i/>
          <w:sz w:val="24"/>
          <w:szCs w:val="24"/>
        </w:rPr>
        <w:t xml:space="preserve">Journal of Physical Activity &amp; Health, </w:t>
      </w:r>
      <w:r w:rsidRPr="009B4280">
        <w:rPr>
          <w:rFonts w:ascii="Times New Roman" w:hAnsi="Times New Roman" w:cs="Times New Roman"/>
          <w:sz w:val="24"/>
          <w:szCs w:val="24"/>
        </w:rPr>
        <w:t>8(6), pp. 866-878, DOI: 10.1123/jpah.8.6.866, 2011.</w:t>
      </w:r>
    </w:p>
    <w:p w14:paraId="744DA729" w14:textId="77777777" w:rsidR="009B4280" w:rsidRDefault="009B4280" w:rsidP="009B4280">
      <w:pPr>
        <w:pStyle w:val="NormalWeb"/>
        <w:spacing w:before="0" w:beforeAutospacing="0" w:after="0" w:afterAutospacing="0"/>
        <w:rPr>
          <w:color w:val="000000" w:themeColor="text1"/>
        </w:rPr>
      </w:pPr>
    </w:p>
    <w:p w14:paraId="03A1450B" w14:textId="77777777" w:rsidR="009B4280" w:rsidRDefault="009B4280" w:rsidP="009B4280">
      <w:pPr>
        <w:pStyle w:val="NormalWeb"/>
        <w:spacing w:before="0" w:beforeAutospacing="0" w:after="0" w:afterAutospacing="0"/>
        <w:rPr>
          <w:iCs/>
          <w:color w:val="000000" w:themeColor="text1"/>
        </w:rPr>
      </w:pPr>
      <w:proofErr w:type="spellStart"/>
      <w:r w:rsidRPr="009B4280">
        <w:rPr>
          <w:color w:val="000000" w:themeColor="text1"/>
        </w:rPr>
        <w:t>Stodden</w:t>
      </w:r>
      <w:proofErr w:type="spellEnd"/>
      <w:r w:rsidRPr="009B4280">
        <w:rPr>
          <w:b/>
          <w:bCs/>
          <w:i/>
          <w:iCs/>
          <w:color w:val="000000" w:themeColor="text1"/>
        </w:rPr>
        <w:t xml:space="preserve">, </w:t>
      </w:r>
      <w:r w:rsidRPr="009B4280">
        <w:rPr>
          <w:color w:val="000000" w:themeColor="text1"/>
        </w:rPr>
        <w:t xml:space="preserve">D., Goodway, J., </w:t>
      </w:r>
      <w:proofErr w:type="spellStart"/>
      <w:r w:rsidRPr="009B4280">
        <w:rPr>
          <w:color w:val="000000" w:themeColor="text1"/>
        </w:rPr>
        <w:t>Langendorfer</w:t>
      </w:r>
      <w:proofErr w:type="spellEnd"/>
      <w:r w:rsidRPr="009B4280">
        <w:rPr>
          <w:color w:val="000000" w:themeColor="text1"/>
        </w:rPr>
        <w:t xml:space="preserve">, S., </w:t>
      </w:r>
      <w:proofErr w:type="spellStart"/>
      <w:r w:rsidRPr="009B4280">
        <w:rPr>
          <w:color w:val="000000" w:themeColor="text1"/>
        </w:rPr>
        <w:t>Roberton</w:t>
      </w:r>
      <w:proofErr w:type="spellEnd"/>
      <w:r w:rsidRPr="009B4280">
        <w:rPr>
          <w:color w:val="000000" w:themeColor="text1"/>
        </w:rPr>
        <w:t xml:space="preserve">, M., </w:t>
      </w:r>
      <w:proofErr w:type="spellStart"/>
      <w:r w:rsidRPr="009B4280">
        <w:rPr>
          <w:color w:val="000000" w:themeColor="text1"/>
        </w:rPr>
        <w:t>Rudisill</w:t>
      </w:r>
      <w:proofErr w:type="spellEnd"/>
      <w:r w:rsidRPr="009B4280">
        <w:rPr>
          <w:color w:val="000000" w:themeColor="text1"/>
        </w:rPr>
        <w:t>, M., Garcia, C., and Garcia, L. (2008</w:t>
      </w:r>
      <w:r w:rsidRPr="009B4280">
        <w:rPr>
          <w:iCs/>
          <w:color w:val="000000" w:themeColor="text1"/>
        </w:rPr>
        <w:t>)</w:t>
      </w:r>
      <w:r w:rsidRPr="009B4280">
        <w:rPr>
          <w:i/>
          <w:iCs/>
          <w:color w:val="000000" w:themeColor="text1"/>
        </w:rPr>
        <w:t xml:space="preserve"> </w:t>
      </w:r>
      <w:r w:rsidRPr="009B4280">
        <w:rPr>
          <w:b/>
          <w:bCs/>
          <w:i/>
          <w:iCs/>
          <w:color w:val="000000" w:themeColor="text1"/>
        </w:rPr>
        <w:t>‘</w:t>
      </w:r>
      <w:r w:rsidRPr="009B4280">
        <w:rPr>
          <w:iCs/>
          <w:color w:val="000000" w:themeColor="text1"/>
        </w:rPr>
        <w:t xml:space="preserve">A Developmental Perspective on the Role of Motor Skill Competence in </w:t>
      </w:r>
    </w:p>
    <w:p w14:paraId="27FEF265" w14:textId="6212BB1D" w:rsidR="009B4280" w:rsidRPr="009B4280" w:rsidRDefault="009B4280" w:rsidP="009B4280">
      <w:pPr>
        <w:pStyle w:val="NormalWeb"/>
        <w:spacing w:before="0" w:beforeAutospacing="0" w:after="0" w:afterAutospacing="0"/>
        <w:rPr>
          <w:color w:val="000000" w:themeColor="text1"/>
        </w:rPr>
      </w:pPr>
      <w:r w:rsidRPr="009B4280">
        <w:rPr>
          <w:iCs/>
          <w:color w:val="000000" w:themeColor="text1"/>
        </w:rPr>
        <w:t>Physical Activity: An Emergent Relationship’,</w:t>
      </w:r>
      <w:r w:rsidRPr="009B4280">
        <w:rPr>
          <w:i/>
          <w:iCs/>
          <w:color w:val="000000" w:themeColor="text1"/>
        </w:rPr>
        <w:t xml:space="preserve"> Quest, </w:t>
      </w:r>
      <w:r w:rsidRPr="009B4280">
        <w:rPr>
          <w:color w:val="000000" w:themeColor="text1"/>
        </w:rPr>
        <w:t>60(2), pp.  290-306.</w:t>
      </w:r>
    </w:p>
    <w:p w14:paraId="76888534" w14:textId="77777777" w:rsidR="009B4280" w:rsidRDefault="009B4280" w:rsidP="009B4280">
      <w:pPr>
        <w:pStyle w:val="NormalWeb"/>
        <w:spacing w:before="0" w:beforeAutospacing="0" w:after="0" w:afterAutospacing="0"/>
      </w:pPr>
    </w:p>
    <w:p w14:paraId="7AA5D2F9" w14:textId="5CE273FC" w:rsidR="009B4280" w:rsidRPr="009B4280" w:rsidRDefault="009B4280" w:rsidP="009B4280">
      <w:pPr>
        <w:pStyle w:val="NormalWeb"/>
        <w:spacing w:before="0" w:beforeAutospacing="0" w:after="0" w:afterAutospacing="0"/>
        <w:rPr>
          <w:color w:val="000000" w:themeColor="text1"/>
        </w:rPr>
      </w:pPr>
      <w:r w:rsidRPr="009B4280">
        <w:t>Trudeau, F. and Shephard, R. (2008) ‘</w:t>
      </w:r>
      <w:r w:rsidRPr="009B4280">
        <w:rPr>
          <w:color w:val="000000" w:themeColor="text1"/>
        </w:rPr>
        <w:t>Physical education, school physical activity, school sports and academic performance’,</w:t>
      </w:r>
      <w:r w:rsidRPr="009B4280">
        <w:t xml:space="preserve"> </w:t>
      </w:r>
      <w:r w:rsidRPr="009B4280">
        <w:rPr>
          <w:i/>
          <w:color w:val="000000" w:themeColor="text1"/>
        </w:rPr>
        <w:t xml:space="preserve">International Journal of </w:t>
      </w:r>
      <w:proofErr w:type="spellStart"/>
      <w:r w:rsidRPr="009B4280">
        <w:rPr>
          <w:i/>
          <w:color w:val="000000" w:themeColor="text1"/>
        </w:rPr>
        <w:t>Behavioral</w:t>
      </w:r>
      <w:proofErr w:type="spellEnd"/>
      <w:r w:rsidRPr="009B4280">
        <w:rPr>
          <w:i/>
          <w:color w:val="000000" w:themeColor="text1"/>
        </w:rPr>
        <w:t xml:space="preserve"> Nutrition and Physical Activity</w:t>
      </w:r>
      <w:r w:rsidRPr="009B4280">
        <w:rPr>
          <w:color w:val="000000" w:themeColor="text1"/>
        </w:rPr>
        <w:t xml:space="preserve">, 5(1), pp. 10. </w:t>
      </w:r>
      <w:proofErr w:type="spellStart"/>
      <w:r w:rsidRPr="009B4280">
        <w:rPr>
          <w:bCs/>
          <w:color w:val="000000" w:themeColor="text1"/>
        </w:rPr>
        <w:t>doi</w:t>
      </w:r>
      <w:proofErr w:type="spellEnd"/>
      <w:r w:rsidRPr="009B4280">
        <w:rPr>
          <w:bCs/>
          <w:color w:val="000000" w:themeColor="text1"/>
        </w:rPr>
        <w:t xml:space="preserve">: </w:t>
      </w:r>
      <w:r w:rsidRPr="009B4280">
        <w:rPr>
          <w:color w:val="000000" w:themeColor="text1"/>
        </w:rPr>
        <w:t>10.1186/1479-5868-5-10.</w:t>
      </w:r>
    </w:p>
    <w:p w14:paraId="1A5EA1B8" w14:textId="77777777" w:rsidR="009B4280" w:rsidRDefault="009B4280" w:rsidP="009B4280">
      <w:pPr>
        <w:pStyle w:val="NormalWeb"/>
        <w:spacing w:before="0" w:beforeAutospacing="0" w:after="0" w:afterAutospacing="0"/>
        <w:rPr>
          <w:color w:val="000000" w:themeColor="text1"/>
        </w:rPr>
      </w:pPr>
    </w:p>
    <w:p w14:paraId="469B82D5" w14:textId="6E6B02FD" w:rsidR="009B4280" w:rsidRPr="009B4280" w:rsidRDefault="009B4280" w:rsidP="009B4280">
      <w:pPr>
        <w:pStyle w:val="NormalWeb"/>
        <w:spacing w:before="0" w:beforeAutospacing="0" w:after="0" w:afterAutospacing="0"/>
        <w:rPr>
          <w:color w:val="000000" w:themeColor="text1"/>
        </w:rPr>
      </w:pPr>
      <w:proofErr w:type="spellStart"/>
      <w:r w:rsidRPr="00A90F7E">
        <w:rPr>
          <w:color w:val="000000" w:themeColor="text1"/>
        </w:rPr>
        <w:t>Tsangaridou</w:t>
      </w:r>
      <w:proofErr w:type="spellEnd"/>
      <w:r w:rsidRPr="00A90F7E">
        <w:rPr>
          <w:color w:val="000000" w:themeColor="text1"/>
        </w:rPr>
        <w:t>, N.</w:t>
      </w:r>
      <w:r w:rsidRPr="009B4280">
        <w:rPr>
          <w:color w:val="000000" w:themeColor="text1"/>
        </w:rPr>
        <w:t xml:space="preserve"> and</w:t>
      </w:r>
      <w:r w:rsidRPr="00A90F7E">
        <w:rPr>
          <w:color w:val="000000" w:themeColor="text1"/>
        </w:rPr>
        <w:t xml:space="preserve"> O’Sullivan, M. (1997)</w:t>
      </w:r>
      <w:r w:rsidRPr="009B4280">
        <w:rPr>
          <w:color w:val="000000" w:themeColor="text1"/>
        </w:rPr>
        <w:t xml:space="preserve"> ‘</w:t>
      </w:r>
      <w:r w:rsidRPr="00A90F7E">
        <w:rPr>
          <w:color w:val="000000" w:themeColor="text1"/>
        </w:rPr>
        <w:t>The Role of Reflection in Shaping Physical Education Teachers</w:t>
      </w:r>
      <w:r w:rsidRPr="009B4280">
        <w:rPr>
          <w:color w:val="000000" w:themeColor="text1"/>
        </w:rPr>
        <w:t>’</w:t>
      </w:r>
      <w:r w:rsidRPr="00A90F7E">
        <w:rPr>
          <w:color w:val="000000" w:themeColor="text1"/>
        </w:rPr>
        <w:t xml:space="preserve"> Educational Values and Practices</w:t>
      </w:r>
      <w:r w:rsidRPr="009B4280">
        <w:rPr>
          <w:color w:val="000000" w:themeColor="text1"/>
        </w:rPr>
        <w:t>’,</w:t>
      </w:r>
      <w:r w:rsidRPr="00A90F7E">
        <w:rPr>
          <w:color w:val="000000" w:themeColor="text1"/>
        </w:rPr>
        <w:t> </w:t>
      </w:r>
      <w:r w:rsidRPr="00A90F7E">
        <w:rPr>
          <w:i/>
          <w:iCs/>
          <w:color w:val="000000" w:themeColor="text1"/>
        </w:rPr>
        <w:t>Journal of Teaching in Physical Education</w:t>
      </w:r>
      <w:r w:rsidRPr="00A90F7E">
        <w:rPr>
          <w:color w:val="000000" w:themeColor="text1"/>
        </w:rPr>
        <w:t>, </w:t>
      </w:r>
      <w:r w:rsidRPr="00A90F7E">
        <w:rPr>
          <w:iCs/>
          <w:color w:val="000000" w:themeColor="text1"/>
        </w:rPr>
        <w:t>17</w:t>
      </w:r>
      <w:r w:rsidRPr="00A90F7E">
        <w:rPr>
          <w:color w:val="000000" w:themeColor="text1"/>
        </w:rPr>
        <w:t xml:space="preserve">(1), </w:t>
      </w:r>
      <w:r w:rsidRPr="009B4280">
        <w:rPr>
          <w:color w:val="000000" w:themeColor="text1"/>
        </w:rPr>
        <w:t xml:space="preserve">pp. </w:t>
      </w:r>
      <w:r w:rsidRPr="00A90F7E">
        <w:rPr>
          <w:color w:val="000000" w:themeColor="text1"/>
        </w:rPr>
        <w:t>2</w:t>
      </w:r>
      <w:r w:rsidRPr="009B4280">
        <w:rPr>
          <w:color w:val="000000" w:themeColor="text1"/>
        </w:rPr>
        <w:t>-25</w:t>
      </w:r>
    </w:p>
    <w:p w14:paraId="23257404" w14:textId="77777777" w:rsidR="009B4280" w:rsidRDefault="009B4280" w:rsidP="009B4280">
      <w:pPr>
        <w:pStyle w:val="NormalWeb"/>
        <w:spacing w:before="0" w:beforeAutospacing="0" w:after="0" w:afterAutospacing="0"/>
        <w:rPr>
          <w:rFonts w:eastAsia="MS Mincho"/>
          <w:color w:val="000000" w:themeColor="text1"/>
          <w:lang w:eastAsia="ja-JP"/>
        </w:rPr>
      </w:pPr>
    </w:p>
    <w:p w14:paraId="56F70044" w14:textId="3B6EC26C" w:rsidR="009B4280" w:rsidRPr="009B4280" w:rsidRDefault="009B4280" w:rsidP="009B4280">
      <w:pPr>
        <w:pStyle w:val="NormalWeb"/>
        <w:spacing w:before="0" w:beforeAutospacing="0" w:after="0" w:afterAutospacing="0"/>
        <w:rPr>
          <w:color w:val="000000" w:themeColor="text1"/>
        </w:rPr>
      </w:pPr>
      <w:r w:rsidRPr="009B4280">
        <w:rPr>
          <w:rFonts w:eastAsia="MS Mincho"/>
          <w:color w:val="000000" w:themeColor="text1"/>
          <w:lang w:eastAsia="ja-JP"/>
        </w:rPr>
        <w:t xml:space="preserve">WAG (2015) </w:t>
      </w:r>
      <w:r w:rsidRPr="009B4280">
        <w:rPr>
          <w:rFonts w:eastAsia="MS Mincho"/>
          <w:i/>
          <w:color w:val="000000" w:themeColor="text1"/>
          <w:lang w:eastAsia="ja-JP"/>
        </w:rPr>
        <w:t>A curriculum for Wales – a curriculum for life</w:t>
      </w:r>
      <w:r w:rsidRPr="009B4280">
        <w:rPr>
          <w:rFonts w:eastAsia="MS Mincho"/>
          <w:color w:val="000000" w:themeColor="text1"/>
          <w:lang w:eastAsia="ja-JP"/>
        </w:rPr>
        <w:t xml:space="preserve"> Welsh Assembly Government.</w:t>
      </w:r>
    </w:p>
    <w:p w14:paraId="34F159C5" w14:textId="77777777" w:rsidR="009B4280" w:rsidRDefault="009B4280" w:rsidP="009B4280">
      <w:pPr>
        <w:spacing w:line="240" w:lineRule="auto"/>
        <w:rPr>
          <w:rFonts w:ascii="Times New Roman" w:eastAsia="MS Mincho" w:hAnsi="Times New Roman" w:cs="Times New Roman"/>
          <w:color w:val="000000" w:themeColor="text1"/>
          <w:sz w:val="24"/>
          <w:szCs w:val="24"/>
          <w:lang w:eastAsia="ja-JP"/>
        </w:rPr>
      </w:pPr>
    </w:p>
    <w:p w14:paraId="5CD21734" w14:textId="6EE07B91" w:rsidR="009B4280" w:rsidRPr="009B4280" w:rsidRDefault="009B4280" w:rsidP="009B4280">
      <w:pPr>
        <w:spacing w:line="240" w:lineRule="auto"/>
        <w:rPr>
          <w:rFonts w:ascii="Times New Roman" w:eastAsia="MS Mincho" w:hAnsi="Times New Roman" w:cs="Times New Roman"/>
          <w:color w:val="000000" w:themeColor="text1"/>
          <w:sz w:val="24"/>
          <w:szCs w:val="24"/>
          <w:lang w:eastAsia="ja-JP"/>
        </w:rPr>
      </w:pPr>
      <w:r w:rsidRPr="009B4280">
        <w:rPr>
          <w:rFonts w:ascii="Times New Roman" w:eastAsia="MS Mincho" w:hAnsi="Times New Roman" w:cs="Times New Roman"/>
          <w:color w:val="000000" w:themeColor="text1"/>
          <w:sz w:val="24"/>
          <w:szCs w:val="24"/>
          <w:lang w:eastAsia="ja-JP"/>
        </w:rPr>
        <w:t xml:space="preserve">WAG (2017) </w:t>
      </w:r>
      <w:r w:rsidRPr="009B4280">
        <w:rPr>
          <w:rFonts w:ascii="Times New Roman" w:eastAsia="MS Mincho" w:hAnsi="Times New Roman" w:cs="Times New Roman"/>
          <w:i/>
          <w:color w:val="000000" w:themeColor="text1"/>
          <w:sz w:val="24"/>
          <w:szCs w:val="24"/>
          <w:lang w:eastAsia="ja-JP"/>
        </w:rPr>
        <w:t>A new curriculum for Wales. The story so far</w:t>
      </w:r>
      <w:r w:rsidRPr="009B4280">
        <w:rPr>
          <w:rFonts w:ascii="Times New Roman" w:eastAsia="MS Mincho" w:hAnsi="Times New Roman" w:cs="Times New Roman"/>
          <w:color w:val="000000" w:themeColor="text1"/>
          <w:sz w:val="24"/>
          <w:szCs w:val="24"/>
          <w:lang w:eastAsia="ja-JP"/>
        </w:rPr>
        <w:t xml:space="preserve"> Welsh Assembly Government.</w:t>
      </w:r>
    </w:p>
    <w:p w14:paraId="02D11251" w14:textId="77777777" w:rsidR="009B4280" w:rsidRPr="009B4280" w:rsidRDefault="009B4280" w:rsidP="009B4280">
      <w:pPr>
        <w:widowControl w:val="0"/>
        <w:autoSpaceDE w:val="0"/>
        <w:autoSpaceDN w:val="0"/>
        <w:adjustRightInd w:val="0"/>
        <w:spacing w:line="240" w:lineRule="auto"/>
        <w:rPr>
          <w:rFonts w:ascii="Times New Roman" w:hAnsi="Times New Roman" w:cs="Times New Roman"/>
          <w:sz w:val="24"/>
          <w:szCs w:val="24"/>
        </w:rPr>
      </w:pPr>
    </w:p>
    <w:p w14:paraId="29B85A89" w14:textId="77777777" w:rsidR="009B4280" w:rsidRPr="009B4280" w:rsidRDefault="009B4280" w:rsidP="009B4280">
      <w:pPr>
        <w:spacing w:line="240" w:lineRule="auto"/>
        <w:rPr>
          <w:rFonts w:ascii="Times New Roman" w:eastAsia="Times New Roman" w:hAnsi="Times New Roman" w:cs="Times New Roman"/>
          <w:color w:val="000000" w:themeColor="text1"/>
          <w:sz w:val="24"/>
          <w:szCs w:val="24"/>
          <w:shd w:val="clear" w:color="auto" w:fill="FFFFFF"/>
        </w:rPr>
      </w:pPr>
      <w:r w:rsidRPr="009B4280">
        <w:rPr>
          <w:rFonts w:ascii="Times New Roman" w:eastAsia="Times New Roman" w:hAnsi="Times New Roman" w:cs="Times New Roman"/>
          <w:color w:val="000000" w:themeColor="text1"/>
          <w:sz w:val="24"/>
          <w:szCs w:val="24"/>
          <w:shd w:val="clear" w:color="auto" w:fill="FFFFFF"/>
        </w:rPr>
        <w:t>Wang, M. and Wang, L. (2018) ‘Teaching games for understanding intervention to promote physical activity among secondary school students’,</w:t>
      </w:r>
      <w:r w:rsidRPr="009B4280">
        <w:rPr>
          <w:rFonts w:ascii="Times New Roman" w:eastAsia="Times New Roman" w:hAnsi="Times New Roman" w:cs="Times New Roman"/>
          <w:i/>
          <w:iCs/>
          <w:color w:val="000000" w:themeColor="text1"/>
          <w:sz w:val="24"/>
          <w:szCs w:val="24"/>
        </w:rPr>
        <w:t> BioMed Research International, 2018,</w:t>
      </w:r>
      <w:r w:rsidRPr="009B4280">
        <w:rPr>
          <w:rFonts w:ascii="Times New Roman" w:eastAsia="Times New Roman" w:hAnsi="Times New Roman" w:cs="Times New Roman"/>
          <w:color w:val="000000" w:themeColor="text1"/>
          <w:sz w:val="24"/>
          <w:szCs w:val="24"/>
          <w:shd w:val="clear" w:color="auto" w:fill="FFFFFF"/>
        </w:rPr>
        <w:t> </w:t>
      </w:r>
      <w:proofErr w:type="spellStart"/>
      <w:proofErr w:type="gramStart"/>
      <w:r w:rsidRPr="009B4280">
        <w:rPr>
          <w:rFonts w:ascii="Times New Roman" w:eastAsia="Times New Roman" w:hAnsi="Times New Roman" w:cs="Times New Roman"/>
          <w:color w:val="000000" w:themeColor="text1"/>
          <w:sz w:val="24"/>
          <w:szCs w:val="24"/>
          <w:shd w:val="clear" w:color="auto" w:fill="FFFFFF"/>
        </w:rPr>
        <w:t>doi:http</w:t>
      </w:r>
      <w:proofErr w:type="spellEnd"/>
      <w:r w:rsidRPr="009B4280">
        <w:rPr>
          <w:rFonts w:ascii="Times New Roman" w:eastAsia="Times New Roman" w:hAnsi="Times New Roman" w:cs="Times New Roman"/>
          <w:color w:val="000000" w:themeColor="text1"/>
          <w:sz w:val="24"/>
          <w:szCs w:val="24"/>
          <w:shd w:val="clear" w:color="auto" w:fill="FFFFFF"/>
        </w:rPr>
        <w:t>://dx.doi.org/10.1155/2018/3737595</w:t>
      </w:r>
      <w:proofErr w:type="gramEnd"/>
      <w:r w:rsidRPr="009B4280">
        <w:rPr>
          <w:rFonts w:ascii="Times New Roman" w:eastAsia="Times New Roman" w:hAnsi="Times New Roman" w:cs="Times New Roman"/>
          <w:color w:val="000000" w:themeColor="text1"/>
          <w:sz w:val="24"/>
          <w:szCs w:val="24"/>
          <w:shd w:val="clear" w:color="auto" w:fill="FFFFFF"/>
        </w:rPr>
        <w:t>.</w:t>
      </w:r>
    </w:p>
    <w:p w14:paraId="2075FA96" w14:textId="77777777" w:rsidR="009B4280" w:rsidRPr="009B4280" w:rsidRDefault="009B4280" w:rsidP="009B4280">
      <w:pPr>
        <w:spacing w:line="240" w:lineRule="auto"/>
        <w:rPr>
          <w:rFonts w:ascii="Times New Roman" w:eastAsia="Times New Roman" w:hAnsi="Times New Roman" w:cs="Times New Roman"/>
          <w:color w:val="000000" w:themeColor="text1"/>
          <w:sz w:val="24"/>
          <w:szCs w:val="24"/>
          <w:shd w:val="clear" w:color="auto" w:fill="FFFFFF"/>
        </w:rPr>
      </w:pPr>
    </w:p>
    <w:p w14:paraId="709441EB" w14:textId="77777777" w:rsidR="00CE0353" w:rsidRDefault="00CE0353">
      <w:pPr>
        <w:rPr>
          <w:rFonts w:ascii="Times New Roman" w:eastAsia="Times New Roman" w:hAnsi="Times New Roman" w:cs="Times New Roman"/>
          <w:sz w:val="24"/>
          <w:szCs w:val="24"/>
        </w:rPr>
      </w:pPr>
    </w:p>
    <w:sectPr w:rsidR="00CE03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E8946" w14:textId="77777777" w:rsidR="00AE0C1B" w:rsidRDefault="00AE0C1B" w:rsidP="0077207E">
      <w:pPr>
        <w:spacing w:line="240" w:lineRule="auto"/>
      </w:pPr>
      <w:r>
        <w:separator/>
      </w:r>
    </w:p>
  </w:endnote>
  <w:endnote w:type="continuationSeparator" w:id="0">
    <w:p w14:paraId="4EA0EE07" w14:textId="77777777" w:rsidR="00AE0C1B" w:rsidRDefault="00AE0C1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5D3F5" w14:textId="77777777" w:rsidR="00AE0C1B" w:rsidRDefault="00AE0C1B" w:rsidP="0077207E">
      <w:pPr>
        <w:spacing w:line="240" w:lineRule="auto"/>
      </w:pPr>
      <w:r>
        <w:separator/>
      </w:r>
    </w:p>
  </w:footnote>
  <w:footnote w:type="continuationSeparator" w:id="0">
    <w:p w14:paraId="3E032F32" w14:textId="77777777" w:rsidR="00AE0C1B" w:rsidRDefault="00AE0C1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0A76C2"/>
    <w:multiLevelType w:val="hybridMultilevel"/>
    <w:tmpl w:val="88467984"/>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533A7"/>
    <w:multiLevelType w:val="hybridMultilevel"/>
    <w:tmpl w:val="6034008E"/>
    <w:lvl w:ilvl="0" w:tplc="2CB47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127ED"/>
    <w:rsid w:val="000D4291"/>
    <w:rsid w:val="000F1DFE"/>
    <w:rsid w:val="00182E98"/>
    <w:rsid w:val="00187C25"/>
    <w:rsid w:val="00190D28"/>
    <w:rsid w:val="001A4B68"/>
    <w:rsid w:val="001B7AC5"/>
    <w:rsid w:val="001F7C59"/>
    <w:rsid w:val="00260D7B"/>
    <w:rsid w:val="00284793"/>
    <w:rsid w:val="002A7AAE"/>
    <w:rsid w:val="00317441"/>
    <w:rsid w:val="00336654"/>
    <w:rsid w:val="00344249"/>
    <w:rsid w:val="003C4838"/>
    <w:rsid w:val="00401D59"/>
    <w:rsid w:val="004150A6"/>
    <w:rsid w:val="00417FA2"/>
    <w:rsid w:val="00424460"/>
    <w:rsid w:val="00437D19"/>
    <w:rsid w:val="00484EC1"/>
    <w:rsid w:val="004E5105"/>
    <w:rsid w:val="00511E2F"/>
    <w:rsid w:val="005374BB"/>
    <w:rsid w:val="00591547"/>
    <w:rsid w:val="005B4971"/>
    <w:rsid w:val="006A5DB4"/>
    <w:rsid w:val="006A7C7C"/>
    <w:rsid w:val="00737C35"/>
    <w:rsid w:val="0075403A"/>
    <w:rsid w:val="0077207E"/>
    <w:rsid w:val="007B6896"/>
    <w:rsid w:val="007D2445"/>
    <w:rsid w:val="007D332B"/>
    <w:rsid w:val="00846882"/>
    <w:rsid w:val="008D3214"/>
    <w:rsid w:val="009859DC"/>
    <w:rsid w:val="009B4280"/>
    <w:rsid w:val="009D4276"/>
    <w:rsid w:val="009F281E"/>
    <w:rsid w:val="00A02860"/>
    <w:rsid w:val="00A336BE"/>
    <w:rsid w:val="00A60028"/>
    <w:rsid w:val="00A72A53"/>
    <w:rsid w:val="00A7521F"/>
    <w:rsid w:val="00A83F82"/>
    <w:rsid w:val="00AE0C1B"/>
    <w:rsid w:val="00B52B52"/>
    <w:rsid w:val="00BC3B13"/>
    <w:rsid w:val="00BE7B2E"/>
    <w:rsid w:val="00BF3F1C"/>
    <w:rsid w:val="00C10F21"/>
    <w:rsid w:val="00C22C57"/>
    <w:rsid w:val="00C3093A"/>
    <w:rsid w:val="00C536A6"/>
    <w:rsid w:val="00C6371F"/>
    <w:rsid w:val="00CA255D"/>
    <w:rsid w:val="00CB1CB8"/>
    <w:rsid w:val="00CE0353"/>
    <w:rsid w:val="00D30C6D"/>
    <w:rsid w:val="00D34C76"/>
    <w:rsid w:val="00D6095A"/>
    <w:rsid w:val="00D802AE"/>
    <w:rsid w:val="00DF5A32"/>
    <w:rsid w:val="00E0370E"/>
    <w:rsid w:val="00E10195"/>
    <w:rsid w:val="00EA5C3F"/>
    <w:rsid w:val="00EB1F41"/>
    <w:rsid w:val="00ED4278"/>
    <w:rsid w:val="00EE29ED"/>
    <w:rsid w:val="00EE7221"/>
    <w:rsid w:val="00EF4F2F"/>
    <w:rsid w:val="00F379F2"/>
    <w:rsid w:val="00F50F4D"/>
    <w:rsid w:val="00F72535"/>
    <w:rsid w:val="00FC2ADC"/>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9B4280"/>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17408980903535792"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5231</Words>
  <Characters>29818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Jason Hill (1602179)</cp:lastModifiedBy>
  <cp:revision>3</cp:revision>
  <cp:lastPrinted>2014-08-18T15:50:00Z</cp:lastPrinted>
  <dcterms:created xsi:type="dcterms:W3CDTF">2019-03-24T01:31:00Z</dcterms:created>
  <dcterms:modified xsi:type="dcterms:W3CDTF">2019-04-12T13:42:00Z</dcterms:modified>
</cp:coreProperties>
</file>