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B0D7649" w14:textId="3BE7E6CA" w:rsidR="008375B5" w:rsidRDefault="009334D8" w:rsidP="008375B5">
      <w:pPr>
        <w:spacing w:line="360" w:lineRule="auto"/>
      </w:pPr>
      <w:r>
        <w:rPr>
          <w:noProof/>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3E7F8631" w14:textId="77777777" w:rsidR="008375B5" w:rsidRDefault="008375B5" w:rsidP="008375B5">
      <w:pPr>
        <w:spacing w:line="360" w:lineRule="auto"/>
        <w:rPr>
          <w:rStyle w:val="Strong"/>
          <w:rFonts w:ascii="Segoe UI" w:hAnsi="Segoe UI" w:cs="Segoe UI"/>
          <w:color w:val="1D2125"/>
        </w:rPr>
      </w:pPr>
    </w:p>
    <w:p w14:paraId="3D4BDE11" w14:textId="77777777" w:rsidR="008375B5" w:rsidRDefault="008375B5" w:rsidP="008375B5">
      <w:pPr>
        <w:spacing w:line="360" w:lineRule="auto"/>
        <w:rPr>
          <w:rStyle w:val="Strong"/>
          <w:rFonts w:ascii="Arial" w:hAnsi="Arial" w:cs="Arial"/>
          <w:color w:val="1D2125"/>
          <w:sz w:val="36"/>
          <w:szCs w:val="36"/>
        </w:rPr>
      </w:pPr>
    </w:p>
    <w:p w14:paraId="22930AF8" w14:textId="77777777" w:rsidR="008375B5" w:rsidRDefault="008375B5" w:rsidP="008375B5">
      <w:pPr>
        <w:spacing w:line="360" w:lineRule="auto"/>
        <w:jc w:val="center"/>
        <w:rPr>
          <w:rStyle w:val="Strong"/>
          <w:rFonts w:ascii="Arial" w:hAnsi="Arial" w:cs="Arial"/>
          <w:color w:val="1D2125"/>
          <w:sz w:val="36"/>
          <w:szCs w:val="36"/>
        </w:rPr>
      </w:pPr>
    </w:p>
    <w:p w14:paraId="7E1888EF" w14:textId="77777777" w:rsidR="008375B5" w:rsidRDefault="008375B5" w:rsidP="008375B5">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Digital Transformation in the Health and Care Professions (BMHP6026</w:t>
      </w:r>
      <w:r>
        <w:rPr>
          <w:rStyle w:val="Strong"/>
          <w:rFonts w:ascii="Arial" w:hAnsi="Arial" w:cs="Arial"/>
          <w:color w:val="1D2125"/>
          <w:sz w:val="36"/>
          <w:szCs w:val="36"/>
        </w:rPr>
        <w:t>)</w:t>
      </w:r>
    </w:p>
    <w:p w14:paraId="0E4A258C" w14:textId="77777777" w:rsidR="008375B5" w:rsidRDefault="008375B5" w:rsidP="008375B5">
      <w:pPr>
        <w:spacing w:line="360" w:lineRule="auto"/>
        <w:jc w:val="center"/>
        <w:rPr>
          <w:rStyle w:val="Strong"/>
          <w:rFonts w:ascii="Arial" w:hAnsi="Arial" w:cs="Arial"/>
          <w:color w:val="1D2125"/>
          <w:sz w:val="36"/>
          <w:szCs w:val="36"/>
        </w:rPr>
      </w:pPr>
    </w:p>
    <w:p w14:paraId="4D8F34EA" w14:textId="77777777" w:rsidR="008375B5" w:rsidRDefault="008375B5" w:rsidP="008375B5">
      <w:pPr>
        <w:spacing w:line="360" w:lineRule="auto"/>
        <w:jc w:val="center"/>
        <w:rPr>
          <w:rStyle w:val="Strong"/>
          <w:rFonts w:ascii="Arial" w:hAnsi="Arial" w:cs="Arial"/>
          <w:color w:val="1D2125"/>
          <w:sz w:val="36"/>
          <w:szCs w:val="36"/>
        </w:rPr>
      </w:pPr>
    </w:p>
    <w:p w14:paraId="09EDD2AC" w14:textId="77777777" w:rsidR="008375B5" w:rsidRDefault="008375B5" w:rsidP="008375B5">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 Written Report</w:t>
      </w:r>
    </w:p>
    <w:p w14:paraId="03B7C5EA" w14:textId="77777777" w:rsidR="008375B5" w:rsidRDefault="008375B5" w:rsidP="008375B5">
      <w:pPr>
        <w:spacing w:line="360" w:lineRule="auto"/>
        <w:rPr>
          <w:rStyle w:val="Strong"/>
          <w:rFonts w:ascii="Arial" w:hAnsi="Arial" w:cs="Arial"/>
          <w:color w:val="1D2125"/>
          <w:sz w:val="32"/>
          <w:szCs w:val="32"/>
        </w:rPr>
      </w:pPr>
    </w:p>
    <w:p w14:paraId="3C3042AD" w14:textId="0B66132C"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157C48">
        <w:rPr>
          <w:rStyle w:val="Strong"/>
          <w:rFonts w:ascii="Arial" w:hAnsi="Arial" w:cs="Arial"/>
          <w:color w:val="1D2125"/>
          <w:sz w:val="32"/>
          <w:szCs w:val="32"/>
        </w:rPr>
        <w:t xml:space="preserve"> Rina Lopez</w:t>
      </w:r>
    </w:p>
    <w:p w14:paraId="227AC82E" w14:textId="283AFBE8"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157C48">
        <w:rPr>
          <w:rStyle w:val="Strong"/>
          <w:rFonts w:ascii="Arial" w:hAnsi="Arial" w:cs="Arial"/>
          <w:color w:val="1D2125"/>
          <w:sz w:val="32"/>
          <w:szCs w:val="32"/>
        </w:rPr>
        <w:t xml:space="preserve"> 2337019</w:t>
      </w:r>
    </w:p>
    <w:p w14:paraId="5B5E64AD" w14:textId="4439EA5C"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157C48">
        <w:rPr>
          <w:rStyle w:val="Strong"/>
          <w:rFonts w:ascii="Arial" w:hAnsi="Arial" w:cs="Arial"/>
          <w:color w:val="1D2125"/>
          <w:sz w:val="32"/>
          <w:szCs w:val="32"/>
        </w:rPr>
        <w:t xml:space="preserve"> </w:t>
      </w:r>
      <w:r w:rsidR="008716B5">
        <w:rPr>
          <w:rStyle w:val="Strong"/>
          <w:rFonts w:ascii="Arial" w:hAnsi="Arial" w:cs="Arial"/>
          <w:color w:val="1D2125"/>
          <w:sz w:val="32"/>
          <w:szCs w:val="32"/>
        </w:rPr>
        <w:t xml:space="preserve">Dr </w:t>
      </w:r>
      <w:r w:rsidR="00157C48">
        <w:rPr>
          <w:rStyle w:val="Strong"/>
          <w:rFonts w:ascii="Arial" w:hAnsi="Arial" w:cs="Arial"/>
          <w:color w:val="1D2125"/>
          <w:sz w:val="32"/>
          <w:szCs w:val="32"/>
        </w:rPr>
        <w:t>Laila Surani</w:t>
      </w:r>
    </w:p>
    <w:p w14:paraId="4F492421" w14:textId="77777777" w:rsidR="008375B5" w:rsidRDefault="008375B5" w:rsidP="008375B5">
      <w:pPr>
        <w:spacing w:line="360" w:lineRule="auto"/>
        <w:rPr>
          <w:sz w:val="36"/>
          <w:szCs w:val="36"/>
        </w:rPr>
      </w:pPr>
    </w:p>
    <w:p w14:paraId="43FBD350" w14:textId="77777777" w:rsidR="008375B5" w:rsidRDefault="008375B5" w:rsidP="008375B5">
      <w:pPr>
        <w:spacing w:line="360" w:lineRule="auto"/>
        <w:rPr>
          <w:rFonts w:ascii="Arial" w:hAnsi="Arial" w:cs="Arial"/>
          <w:sz w:val="36"/>
          <w:szCs w:val="36"/>
        </w:rPr>
      </w:pPr>
    </w:p>
    <w:p w14:paraId="2EE68F49" w14:textId="77777777" w:rsidR="008375B5" w:rsidRDefault="008375B5" w:rsidP="008375B5">
      <w:pPr>
        <w:spacing w:line="360" w:lineRule="auto"/>
        <w:rPr>
          <w:rFonts w:ascii="Arial" w:hAnsi="Arial" w:cs="Arial"/>
          <w:sz w:val="36"/>
          <w:szCs w:val="36"/>
        </w:rPr>
      </w:pPr>
    </w:p>
    <w:p w14:paraId="5E13BA96" w14:textId="77777777" w:rsidR="008375B5" w:rsidRDefault="008375B5" w:rsidP="008375B5">
      <w:pPr>
        <w:spacing w:line="360" w:lineRule="auto"/>
        <w:rPr>
          <w:rFonts w:ascii="Arial" w:hAnsi="Arial" w:cs="Arial"/>
          <w:sz w:val="36"/>
          <w:szCs w:val="36"/>
        </w:rPr>
      </w:pPr>
    </w:p>
    <w:p w14:paraId="35E9E8E1" w14:textId="63C3E78F" w:rsidR="008375B5" w:rsidRPr="008375B5" w:rsidRDefault="008375B5" w:rsidP="008375B5">
      <w:pPr>
        <w:pStyle w:val="NormalWeb"/>
        <w:spacing w:line="360" w:lineRule="auto"/>
        <w:rPr>
          <w:rFonts w:ascii="Arial" w:hAnsi="Arial" w:cs="Arial"/>
          <w:b/>
          <w:bCs/>
          <w:color w:val="000000"/>
          <w:sz w:val="28"/>
          <w:szCs w:val="28"/>
        </w:rPr>
      </w:pPr>
    </w:p>
    <w:p w14:paraId="6997D827" w14:textId="77777777" w:rsidR="008375B5" w:rsidRPr="0013327E" w:rsidRDefault="008375B5" w:rsidP="008375B5">
      <w:pPr>
        <w:pStyle w:val="NormalWeb"/>
        <w:spacing w:line="360" w:lineRule="auto"/>
        <w:rPr>
          <w:rFonts w:ascii="Arial" w:hAnsi="Arial" w:cs="Arial"/>
          <w:b/>
          <w:bCs/>
          <w:color w:val="000000"/>
        </w:rPr>
      </w:pPr>
    </w:p>
    <w:sdt>
      <w:sdtPr>
        <w:rPr>
          <w:rFonts w:ascii="Arial" w:eastAsia="Aptos" w:hAnsi="Arial" w:cs="Arial"/>
          <w:b w:val="0"/>
          <w:bCs w:val="0"/>
          <w:color w:val="auto"/>
          <w:kern w:val="2"/>
          <w:sz w:val="24"/>
          <w:szCs w:val="24"/>
          <w:lang w:val="en-GB"/>
        </w:rPr>
        <w:id w:val="-1392804971"/>
        <w:docPartObj>
          <w:docPartGallery w:val="Table of Contents"/>
          <w:docPartUnique/>
        </w:docPartObj>
      </w:sdtPr>
      <w:sdtEndPr>
        <w:rPr>
          <w:noProof/>
        </w:rPr>
      </w:sdtEndPr>
      <w:sdtContent>
        <w:p w14:paraId="4E31E192" w14:textId="76DB4F4C" w:rsidR="0003300B" w:rsidRPr="0013327E" w:rsidRDefault="0003300B">
          <w:pPr>
            <w:pStyle w:val="TOCHeading"/>
            <w:rPr>
              <w:rFonts w:ascii="Arial" w:hAnsi="Arial" w:cs="Arial"/>
              <w:sz w:val="24"/>
              <w:szCs w:val="24"/>
            </w:rPr>
          </w:pPr>
          <w:r w:rsidRPr="0013327E">
            <w:rPr>
              <w:rFonts w:ascii="Arial" w:hAnsi="Arial" w:cs="Arial"/>
              <w:sz w:val="24"/>
              <w:szCs w:val="24"/>
            </w:rPr>
            <w:t>Table of Contents</w:t>
          </w:r>
        </w:p>
        <w:p w14:paraId="5F48CB90" w14:textId="50FCAFF8" w:rsidR="008716B5" w:rsidRDefault="0003300B">
          <w:pPr>
            <w:pStyle w:val="TOC1"/>
            <w:tabs>
              <w:tab w:val="right" w:leader="dot" w:pos="9016"/>
            </w:tabs>
            <w:rPr>
              <w:rFonts w:eastAsiaTheme="minorEastAsia" w:cstheme="minorBidi"/>
              <w:b w:val="0"/>
              <w:bCs w:val="0"/>
              <w:i w:val="0"/>
              <w:iCs w:val="0"/>
              <w:noProof/>
              <w:lang w:eastAsia="en-GB"/>
              <w14:ligatures w14:val="standardContextual"/>
            </w:rPr>
          </w:pPr>
          <w:r w:rsidRPr="0013327E">
            <w:rPr>
              <w:rFonts w:ascii="Arial" w:hAnsi="Arial" w:cs="Arial"/>
              <w:b w:val="0"/>
              <w:bCs w:val="0"/>
            </w:rPr>
            <w:fldChar w:fldCharType="begin"/>
          </w:r>
          <w:r w:rsidRPr="0013327E">
            <w:rPr>
              <w:rFonts w:ascii="Arial" w:hAnsi="Arial" w:cs="Arial"/>
            </w:rPr>
            <w:instrText xml:space="preserve"> TOC \o "1-3" \h \z \u </w:instrText>
          </w:r>
          <w:r w:rsidRPr="0013327E">
            <w:rPr>
              <w:rFonts w:ascii="Arial" w:hAnsi="Arial" w:cs="Arial"/>
              <w:b w:val="0"/>
              <w:bCs w:val="0"/>
            </w:rPr>
            <w:fldChar w:fldCharType="separate"/>
          </w:r>
          <w:hyperlink w:anchor="_Toc235399075" w:history="1">
            <w:r w:rsidR="008716B5" w:rsidRPr="00A06F9E">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8716B5">
              <w:rPr>
                <w:noProof/>
                <w:webHidden/>
              </w:rPr>
              <w:tab/>
            </w:r>
            <w:r w:rsidR="008716B5">
              <w:rPr>
                <w:noProof/>
                <w:webHidden/>
              </w:rPr>
              <w:fldChar w:fldCharType="begin"/>
            </w:r>
            <w:r w:rsidR="008716B5">
              <w:rPr>
                <w:noProof/>
                <w:webHidden/>
              </w:rPr>
              <w:instrText xml:space="preserve"> PAGEREF _Toc235399075 \h </w:instrText>
            </w:r>
            <w:r w:rsidR="008716B5">
              <w:rPr>
                <w:noProof/>
                <w:webHidden/>
              </w:rPr>
            </w:r>
            <w:r w:rsidR="008716B5">
              <w:rPr>
                <w:noProof/>
                <w:webHidden/>
              </w:rPr>
              <w:fldChar w:fldCharType="separate"/>
            </w:r>
            <w:r w:rsidR="008716B5">
              <w:rPr>
                <w:noProof/>
                <w:webHidden/>
              </w:rPr>
              <w:t>3</w:t>
            </w:r>
            <w:r w:rsidR="008716B5">
              <w:rPr>
                <w:noProof/>
                <w:webHidden/>
              </w:rPr>
              <w:fldChar w:fldCharType="end"/>
            </w:r>
          </w:hyperlink>
        </w:p>
        <w:p w14:paraId="06B64608" w14:textId="20C479B3" w:rsidR="008716B5" w:rsidRDefault="008716B5">
          <w:pPr>
            <w:pStyle w:val="TOC1"/>
            <w:tabs>
              <w:tab w:val="right" w:leader="dot" w:pos="9016"/>
            </w:tabs>
            <w:rPr>
              <w:rFonts w:eastAsiaTheme="minorEastAsia" w:cstheme="minorBidi"/>
              <w:b w:val="0"/>
              <w:bCs w:val="0"/>
              <w:i w:val="0"/>
              <w:iCs w:val="0"/>
              <w:noProof/>
              <w:lang w:eastAsia="en-GB"/>
              <w14:ligatures w14:val="standardContextual"/>
            </w:rPr>
          </w:pPr>
          <w:hyperlink w:anchor="_Toc235399076" w:history="1">
            <w:r w:rsidRPr="00A06F9E">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Impact on work force</w:t>
            </w:r>
            <w:r>
              <w:rPr>
                <w:noProof/>
                <w:webHidden/>
              </w:rPr>
              <w:tab/>
            </w:r>
            <w:r>
              <w:rPr>
                <w:noProof/>
                <w:webHidden/>
              </w:rPr>
              <w:fldChar w:fldCharType="begin"/>
            </w:r>
            <w:r>
              <w:rPr>
                <w:noProof/>
                <w:webHidden/>
              </w:rPr>
              <w:instrText xml:space="preserve"> PAGEREF _Toc235399076 \h </w:instrText>
            </w:r>
            <w:r>
              <w:rPr>
                <w:noProof/>
                <w:webHidden/>
              </w:rPr>
            </w:r>
            <w:r>
              <w:rPr>
                <w:noProof/>
                <w:webHidden/>
              </w:rPr>
              <w:fldChar w:fldCharType="separate"/>
            </w:r>
            <w:r>
              <w:rPr>
                <w:noProof/>
                <w:webHidden/>
              </w:rPr>
              <w:t>3</w:t>
            </w:r>
            <w:r>
              <w:rPr>
                <w:noProof/>
                <w:webHidden/>
              </w:rPr>
              <w:fldChar w:fldCharType="end"/>
            </w:r>
          </w:hyperlink>
        </w:p>
        <w:p w14:paraId="19A957E8" w14:textId="6958E319" w:rsidR="008716B5" w:rsidRDefault="008716B5">
          <w:pPr>
            <w:pStyle w:val="TOC1"/>
            <w:tabs>
              <w:tab w:val="right" w:leader="dot" w:pos="9016"/>
            </w:tabs>
            <w:rPr>
              <w:rFonts w:eastAsiaTheme="minorEastAsia" w:cstheme="minorBidi"/>
              <w:b w:val="0"/>
              <w:bCs w:val="0"/>
              <w:i w:val="0"/>
              <w:iCs w:val="0"/>
              <w:noProof/>
              <w:lang w:eastAsia="en-GB"/>
              <w14:ligatures w14:val="standardContextual"/>
            </w:rPr>
          </w:pPr>
          <w:hyperlink w:anchor="_Toc235399077" w:history="1">
            <w:r w:rsidRPr="00A06F9E">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Impact on service delivery</w:t>
            </w:r>
            <w:r>
              <w:rPr>
                <w:noProof/>
                <w:webHidden/>
              </w:rPr>
              <w:tab/>
            </w:r>
            <w:r>
              <w:rPr>
                <w:noProof/>
                <w:webHidden/>
              </w:rPr>
              <w:fldChar w:fldCharType="begin"/>
            </w:r>
            <w:r>
              <w:rPr>
                <w:noProof/>
                <w:webHidden/>
              </w:rPr>
              <w:instrText xml:space="preserve"> PAGEREF _Toc235399077 \h </w:instrText>
            </w:r>
            <w:r>
              <w:rPr>
                <w:noProof/>
                <w:webHidden/>
              </w:rPr>
            </w:r>
            <w:r>
              <w:rPr>
                <w:noProof/>
                <w:webHidden/>
              </w:rPr>
              <w:fldChar w:fldCharType="separate"/>
            </w:r>
            <w:r>
              <w:rPr>
                <w:noProof/>
                <w:webHidden/>
              </w:rPr>
              <w:t>4</w:t>
            </w:r>
            <w:r>
              <w:rPr>
                <w:noProof/>
                <w:webHidden/>
              </w:rPr>
              <w:fldChar w:fldCharType="end"/>
            </w:r>
          </w:hyperlink>
        </w:p>
        <w:p w14:paraId="109E1F33" w14:textId="1AB29C34" w:rsidR="008716B5" w:rsidRDefault="008716B5">
          <w:pPr>
            <w:pStyle w:val="TOC1"/>
            <w:tabs>
              <w:tab w:val="right" w:leader="dot" w:pos="9016"/>
            </w:tabs>
            <w:rPr>
              <w:rFonts w:eastAsiaTheme="minorEastAsia" w:cstheme="minorBidi"/>
              <w:b w:val="0"/>
              <w:bCs w:val="0"/>
              <w:i w:val="0"/>
              <w:iCs w:val="0"/>
              <w:noProof/>
              <w:lang w:eastAsia="en-GB"/>
              <w14:ligatures w14:val="standardContextual"/>
            </w:rPr>
          </w:pPr>
          <w:hyperlink w:anchor="_Toc235399078" w:history="1">
            <w:r w:rsidRPr="00A06F9E">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Impact on patients</w:t>
            </w:r>
            <w:r>
              <w:rPr>
                <w:noProof/>
                <w:webHidden/>
              </w:rPr>
              <w:tab/>
            </w:r>
            <w:r>
              <w:rPr>
                <w:noProof/>
                <w:webHidden/>
              </w:rPr>
              <w:fldChar w:fldCharType="begin"/>
            </w:r>
            <w:r>
              <w:rPr>
                <w:noProof/>
                <w:webHidden/>
              </w:rPr>
              <w:instrText xml:space="preserve"> PAGEREF _Toc235399078 \h </w:instrText>
            </w:r>
            <w:r>
              <w:rPr>
                <w:noProof/>
                <w:webHidden/>
              </w:rPr>
            </w:r>
            <w:r>
              <w:rPr>
                <w:noProof/>
                <w:webHidden/>
              </w:rPr>
              <w:fldChar w:fldCharType="separate"/>
            </w:r>
            <w:r>
              <w:rPr>
                <w:noProof/>
                <w:webHidden/>
              </w:rPr>
              <w:t>6</w:t>
            </w:r>
            <w:r>
              <w:rPr>
                <w:noProof/>
                <w:webHidden/>
              </w:rPr>
              <w:fldChar w:fldCharType="end"/>
            </w:r>
          </w:hyperlink>
        </w:p>
        <w:p w14:paraId="1D1F98AF" w14:textId="32B1F4F2" w:rsidR="008716B5" w:rsidRDefault="008716B5">
          <w:pPr>
            <w:pStyle w:val="TOC1"/>
            <w:tabs>
              <w:tab w:val="right" w:leader="dot" w:pos="9016"/>
            </w:tabs>
            <w:rPr>
              <w:rFonts w:eastAsiaTheme="minorEastAsia" w:cstheme="minorBidi"/>
              <w:b w:val="0"/>
              <w:bCs w:val="0"/>
              <w:i w:val="0"/>
              <w:iCs w:val="0"/>
              <w:noProof/>
              <w:lang w:eastAsia="en-GB"/>
              <w14:ligatures w14:val="standardContextual"/>
            </w:rPr>
          </w:pPr>
          <w:hyperlink w:anchor="_Toc235399079" w:history="1">
            <w:r w:rsidRPr="00A06F9E">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Impact on community</w:t>
            </w:r>
            <w:r>
              <w:rPr>
                <w:noProof/>
                <w:webHidden/>
              </w:rPr>
              <w:tab/>
            </w:r>
            <w:r>
              <w:rPr>
                <w:noProof/>
                <w:webHidden/>
              </w:rPr>
              <w:fldChar w:fldCharType="begin"/>
            </w:r>
            <w:r>
              <w:rPr>
                <w:noProof/>
                <w:webHidden/>
              </w:rPr>
              <w:instrText xml:space="preserve"> PAGEREF _Toc235399079 \h </w:instrText>
            </w:r>
            <w:r>
              <w:rPr>
                <w:noProof/>
                <w:webHidden/>
              </w:rPr>
            </w:r>
            <w:r>
              <w:rPr>
                <w:noProof/>
                <w:webHidden/>
              </w:rPr>
              <w:fldChar w:fldCharType="separate"/>
            </w:r>
            <w:r>
              <w:rPr>
                <w:noProof/>
                <w:webHidden/>
              </w:rPr>
              <w:t>7</w:t>
            </w:r>
            <w:r>
              <w:rPr>
                <w:noProof/>
                <w:webHidden/>
              </w:rPr>
              <w:fldChar w:fldCharType="end"/>
            </w:r>
          </w:hyperlink>
        </w:p>
        <w:p w14:paraId="60312B0B" w14:textId="7CB98DFF" w:rsidR="008716B5" w:rsidRDefault="008716B5">
          <w:pPr>
            <w:pStyle w:val="TOC1"/>
            <w:tabs>
              <w:tab w:val="right" w:leader="dot" w:pos="9016"/>
            </w:tabs>
            <w:rPr>
              <w:rFonts w:eastAsiaTheme="minorEastAsia" w:cstheme="minorBidi"/>
              <w:b w:val="0"/>
              <w:bCs w:val="0"/>
              <w:i w:val="0"/>
              <w:iCs w:val="0"/>
              <w:noProof/>
              <w:lang w:eastAsia="en-GB"/>
              <w14:ligatures w14:val="standardContextual"/>
            </w:rPr>
          </w:pPr>
          <w:hyperlink w:anchor="_Toc235399080" w:history="1">
            <w:r w:rsidRPr="00A06F9E">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Pr>
                <w:noProof/>
                <w:webHidden/>
              </w:rPr>
              <w:tab/>
            </w:r>
            <w:r>
              <w:rPr>
                <w:noProof/>
                <w:webHidden/>
              </w:rPr>
              <w:fldChar w:fldCharType="begin"/>
            </w:r>
            <w:r>
              <w:rPr>
                <w:noProof/>
                <w:webHidden/>
              </w:rPr>
              <w:instrText xml:space="preserve"> PAGEREF _Toc235399080 \h </w:instrText>
            </w:r>
            <w:r>
              <w:rPr>
                <w:noProof/>
                <w:webHidden/>
              </w:rPr>
            </w:r>
            <w:r>
              <w:rPr>
                <w:noProof/>
                <w:webHidden/>
              </w:rPr>
              <w:fldChar w:fldCharType="separate"/>
            </w:r>
            <w:r>
              <w:rPr>
                <w:noProof/>
                <w:webHidden/>
              </w:rPr>
              <w:t>9</w:t>
            </w:r>
            <w:r>
              <w:rPr>
                <w:noProof/>
                <w:webHidden/>
              </w:rPr>
              <w:fldChar w:fldCharType="end"/>
            </w:r>
          </w:hyperlink>
        </w:p>
        <w:p w14:paraId="594D2B0C" w14:textId="31DCBC26" w:rsidR="008716B5" w:rsidRDefault="008716B5">
          <w:pPr>
            <w:pStyle w:val="TOC1"/>
            <w:tabs>
              <w:tab w:val="right" w:leader="dot" w:pos="9016"/>
            </w:tabs>
            <w:rPr>
              <w:rFonts w:eastAsiaTheme="minorEastAsia" w:cstheme="minorBidi"/>
              <w:b w:val="0"/>
              <w:bCs w:val="0"/>
              <w:i w:val="0"/>
              <w:iCs w:val="0"/>
              <w:noProof/>
              <w:lang w:eastAsia="en-GB"/>
              <w14:ligatures w14:val="standardContextual"/>
            </w:rPr>
          </w:pPr>
          <w:hyperlink w:anchor="_Toc235399081" w:history="1">
            <w:r w:rsidRPr="00A06F9E">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Pr>
                <w:noProof/>
                <w:webHidden/>
              </w:rPr>
              <w:tab/>
            </w:r>
            <w:r>
              <w:rPr>
                <w:noProof/>
                <w:webHidden/>
              </w:rPr>
              <w:fldChar w:fldCharType="begin"/>
            </w:r>
            <w:r>
              <w:rPr>
                <w:noProof/>
                <w:webHidden/>
              </w:rPr>
              <w:instrText xml:space="preserve"> PAGEREF _Toc235399081 \h </w:instrText>
            </w:r>
            <w:r>
              <w:rPr>
                <w:noProof/>
                <w:webHidden/>
              </w:rPr>
            </w:r>
            <w:r>
              <w:rPr>
                <w:noProof/>
                <w:webHidden/>
              </w:rPr>
              <w:fldChar w:fldCharType="separate"/>
            </w:r>
            <w:r>
              <w:rPr>
                <w:noProof/>
                <w:webHidden/>
              </w:rPr>
              <w:t>10</w:t>
            </w:r>
            <w:r>
              <w:rPr>
                <w:noProof/>
                <w:webHidden/>
              </w:rPr>
              <w:fldChar w:fldCharType="end"/>
            </w:r>
          </w:hyperlink>
        </w:p>
        <w:p w14:paraId="6AA77B79" w14:textId="00795457" w:rsidR="0003300B" w:rsidRPr="0013327E" w:rsidRDefault="0003300B">
          <w:pPr>
            <w:rPr>
              <w:rFonts w:ascii="Arial" w:hAnsi="Arial" w:cs="Arial"/>
            </w:rPr>
          </w:pPr>
          <w:r w:rsidRPr="0013327E">
            <w:rPr>
              <w:rFonts w:ascii="Arial" w:hAnsi="Arial" w:cs="Arial"/>
              <w:b/>
              <w:bCs/>
              <w:noProof/>
            </w:rPr>
            <w:fldChar w:fldCharType="end"/>
          </w:r>
        </w:p>
      </w:sdtContent>
    </w:sdt>
    <w:p w14:paraId="014C36E6" w14:textId="77777777" w:rsidR="008375B5" w:rsidRDefault="008375B5" w:rsidP="008375B5">
      <w:pPr>
        <w:pStyle w:val="NormalWeb"/>
        <w:spacing w:line="360" w:lineRule="auto"/>
        <w:rPr>
          <w:rFonts w:ascii="Arial" w:hAnsi="Arial" w:cs="Arial"/>
          <w:b/>
          <w:bCs/>
          <w:color w:val="000000"/>
        </w:rPr>
      </w:pPr>
    </w:p>
    <w:p w14:paraId="63E2CA27" w14:textId="77777777" w:rsidR="008375B5" w:rsidRDefault="008375B5" w:rsidP="008375B5">
      <w:pPr>
        <w:pStyle w:val="NormalWeb"/>
        <w:spacing w:line="360" w:lineRule="auto"/>
        <w:rPr>
          <w:rFonts w:ascii="Arial" w:hAnsi="Arial" w:cs="Arial"/>
          <w:b/>
          <w:bCs/>
          <w:color w:val="000000"/>
        </w:rPr>
      </w:pPr>
    </w:p>
    <w:p w14:paraId="71EA410D" w14:textId="77777777" w:rsidR="008375B5" w:rsidRDefault="008375B5" w:rsidP="008375B5">
      <w:pPr>
        <w:pStyle w:val="NormalWeb"/>
        <w:spacing w:line="360" w:lineRule="auto"/>
        <w:rPr>
          <w:rFonts w:ascii="Arial" w:hAnsi="Arial" w:cs="Arial"/>
          <w:b/>
          <w:bCs/>
          <w:color w:val="000000"/>
        </w:rPr>
      </w:pPr>
    </w:p>
    <w:p w14:paraId="42CE9206" w14:textId="77777777" w:rsidR="008375B5" w:rsidRDefault="008375B5" w:rsidP="008375B5">
      <w:pPr>
        <w:pStyle w:val="NormalWeb"/>
        <w:spacing w:line="360" w:lineRule="auto"/>
        <w:rPr>
          <w:rFonts w:ascii="Arial" w:hAnsi="Arial" w:cs="Arial"/>
          <w:b/>
          <w:bCs/>
          <w:color w:val="000000"/>
        </w:rPr>
      </w:pPr>
    </w:p>
    <w:p w14:paraId="09C4C53A" w14:textId="77777777" w:rsidR="008375B5" w:rsidRDefault="008375B5" w:rsidP="008375B5">
      <w:pPr>
        <w:pStyle w:val="NormalWeb"/>
        <w:spacing w:line="360" w:lineRule="auto"/>
        <w:rPr>
          <w:rFonts w:ascii="Arial" w:hAnsi="Arial" w:cs="Arial"/>
          <w:b/>
          <w:bCs/>
          <w:color w:val="000000"/>
        </w:rPr>
      </w:pPr>
    </w:p>
    <w:p w14:paraId="5CCEFBC3" w14:textId="77777777" w:rsidR="008375B5" w:rsidRDefault="008375B5" w:rsidP="008375B5">
      <w:pPr>
        <w:pStyle w:val="NormalWeb"/>
        <w:spacing w:line="360" w:lineRule="auto"/>
        <w:rPr>
          <w:rFonts w:ascii="Arial" w:hAnsi="Arial" w:cs="Arial"/>
          <w:b/>
          <w:bCs/>
          <w:color w:val="000000"/>
        </w:rPr>
      </w:pPr>
    </w:p>
    <w:p w14:paraId="0B9D62CD" w14:textId="77777777" w:rsidR="008375B5" w:rsidRDefault="008375B5" w:rsidP="008375B5">
      <w:pPr>
        <w:pStyle w:val="NormalWeb"/>
        <w:spacing w:line="360" w:lineRule="auto"/>
        <w:rPr>
          <w:rFonts w:ascii="Arial" w:hAnsi="Arial" w:cs="Arial"/>
          <w:b/>
          <w:bCs/>
          <w:color w:val="000000"/>
        </w:rPr>
      </w:pPr>
    </w:p>
    <w:p w14:paraId="2FE408B9" w14:textId="77777777" w:rsidR="008375B5" w:rsidRDefault="008375B5" w:rsidP="008375B5">
      <w:pPr>
        <w:pStyle w:val="NormalWeb"/>
        <w:spacing w:line="360" w:lineRule="auto"/>
        <w:rPr>
          <w:rFonts w:ascii="Arial" w:hAnsi="Arial" w:cs="Arial"/>
          <w:b/>
          <w:bCs/>
          <w:color w:val="000000"/>
        </w:rPr>
      </w:pPr>
    </w:p>
    <w:p w14:paraId="67BBED9F" w14:textId="77777777" w:rsidR="008375B5" w:rsidRDefault="008375B5" w:rsidP="008375B5">
      <w:pPr>
        <w:pStyle w:val="NormalWeb"/>
        <w:spacing w:line="360" w:lineRule="auto"/>
        <w:rPr>
          <w:rFonts w:ascii="Arial" w:hAnsi="Arial" w:cs="Arial"/>
          <w:b/>
          <w:bCs/>
          <w:color w:val="000000"/>
        </w:rPr>
      </w:pPr>
    </w:p>
    <w:p w14:paraId="2F97C8DA" w14:textId="77777777" w:rsidR="008375B5" w:rsidRPr="00417BDC" w:rsidRDefault="008375B5" w:rsidP="00417BDC">
      <w:pPr>
        <w:pStyle w:val="NormalWeb"/>
        <w:spacing w:line="360" w:lineRule="auto"/>
        <w:rPr>
          <w:rFonts w:ascii="Arial" w:hAnsi="Arial" w:cs="Arial"/>
          <w:b/>
          <w:bCs/>
          <w:color w:val="000000"/>
        </w:rPr>
      </w:pPr>
    </w:p>
    <w:p w14:paraId="6D010FBC" w14:textId="77777777" w:rsidR="00A9474F" w:rsidRPr="00E209AE" w:rsidRDefault="00A9474F" w:rsidP="0003300B">
      <w:pPr>
        <w:pStyle w:val="Heading1"/>
        <w:rPr>
          <w:rFonts w:ascii="Arial" w:hAnsi="Arial" w:cs="Arial"/>
          <w:b/>
          <w:sz w:val="24"/>
          <w:szCs w:val="24"/>
        </w:rPr>
      </w:pPr>
      <w:bookmarkStart w:id="0" w:name="_Toc235399075"/>
      <w:r w:rsidRPr="00E209AE">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bookmarkEnd w:id="0"/>
      <w:r w:rsidRPr="00E209AE">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p>
    <w:p w14:paraId="57FD2771" w14:textId="77777777" w:rsidR="006C59FD" w:rsidRDefault="00B574AD" w:rsidP="006C59FD">
      <w:pPr>
        <w:spacing w:line="360" w:lineRule="auto"/>
        <w:jc w:val="both"/>
        <w:rPr>
          <w:rFonts w:ascii="Arial" w:eastAsia="Times New Roman" w:hAnsi="Arial" w:cs="Arial"/>
          <w:color w:val="000000"/>
          <w:kern w:val="0"/>
          <w:lang w:eastAsia="en-GB"/>
        </w:rPr>
      </w:pPr>
      <w:r w:rsidRPr="00417BDC">
        <w:rPr>
          <w:rFonts w:ascii="Arial" w:eastAsia="Times New Roman" w:hAnsi="Arial" w:cs="Arial"/>
          <w:color w:val="000000"/>
          <w:kern w:val="0"/>
          <w:lang w:eastAsia="en-GB"/>
        </w:rPr>
        <w:t>Digital transformation is reshaping how health and social care are organised and delivered in the United Kingdom. This report takes a closer look at DERM, which stands for Deep Ensemble for Recognition of Malignancy, as an example of artificial intelligence used in NHS urgent skin cancer pathways. DERM works with smartphone dermoscopy to help assess and sort suspicious skin lesions after they are referred from primary care.</w:t>
      </w:r>
    </w:p>
    <w:p w14:paraId="78500031" w14:textId="77777777" w:rsidR="006C59FD" w:rsidRDefault="006C59FD" w:rsidP="006C59FD">
      <w:pPr>
        <w:spacing w:line="360" w:lineRule="auto"/>
        <w:jc w:val="both"/>
        <w:rPr>
          <w:rFonts w:ascii="Arial" w:eastAsia="Times New Roman" w:hAnsi="Arial" w:cs="Arial"/>
          <w:color w:val="000000"/>
          <w:kern w:val="0"/>
          <w:lang w:eastAsia="en-GB"/>
        </w:rPr>
      </w:pPr>
    </w:p>
    <w:p w14:paraId="7B068643" w14:textId="25DF0859" w:rsidR="00B574AD" w:rsidRPr="00417BDC" w:rsidRDefault="00B574AD" w:rsidP="006C59FD">
      <w:pPr>
        <w:spacing w:line="360" w:lineRule="auto"/>
        <w:jc w:val="both"/>
        <w:rPr>
          <w:rFonts w:ascii="Arial" w:eastAsia="Times New Roman" w:hAnsi="Arial" w:cs="Arial"/>
          <w:color w:val="000000"/>
          <w:kern w:val="0"/>
          <w:lang w:eastAsia="en-GB"/>
        </w:rPr>
      </w:pPr>
      <w:r w:rsidRPr="00417BDC">
        <w:rPr>
          <w:rFonts w:ascii="Arial" w:eastAsia="Times New Roman" w:hAnsi="Arial" w:cs="Arial"/>
          <w:color w:val="000000"/>
          <w:kern w:val="0"/>
          <w:lang w:eastAsia="en-GB"/>
        </w:rPr>
        <w:t>The report looks at how this innovation impacts the workforce, such as changes in professional roles, digital skills, clinical responsibility, and training needs. It also reviews how service delivery is affected, including the process from GP referral to specialist review, possible changes in waiting times, and the technology’s practical limits. The report</w:t>
      </w:r>
      <w:r w:rsidR="00C975BD">
        <w:rPr>
          <w:rFonts w:ascii="Arial" w:eastAsia="Times New Roman" w:hAnsi="Arial" w:cs="Arial"/>
          <w:color w:val="000000"/>
          <w:kern w:val="0"/>
          <w:lang w:eastAsia="en-GB"/>
        </w:rPr>
        <w:t xml:space="preserve"> </w:t>
      </w:r>
      <w:r w:rsidRPr="00417BDC">
        <w:rPr>
          <w:rFonts w:ascii="Arial" w:eastAsia="Times New Roman" w:hAnsi="Arial" w:cs="Arial"/>
          <w:color w:val="000000"/>
          <w:kern w:val="0"/>
          <w:lang w:eastAsia="en-GB"/>
        </w:rPr>
        <w:t>explores patients’ experiences with access, consent, privacy, trust, and safety. Finally, it discusses the wider community impact, like care closer to home, effects on carers and families, co-production, public health, and health inequalities.</w:t>
      </w:r>
    </w:p>
    <w:p w14:paraId="63A62AA8" w14:textId="050CC69D" w:rsidR="00C80D0F" w:rsidRPr="00E209AE" w:rsidRDefault="00C80D0F" w:rsidP="0003300B">
      <w:pPr>
        <w:pStyle w:val="Heading1"/>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235399076"/>
      <w:r w:rsidRPr="00E209AE">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Impact on work force</w:t>
      </w:r>
      <w:bookmarkEnd w:id="1"/>
    </w:p>
    <w:p w14:paraId="36727BD1" w14:textId="10ACAE82" w:rsidR="0047316B" w:rsidRDefault="0047316B" w:rsidP="006C59FD">
      <w:pPr>
        <w:spacing w:line="360" w:lineRule="auto"/>
        <w:jc w:val="both"/>
        <w:rPr>
          <w:rFonts w:ascii="Arial" w:eastAsia="Times New Roman" w:hAnsi="Arial" w:cs="Arial"/>
          <w:color w:val="000000"/>
          <w:kern w:val="0"/>
          <w:lang w:eastAsia="en-GB"/>
        </w:rPr>
      </w:pPr>
      <w:r w:rsidRPr="0047316B">
        <w:rPr>
          <w:rFonts w:ascii="Arial" w:eastAsia="Times New Roman" w:hAnsi="Arial" w:cs="Arial"/>
          <w:color w:val="000000"/>
          <w:kern w:val="0"/>
          <w:lang w:eastAsia="en-GB"/>
        </w:rPr>
        <w:t>DERM does not pretend to replace healthcare professionals; rather, it reallocates tasks throughout the skin cancer care pathway. The main goal of general practitioners is to continue identifying suspicious lesions, obtaining clinical histories, and making urgent referrals</w:t>
      </w:r>
      <w:r w:rsidR="003342B8">
        <w:rPr>
          <w:rFonts w:ascii="Arial" w:eastAsia="Times New Roman" w:hAnsi="Arial" w:cs="Arial"/>
          <w:color w:val="000000"/>
          <w:kern w:val="0"/>
          <w:lang w:eastAsia="en-GB"/>
        </w:rPr>
        <w:t xml:space="preserve"> (NICE, 2025a)</w:t>
      </w:r>
      <w:r w:rsidRPr="0047316B">
        <w:rPr>
          <w:rFonts w:ascii="Arial" w:eastAsia="Times New Roman" w:hAnsi="Arial" w:cs="Arial"/>
          <w:color w:val="000000"/>
          <w:kern w:val="0"/>
          <w:lang w:eastAsia="en-GB"/>
        </w:rPr>
        <w:t>. Following referral, trained nurses, healthcare assistants, or medical photographers may capture clinical and dermoscopic images</w:t>
      </w:r>
      <w:r w:rsidR="003342B8">
        <w:rPr>
          <w:rFonts w:ascii="Arial" w:eastAsia="Times New Roman" w:hAnsi="Arial" w:cs="Arial"/>
          <w:color w:val="000000"/>
          <w:kern w:val="0"/>
          <w:lang w:eastAsia="en-GB"/>
        </w:rPr>
        <w:t xml:space="preserve"> (NHS England, 2023a)</w:t>
      </w:r>
      <w:r w:rsidRPr="0047316B">
        <w:rPr>
          <w:rFonts w:ascii="Arial" w:eastAsia="Times New Roman" w:hAnsi="Arial" w:cs="Arial"/>
          <w:color w:val="000000"/>
          <w:kern w:val="0"/>
          <w:lang w:eastAsia="en-GB"/>
        </w:rPr>
        <w:t>. Dermatologists subsequently focus on lesions that DERM identifies as pre-cancerous, cancerous, or unsuitable for automated discharge, and retain responsibility for management decisions such as biopsy, excision, or in-person assessment</w:t>
      </w:r>
      <w:r w:rsidR="003342B8">
        <w:rPr>
          <w:rFonts w:ascii="Arial" w:eastAsia="Times New Roman" w:hAnsi="Arial" w:cs="Arial"/>
          <w:color w:val="000000"/>
          <w:kern w:val="0"/>
          <w:lang w:eastAsia="en-GB"/>
        </w:rPr>
        <w:t xml:space="preserve"> (NICE, 2025a)</w:t>
      </w:r>
      <w:r w:rsidRPr="0047316B">
        <w:rPr>
          <w:rFonts w:ascii="Arial" w:eastAsia="Times New Roman" w:hAnsi="Arial" w:cs="Arial"/>
          <w:color w:val="000000"/>
          <w:kern w:val="0"/>
          <w:lang w:eastAsia="en-GB"/>
        </w:rPr>
        <w:t>. This approach may optimise specialist time, provided that local care pathways are carefully designed.</w:t>
      </w:r>
    </w:p>
    <w:p w14:paraId="0F78AEDE" w14:textId="77777777" w:rsidR="006C59FD" w:rsidRDefault="006C59FD" w:rsidP="006C59FD">
      <w:pPr>
        <w:spacing w:line="360" w:lineRule="auto"/>
        <w:jc w:val="both"/>
        <w:rPr>
          <w:rFonts w:ascii="Arial" w:eastAsia="Times New Roman" w:hAnsi="Arial" w:cs="Arial"/>
          <w:color w:val="000000"/>
          <w:kern w:val="0"/>
          <w:lang w:eastAsia="en-GB"/>
        </w:rPr>
      </w:pPr>
    </w:p>
    <w:p w14:paraId="0F19079B" w14:textId="7A0791FE" w:rsidR="0047316B" w:rsidRDefault="0047316B" w:rsidP="006C59FD">
      <w:pPr>
        <w:spacing w:line="360" w:lineRule="auto"/>
        <w:jc w:val="both"/>
        <w:rPr>
          <w:rFonts w:ascii="Arial" w:eastAsia="Times New Roman" w:hAnsi="Arial" w:cs="Arial"/>
          <w:color w:val="000000"/>
          <w:kern w:val="0"/>
          <w:lang w:eastAsia="en-GB"/>
        </w:rPr>
      </w:pPr>
      <w:r w:rsidRPr="0047316B">
        <w:rPr>
          <w:rFonts w:ascii="Arial" w:eastAsia="Times New Roman" w:hAnsi="Arial" w:cs="Arial"/>
          <w:color w:val="000000"/>
          <w:kern w:val="0"/>
          <w:lang w:eastAsia="en-GB"/>
        </w:rPr>
        <w:t xml:space="preserve">The potential workforce benefit of DERM is therefore conditional. NHS England presents DERM to increase dermatology capacity by redirecting benign lesions away from urgent pathways (NHS England, </w:t>
      </w:r>
      <w:r w:rsidR="009B61C4">
        <w:rPr>
          <w:rFonts w:ascii="Arial" w:eastAsia="Times New Roman" w:hAnsi="Arial" w:cs="Arial"/>
          <w:color w:val="000000"/>
          <w:kern w:val="0"/>
          <w:lang w:eastAsia="en-GB"/>
        </w:rPr>
        <w:t>2026</w:t>
      </w:r>
      <w:r w:rsidRPr="0047316B">
        <w:rPr>
          <w:rFonts w:ascii="Arial" w:eastAsia="Times New Roman" w:hAnsi="Arial" w:cs="Arial"/>
          <w:color w:val="000000"/>
          <w:kern w:val="0"/>
          <w:lang w:eastAsia="en-GB"/>
        </w:rPr>
        <w:t xml:space="preserve">). In contrast, NICE adopts a more cautious </w:t>
      </w:r>
      <w:r w:rsidRPr="0047316B">
        <w:rPr>
          <w:rFonts w:ascii="Arial" w:eastAsia="Times New Roman" w:hAnsi="Arial" w:cs="Arial"/>
          <w:color w:val="000000"/>
          <w:kern w:val="0"/>
          <w:lang w:eastAsia="en-GB"/>
        </w:rPr>
        <w:lastRenderedPageBreak/>
        <w:t>stance, indicating that additional evidence is required to determine whether DERM improves capacity compared to high-quality teledermatology alone (NICE, 2025c). This distinction is significant because NHS England’s perspective is primarily focused on implementation, whereas NICE evaluates clinical effectiveness, lesion suitability, costs, and system impact. The more robust conclusion is that DERM may help alleviate workforce pressures, but it cannot address staffing shortages without broader investment in dermatology personnel.</w:t>
      </w:r>
    </w:p>
    <w:p w14:paraId="570F358A" w14:textId="77777777" w:rsidR="0012550B" w:rsidRPr="0047316B" w:rsidRDefault="0012550B" w:rsidP="006C59FD">
      <w:pPr>
        <w:spacing w:line="360" w:lineRule="auto"/>
        <w:jc w:val="both"/>
        <w:rPr>
          <w:rFonts w:ascii="Arial" w:eastAsia="Times New Roman" w:hAnsi="Arial" w:cs="Arial"/>
          <w:color w:val="000000"/>
          <w:kern w:val="0"/>
          <w:lang w:eastAsia="en-GB"/>
        </w:rPr>
      </w:pPr>
    </w:p>
    <w:p w14:paraId="5D11A7D7" w14:textId="77777777" w:rsidR="0047316B" w:rsidRDefault="0047316B" w:rsidP="006C59FD">
      <w:pPr>
        <w:spacing w:line="360" w:lineRule="auto"/>
        <w:jc w:val="both"/>
        <w:rPr>
          <w:rFonts w:ascii="Arial" w:eastAsia="Times New Roman" w:hAnsi="Arial" w:cs="Arial"/>
          <w:color w:val="000000"/>
          <w:kern w:val="0"/>
          <w:lang w:eastAsia="en-GB"/>
        </w:rPr>
      </w:pPr>
      <w:r w:rsidRPr="0047316B">
        <w:rPr>
          <w:rFonts w:ascii="Arial" w:eastAsia="Times New Roman" w:hAnsi="Arial" w:cs="Arial"/>
          <w:color w:val="000000"/>
          <w:kern w:val="0"/>
          <w:lang w:eastAsia="en-GB"/>
        </w:rPr>
        <w:t>DERM introduces new competency requirements for staff. Training is necessary in smartphone dermoscopy, lesion positioning, image quality, clinical information collection, consent procedures, and secure image uploading. Inadequate images may result in repeat appointments or unsafe clinical decisions. The British Association of Dermatologists highlights the importance of high-quality images and appropriate facilities (British Association of Dermatologists, 2024). On the other hand, the NHS England recommends training, audit, and feedback within teledermatology services (NHS England, 2023a). Consequently, effective implementation necessitates protected training time and clearly defined escalation protocols.</w:t>
      </w:r>
    </w:p>
    <w:p w14:paraId="145E5D63" w14:textId="77777777" w:rsidR="0012550B" w:rsidRPr="0047316B" w:rsidRDefault="0012550B" w:rsidP="006C59FD">
      <w:pPr>
        <w:spacing w:line="360" w:lineRule="auto"/>
        <w:jc w:val="both"/>
        <w:rPr>
          <w:rFonts w:ascii="Arial" w:eastAsia="Times New Roman" w:hAnsi="Arial" w:cs="Arial"/>
          <w:color w:val="000000"/>
          <w:kern w:val="0"/>
          <w:lang w:eastAsia="en-GB"/>
        </w:rPr>
      </w:pPr>
    </w:p>
    <w:p w14:paraId="63483307" w14:textId="77777777" w:rsidR="0047316B" w:rsidRPr="0047316B" w:rsidRDefault="0047316B" w:rsidP="006C59FD">
      <w:pPr>
        <w:spacing w:line="360" w:lineRule="auto"/>
        <w:jc w:val="both"/>
        <w:rPr>
          <w:rFonts w:ascii="Arial" w:eastAsia="Times New Roman" w:hAnsi="Arial" w:cs="Arial"/>
          <w:color w:val="000000"/>
          <w:kern w:val="0"/>
          <w:lang w:eastAsia="en-GB"/>
        </w:rPr>
      </w:pPr>
      <w:r w:rsidRPr="0047316B">
        <w:rPr>
          <w:rFonts w:ascii="Arial" w:eastAsia="Times New Roman" w:hAnsi="Arial" w:cs="Arial"/>
          <w:color w:val="000000"/>
          <w:kern w:val="0"/>
          <w:lang w:eastAsia="en-GB"/>
        </w:rPr>
        <w:t>Clinical responsibility should remain under human oversight. There is a risk of automation bias if staff accept AI outputs without sufficient clinical scrutiny. NHS England’s digital clinical safety guidance mandates that health IT systems incorporate risk management and appoint a Clinical Safety Officer, while MHRA guidance classifies AI software used for clinical purposes as a regulated medical device (NHS England, 2025; MHRA, 2025). Therefore, DERM should function as a decision support tool rather than as a substitute for independent clinical judgement.</w:t>
      </w:r>
    </w:p>
    <w:p w14:paraId="61241919" w14:textId="77777777" w:rsidR="00C80D0F" w:rsidRPr="00E209AE" w:rsidRDefault="00C80D0F" w:rsidP="0003300B">
      <w:pPr>
        <w:pStyle w:val="Heading1"/>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235399077"/>
      <w:r w:rsidRPr="00E209AE">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Impact on service delivery</w:t>
      </w:r>
      <w:bookmarkEnd w:id="2"/>
      <w:r w:rsidRPr="00E209AE">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06A4830" w14:textId="3E4FB056" w:rsidR="0047316B" w:rsidRPr="0047316B" w:rsidRDefault="0047316B" w:rsidP="006C59FD">
      <w:pPr>
        <w:spacing w:line="360" w:lineRule="auto"/>
        <w:jc w:val="both"/>
        <w:rPr>
          <w:rFonts w:ascii="Arial" w:hAnsi="Arial" w:cs="Arial"/>
          <w:color w:val="000000"/>
        </w:rPr>
      </w:pPr>
      <w:r w:rsidRPr="0047316B">
        <w:rPr>
          <w:rFonts w:ascii="Arial" w:hAnsi="Arial" w:cs="Arial"/>
          <w:color w:val="000000"/>
        </w:rPr>
        <w:t xml:space="preserve">DERM is an AI medical device made by Skin Analytics for teledermatology. It is not meant for people to use on their own to diagnose themselves. To use DERM, a smartphone with a dermoscopic lens takes images, which are then uploaded to an online platform. A fixed algorithm reviews the lesion. If DERM finds the lesion is benign, </w:t>
      </w:r>
      <w:r w:rsidRPr="0047316B">
        <w:rPr>
          <w:rFonts w:ascii="Arial" w:hAnsi="Arial" w:cs="Arial"/>
          <w:color w:val="000000"/>
        </w:rPr>
        <w:lastRenderedPageBreak/>
        <w:t xml:space="preserve">the patient can leave the urgent suspected cancer pathway and receives safety-netting advice. If the lesion is pre-cancerous or cancerous, an NHS dermatologist reviews the case online and decides what to do next (NICE, 2025a; NHS England, </w:t>
      </w:r>
      <w:r w:rsidR="009B61C4">
        <w:rPr>
          <w:rFonts w:ascii="Arial" w:hAnsi="Arial" w:cs="Arial"/>
          <w:color w:val="000000"/>
        </w:rPr>
        <w:t>2026</w:t>
      </w:r>
      <w:r w:rsidRPr="0047316B">
        <w:rPr>
          <w:rFonts w:ascii="Arial" w:hAnsi="Arial" w:cs="Arial"/>
          <w:color w:val="000000"/>
        </w:rPr>
        <w:t>). The algorithm is fixed so that any updates are monitored and regulated, instead of changing without notice.</w:t>
      </w:r>
    </w:p>
    <w:p w14:paraId="58601993" w14:textId="77777777" w:rsidR="0047316B" w:rsidRPr="0047316B" w:rsidRDefault="0047316B" w:rsidP="006C59FD">
      <w:pPr>
        <w:spacing w:line="360" w:lineRule="auto"/>
        <w:jc w:val="both"/>
        <w:rPr>
          <w:rFonts w:ascii="Arial" w:hAnsi="Arial" w:cs="Arial"/>
          <w:color w:val="000000"/>
        </w:rPr>
      </w:pPr>
    </w:p>
    <w:p w14:paraId="23D95A20" w14:textId="7EB826A2" w:rsidR="0047316B" w:rsidRDefault="0047316B" w:rsidP="006C59FD">
      <w:pPr>
        <w:spacing w:line="360" w:lineRule="auto"/>
        <w:jc w:val="both"/>
        <w:rPr>
          <w:rFonts w:ascii="Arial" w:hAnsi="Arial" w:cs="Arial"/>
          <w:color w:val="000000"/>
        </w:rPr>
      </w:pPr>
      <w:r w:rsidRPr="0047316B">
        <w:rPr>
          <w:rFonts w:ascii="Arial" w:hAnsi="Arial" w:cs="Arial"/>
          <w:color w:val="000000"/>
        </w:rPr>
        <w:t xml:space="preserve">There is a strong need for this service. NHS England reported over 650,000 urgent suspected skin cancer referrals in 2023/24, and 120,000 people did not have cancer diagnosed or ruled out within 28 days (NHS England, </w:t>
      </w:r>
      <w:r w:rsidR="009B61C4">
        <w:rPr>
          <w:rFonts w:ascii="Arial" w:hAnsi="Arial" w:cs="Arial"/>
          <w:color w:val="000000"/>
        </w:rPr>
        <w:t>2026</w:t>
      </w:r>
      <w:r w:rsidRPr="0047316B">
        <w:rPr>
          <w:rFonts w:ascii="Arial" w:hAnsi="Arial" w:cs="Arial"/>
          <w:color w:val="000000"/>
        </w:rPr>
        <w:t>). NICE later estimated about 762,400 urgent suspected skin cancer referrals in England for 2024/25, which is 1,196 referrals per 100,000 adults (NICE, 2025c). These numbers explain why NHS services are looking at AI triage: demand is growing faster than the number of specialists.</w:t>
      </w:r>
      <w:r w:rsidR="0012550B">
        <w:rPr>
          <w:rFonts w:ascii="Arial" w:hAnsi="Arial" w:cs="Arial"/>
          <w:color w:val="000000"/>
        </w:rPr>
        <w:t xml:space="preserve"> </w:t>
      </w:r>
      <w:r w:rsidRPr="0047316B">
        <w:rPr>
          <w:rFonts w:ascii="Arial" w:hAnsi="Arial" w:cs="Arial"/>
          <w:color w:val="000000"/>
        </w:rPr>
        <w:t xml:space="preserve">It is important to look at the evidence carefully. NHS England thinks DERM could discharge about 30% of cases from the urgent pathway, which seems very helpful (NHS England, </w:t>
      </w:r>
      <w:r w:rsidR="009B61C4">
        <w:rPr>
          <w:rFonts w:ascii="Arial" w:hAnsi="Arial" w:cs="Arial"/>
          <w:color w:val="000000"/>
        </w:rPr>
        <w:t>2026</w:t>
      </w:r>
      <w:r w:rsidRPr="0047316B">
        <w:rPr>
          <w:rFonts w:ascii="Arial" w:hAnsi="Arial" w:cs="Arial"/>
          <w:color w:val="000000"/>
        </w:rPr>
        <w:t>). However, NICE says about 25% of lesions may not be suitable for DERM, so face-to-face care and regular teledermatology are still needed (NICE, 2025c). This means that a high discharge rate does not always mean more capacity, since some patients may just be moved to other parts of dermatology instead of reducing demand overall.</w:t>
      </w:r>
    </w:p>
    <w:p w14:paraId="39EF4B4C" w14:textId="77777777" w:rsidR="0012550B" w:rsidRPr="0047316B" w:rsidRDefault="0012550B" w:rsidP="006C59FD">
      <w:pPr>
        <w:spacing w:line="360" w:lineRule="auto"/>
        <w:jc w:val="both"/>
        <w:rPr>
          <w:rFonts w:ascii="Arial" w:hAnsi="Arial" w:cs="Arial"/>
          <w:color w:val="000000"/>
        </w:rPr>
      </w:pPr>
    </w:p>
    <w:p w14:paraId="4E5F2D19" w14:textId="77777777" w:rsidR="0047316B" w:rsidRDefault="0047316B" w:rsidP="006C59FD">
      <w:pPr>
        <w:spacing w:line="360" w:lineRule="auto"/>
        <w:jc w:val="both"/>
        <w:rPr>
          <w:rFonts w:ascii="Arial" w:hAnsi="Arial" w:cs="Arial"/>
          <w:color w:val="000000"/>
        </w:rPr>
      </w:pPr>
      <w:r w:rsidRPr="0047316B">
        <w:rPr>
          <w:rFonts w:ascii="Arial" w:hAnsi="Arial" w:cs="Arial"/>
          <w:color w:val="000000"/>
        </w:rPr>
        <w:t>The published evidence looks promising but is still limited. Thomas et al. (2023) studied 14,500 cases from two NHS trusts and found high sensitivity for melanoma and other cancers, with 15% to 31% of cases possibly suitable for discharge. The study’s main strength is that it used large-scale real NHS data. However, it was observational and done after the product was on the market, not a randomised comparison with established teledermatology, and some authors had ties to the company. So, while the study shows DERM is feasible, it does not prove it is cost-effective or works well across the country.</w:t>
      </w:r>
    </w:p>
    <w:p w14:paraId="2A0704C2" w14:textId="77777777" w:rsidR="0012550B" w:rsidRPr="0047316B" w:rsidRDefault="0012550B" w:rsidP="006C59FD">
      <w:pPr>
        <w:spacing w:line="360" w:lineRule="auto"/>
        <w:jc w:val="both"/>
        <w:rPr>
          <w:rFonts w:ascii="Arial" w:hAnsi="Arial" w:cs="Arial"/>
          <w:color w:val="000000"/>
        </w:rPr>
      </w:pPr>
    </w:p>
    <w:p w14:paraId="45F74533" w14:textId="77777777" w:rsidR="0047316B" w:rsidRPr="0047316B" w:rsidRDefault="0047316B" w:rsidP="006C59FD">
      <w:pPr>
        <w:spacing w:line="360" w:lineRule="auto"/>
        <w:jc w:val="both"/>
        <w:rPr>
          <w:rFonts w:ascii="Arial" w:hAnsi="Arial" w:cs="Arial"/>
          <w:color w:val="000000"/>
        </w:rPr>
      </w:pPr>
      <w:r w:rsidRPr="0047316B">
        <w:rPr>
          <w:rFonts w:ascii="Arial" w:hAnsi="Arial" w:cs="Arial"/>
          <w:color w:val="000000"/>
        </w:rPr>
        <w:t xml:space="preserve">The NIHR review by Walton et al. (2026) takes a more careful and independent approach. It found that DERM might reduce the need for dermatologist assessments </w:t>
      </w:r>
      <w:r w:rsidRPr="0047316B">
        <w:rPr>
          <w:rFonts w:ascii="Arial" w:hAnsi="Arial" w:cs="Arial"/>
          <w:color w:val="000000"/>
        </w:rPr>
        <w:lastRenderedPageBreak/>
        <w:t>for some patients, but a few cancerous lesions could be missed, and there is still not enough evidence about cost-effectiveness. NICE’s three-year evidence-generation recommendation makes sense because it shows there is still uncertainty, not because it opposes new ideas (NICE, 2025a; Walton et al., 2026). Costs also need to be looked at closely: NICE says each DERM assessment costs £30, with extra costs if NHS staff or company dermatologists do more reviews (NICE, 2025a). For DERM to be good value, local systems need to measure the full costs, including equipment, staff, repeat images, biopsies, missed diagnoses, and IT integration.</w:t>
      </w:r>
    </w:p>
    <w:p w14:paraId="3A269A9B" w14:textId="77777777" w:rsidR="0047316B" w:rsidRPr="0047316B" w:rsidRDefault="0047316B" w:rsidP="006C59FD">
      <w:pPr>
        <w:spacing w:line="360" w:lineRule="auto"/>
        <w:jc w:val="both"/>
        <w:rPr>
          <w:rFonts w:ascii="Arial" w:hAnsi="Arial" w:cs="Arial"/>
          <w:color w:val="000000"/>
        </w:rPr>
      </w:pPr>
      <w:r w:rsidRPr="0047316B">
        <w:rPr>
          <w:rFonts w:ascii="Arial" w:hAnsi="Arial" w:cs="Arial"/>
          <w:color w:val="000000"/>
        </w:rPr>
        <w:t>DERM is also connected to broader NHS AI policy. NHS England says that real-world AI evaluations should look at safety, accuracy, effectiveness, value, how they are put into practice, scalability, and patient characteristics (NHS England, 2024). This matters because DERM’s future after the evidence-generation period should be based on local and national results, not just early excitement.</w:t>
      </w:r>
    </w:p>
    <w:p w14:paraId="46327300" w14:textId="1B3CEC71" w:rsidR="00C80D0F" w:rsidRPr="00E209AE" w:rsidRDefault="00C80D0F" w:rsidP="0003300B">
      <w:pPr>
        <w:pStyle w:val="Heading1"/>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235399078"/>
      <w:r w:rsidRPr="00E209AE">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Impact on patients</w:t>
      </w:r>
      <w:bookmarkEnd w:id="3"/>
      <w:r w:rsidRPr="00E209AE">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EFEC9D5" w14:textId="77777777" w:rsidR="0047316B" w:rsidRDefault="0047316B" w:rsidP="006C59FD">
      <w:pPr>
        <w:spacing w:line="360" w:lineRule="auto"/>
        <w:jc w:val="both"/>
        <w:rPr>
          <w:rFonts w:ascii="Arial" w:hAnsi="Arial" w:cs="Arial"/>
          <w:color w:val="000000"/>
        </w:rPr>
      </w:pPr>
      <w:r w:rsidRPr="0047316B">
        <w:rPr>
          <w:rFonts w:ascii="Arial" w:hAnsi="Arial" w:cs="Arial"/>
          <w:color w:val="000000"/>
        </w:rPr>
        <w:t>Rather than requiring initial hospital visits, DERM enables evaluations at local image-capture clinics to facilitate patient assessment. Patients may spare themselves unnecessary travel, work absences, anxiety, and biopsies when benign lesions are identified. Conversely, the referral of suspicious lesions to specialists can be expedited, which may lead to an earlier diagnosis and treatment (NICE, 2025a; NHS England, 2023b). Nevertheless, expedited access is only advantageous if patients can understand their results and recognise when they need additional support.</w:t>
      </w:r>
    </w:p>
    <w:p w14:paraId="5AACA24A" w14:textId="77777777" w:rsidR="0012550B" w:rsidRPr="0047316B" w:rsidRDefault="0012550B" w:rsidP="006C59FD">
      <w:pPr>
        <w:spacing w:line="360" w:lineRule="auto"/>
        <w:jc w:val="both"/>
        <w:rPr>
          <w:rFonts w:ascii="Arial" w:hAnsi="Arial" w:cs="Arial"/>
          <w:color w:val="000000"/>
        </w:rPr>
      </w:pPr>
    </w:p>
    <w:p w14:paraId="6D121283" w14:textId="77777777" w:rsidR="0047316B" w:rsidRDefault="0047316B" w:rsidP="006C59FD">
      <w:pPr>
        <w:spacing w:line="360" w:lineRule="auto"/>
        <w:jc w:val="both"/>
        <w:rPr>
          <w:rFonts w:ascii="Arial" w:hAnsi="Arial" w:cs="Arial"/>
          <w:color w:val="000000"/>
        </w:rPr>
      </w:pPr>
      <w:r w:rsidRPr="0047316B">
        <w:rPr>
          <w:rFonts w:ascii="Arial" w:hAnsi="Arial" w:cs="Arial"/>
          <w:color w:val="000000"/>
        </w:rPr>
        <w:t xml:space="preserve">Patient trust continues to be indispensable. Most of the 268 participants in a UK teledermatology skin cancer pathway expressed favourable attitudes toward AI support, according to Kawsar et al. (2023). A significant number of participants were at ease with the use of mobile phone photographs and favoured computer-assisted assessments over extended waiting periods. The study's generalisability to the broader NHS patient population was, however, restricted by its inclusion of a singular site and a preponderance of individuals with lighter skin tones. Therefore, this emphasises the importance of conducting a thorough assessment of the evidence. Although patients may be amenable to DERM, services should develop accessible </w:t>
      </w:r>
      <w:r w:rsidRPr="0047316B">
        <w:rPr>
          <w:rFonts w:ascii="Arial" w:hAnsi="Arial" w:cs="Arial"/>
          <w:color w:val="000000"/>
        </w:rPr>
        <w:lastRenderedPageBreak/>
        <w:t>information and guarantee ongoing clinician involvement by collaborating with diverse communities.</w:t>
      </w:r>
    </w:p>
    <w:p w14:paraId="034F7081" w14:textId="77777777" w:rsidR="0012550B" w:rsidRPr="0047316B" w:rsidRDefault="0012550B" w:rsidP="006C59FD">
      <w:pPr>
        <w:spacing w:line="360" w:lineRule="auto"/>
        <w:jc w:val="both"/>
        <w:rPr>
          <w:rFonts w:ascii="Arial" w:hAnsi="Arial" w:cs="Arial"/>
          <w:color w:val="000000"/>
        </w:rPr>
      </w:pPr>
    </w:p>
    <w:p w14:paraId="063B8081" w14:textId="77777777" w:rsidR="0012550B" w:rsidRDefault="0047316B" w:rsidP="006C59FD">
      <w:pPr>
        <w:spacing w:line="360" w:lineRule="auto"/>
        <w:jc w:val="both"/>
        <w:rPr>
          <w:rFonts w:ascii="Arial" w:hAnsi="Arial" w:cs="Arial"/>
          <w:color w:val="000000"/>
        </w:rPr>
      </w:pPr>
      <w:r w:rsidRPr="0047316B">
        <w:rPr>
          <w:rFonts w:ascii="Arial" w:hAnsi="Arial" w:cs="Arial"/>
          <w:color w:val="000000"/>
        </w:rPr>
        <w:t>Significant legal and ethical considerations include consent and privacy. Health data is the classification of dermoscopic images, which may encompass sensitive anatomical regions. Organisations are required to process such data lawfully, fairly, and transparently under the UK GDPR and the Data Protection Act 2018 (Information Commissioner's Office, 2023). These regulations provide enhanced protection for such data. NHS England mandates that health professionals report any AI results that are inaccurate or inconsistent and refer patient enquiries regarding data use to information governance leads, data protection officers, or Caldicott Guardians (NHS England Digital, 2026). Patients are required to be apprised of the purpose of image collection, authorised viewers, data retention periods, and procedures for submitting enquiries or requesting additional clinical review.</w:t>
      </w:r>
    </w:p>
    <w:p w14:paraId="0AD09003" w14:textId="77777777" w:rsidR="0012550B" w:rsidRDefault="0012550B" w:rsidP="006C59FD">
      <w:pPr>
        <w:spacing w:line="360" w:lineRule="auto"/>
        <w:jc w:val="both"/>
        <w:rPr>
          <w:rFonts w:ascii="Arial" w:hAnsi="Arial" w:cs="Arial"/>
          <w:color w:val="000000"/>
        </w:rPr>
      </w:pPr>
    </w:p>
    <w:p w14:paraId="2F6EBDE2" w14:textId="33BD9381" w:rsidR="0047316B" w:rsidRPr="0047316B" w:rsidRDefault="0047316B" w:rsidP="006C59FD">
      <w:pPr>
        <w:spacing w:line="360" w:lineRule="auto"/>
        <w:jc w:val="both"/>
        <w:rPr>
          <w:rFonts w:ascii="Arial" w:hAnsi="Arial" w:cs="Arial"/>
          <w:color w:val="000000"/>
        </w:rPr>
      </w:pPr>
      <w:r w:rsidRPr="0047316B">
        <w:rPr>
          <w:rFonts w:ascii="Arial" w:hAnsi="Arial" w:cs="Arial"/>
          <w:color w:val="000000"/>
        </w:rPr>
        <w:t>Equity is a crucial factor to contemplate.</w:t>
      </w:r>
      <w:r w:rsidR="00B47508">
        <w:rPr>
          <w:rFonts w:ascii="Arial" w:hAnsi="Arial" w:cs="Arial"/>
          <w:color w:val="000000"/>
        </w:rPr>
        <w:t xml:space="preserve">  NICE (2025a)</w:t>
      </w:r>
      <w:r w:rsidR="00A77288">
        <w:rPr>
          <w:rFonts w:ascii="Arial" w:hAnsi="Arial" w:cs="Arial"/>
          <w:color w:val="000000"/>
        </w:rPr>
        <w:t xml:space="preserve"> </w:t>
      </w:r>
      <w:r w:rsidRPr="0047316B">
        <w:rPr>
          <w:rFonts w:ascii="Arial" w:hAnsi="Arial" w:cs="Arial"/>
          <w:color w:val="000000"/>
        </w:rPr>
        <w:t>emphasises that the current evidence supporting DERM is more robust for individuals with white skin. Consequently, it is recommended that healthcare professionals evaluate the results for patients with black or brown skin until additional evidence is available (NICE). Although technology may expedite the delivery of care, it can exacerbate disparities if performance varies across demographic groups. Consequently, this precaution is essential. To prioritise patient welfare, services should monitor outcomes by skin tone, ethnicity, age, socioeconomic status, and any disabilities.</w:t>
      </w:r>
    </w:p>
    <w:p w14:paraId="0F6EB4C0" w14:textId="4F664BA8" w:rsidR="00B574AD" w:rsidRPr="00E209AE" w:rsidRDefault="00C80D0F" w:rsidP="0003300B">
      <w:pPr>
        <w:pStyle w:val="Heading1"/>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235399079"/>
      <w:r w:rsidRPr="00E209AE">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Impact on community</w:t>
      </w:r>
      <w:bookmarkEnd w:id="4"/>
    </w:p>
    <w:p w14:paraId="0DA6BDC4" w14:textId="4855E561" w:rsidR="0012550B" w:rsidRDefault="0047316B" w:rsidP="006C59FD">
      <w:pPr>
        <w:spacing w:line="360" w:lineRule="auto"/>
        <w:jc w:val="both"/>
        <w:rPr>
          <w:rFonts w:ascii="Arial" w:eastAsia="Times New Roman" w:hAnsi="Arial" w:cs="Arial"/>
          <w:color w:val="000000"/>
          <w:kern w:val="0"/>
          <w:lang w:eastAsia="en-GB"/>
        </w:rPr>
      </w:pPr>
      <w:r w:rsidRPr="0047316B">
        <w:rPr>
          <w:rFonts w:ascii="Arial" w:eastAsia="Times New Roman" w:hAnsi="Arial" w:cs="Arial"/>
          <w:color w:val="000000"/>
          <w:kern w:val="0"/>
          <w:lang w:eastAsia="en-GB"/>
        </w:rPr>
        <w:t xml:space="preserve">DERM can make dermatology easier to access by moving the image capturing process into GP clinics, community hospitals, or diagnostic centres. This helps reduce unnecessary travel and supports rural communities, as highlighted in NHS England’s teledermatology policy (NHS England, 2023b). The of Dermatologists also recommends that high-quality image capture should happen in accessible, suitable locations (British Association of Dermatologists, 2024). This can benefit patients with </w:t>
      </w:r>
      <w:r w:rsidRPr="0047316B">
        <w:rPr>
          <w:rFonts w:ascii="Arial" w:eastAsia="Times New Roman" w:hAnsi="Arial" w:cs="Arial"/>
          <w:color w:val="000000"/>
          <w:kern w:val="0"/>
          <w:lang w:eastAsia="en-GB"/>
        </w:rPr>
        <w:lastRenderedPageBreak/>
        <w:t>mobility issues, as well as workers and families who struggle to attend hospital appointments.</w:t>
      </w:r>
    </w:p>
    <w:p w14:paraId="0AA909BE" w14:textId="77777777" w:rsidR="0012550B" w:rsidRDefault="0012550B" w:rsidP="006C59FD">
      <w:pPr>
        <w:spacing w:line="360" w:lineRule="auto"/>
        <w:jc w:val="both"/>
        <w:rPr>
          <w:rFonts w:ascii="Arial" w:eastAsia="Times New Roman" w:hAnsi="Arial" w:cs="Arial"/>
          <w:color w:val="000000"/>
          <w:kern w:val="0"/>
          <w:lang w:eastAsia="en-GB"/>
        </w:rPr>
      </w:pPr>
    </w:p>
    <w:p w14:paraId="12628BD5" w14:textId="50CAAF04" w:rsidR="0047316B" w:rsidRPr="0047316B" w:rsidRDefault="0047316B" w:rsidP="006C59FD">
      <w:pPr>
        <w:spacing w:line="360" w:lineRule="auto"/>
        <w:jc w:val="both"/>
        <w:rPr>
          <w:rFonts w:ascii="Arial" w:eastAsia="Times New Roman" w:hAnsi="Arial" w:cs="Arial"/>
          <w:color w:val="000000"/>
          <w:kern w:val="0"/>
          <w:lang w:eastAsia="en-GB"/>
        </w:rPr>
      </w:pPr>
      <w:r w:rsidRPr="0047316B">
        <w:rPr>
          <w:rFonts w:ascii="Arial" w:eastAsia="Times New Roman" w:hAnsi="Arial" w:cs="Arial"/>
          <w:color w:val="000000"/>
          <w:kern w:val="0"/>
          <w:lang w:eastAsia="en-GB"/>
        </w:rPr>
        <w:t>However, benefits for the community are not guaranteed. NHS England warns that changing the dermatology pathway could make inequalities worse if local systems do not address barriers like digital exclusion, language, travel, disability, and limited access to image-taking services (NHS England, 2023c). Since DERM is run by staff, patients do not need their own smartphone, but people can still be excluded if appointments, paperwork, or results are mostly digital. Local services should offer telephone support, translators, printed materials in accessible formats, and face-to-face options.</w:t>
      </w:r>
    </w:p>
    <w:p w14:paraId="0F3E27D4" w14:textId="25CEFB98" w:rsidR="009B61C4" w:rsidRDefault="0047316B" w:rsidP="006C59FD">
      <w:pPr>
        <w:spacing w:line="360" w:lineRule="auto"/>
        <w:jc w:val="both"/>
        <w:rPr>
          <w:rFonts w:ascii="Arial" w:eastAsia="Times New Roman" w:hAnsi="Arial" w:cs="Arial"/>
          <w:color w:val="000000"/>
          <w:kern w:val="0"/>
          <w:lang w:eastAsia="en-GB"/>
        </w:rPr>
      </w:pPr>
      <w:r w:rsidRPr="0047316B">
        <w:rPr>
          <w:rFonts w:ascii="Arial" w:eastAsia="Times New Roman" w:hAnsi="Arial" w:cs="Arial"/>
          <w:color w:val="000000"/>
          <w:kern w:val="0"/>
          <w:lang w:eastAsia="en-GB"/>
        </w:rPr>
        <w:br/>
        <w:t>Planning for the future should also focus on public health. DERM is useful when a lesion becomes concerning, but it does not stop skin cancer from developing. Cancer Research UK says that up to 9 out of 10 melanoma cases in the UK could be prevented by staying safe in the sun and avoiding sunbeds (Cancer Research UK,</w:t>
      </w:r>
    </w:p>
    <w:p w14:paraId="699B2FD6" w14:textId="1096CC2A" w:rsidR="0047316B" w:rsidRPr="0047316B" w:rsidRDefault="009B61C4" w:rsidP="006C59FD">
      <w:pPr>
        <w:spacing w:line="360" w:lineRule="auto"/>
        <w:jc w:val="both"/>
        <w:rPr>
          <w:rFonts w:ascii="Arial" w:eastAsia="Times New Roman" w:hAnsi="Arial" w:cs="Arial"/>
          <w:color w:val="000000"/>
          <w:kern w:val="0"/>
          <w:lang w:eastAsia="en-GB"/>
        </w:rPr>
      </w:pPr>
      <w:r>
        <w:rPr>
          <w:rFonts w:ascii="Arial" w:eastAsia="Times New Roman" w:hAnsi="Arial" w:cs="Arial"/>
          <w:color w:val="000000"/>
          <w:kern w:val="0"/>
          <w:lang w:eastAsia="en-GB"/>
        </w:rPr>
        <w:t>2026)</w:t>
      </w:r>
      <w:r w:rsidR="0047316B" w:rsidRPr="0047316B">
        <w:rPr>
          <w:rFonts w:ascii="Arial" w:eastAsia="Times New Roman" w:hAnsi="Arial" w:cs="Arial"/>
          <w:color w:val="000000"/>
          <w:kern w:val="0"/>
          <w:lang w:eastAsia="en-GB"/>
        </w:rPr>
        <w:t>. The NHS also recommends using sun protection to lower the risk of skin cancer (NHS, 2026). So, DERM should not only be used to manage waiting lists. It should also be part of prevention efforts in schools, workplaces, and community groups.</w:t>
      </w:r>
    </w:p>
    <w:p w14:paraId="01870D32" w14:textId="77777777" w:rsidR="0047316B" w:rsidRPr="0047316B" w:rsidRDefault="0047316B" w:rsidP="006C59FD">
      <w:pPr>
        <w:spacing w:line="360" w:lineRule="auto"/>
        <w:jc w:val="both"/>
        <w:rPr>
          <w:rFonts w:ascii="Arial" w:eastAsia="Times New Roman" w:hAnsi="Arial" w:cs="Arial"/>
          <w:color w:val="000000"/>
          <w:kern w:val="0"/>
          <w:lang w:eastAsia="en-GB"/>
        </w:rPr>
      </w:pPr>
      <w:r w:rsidRPr="0047316B">
        <w:rPr>
          <w:rFonts w:ascii="Arial" w:eastAsia="Times New Roman" w:hAnsi="Arial" w:cs="Arial"/>
          <w:color w:val="000000"/>
          <w:kern w:val="0"/>
          <w:lang w:eastAsia="en-GB"/>
        </w:rPr>
        <w:br/>
        <w:t>Future planning should be regional and based on evidence. Integrated Care Boards need to look at local data on referral rates, deprivation, ethnicity, travel distance, and the number of dermatology staff to decide where DERM clinics are most needed. Rural areas might need local image centres, while cities may need information and interpretation services that fit different cultures. Working together with patients, carers, and voluntary organisations can help make sure that AI meets the needs of the community, not just the goals of the organisation.</w:t>
      </w:r>
    </w:p>
    <w:p w14:paraId="694494B8" w14:textId="77777777" w:rsidR="006C59FD" w:rsidRDefault="006C59FD" w:rsidP="0003300B">
      <w:pPr>
        <w:pStyle w:val="Heading1"/>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5078D7" w14:textId="638B1229" w:rsidR="00C80D0F" w:rsidRPr="00E209AE" w:rsidRDefault="00C80D0F" w:rsidP="0003300B">
      <w:pPr>
        <w:pStyle w:val="Heading1"/>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235399080"/>
      <w:r w:rsidRPr="00E209AE">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5"/>
    </w:p>
    <w:p w14:paraId="13D2EF70" w14:textId="77777777" w:rsidR="0047316B" w:rsidRPr="0047316B" w:rsidRDefault="0047316B" w:rsidP="006C59FD">
      <w:pPr>
        <w:spacing w:line="360" w:lineRule="auto"/>
        <w:jc w:val="both"/>
        <w:rPr>
          <w:rFonts w:ascii="Arial" w:eastAsia="Times New Roman" w:hAnsi="Arial" w:cs="Arial"/>
          <w:color w:val="000000"/>
          <w:kern w:val="0"/>
          <w:lang w:eastAsia="en-GB"/>
        </w:rPr>
      </w:pPr>
      <w:r w:rsidRPr="0047316B">
        <w:rPr>
          <w:rFonts w:ascii="Arial" w:eastAsia="Times New Roman" w:hAnsi="Arial" w:cs="Arial"/>
          <w:color w:val="000000"/>
          <w:kern w:val="0"/>
          <w:lang w:eastAsia="en-GB"/>
        </w:rPr>
        <w:t>To conclude, DERM is a new artificial intelligence medical device that uses smartphone dermoscopy and a set algorithm to help with triage in the NHS for suspected serious skin cancer cases. It could be especially useful for spotting benign lesions early, which would let dermatologists spend more time with patients who need extra attention. This could mean fewer unnecessary doctor visits, shorter wait times, and quicker trips home.</w:t>
      </w:r>
    </w:p>
    <w:p w14:paraId="1E386A11" w14:textId="77777777" w:rsidR="0047316B" w:rsidRPr="0047316B" w:rsidRDefault="0047316B" w:rsidP="006C59FD">
      <w:pPr>
        <w:spacing w:line="360" w:lineRule="auto"/>
        <w:jc w:val="both"/>
        <w:rPr>
          <w:rFonts w:ascii="Arial" w:eastAsia="Times New Roman" w:hAnsi="Arial" w:cs="Arial"/>
          <w:color w:val="000000"/>
          <w:kern w:val="0"/>
          <w:lang w:eastAsia="en-GB"/>
        </w:rPr>
      </w:pPr>
    </w:p>
    <w:p w14:paraId="7549C180" w14:textId="77777777" w:rsidR="0047316B" w:rsidRPr="0047316B" w:rsidRDefault="0047316B" w:rsidP="006C59FD">
      <w:pPr>
        <w:spacing w:line="360" w:lineRule="auto"/>
        <w:jc w:val="both"/>
        <w:rPr>
          <w:rFonts w:ascii="Arial" w:eastAsia="Times New Roman" w:hAnsi="Arial" w:cs="Arial"/>
          <w:color w:val="000000"/>
          <w:kern w:val="0"/>
          <w:lang w:eastAsia="en-GB"/>
        </w:rPr>
      </w:pPr>
      <w:r w:rsidRPr="0047316B">
        <w:rPr>
          <w:rFonts w:ascii="Arial" w:eastAsia="Times New Roman" w:hAnsi="Arial" w:cs="Arial"/>
          <w:color w:val="000000"/>
          <w:kern w:val="0"/>
          <w:lang w:eastAsia="en-GB"/>
        </w:rPr>
        <w:t>However, research shows there is not enough data yet to treat DERM as a replacement for dermatologists or as a guaranteed solution for NHS capacity problems. NHS England is optimistic about its potential, but NICE and NIHR take a more cautious and balanced view. They have concerns about cost-effectiveness, missed tumours, incorrect lesion identification, evidence for darker skin tones, and whether DERM adds value beyond current teledermatology.</w:t>
      </w:r>
    </w:p>
    <w:p w14:paraId="2991359A" w14:textId="77777777" w:rsidR="0047316B" w:rsidRPr="0047316B" w:rsidRDefault="0047316B" w:rsidP="006C59FD">
      <w:pPr>
        <w:spacing w:line="360" w:lineRule="auto"/>
        <w:jc w:val="both"/>
        <w:rPr>
          <w:rFonts w:ascii="Arial" w:eastAsia="Times New Roman" w:hAnsi="Arial" w:cs="Arial"/>
          <w:color w:val="000000"/>
          <w:kern w:val="0"/>
          <w:lang w:eastAsia="en-GB"/>
        </w:rPr>
      </w:pPr>
    </w:p>
    <w:p w14:paraId="42C21037" w14:textId="77777777" w:rsidR="0047316B" w:rsidRPr="0047316B" w:rsidRDefault="0047316B" w:rsidP="006C59FD">
      <w:pPr>
        <w:spacing w:line="360" w:lineRule="auto"/>
        <w:jc w:val="both"/>
        <w:rPr>
          <w:rFonts w:ascii="Arial" w:eastAsia="Times New Roman" w:hAnsi="Arial" w:cs="Arial"/>
          <w:color w:val="000000"/>
          <w:kern w:val="0"/>
          <w:lang w:eastAsia="en-GB"/>
        </w:rPr>
      </w:pPr>
      <w:r w:rsidRPr="0047316B">
        <w:rPr>
          <w:rFonts w:ascii="Arial" w:eastAsia="Times New Roman" w:hAnsi="Arial" w:cs="Arial"/>
          <w:color w:val="000000"/>
          <w:kern w:val="0"/>
          <w:lang w:eastAsia="en-GB"/>
        </w:rPr>
        <w:t>Clear recommendations should guide future use. NHS organisations should prioritise workforce training, protected review time, and well-defined roles. Strong governance should include clinical safety officers, incident reporting, data protection impact assessments, regular audits for false negatives, and compliance with UK data protection laws. For equality monitoring, it would help to break down results by race, disability, and socioeconomic status. Before DERM is widely adopted, commissioners should review the evidence and compare it to established teledermatology after NICE's evidence-generation period ends.</w:t>
      </w:r>
    </w:p>
    <w:p w14:paraId="29F4DB75" w14:textId="77777777" w:rsidR="0047316B" w:rsidRPr="0047316B" w:rsidRDefault="0047316B" w:rsidP="006C59FD">
      <w:pPr>
        <w:spacing w:line="360" w:lineRule="auto"/>
        <w:jc w:val="both"/>
        <w:rPr>
          <w:rFonts w:ascii="Arial" w:eastAsia="Times New Roman" w:hAnsi="Arial" w:cs="Arial"/>
          <w:color w:val="000000"/>
          <w:kern w:val="0"/>
          <w:lang w:eastAsia="en-GB"/>
        </w:rPr>
      </w:pPr>
    </w:p>
    <w:p w14:paraId="3193EA4D" w14:textId="77777777" w:rsidR="0047316B" w:rsidRPr="0047316B" w:rsidRDefault="0047316B" w:rsidP="006C59FD">
      <w:pPr>
        <w:spacing w:line="360" w:lineRule="auto"/>
        <w:jc w:val="both"/>
        <w:rPr>
          <w:rFonts w:ascii="Arial" w:eastAsia="Times New Roman" w:hAnsi="Arial" w:cs="Arial"/>
          <w:color w:val="000000"/>
          <w:kern w:val="0"/>
          <w:lang w:eastAsia="en-GB"/>
        </w:rPr>
      </w:pPr>
      <w:r w:rsidRPr="0047316B">
        <w:rPr>
          <w:rFonts w:ascii="Arial" w:eastAsia="Times New Roman" w:hAnsi="Arial" w:cs="Arial"/>
          <w:color w:val="000000"/>
          <w:kern w:val="0"/>
          <w:lang w:eastAsia="en-GB"/>
        </w:rPr>
        <w:t>When assessing DERM, it is important to consider not just the number of discharges, but also equity, patient trust, workforce effects, and how quickly diagnoses are made. Careful use of DERM could improve NHS dermatology services, but without strong governance, there is a risk of greater problems and inequality.</w:t>
      </w:r>
    </w:p>
    <w:p w14:paraId="12905ACD" w14:textId="77777777" w:rsidR="0047316B" w:rsidRPr="0047316B" w:rsidRDefault="0047316B" w:rsidP="0047316B">
      <w:pPr>
        <w:rPr>
          <w:rFonts w:ascii="Arial" w:hAnsi="Arial" w:cs="Arial"/>
        </w:rPr>
      </w:pPr>
    </w:p>
    <w:p w14:paraId="4A9E7E21" w14:textId="77777777" w:rsidR="008375B5" w:rsidRPr="0047316B" w:rsidRDefault="008375B5" w:rsidP="00417BDC">
      <w:pPr>
        <w:spacing w:line="360" w:lineRule="auto"/>
        <w:jc w:val="both"/>
        <w:rPr>
          <w:rFonts w:ascii="Arial" w:hAnsi="Arial" w:cs="Arial"/>
        </w:rPr>
      </w:pPr>
    </w:p>
    <w:p w14:paraId="63857A30" w14:textId="77777777" w:rsidR="008375B5" w:rsidRDefault="008375B5" w:rsidP="0003300B">
      <w:pPr>
        <w:pStyle w:val="Heading1"/>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235399081"/>
      <w:r w:rsidRPr="00E209AE">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bookmarkEnd w:id="6"/>
    </w:p>
    <w:p w14:paraId="78B5A27F" w14:textId="77777777" w:rsidR="00E209AE" w:rsidRPr="00E209AE" w:rsidRDefault="00E209AE" w:rsidP="00E209AE"/>
    <w:p w14:paraId="1ADF76F8" w14:textId="1395C7B1" w:rsidR="0013327E" w:rsidRDefault="00B574AD" w:rsidP="0013327E">
      <w:pPr>
        <w:spacing w:line="360" w:lineRule="auto"/>
        <w:jc w:val="both"/>
        <w:rPr>
          <w:rFonts w:ascii="Arial" w:eastAsia="Times New Roman" w:hAnsi="Arial" w:cs="Arial"/>
          <w:i/>
          <w:iCs/>
          <w:color w:val="000000"/>
          <w:kern w:val="0"/>
          <w:lang w:eastAsia="en-GB"/>
        </w:rPr>
      </w:pPr>
      <w:r w:rsidRPr="00417BDC">
        <w:rPr>
          <w:rFonts w:ascii="Arial" w:eastAsia="Times New Roman" w:hAnsi="Arial" w:cs="Arial"/>
          <w:i/>
          <w:iCs/>
          <w:color w:val="000000"/>
          <w:kern w:val="0"/>
          <w:lang w:eastAsia="en-GB"/>
        </w:rPr>
        <w:t>British Association of Dermatologists (</w:t>
      </w:r>
      <w:r w:rsidR="00FA4369">
        <w:rPr>
          <w:rFonts w:ascii="Arial" w:eastAsia="Times New Roman" w:hAnsi="Arial" w:cs="Arial"/>
          <w:i/>
          <w:iCs/>
          <w:color w:val="000000"/>
          <w:kern w:val="0"/>
          <w:lang w:eastAsia="en-GB"/>
        </w:rPr>
        <w:t>202</w:t>
      </w:r>
      <w:r w:rsidR="00375230">
        <w:rPr>
          <w:rFonts w:ascii="Arial" w:eastAsia="Times New Roman" w:hAnsi="Arial" w:cs="Arial"/>
          <w:i/>
          <w:iCs/>
          <w:color w:val="000000"/>
          <w:kern w:val="0"/>
          <w:lang w:eastAsia="en-GB"/>
        </w:rPr>
        <w:t>4</w:t>
      </w:r>
      <w:r w:rsidRPr="00417BDC">
        <w:rPr>
          <w:rFonts w:ascii="Arial" w:eastAsia="Times New Roman" w:hAnsi="Arial" w:cs="Arial"/>
          <w:i/>
          <w:iCs/>
          <w:color w:val="000000"/>
          <w:kern w:val="0"/>
          <w:lang w:eastAsia="en-GB"/>
        </w:rPr>
        <w:t>) Teledermatology. Available at: </w:t>
      </w:r>
      <w:hyperlink r:id="rId10" w:history="1">
        <w:r w:rsidRPr="00417BDC">
          <w:rPr>
            <w:rFonts w:ascii="Arial" w:eastAsia="Times New Roman" w:hAnsi="Arial" w:cs="Arial"/>
            <w:i/>
            <w:iCs/>
            <w:color w:val="0000FF"/>
            <w:kern w:val="0"/>
            <w:u w:val="single"/>
            <w:lang w:eastAsia="en-GB"/>
          </w:rPr>
          <w:t>https://www.bad.org.uk/clin</w:t>
        </w:r>
        <w:r w:rsidRPr="00417BDC">
          <w:rPr>
            <w:rFonts w:ascii="Arial" w:eastAsia="Times New Roman" w:hAnsi="Arial" w:cs="Arial"/>
            <w:i/>
            <w:iCs/>
            <w:color w:val="0000FF"/>
            <w:kern w:val="0"/>
            <w:u w:val="single"/>
            <w:lang w:eastAsia="en-GB"/>
          </w:rPr>
          <w:t>i</w:t>
        </w:r>
        <w:r w:rsidRPr="00417BDC">
          <w:rPr>
            <w:rFonts w:ascii="Arial" w:eastAsia="Times New Roman" w:hAnsi="Arial" w:cs="Arial"/>
            <w:i/>
            <w:iCs/>
            <w:color w:val="0000FF"/>
            <w:kern w:val="0"/>
            <w:u w:val="single"/>
            <w:lang w:eastAsia="en-GB"/>
          </w:rPr>
          <w:t>cal-servi</w:t>
        </w:r>
        <w:r w:rsidRPr="00417BDC">
          <w:rPr>
            <w:rFonts w:ascii="Arial" w:eastAsia="Times New Roman" w:hAnsi="Arial" w:cs="Arial"/>
            <w:i/>
            <w:iCs/>
            <w:color w:val="0000FF"/>
            <w:kern w:val="0"/>
            <w:u w:val="single"/>
            <w:lang w:eastAsia="en-GB"/>
          </w:rPr>
          <w:t>c</w:t>
        </w:r>
        <w:r w:rsidRPr="00417BDC">
          <w:rPr>
            <w:rFonts w:ascii="Arial" w:eastAsia="Times New Roman" w:hAnsi="Arial" w:cs="Arial"/>
            <w:i/>
            <w:iCs/>
            <w:color w:val="0000FF"/>
            <w:kern w:val="0"/>
            <w:u w:val="single"/>
            <w:lang w:eastAsia="en-GB"/>
          </w:rPr>
          <w:t>e</w:t>
        </w:r>
        <w:r w:rsidRPr="00417BDC">
          <w:rPr>
            <w:rFonts w:ascii="Arial" w:eastAsia="Times New Roman" w:hAnsi="Arial" w:cs="Arial"/>
            <w:i/>
            <w:iCs/>
            <w:color w:val="0000FF"/>
            <w:kern w:val="0"/>
            <w:u w:val="single"/>
            <w:lang w:eastAsia="en-GB"/>
          </w:rPr>
          <w:t>s/telede</w:t>
        </w:r>
        <w:r w:rsidRPr="00417BDC">
          <w:rPr>
            <w:rFonts w:ascii="Arial" w:eastAsia="Times New Roman" w:hAnsi="Arial" w:cs="Arial"/>
            <w:i/>
            <w:iCs/>
            <w:color w:val="0000FF"/>
            <w:kern w:val="0"/>
            <w:u w:val="single"/>
            <w:lang w:eastAsia="en-GB"/>
          </w:rPr>
          <w:t>r</w:t>
        </w:r>
        <w:r w:rsidRPr="00417BDC">
          <w:rPr>
            <w:rFonts w:ascii="Arial" w:eastAsia="Times New Roman" w:hAnsi="Arial" w:cs="Arial"/>
            <w:i/>
            <w:iCs/>
            <w:color w:val="0000FF"/>
            <w:kern w:val="0"/>
            <w:u w:val="single"/>
            <w:lang w:eastAsia="en-GB"/>
          </w:rPr>
          <w:t>matology</w:t>
        </w:r>
      </w:hyperlink>
      <w:r w:rsidRPr="00417BDC">
        <w:rPr>
          <w:rFonts w:ascii="Arial" w:eastAsia="Times New Roman" w:hAnsi="Arial" w:cs="Arial"/>
          <w:i/>
          <w:iCs/>
          <w:color w:val="000000"/>
          <w:kern w:val="0"/>
          <w:lang w:eastAsia="en-GB"/>
        </w:rPr>
        <w:t> (Accessed on 2 June 2026).</w:t>
      </w:r>
    </w:p>
    <w:p w14:paraId="2537B94F" w14:textId="77777777" w:rsidR="001E621C" w:rsidRDefault="001E621C" w:rsidP="0013327E">
      <w:pPr>
        <w:spacing w:line="360" w:lineRule="auto"/>
        <w:jc w:val="both"/>
        <w:rPr>
          <w:rFonts w:ascii="Arial" w:eastAsia="Times New Roman" w:hAnsi="Arial" w:cs="Arial"/>
          <w:i/>
          <w:iCs/>
          <w:color w:val="000000"/>
          <w:kern w:val="0"/>
          <w:lang w:eastAsia="en-GB"/>
        </w:rPr>
      </w:pPr>
    </w:p>
    <w:p w14:paraId="207FDFFB" w14:textId="545EB81F" w:rsidR="0013327E" w:rsidRDefault="00C975BD" w:rsidP="00417BDC">
      <w:pPr>
        <w:spacing w:line="360" w:lineRule="auto"/>
        <w:jc w:val="both"/>
        <w:rPr>
          <w:rFonts w:ascii="Arial" w:eastAsia="Times New Roman" w:hAnsi="Arial" w:cs="Arial"/>
          <w:i/>
          <w:iCs/>
          <w:color w:val="000000"/>
          <w:kern w:val="0"/>
          <w:lang w:eastAsia="en-GB"/>
        </w:rPr>
      </w:pPr>
      <w:r w:rsidRPr="00C975BD">
        <w:rPr>
          <w:rFonts w:ascii="Arial" w:eastAsia="Times New Roman" w:hAnsi="Arial" w:cs="Arial"/>
          <w:i/>
          <w:iCs/>
          <w:color w:val="000000"/>
          <w:kern w:val="0"/>
          <w:lang w:eastAsia="en-GB"/>
        </w:rPr>
        <w:t>Cancer Research UK (</w:t>
      </w:r>
      <w:r w:rsidR="00FA4369">
        <w:rPr>
          <w:rFonts w:ascii="Arial" w:eastAsia="Times New Roman" w:hAnsi="Arial" w:cs="Arial"/>
          <w:i/>
          <w:iCs/>
          <w:color w:val="000000"/>
          <w:kern w:val="0"/>
          <w:lang w:eastAsia="en-GB"/>
        </w:rPr>
        <w:t>2026</w:t>
      </w:r>
      <w:r w:rsidRPr="00C975BD">
        <w:rPr>
          <w:rFonts w:ascii="Arial" w:eastAsia="Times New Roman" w:hAnsi="Arial" w:cs="Arial"/>
          <w:i/>
          <w:iCs/>
          <w:color w:val="000000"/>
          <w:kern w:val="0"/>
          <w:lang w:eastAsia="en-GB"/>
        </w:rPr>
        <w:t>) Sun safety: Reduce your skin cancer risk. Available at: </w:t>
      </w:r>
      <w:hyperlink r:id="rId11" w:history="1">
        <w:r w:rsidRPr="00C975BD">
          <w:rPr>
            <w:rFonts w:ascii="Arial" w:eastAsia="Times New Roman" w:hAnsi="Arial" w:cs="Arial"/>
            <w:i/>
            <w:iCs/>
            <w:color w:val="0000FF"/>
            <w:kern w:val="0"/>
            <w:u w:val="single"/>
            <w:lang w:eastAsia="en-GB"/>
          </w:rPr>
          <w:t>https://www.cancerresearchuk.org/abo</w:t>
        </w:r>
        <w:r w:rsidRPr="00C975BD">
          <w:rPr>
            <w:rFonts w:ascii="Arial" w:eastAsia="Times New Roman" w:hAnsi="Arial" w:cs="Arial"/>
            <w:i/>
            <w:iCs/>
            <w:color w:val="0000FF"/>
            <w:kern w:val="0"/>
            <w:u w:val="single"/>
            <w:lang w:eastAsia="en-GB"/>
          </w:rPr>
          <w:t>u</w:t>
        </w:r>
        <w:r w:rsidRPr="00C975BD">
          <w:rPr>
            <w:rFonts w:ascii="Arial" w:eastAsia="Times New Roman" w:hAnsi="Arial" w:cs="Arial"/>
            <w:i/>
            <w:iCs/>
            <w:color w:val="0000FF"/>
            <w:kern w:val="0"/>
            <w:u w:val="single"/>
            <w:lang w:eastAsia="en-GB"/>
          </w:rPr>
          <w:t>t-cancer/causes-of-cancer/sun-uv-and-cancer/sun-safety</w:t>
        </w:r>
      </w:hyperlink>
      <w:r w:rsidRPr="00C975BD">
        <w:rPr>
          <w:rFonts w:ascii="Arial" w:eastAsia="Times New Roman" w:hAnsi="Arial" w:cs="Arial"/>
          <w:i/>
          <w:iCs/>
          <w:color w:val="000000"/>
          <w:kern w:val="0"/>
          <w:lang w:eastAsia="en-GB"/>
        </w:rPr>
        <w:t> (Accessed: 5 July 2026)</w:t>
      </w:r>
    </w:p>
    <w:p w14:paraId="7C97FE74" w14:textId="77777777" w:rsidR="001E621C" w:rsidRDefault="001E621C" w:rsidP="00417BDC">
      <w:pPr>
        <w:spacing w:line="360" w:lineRule="auto"/>
        <w:jc w:val="both"/>
        <w:rPr>
          <w:rFonts w:ascii="Arial" w:eastAsia="Times New Roman" w:hAnsi="Arial" w:cs="Arial"/>
          <w:i/>
          <w:iCs/>
          <w:color w:val="000000"/>
          <w:kern w:val="0"/>
          <w:lang w:eastAsia="en-GB"/>
        </w:rPr>
      </w:pPr>
    </w:p>
    <w:p w14:paraId="2F946A97" w14:textId="017FD7A1" w:rsidR="00B574AD" w:rsidRDefault="00B574AD" w:rsidP="00417BDC">
      <w:pPr>
        <w:spacing w:line="360" w:lineRule="auto"/>
        <w:jc w:val="both"/>
        <w:rPr>
          <w:rFonts w:ascii="Arial" w:eastAsia="Times New Roman" w:hAnsi="Arial" w:cs="Arial"/>
          <w:i/>
          <w:iCs/>
          <w:color w:val="000000"/>
          <w:kern w:val="0"/>
          <w:lang w:eastAsia="en-GB"/>
        </w:rPr>
      </w:pPr>
      <w:r w:rsidRPr="00417BDC">
        <w:rPr>
          <w:rFonts w:ascii="Arial" w:eastAsia="Times New Roman" w:hAnsi="Arial" w:cs="Arial"/>
          <w:i/>
          <w:iCs/>
          <w:color w:val="000000"/>
          <w:kern w:val="0"/>
          <w:lang w:eastAsia="en-GB"/>
        </w:rPr>
        <w:t>Information Commissioner’s Office (2023) Guidance on AI and data protection. Available at: </w:t>
      </w:r>
      <w:hyperlink r:id="rId12" w:history="1">
        <w:r w:rsidRPr="00417BDC">
          <w:rPr>
            <w:rFonts w:ascii="Arial" w:eastAsia="Times New Roman" w:hAnsi="Arial" w:cs="Arial"/>
            <w:i/>
            <w:iCs/>
            <w:color w:val="0000FF"/>
            <w:kern w:val="0"/>
            <w:u w:val="single"/>
            <w:lang w:eastAsia="en-GB"/>
          </w:rPr>
          <w:t>https://ico.org.uk/for-organisations/uk-gdpr-guidance-and-resources/artificial-intelligence/guidance-on-ai-and-data-protection/</w:t>
        </w:r>
      </w:hyperlink>
      <w:r w:rsidRPr="00417BDC">
        <w:rPr>
          <w:rFonts w:ascii="Arial" w:eastAsia="Times New Roman" w:hAnsi="Arial" w:cs="Arial"/>
          <w:i/>
          <w:iCs/>
          <w:color w:val="000000"/>
          <w:kern w:val="0"/>
          <w:lang w:eastAsia="en-GB"/>
        </w:rPr>
        <w:t xml:space="preserve"> (Accessed </w:t>
      </w:r>
      <w:proofErr w:type="gramStart"/>
      <w:r w:rsidRPr="00417BDC">
        <w:rPr>
          <w:rFonts w:ascii="Arial" w:eastAsia="Times New Roman" w:hAnsi="Arial" w:cs="Arial"/>
          <w:i/>
          <w:iCs/>
          <w:color w:val="000000"/>
          <w:kern w:val="0"/>
          <w:lang w:eastAsia="en-GB"/>
        </w:rPr>
        <w:t>on</w:t>
      </w:r>
      <w:proofErr w:type="gramEnd"/>
      <w:r w:rsidRPr="00417BDC">
        <w:rPr>
          <w:rFonts w:ascii="Arial" w:eastAsia="Times New Roman" w:hAnsi="Arial" w:cs="Arial"/>
          <w:i/>
          <w:iCs/>
          <w:color w:val="000000"/>
          <w:kern w:val="0"/>
          <w:lang w:eastAsia="en-GB"/>
        </w:rPr>
        <w:t xml:space="preserve"> June 2026).</w:t>
      </w:r>
    </w:p>
    <w:p w14:paraId="0304EFB9" w14:textId="77777777" w:rsidR="001E621C" w:rsidRPr="00417BDC" w:rsidRDefault="001E621C" w:rsidP="00417BDC">
      <w:pPr>
        <w:spacing w:line="360" w:lineRule="auto"/>
        <w:jc w:val="both"/>
        <w:rPr>
          <w:rFonts w:ascii="Arial" w:eastAsia="Times New Roman" w:hAnsi="Arial" w:cs="Arial"/>
          <w:i/>
          <w:iCs/>
          <w:color w:val="000000"/>
          <w:kern w:val="0"/>
          <w:lang w:eastAsia="en-GB"/>
        </w:rPr>
      </w:pPr>
    </w:p>
    <w:p w14:paraId="3ED06BC2" w14:textId="5B79C2E7" w:rsidR="00B574AD" w:rsidRDefault="00B574AD" w:rsidP="00417BDC">
      <w:pPr>
        <w:spacing w:line="360" w:lineRule="auto"/>
        <w:jc w:val="both"/>
        <w:rPr>
          <w:rFonts w:ascii="Arial" w:eastAsia="Times New Roman" w:hAnsi="Arial" w:cs="Arial"/>
          <w:i/>
          <w:iCs/>
          <w:color w:val="000000"/>
          <w:kern w:val="0"/>
          <w:lang w:eastAsia="en-GB"/>
        </w:rPr>
      </w:pPr>
      <w:r w:rsidRPr="00417BDC">
        <w:rPr>
          <w:rFonts w:ascii="Arial" w:eastAsia="Times New Roman" w:hAnsi="Arial" w:cs="Arial"/>
          <w:i/>
          <w:iCs/>
          <w:color w:val="000000"/>
          <w:kern w:val="0"/>
          <w:lang w:eastAsia="en-GB"/>
        </w:rPr>
        <w:t xml:space="preserve">Kawsar, A.K., Hussain, K., Kalsi, D., </w:t>
      </w:r>
      <w:proofErr w:type="spellStart"/>
      <w:r w:rsidRPr="00417BDC">
        <w:rPr>
          <w:rFonts w:ascii="Arial" w:eastAsia="Times New Roman" w:hAnsi="Arial" w:cs="Arial"/>
          <w:i/>
          <w:iCs/>
          <w:color w:val="000000"/>
          <w:kern w:val="0"/>
          <w:lang w:eastAsia="en-GB"/>
        </w:rPr>
        <w:t>Kemos</w:t>
      </w:r>
      <w:proofErr w:type="spellEnd"/>
      <w:r w:rsidRPr="00417BDC">
        <w:rPr>
          <w:rFonts w:ascii="Arial" w:eastAsia="Times New Roman" w:hAnsi="Arial" w:cs="Arial"/>
          <w:i/>
          <w:iCs/>
          <w:color w:val="000000"/>
          <w:kern w:val="0"/>
          <w:lang w:eastAsia="en-GB"/>
        </w:rPr>
        <w:t>, P., Marsden, H. and Thomas, L. (2023) ‘Patient perspectives of artificial intelligence as a medical device in a skin cancer pathway’, Frontiers in Medicine, 10, 1259595. Available at: </w:t>
      </w:r>
      <w:hyperlink r:id="rId13" w:history="1">
        <w:r w:rsidRPr="00417BDC">
          <w:rPr>
            <w:rFonts w:ascii="Arial" w:eastAsia="Times New Roman" w:hAnsi="Arial" w:cs="Arial"/>
            <w:i/>
            <w:iCs/>
            <w:color w:val="0000FF"/>
            <w:kern w:val="0"/>
            <w:u w:val="single"/>
            <w:lang w:eastAsia="en-GB"/>
          </w:rPr>
          <w:t>https://doi.org/10.3389/fmed.2023.1259595</w:t>
        </w:r>
      </w:hyperlink>
      <w:r w:rsidRPr="00417BDC">
        <w:rPr>
          <w:rFonts w:ascii="Arial" w:eastAsia="Times New Roman" w:hAnsi="Arial" w:cs="Arial"/>
          <w:i/>
          <w:iCs/>
          <w:color w:val="000000"/>
          <w:kern w:val="0"/>
          <w:lang w:eastAsia="en-GB"/>
        </w:rPr>
        <w:t> (Accessed on 4 June 2026).</w:t>
      </w:r>
    </w:p>
    <w:p w14:paraId="4D6A6BA9" w14:textId="77777777" w:rsidR="001E621C" w:rsidRDefault="001E621C" w:rsidP="00417BDC">
      <w:pPr>
        <w:spacing w:line="360" w:lineRule="auto"/>
        <w:jc w:val="both"/>
        <w:rPr>
          <w:rFonts w:ascii="Arial" w:eastAsia="Times New Roman" w:hAnsi="Arial" w:cs="Arial"/>
          <w:i/>
          <w:iCs/>
          <w:color w:val="000000"/>
          <w:kern w:val="0"/>
          <w:lang w:eastAsia="en-GB"/>
        </w:rPr>
      </w:pPr>
    </w:p>
    <w:p w14:paraId="5CC2D1E8" w14:textId="33AF0B58" w:rsidR="00B574AD" w:rsidRDefault="00B574AD" w:rsidP="00417BDC">
      <w:pPr>
        <w:spacing w:line="360" w:lineRule="auto"/>
        <w:jc w:val="both"/>
        <w:rPr>
          <w:rFonts w:ascii="Arial" w:eastAsia="Times New Roman" w:hAnsi="Arial" w:cs="Arial"/>
          <w:i/>
          <w:iCs/>
          <w:color w:val="000000"/>
          <w:kern w:val="0"/>
          <w:lang w:eastAsia="en-GB"/>
        </w:rPr>
      </w:pPr>
      <w:r w:rsidRPr="00417BDC">
        <w:rPr>
          <w:rFonts w:ascii="Arial" w:eastAsia="Times New Roman" w:hAnsi="Arial" w:cs="Arial"/>
          <w:i/>
          <w:iCs/>
          <w:color w:val="000000"/>
          <w:kern w:val="0"/>
          <w:lang w:eastAsia="en-GB"/>
        </w:rPr>
        <w:t>Medicines and Healthcare products Regulatory Agency (MHRA) (2025) Software and artificial intelligence (AI) as a medical device. Available at: </w:t>
      </w:r>
      <w:hyperlink r:id="rId14" w:history="1">
        <w:r w:rsidRPr="00417BDC">
          <w:rPr>
            <w:rFonts w:ascii="Arial" w:eastAsia="Times New Roman" w:hAnsi="Arial" w:cs="Arial"/>
            <w:i/>
            <w:iCs/>
            <w:color w:val="0000FF"/>
            <w:kern w:val="0"/>
            <w:u w:val="single"/>
            <w:lang w:eastAsia="en-GB"/>
          </w:rPr>
          <w:t>https://www.gov.uk/government/publications/software-and-artificial-intelligence-ai-as-a-medical-device/software-and-artificial-intelligence-ai-as-a-medical-device</w:t>
        </w:r>
      </w:hyperlink>
      <w:r w:rsidRPr="00417BDC">
        <w:rPr>
          <w:rFonts w:ascii="Arial" w:eastAsia="Times New Roman" w:hAnsi="Arial" w:cs="Arial"/>
          <w:i/>
          <w:iCs/>
          <w:color w:val="000000"/>
          <w:kern w:val="0"/>
          <w:lang w:eastAsia="en-GB"/>
        </w:rPr>
        <w:t xml:space="preserve"> (Accessed on 4 June 2026).</w:t>
      </w:r>
    </w:p>
    <w:p w14:paraId="53B30E80" w14:textId="77777777" w:rsidR="001E621C" w:rsidRDefault="001E621C" w:rsidP="00417BDC">
      <w:pPr>
        <w:spacing w:line="360" w:lineRule="auto"/>
        <w:jc w:val="both"/>
        <w:rPr>
          <w:rFonts w:ascii="Arial" w:eastAsia="Times New Roman" w:hAnsi="Arial" w:cs="Arial"/>
          <w:i/>
          <w:iCs/>
          <w:color w:val="000000"/>
          <w:kern w:val="0"/>
          <w:lang w:eastAsia="en-GB"/>
        </w:rPr>
      </w:pPr>
    </w:p>
    <w:p w14:paraId="116B8632" w14:textId="77777777" w:rsidR="001E621C" w:rsidRPr="00417BDC" w:rsidRDefault="001E621C" w:rsidP="00417BDC">
      <w:pPr>
        <w:spacing w:line="360" w:lineRule="auto"/>
        <w:jc w:val="both"/>
        <w:rPr>
          <w:rFonts w:ascii="Arial" w:eastAsia="Times New Roman" w:hAnsi="Arial" w:cs="Arial"/>
          <w:i/>
          <w:iCs/>
          <w:color w:val="000000"/>
          <w:kern w:val="0"/>
          <w:lang w:eastAsia="en-GB"/>
        </w:rPr>
      </w:pPr>
    </w:p>
    <w:p w14:paraId="298462DA" w14:textId="54049033" w:rsidR="00B574AD" w:rsidRDefault="00B574AD" w:rsidP="00417BDC">
      <w:pPr>
        <w:spacing w:line="360" w:lineRule="auto"/>
        <w:jc w:val="both"/>
        <w:rPr>
          <w:rFonts w:ascii="Arial" w:eastAsia="Times New Roman" w:hAnsi="Arial" w:cs="Arial"/>
          <w:i/>
          <w:iCs/>
          <w:color w:val="000000"/>
          <w:kern w:val="0"/>
          <w:lang w:eastAsia="en-GB"/>
        </w:rPr>
      </w:pPr>
      <w:r w:rsidRPr="00417BDC">
        <w:rPr>
          <w:rFonts w:ascii="Arial" w:eastAsia="Times New Roman" w:hAnsi="Arial" w:cs="Arial"/>
          <w:i/>
          <w:iCs/>
          <w:color w:val="000000"/>
          <w:kern w:val="0"/>
          <w:lang w:eastAsia="en-GB"/>
        </w:rPr>
        <w:t>National Institute for Health and Care Excellence (NICE) (2025a) Artificial intelligence technologies for assessing and triaging skin lesions referred to the urgent suspected skin cancer pathway: early value assessment (HTG746). Available at: </w:t>
      </w:r>
      <w:hyperlink r:id="rId15" w:history="1">
        <w:r w:rsidRPr="00417BDC">
          <w:rPr>
            <w:rFonts w:ascii="Arial" w:eastAsia="Times New Roman" w:hAnsi="Arial" w:cs="Arial"/>
            <w:i/>
            <w:iCs/>
            <w:color w:val="0000FF"/>
            <w:kern w:val="0"/>
            <w:u w:val="single"/>
            <w:lang w:eastAsia="en-GB"/>
          </w:rPr>
          <w:t>https://www.nice.org.uk/guidance/htg746</w:t>
        </w:r>
      </w:hyperlink>
      <w:r w:rsidRPr="00417BDC">
        <w:rPr>
          <w:rFonts w:ascii="Arial" w:eastAsia="Times New Roman" w:hAnsi="Arial" w:cs="Arial"/>
          <w:i/>
          <w:iCs/>
          <w:color w:val="000000"/>
          <w:kern w:val="0"/>
          <w:lang w:eastAsia="en-GB"/>
        </w:rPr>
        <w:t>  (Accessed on 4 June 2026).</w:t>
      </w:r>
    </w:p>
    <w:p w14:paraId="7A82E397" w14:textId="77777777" w:rsidR="001E621C" w:rsidRPr="00417BDC" w:rsidRDefault="001E621C" w:rsidP="00417BDC">
      <w:pPr>
        <w:spacing w:line="360" w:lineRule="auto"/>
        <w:jc w:val="both"/>
        <w:rPr>
          <w:rFonts w:ascii="Arial" w:eastAsia="Times New Roman" w:hAnsi="Arial" w:cs="Arial"/>
          <w:i/>
          <w:iCs/>
          <w:color w:val="000000"/>
          <w:kern w:val="0"/>
          <w:lang w:eastAsia="en-GB"/>
        </w:rPr>
      </w:pPr>
    </w:p>
    <w:p w14:paraId="2D13EB4D" w14:textId="77777777" w:rsidR="00B574AD" w:rsidRDefault="00B574AD" w:rsidP="00417BDC">
      <w:pPr>
        <w:spacing w:line="360" w:lineRule="auto"/>
        <w:jc w:val="both"/>
        <w:rPr>
          <w:rFonts w:ascii="Arial" w:eastAsia="Times New Roman" w:hAnsi="Arial" w:cs="Arial"/>
          <w:i/>
          <w:iCs/>
          <w:color w:val="000000"/>
          <w:kern w:val="0"/>
          <w:lang w:eastAsia="en-GB"/>
        </w:rPr>
      </w:pPr>
      <w:r w:rsidRPr="00417BDC">
        <w:rPr>
          <w:rFonts w:ascii="Arial" w:eastAsia="Times New Roman" w:hAnsi="Arial" w:cs="Arial"/>
          <w:i/>
          <w:iCs/>
          <w:color w:val="000000"/>
          <w:kern w:val="0"/>
          <w:lang w:eastAsia="en-GB"/>
        </w:rPr>
        <w:t>National Institute for Health and Care Excellence (NICE) (2025b) Evidence generation plan for artificial intelligence technologies for assessing and triaging skin lesions referred to the urgent suspected skin cancer pathway. Available at: </w:t>
      </w:r>
      <w:hyperlink r:id="rId16" w:history="1">
        <w:r w:rsidRPr="00417BDC">
          <w:rPr>
            <w:rFonts w:ascii="Arial" w:eastAsia="Times New Roman" w:hAnsi="Arial" w:cs="Arial"/>
            <w:i/>
            <w:iCs/>
            <w:color w:val="0000FF"/>
            <w:kern w:val="0"/>
            <w:u w:val="single"/>
            <w:lang w:eastAsia="en-GB"/>
          </w:rPr>
          <w:t>https://www.nice.org.uk/guidance/htg746/resources/evidence-generation-plan-for-artificial-intelligence-ai-technologies-for-assessing-and-triaging-skin-lesions-referred-to-the-urgent-suspected-skin-cancer-pathway-pdf-19841436452293</w:t>
        </w:r>
      </w:hyperlink>
      <w:r w:rsidRPr="00417BDC">
        <w:rPr>
          <w:rFonts w:ascii="Arial" w:eastAsia="Times New Roman" w:hAnsi="Arial" w:cs="Arial"/>
          <w:i/>
          <w:iCs/>
          <w:color w:val="000000"/>
          <w:kern w:val="0"/>
          <w:lang w:eastAsia="en-GB"/>
        </w:rPr>
        <w:t xml:space="preserve"> (Accessed on 4 June 2026).</w:t>
      </w:r>
    </w:p>
    <w:p w14:paraId="70F4012D" w14:textId="77777777" w:rsidR="001E621C" w:rsidRPr="00417BDC" w:rsidRDefault="001E621C" w:rsidP="00417BDC">
      <w:pPr>
        <w:spacing w:line="360" w:lineRule="auto"/>
        <w:jc w:val="both"/>
        <w:rPr>
          <w:rFonts w:ascii="Arial" w:eastAsia="Times New Roman" w:hAnsi="Arial" w:cs="Arial"/>
          <w:i/>
          <w:iCs/>
          <w:color w:val="000000"/>
          <w:kern w:val="0"/>
          <w:lang w:eastAsia="en-GB"/>
        </w:rPr>
      </w:pPr>
    </w:p>
    <w:p w14:paraId="7C41C0BF" w14:textId="77777777" w:rsidR="00B574AD" w:rsidRDefault="00B574AD" w:rsidP="00417BDC">
      <w:pPr>
        <w:spacing w:line="360" w:lineRule="auto"/>
        <w:jc w:val="both"/>
        <w:rPr>
          <w:rFonts w:ascii="Arial" w:eastAsia="Times New Roman" w:hAnsi="Arial" w:cs="Arial"/>
          <w:i/>
          <w:iCs/>
          <w:color w:val="000000"/>
          <w:kern w:val="0"/>
          <w:lang w:eastAsia="en-GB"/>
        </w:rPr>
      </w:pPr>
      <w:r w:rsidRPr="00417BDC">
        <w:rPr>
          <w:rFonts w:ascii="Arial" w:eastAsia="Times New Roman" w:hAnsi="Arial" w:cs="Arial"/>
          <w:i/>
          <w:iCs/>
          <w:color w:val="000000"/>
          <w:kern w:val="0"/>
          <w:lang w:eastAsia="en-GB"/>
        </w:rPr>
        <w:t>National Institute for Health and Care Excellence (NICE) (2025c) Resource impact summary report: Artificial intelligence technologies for assessing and triaging skin lesions referred to the urgent suspected skin cancer pathway. Available at: </w:t>
      </w:r>
      <w:hyperlink r:id="rId17" w:history="1">
        <w:r w:rsidRPr="00417BDC">
          <w:rPr>
            <w:rFonts w:ascii="Arial" w:eastAsia="Times New Roman" w:hAnsi="Arial" w:cs="Arial"/>
            <w:i/>
            <w:iCs/>
            <w:color w:val="0000FF"/>
            <w:kern w:val="0"/>
            <w:u w:val="single"/>
            <w:lang w:eastAsia="en-GB"/>
          </w:rPr>
          <w:t>https://www.nice.org.uk/guidance/htg746/resources/resource-impact-summary-report-15430914685</w:t>
        </w:r>
      </w:hyperlink>
      <w:r w:rsidRPr="00417BDC">
        <w:rPr>
          <w:rFonts w:ascii="Arial" w:eastAsia="Times New Roman" w:hAnsi="Arial" w:cs="Arial"/>
          <w:i/>
          <w:iCs/>
          <w:color w:val="000000"/>
          <w:kern w:val="0"/>
          <w:lang w:eastAsia="en-GB"/>
        </w:rPr>
        <w:t xml:space="preserve"> (Accessed on 5 June 2026).</w:t>
      </w:r>
    </w:p>
    <w:p w14:paraId="7002425A" w14:textId="77777777" w:rsidR="001E621C" w:rsidRPr="00417BDC" w:rsidRDefault="001E621C" w:rsidP="00417BDC">
      <w:pPr>
        <w:spacing w:line="360" w:lineRule="auto"/>
        <w:jc w:val="both"/>
        <w:rPr>
          <w:rFonts w:ascii="Arial" w:eastAsia="Times New Roman" w:hAnsi="Arial" w:cs="Arial"/>
          <w:i/>
          <w:iCs/>
          <w:color w:val="000000"/>
          <w:kern w:val="0"/>
          <w:lang w:eastAsia="en-GB"/>
        </w:rPr>
      </w:pPr>
    </w:p>
    <w:p w14:paraId="57AE3AB7" w14:textId="77777777" w:rsidR="0013327E" w:rsidRDefault="00B574AD" w:rsidP="00417BDC">
      <w:pPr>
        <w:spacing w:line="360" w:lineRule="auto"/>
        <w:jc w:val="both"/>
        <w:rPr>
          <w:rFonts w:ascii="Arial" w:eastAsia="Times New Roman" w:hAnsi="Arial" w:cs="Arial"/>
          <w:i/>
          <w:iCs/>
          <w:color w:val="000000"/>
          <w:kern w:val="0"/>
          <w:lang w:eastAsia="en-GB"/>
        </w:rPr>
      </w:pPr>
      <w:r w:rsidRPr="00417BDC">
        <w:rPr>
          <w:rFonts w:ascii="Arial" w:eastAsia="Times New Roman" w:hAnsi="Arial" w:cs="Arial"/>
          <w:i/>
          <w:iCs/>
          <w:color w:val="000000"/>
          <w:kern w:val="0"/>
          <w:lang w:eastAsia="en-GB"/>
        </w:rPr>
        <w:t xml:space="preserve">NHS England (2023a) A </w:t>
      </w:r>
      <w:proofErr w:type="spellStart"/>
      <w:r w:rsidRPr="00417BDC">
        <w:rPr>
          <w:rFonts w:ascii="Arial" w:eastAsia="Times New Roman" w:hAnsi="Arial" w:cs="Arial"/>
          <w:i/>
          <w:iCs/>
          <w:color w:val="000000"/>
          <w:kern w:val="0"/>
          <w:lang w:eastAsia="en-GB"/>
        </w:rPr>
        <w:t>teledermatology</w:t>
      </w:r>
      <w:proofErr w:type="spellEnd"/>
      <w:r w:rsidRPr="00417BDC">
        <w:rPr>
          <w:rFonts w:ascii="Arial" w:eastAsia="Times New Roman" w:hAnsi="Arial" w:cs="Arial"/>
          <w:i/>
          <w:iCs/>
          <w:color w:val="000000"/>
          <w:kern w:val="0"/>
          <w:lang w:eastAsia="en-GB"/>
        </w:rPr>
        <w:t xml:space="preserve"> roadmap: implementing safe and effective </w:t>
      </w:r>
      <w:proofErr w:type="spellStart"/>
      <w:r w:rsidRPr="00417BDC">
        <w:rPr>
          <w:rFonts w:ascii="Arial" w:eastAsia="Times New Roman" w:hAnsi="Arial" w:cs="Arial"/>
          <w:i/>
          <w:iCs/>
          <w:color w:val="000000"/>
          <w:kern w:val="0"/>
          <w:lang w:eastAsia="en-GB"/>
        </w:rPr>
        <w:t>teledermatology</w:t>
      </w:r>
      <w:proofErr w:type="spellEnd"/>
      <w:r w:rsidRPr="00417BDC">
        <w:rPr>
          <w:rFonts w:ascii="Arial" w:eastAsia="Times New Roman" w:hAnsi="Arial" w:cs="Arial"/>
          <w:i/>
          <w:iCs/>
          <w:color w:val="000000"/>
          <w:kern w:val="0"/>
          <w:lang w:eastAsia="en-GB"/>
        </w:rPr>
        <w:t xml:space="preserve"> triage pathways and processes. Available at: </w:t>
      </w:r>
      <w:hyperlink r:id="rId18" w:history="1">
        <w:r w:rsidRPr="00417BDC">
          <w:rPr>
            <w:rFonts w:ascii="Arial" w:eastAsia="Times New Roman" w:hAnsi="Arial" w:cs="Arial"/>
            <w:i/>
            <w:iCs/>
            <w:color w:val="0000FF"/>
            <w:kern w:val="0"/>
            <w:u w:val="single"/>
            <w:lang w:eastAsia="en-GB"/>
          </w:rPr>
          <w:t>https://www.england.nhs.uk/long-read/a-teledermatology-roadmap-implementing-safe-and-effective-teledermatology-triage-pathways-and-processes/</w:t>
        </w:r>
      </w:hyperlink>
      <w:r w:rsidRPr="00417BDC">
        <w:rPr>
          <w:rFonts w:ascii="Arial" w:eastAsia="Times New Roman" w:hAnsi="Arial" w:cs="Arial"/>
          <w:i/>
          <w:iCs/>
          <w:color w:val="000000"/>
          <w:kern w:val="0"/>
          <w:lang w:eastAsia="en-GB"/>
        </w:rPr>
        <w:t xml:space="preserve"> (Accessed on 5 June 2026).</w:t>
      </w:r>
    </w:p>
    <w:p w14:paraId="3C6E4A76" w14:textId="77777777" w:rsidR="001E621C" w:rsidRDefault="001E621C" w:rsidP="00417BDC">
      <w:pPr>
        <w:spacing w:line="360" w:lineRule="auto"/>
        <w:jc w:val="both"/>
        <w:rPr>
          <w:rFonts w:ascii="Arial" w:eastAsia="Times New Roman" w:hAnsi="Arial" w:cs="Arial"/>
          <w:i/>
          <w:iCs/>
          <w:color w:val="000000"/>
          <w:kern w:val="0"/>
          <w:lang w:eastAsia="en-GB"/>
        </w:rPr>
      </w:pPr>
    </w:p>
    <w:p w14:paraId="59D7F03B" w14:textId="6BAC9A74" w:rsidR="00B574AD" w:rsidRPr="00417BDC" w:rsidRDefault="00B574AD" w:rsidP="00417BDC">
      <w:pPr>
        <w:spacing w:line="360" w:lineRule="auto"/>
        <w:jc w:val="both"/>
        <w:rPr>
          <w:rFonts w:ascii="Arial" w:eastAsia="Times New Roman" w:hAnsi="Arial" w:cs="Arial"/>
          <w:i/>
          <w:iCs/>
          <w:color w:val="000000"/>
          <w:kern w:val="0"/>
          <w:lang w:eastAsia="en-GB"/>
        </w:rPr>
      </w:pPr>
      <w:r w:rsidRPr="00417BDC">
        <w:rPr>
          <w:rFonts w:ascii="Arial" w:eastAsia="Times New Roman" w:hAnsi="Arial" w:cs="Arial"/>
          <w:i/>
          <w:iCs/>
          <w:color w:val="000000"/>
          <w:kern w:val="0"/>
          <w:lang w:eastAsia="en-GB"/>
        </w:rPr>
        <w:t>NHS England (2023b) NHS expands high-res skin imaging to speed up cancer diagnoses and treatment for tens of thousands of patients. Available at: </w:t>
      </w:r>
      <w:hyperlink r:id="rId19" w:history="1">
        <w:r w:rsidRPr="00417BDC">
          <w:rPr>
            <w:rFonts w:ascii="Arial" w:eastAsia="Times New Roman" w:hAnsi="Arial" w:cs="Arial"/>
            <w:i/>
            <w:iCs/>
            <w:color w:val="0000FF"/>
            <w:kern w:val="0"/>
            <w:u w:val="single"/>
            <w:lang w:eastAsia="en-GB"/>
          </w:rPr>
          <w:t>https://www.england.nhs.uk/2023/06/nhs-expands-high-res-skin-imaging-to-</w:t>
        </w:r>
        <w:r w:rsidRPr="00417BDC">
          <w:rPr>
            <w:rFonts w:ascii="Arial" w:eastAsia="Times New Roman" w:hAnsi="Arial" w:cs="Arial"/>
            <w:i/>
            <w:iCs/>
            <w:color w:val="0000FF"/>
            <w:kern w:val="0"/>
            <w:u w:val="single"/>
            <w:lang w:eastAsia="en-GB"/>
          </w:rPr>
          <w:lastRenderedPageBreak/>
          <w:t>speed-up-cancer-diagnoses-and-treatment-for-tens-of-thousands-of-patients/</w:t>
        </w:r>
      </w:hyperlink>
      <w:r w:rsidRPr="00417BDC">
        <w:rPr>
          <w:rFonts w:ascii="Arial" w:eastAsia="Times New Roman" w:hAnsi="Arial" w:cs="Arial"/>
          <w:i/>
          <w:iCs/>
          <w:color w:val="000000"/>
          <w:kern w:val="0"/>
          <w:lang w:eastAsia="en-GB"/>
        </w:rPr>
        <w:t>(Accessed on 9 June 2026).</w:t>
      </w:r>
    </w:p>
    <w:p w14:paraId="33475197" w14:textId="77777777" w:rsidR="00B574AD" w:rsidRDefault="00B574AD" w:rsidP="00417BDC">
      <w:pPr>
        <w:spacing w:line="360" w:lineRule="auto"/>
        <w:jc w:val="both"/>
        <w:rPr>
          <w:rFonts w:ascii="Arial" w:eastAsia="Times New Roman" w:hAnsi="Arial" w:cs="Arial"/>
          <w:i/>
          <w:iCs/>
          <w:color w:val="000000"/>
          <w:kern w:val="0"/>
          <w:lang w:eastAsia="en-GB"/>
        </w:rPr>
      </w:pPr>
      <w:r w:rsidRPr="00417BDC">
        <w:rPr>
          <w:rFonts w:ascii="Arial" w:eastAsia="Times New Roman" w:hAnsi="Arial" w:cs="Arial"/>
          <w:i/>
          <w:iCs/>
          <w:color w:val="000000"/>
          <w:kern w:val="0"/>
          <w:lang w:eastAsia="en-GB"/>
        </w:rPr>
        <w:t>NHS England (2023c) Ensuring equity of access to care when redesigning dermatology pathways. Available at: </w:t>
      </w:r>
      <w:hyperlink r:id="rId20" w:history="1">
        <w:r w:rsidRPr="00417BDC">
          <w:rPr>
            <w:rFonts w:ascii="Arial" w:eastAsia="Times New Roman" w:hAnsi="Arial" w:cs="Arial"/>
            <w:i/>
            <w:iCs/>
            <w:color w:val="0000FF"/>
            <w:kern w:val="0"/>
            <w:u w:val="single"/>
            <w:lang w:eastAsia="en-GB"/>
          </w:rPr>
          <w:t>https://www.england.nhs.uk/long-read/ensuring-equity-of-access-to-care-when-redesigning-dermatology-pathways/</w:t>
        </w:r>
      </w:hyperlink>
      <w:r w:rsidRPr="00417BDC">
        <w:rPr>
          <w:rFonts w:ascii="Arial" w:eastAsia="Times New Roman" w:hAnsi="Arial" w:cs="Arial"/>
          <w:i/>
          <w:iCs/>
          <w:color w:val="000000"/>
          <w:kern w:val="0"/>
          <w:lang w:eastAsia="en-GB"/>
        </w:rPr>
        <w:t xml:space="preserve"> (Accessed on 9 June 2026).</w:t>
      </w:r>
    </w:p>
    <w:p w14:paraId="10C96907" w14:textId="77777777" w:rsidR="001E621C" w:rsidRPr="00417BDC" w:rsidRDefault="001E621C" w:rsidP="00417BDC">
      <w:pPr>
        <w:spacing w:line="360" w:lineRule="auto"/>
        <w:jc w:val="both"/>
        <w:rPr>
          <w:rFonts w:ascii="Arial" w:eastAsia="Times New Roman" w:hAnsi="Arial" w:cs="Arial"/>
          <w:i/>
          <w:iCs/>
          <w:color w:val="000000"/>
          <w:kern w:val="0"/>
          <w:lang w:eastAsia="en-GB"/>
        </w:rPr>
      </w:pPr>
    </w:p>
    <w:p w14:paraId="13C18B8A" w14:textId="77777777" w:rsidR="00B574AD" w:rsidRDefault="00B574AD" w:rsidP="00417BDC">
      <w:pPr>
        <w:spacing w:line="360" w:lineRule="auto"/>
        <w:jc w:val="both"/>
        <w:rPr>
          <w:rFonts w:ascii="Arial" w:eastAsia="Times New Roman" w:hAnsi="Arial" w:cs="Arial"/>
          <w:i/>
          <w:iCs/>
          <w:color w:val="000000"/>
          <w:kern w:val="0"/>
          <w:lang w:eastAsia="en-GB"/>
        </w:rPr>
      </w:pPr>
      <w:r w:rsidRPr="00417BDC">
        <w:rPr>
          <w:rFonts w:ascii="Arial" w:eastAsia="Times New Roman" w:hAnsi="Arial" w:cs="Arial"/>
          <w:i/>
          <w:iCs/>
          <w:color w:val="000000"/>
          <w:kern w:val="0"/>
          <w:lang w:eastAsia="en-GB"/>
        </w:rPr>
        <w:t>NHS England (2025) Digital clinical safety assurance. Available at: </w:t>
      </w:r>
      <w:hyperlink r:id="rId21" w:history="1">
        <w:r w:rsidRPr="00417BDC">
          <w:rPr>
            <w:rFonts w:ascii="Arial" w:eastAsia="Times New Roman" w:hAnsi="Arial" w:cs="Arial"/>
            <w:i/>
            <w:iCs/>
            <w:color w:val="0000FF"/>
            <w:kern w:val="0"/>
            <w:u w:val="single"/>
            <w:lang w:eastAsia="en-GB"/>
          </w:rPr>
          <w:t>https://www.england.nhs.uk/long-read/digital-clinical-safety-assurance/</w:t>
        </w:r>
      </w:hyperlink>
      <w:r w:rsidRPr="00417BDC">
        <w:rPr>
          <w:rFonts w:ascii="Arial" w:eastAsia="Times New Roman" w:hAnsi="Arial" w:cs="Arial"/>
          <w:i/>
          <w:iCs/>
          <w:color w:val="000000"/>
          <w:kern w:val="0"/>
          <w:lang w:eastAsia="en-GB"/>
        </w:rPr>
        <w:t>  (Accessed on 9 June 2026).</w:t>
      </w:r>
    </w:p>
    <w:p w14:paraId="30CD4725" w14:textId="77777777" w:rsidR="001E621C" w:rsidRPr="00417BDC" w:rsidRDefault="001E621C" w:rsidP="00417BDC">
      <w:pPr>
        <w:spacing w:line="360" w:lineRule="auto"/>
        <w:jc w:val="both"/>
        <w:rPr>
          <w:rFonts w:ascii="Arial" w:eastAsia="Times New Roman" w:hAnsi="Arial" w:cs="Arial"/>
          <w:i/>
          <w:iCs/>
          <w:color w:val="000000"/>
          <w:kern w:val="0"/>
          <w:lang w:eastAsia="en-GB"/>
        </w:rPr>
      </w:pPr>
    </w:p>
    <w:p w14:paraId="38D5C6C0" w14:textId="77777777" w:rsidR="00C975BD" w:rsidRPr="00C975BD" w:rsidRDefault="00C975BD" w:rsidP="00C975BD">
      <w:pPr>
        <w:spacing w:after="0" w:line="360" w:lineRule="auto"/>
        <w:rPr>
          <w:rFonts w:ascii="Arial" w:eastAsia="Times New Roman" w:hAnsi="Arial" w:cs="Arial"/>
          <w:i/>
          <w:iCs/>
          <w:color w:val="000000"/>
          <w:kern w:val="0"/>
          <w:lang w:eastAsia="en-GB"/>
        </w:rPr>
      </w:pPr>
      <w:r w:rsidRPr="00C975BD">
        <w:rPr>
          <w:rFonts w:ascii="Arial" w:eastAsia="Times New Roman" w:hAnsi="Arial" w:cs="Arial"/>
          <w:i/>
          <w:iCs/>
          <w:color w:val="000000"/>
          <w:kern w:val="0"/>
          <w:lang w:eastAsia="en-GB"/>
        </w:rPr>
        <w:t>NHS England (2024) Planning and implementing real-world artificial intelligence (AI) evaluations: lessons from the AI in Health and Care Award. London: NHS England. Available at: </w:t>
      </w:r>
      <w:hyperlink r:id="rId22" w:history="1">
        <w:r w:rsidRPr="00C975BD">
          <w:rPr>
            <w:rFonts w:ascii="Arial" w:eastAsia="Times New Roman" w:hAnsi="Arial" w:cs="Arial"/>
            <w:i/>
            <w:iCs/>
            <w:color w:val="0000FF"/>
            <w:kern w:val="0"/>
            <w:u w:val="single"/>
            <w:lang w:eastAsia="en-GB"/>
          </w:rPr>
          <w:t>https://www.england.nhs.uk/long-read/planning-and-implementing-real-world-ai-evaluations-lessons-from-the-ai-in-health-and-care-award/</w:t>
        </w:r>
      </w:hyperlink>
      <w:r w:rsidRPr="00C975BD">
        <w:rPr>
          <w:rFonts w:ascii="Arial" w:eastAsia="Times New Roman" w:hAnsi="Arial" w:cs="Arial"/>
          <w:i/>
          <w:iCs/>
          <w:color w:val="000000"/>
          <w:kern w:val="0"/>
          <w:lang w:eastAsia="en-GB"/>
        </w:rPr>
        <w:t>(Accessed: 5 July 2026). </w:t>
      </w:r>
    </w:p>
    <w:p w14:paraId="1F0DB211" w14:textId="77777777" w:rsidR="00C975BD" w:rsidRPr="00417BDC" w:rsidRDefault="00C975BD" w:rsidP="00417BDC">
      <w:pPr>
        <w:spacing w:line="360" w:lineRule="auto"/>
        <w:jc w:val="both"/>
        <w:rPr>
          <w:rFonts w:ascii="Arial" w:eastAsia="Times New Roman" w:hAnsi="Arial" w:cs="Arial"/>
          <w:i/>
          <w:iCs/>
          <w:color w:val="000000"/>
          <w:kern w:val="0"/>
          <w:lang w:eastAsia="en-GB"/>
        </w:rPr>
      </w:pPr>
    </w:p>
    <w:p w14:paraId="052E7EA2" w14:textId="26272B68" w:rsidR="00B574AD" w:rsidRDefault="00B574AD" w:rsidP="00417BDC">
      <w:pPr>
        <w:spacing w:line="360" w:lineRule="auto"/>
        <w:jc w:val="both"/>
        <w:rPr>
          <w:rFonts w:ascii="Arial" w:eastAsia="Times New Roman" w:hAnsi="Arial" w:cs="Arial"/>
          <w:i/>
          <w:iCs/>
          <w:color w:val="000000"/>
          <w:kern w:val="0"/>
          <w:lang w:eastAsia="en-GB"/>
        </w:rPr>
      </w:pPr>
      <w:r w:rsidRPr="00417BDC">
        <w:rPr>
          <w:rFonts w:ascii="Arial" w:eastAsia="Times New Roman" w:hAnsi="Arial" w:cs="Arial"/>
          <w:i/>
          <w:iCs/>
          <w:color w:val="000000"/>
          <w:kern w:val="0"/>
          <w:lang w:eastAsia="en-GB"/>
        </w:rPr>
        <w:t>NHS England (</w:t>
      </w:r>
      <w:r w:rsidR="009B61C4">
        <w:rPr>
          <w:rFonts w:ascii="Arial" w:eastAsia="Times New Roman" w:hAnsi="Arial" w:cs="Arial"/>
          <w:i/>
          <w:iCs/>
          <w:color w:val="000000"/>
          <w:kern w:val="0"/>
          <w:lang w:eastAsia="en-GB"/>
        </w:rPr>
        <w:t>2026</w:t>
      </w:r>
      <w:r w:rsidRPr="00417BDC">
        <w:rPr>
          <w:rFonts w:ascii="Arial" w:eastAsia="Times New Roman" w:hAnsi="Arial" w:cs="Arial"/>
          <w:i/>
          <w:iCs/>
          <w:color w:val="000000"/>
          <w:kern w:val="0"/>
          <w:lang w:eastAsia="en-GB"/>
        </w:rPr>
        <w:t>) AI based skin lesion analysis technology. Available at: </w:t>
      </w:r>
      <w:hyperlink r:id="rId23" w:history="1">
        <w:r w:rsidRPr="00417BDC">
          <w:rPr>
            <w:rFonts w:ascii="Arial" w:eastAsia="Times New Roman" w:hAnsi="Arial" w:cs="Arial"/>
            <w:i/>
            <w:iCs/>
            <w:color w:val="0000FF"/>
            <w:kern w:val="0"/>
            <w:u w:val="single"/>
            <w:lang w:eastAsia="en-GB"/>
          </w:rPr>
          <w:t>https://www.england.nhs.uk/elective-care/best-practice-solutions/ai-based-skin-lesion-analysis-technology/</w:t>
        </w:r>
      </w:hyperlink>
      <w:r w:rsidRPr="00417BDC">
        <w:rPr>
          <w:rFonts w:ascii="Arial" w:eastAsia="Times New Roman" w:hAnsi="Arial" w:cs="Arial"/>
          <w:i/>
          <w:iCs/>
          <w:color w:val="000000"/>
          <w:kern w:val="0"/>
          <w:lang w:eastAsia="en-GB"/>
        </w:rPr>
        <w:t> (Accessed on 10 June 2026).</w:t>
      </w:r>
    </w:p>
    <w:p w14:paraId="02875567" w14:textId="77777777" w:rsidR="001E621C" w:rsidRDefault="001E621C" w:rsidP="00417BDC">
      <w:pPr>
        <w:spacing w:line="360" w:lineRule="auto"/>
        <w:jc w:val="both"/>
        <w:rPr>
          <w:rFonts w:ascii="Arial" w:eastAsia="Times New Roman" w:hAnsi="Arial" w:cs="Arial"/>
          <w:i/>
          <w:iCs/>
          <w:color w:val="000000"/>
          <w:kern w:val="0"/>
          <w:lang w:eastAsia="en-GB"/>
        </w:rPr>
      </w:pPr>
    </w:p>
    <w:p w14:paraId="041C713E" w14:textId="73C9872C" w:rsidR="00566FE3" w:rsidRDefault="00566FE3" w:rsidP="00566FE3">
      <w:pPr>
        <w:pStyle w:val="BodyText"/>
        <w:spacing w:line="360" w:lineRule="auto"/>
        <w:rPr>
          <w:rFonts w:ascii="Arial" w:hAnsi="Arial" w:cs="Arial"/>
          <w:i/>
          <w:iCs/>
        </w:rPr>
      </w:pPr>
      <w:r w:rsidRPr="00566FE3">
        <w:rPr>
          <w:rFonts w:ascii="Arial" w:hAnsi="Arial" w:cs="Arial"/>
          <w:i/>
          <w:iCs/>
        </w:rPr>
        <w:t>NHS England Digital (2026) Artificial intelligence guidance for health and care professionals. Leeds: NHS England Digital. Available at: https://digital.nhs.uk/data-and-information/information-governance/guidance/artificial-intelligence/guidance-for-health-and-care-professionals (Accessed</w:t>
      </w:r>
      <w:r>
        <w:rPr>
          <w:rFonts w:ascii="Arial" w:hAnsi="Arial" w:cs="Arial"/>
          <w:i/>
          <w:iCs/>
        </w:rPr>
        <w:t xml:space="preserve"> on </w:t>
      </w:r>
      <w:r w:rsidR="001E621C">
        <w:rPr>
          <w:rFonts w:ascii="Arial" w:hAnsi="Arial" w:cs="Arial"/>
          <w:i/>
          <w:iCs/>
        </w:rPr>
        <w:t xml:space="preserve">12 </w:t>
      </w:r>
      <w:r w:rsidR="001E621C" w:rsidRPr="00566FE3">
        <w:rPr>
          <w:rFonts w:ascii="Arial" w:hAnsi="Arial" w:cs="Arial"/>
          <w:i/>
          <w:iCs/>
        </w:rPr>
        <w:t>July</w:t>
      </w:r>
      <w:r w:rsidRPr="00566FE3">
        <w:rPr>
          <w:rFonts w:ascii="Arial" w:hAnsi="Arial" w:cs="Arial"/>
          <w:i/>
          <w:iCs/>
        </w:rPr>
        <w:t xml:space="preserve"> 2026).</w:t>
      </w:r>
    </w:p>
    <w:p w14:paraId="4582B05B" w14:textId="77777777" w:rsidR="001E621C" w:rsidRDefault="001E621C" w:rsidP="00566FE3">
      <w:pPr>
        <w:pStyle w:val="BodyText"/>
        <w:spacing w:line="360" w:lineRule="auto"/>
        <w:rPr>
          <w:rFonts w:ascii="Arial" w:hAnsi="Arial" w:cs="Arial"/>
          <w:i/>
          <w:iCs/>
        </w:rPr>
      </w:pPr>
    </w:p>
    <w:p w14:paraId="4975149F" w14:textId="7BF72998" w:rsidR="00FA4369" w:rsidRPr="00FA4369" w:rsidRDefault="00FA4369" w:rsidP="00FA4369">
      <w:pPr>
        <w:pStyle w:val="BodyText"/>
        <w:spacing w:line="360" w:lineRule="auto"/>
        <w:rPr>
          <w:rFonts w:ascii="Arial" w:hAnsi="Arial" w:cs="Arial"/>
          <w:i/>
          <w:iCs/>
        </w:rPr>
      </w:pPr>
      <w:r w:rsidRPr="00FA4369">
        <w:rPr>
          <w:rFonts w:ascii="Arial" w:hAnsi="Arial" w:cs="Arial"/>
          <w:i/>
          <w:iCs/>
        </w:rPr>
        <w:t xml:space="preserve">NHS (2026) Sunscreen and sun safety. London: NHS. Available at: </w:t>
      </w:r>
      <w:hyperlink r:id="rId24" w:history="1">
        <w:r w:rsidRPr="00E32797">
          <w:rPr>
            <w:rStyle w:val="Hyperlink"/>
            <w:rFonts w:ascii="Arial" w:hAnsi="Arial" w:cs="Arial"/>
            <w:i/>
            <w:iCs/>
          </w:rPr>
          <w:t>https://www.nhs.uk/live-well/seasonal-health/sunscreen-and-sun-safety/</w:t>
        </w:r>
      </w:hyperlink>
      <w:r>
        <w:rPr>
          <w:rFonts w:ascii="Arial" w:hAnsi="Arial" w:cs="Arial"/>
          <w:i/>
          <w:iCs/>
        </w:rPr>
        <w:t xml:space="preserve"> </w:t>
      </w:r>
      <w:r w:rsidRPr="00FA4369">
        <w:rPr>
          <w:rFonts w:ascii="Arial" w:hAnsi="Arial" w:cs="Arial"/>
          <w:i/>
          <w:iCs/>
        </w:rPr>
        <w:t xml:space="preserve"> (Accessed</w:t>
      </w:r>
      <w:r>
        <w:rPr>
          <w:rFonts w:ascii="Arial" w:hAnsi="Arial" w:cs="Arial"/>
          <w:i/>
          <w:iCs/>
        </w:rPr>
        <w:t xml:space="preserve"> on </w:t>
      </w:r>
      <w:r w:rsidRPr="00FA4369">
        <w:rPr>
          <w:rFonts w:ascii="Arial" w:hAnsi="Arial" w:cs="Arial"/>
          <w:i/>
          <w:iCs/>
        </w:rPr>
        <w:t>15</w:t>
      </w:r>
      <w:r w:rsidRPr="00FA4369">
        <w:rPr>
          <w:rFonts w:ascii="Arial" w:hAnsi="Arial" w:cs="Arial"/>
          <w:i/>
          <w:iCs/>
        </w:rPr>
        <w:t xml:space="preserve"> July 2026).</w:t>
      </w:r>
    </w:p>
    <w:p w14:paraId="00F1707D" w14:textId="77777777" w:rsidR="00FA4369" w:rsidRPr="00566FE3" w:rsidRDefault="00FA4369" w:rsidP="00566FE3">
      <w:pPr>
        <w:pStyle w:val="BodyText"/>
        <w:spacing w:line="360" w:lineRule="auto"/>
        <w:rPr>
          <w:rFonts w:ascii="Arial" w:hAnsi="Arial" w:cs="Arial"/>
          <w:i/>
          <w:iCs/>
        </w:rPr>
      </w:pPr>
    </w:p>
    <w:p w14:paraId="5C47D262" w14:textId="77777777" w:rsidR="00B574AD" w:rsidRPr="00417BDC" w:rsidRDefault="00B574AD" w:rsidP="00417BDC">
      <w:pPr>
        <w:spacing w:line="360" w:lineRule="auto"/>
        <w:jc w:val="both"/>
        <w:rPr>
          <w:rFonts w:ascii="Arial" w:eastAsia="Times New Roman" w:hAnsi="Arial" w:cs="Arial"/>
          <w:i/>
          <w:iCs/>
          <w:color w:val="000000"/>
          <w:kern w:val="0"/>
          <w:lang w:eastAsia="en-GB"/>
        </w:rPr>
      </w:pPr>
      <w:r w:rsidRPr="00417BDC">
        <w:rPr>
          <w:rFonts w:ascii="Arial" w:eastAsia="Times New Roman" w:hAnsi="Arial" w:cs="Arial"/>
          <w:i/>
          <w:iCs/>
          <w:color w:val="000000"/>
          <w:kern w:val="0"/>
          <w:lang w:eastAsia="en-GB"/>
        </w:rPr>
        <w:t>Thomas, L., Hyde, C., Mullarkey, D., Greenhalgh, J., Kalsi, D. and Ko, J. (2023) ‘Real-world post-deployment performance of a novel machine learning-based digital health technology for skin lesion assessment and suggestions for post-market surveillance’, Frontiers in Medicine, 10, 1264846. Available at: </w:t>
      </w:r>
      <w:hyperlink r:id="rId25" w:history="1">
        <w:r w:rsidRPr="00417BDC">
          <w:rPr>
            <w:rFonts w:ascii="Arial" w:eastAsia="Times New Roman" w:hAnsi="Arial" w:cs="Arial"/>
            <w:i/>
            <w:iCs/>
            <w:color w:val="0000FF"/>
            <w:kern w:val="0"/>
            <w:u w:val="single"/>
            <w:lang w:eastAsia="en-GB"/>
          </w:rPr>
          <w:t>https://doi.org/10.3389/fmed.2023.1264846</w:t>
        </w:r>
      </w:hyperlink>
      <w:r w:rsidRPr="00417BDC">
        <w:rPr>
          <w:rFonts w:ascii="Arial" w:eastAsia="Times New Roman" w:hAnsi="Arial" w:cs="Arial"/>
          <w:i/>
          <w:iCs/>
          <w:color w:val="000000"/>
          <w:kern w:val="0"/>
          <w:lang w:eastAsia="en-GB"/>
        </w:rPr>
        <w:t> (Accessed on 12 June 2026).</w:t>
      </w:r>
    </w:p>
    <w:p w14:paraId="3269AD28" w14:textId="289F754B" w:rsidR="00B574AD" w:rsidRPr="00417BDC" w:rsidRDefault="00B574AD" w:rsidP="00417BDC">
      <w:pPr>
        <w:spacing w:line="360" w:lineRule="auto"/>
        <w:jc w:val="both"/>
        <w:rPr>
          <w:rFonts w:ascii="Arial" w:eastAsia="Times New Roman" w:hAnsi="Arial" w:cs="Arial"/>
          <w:i/>
          <w:iCs/>
          <w:color w:val="000000"/>
          <w:kern w:val="0"/>
          <w:lang w:eastAsia="en-GB"/>
        </w:rPr>
      </w:pPr>
      <w:r w:rsidRPr="00417BDC">
        <w:rPr>
          <w:rFonts w:ascii="Arial" w:eastAsia="Times New Roman" w:hAnsi="Arial" w:cs="Arial"/>
          <w:i/>
          <w:iCs/>
          <w:color w:val="000000"/>
          <w:kern w:val="0"/>
          <w:lang w:eastAsia="en-GB"/>
        </w:rPr>
        <w:t>Walton, M., Llewellyn, A., Uphoff, E., Lord, J., Harden, M., Hodgson, R. and Simmonds, M. (2026) ‘Artificial intelligence technologies for assessing skin lesions for referral on the urgent suspected cancer pathway to detect benign lesions and reduce secondary care specialist appointments: early value assessment’, Health Technology Assessment, 30(10). Available at: </w:t>
      </w:r>
      <w:hyperlink r:id="rId26" w:history="1">
        <w:r w:rsidRPr="00417BDC">
          <w:rPr>
            <w:rFonts w:ascii="Arial" w:eastAsia="Times New Roman" w:hAnsi="Arial" w:cs="Arial"/>
            <w:i/>
            <w:iCs/>
            <w:color w:val="0000FF"/>
            <w:kern w:val="0"/>
            <w:u w:val="single"/>
            <w:lang w:eastAsia="en-GB"/>
          </w:rPr>
          <w:t>https://doi.org/10.3310/GJMS0317</w:t>
        </w:r>
      </w:hyperlink>
      <w:r w:rsidRPr="00417BDC">
        <w:rPr>
          <w:rFonts w:ascii="Arial" w:eastAsia="Times New Roman" w:hAnsi="Arial" w:cs="Arial"/>
          <w:i/>
          <w:iCs/>
          <w:color w:val="000000"/>
          <w:kern w:val="0"/>
          <w:lang w:eastAsia="en-GB"/>
        </w:rPr>
        <w:t> (Accessed on 12 June 2026).</w:t>
      </w:r>
    </w:p>
    <w:p w14:paraId="1B249E31" w14:textId="77777777" w:rsidR="00B574AD" w:rsidRPr="00417BDC" w:rsidRDefault="00B574AD" w:rsidP="00417BDC">
      <w:pPr>
        <w:spacing w:line="360" w:lineRule="auto"/>
        <w:jc w:val="both"/>
        <w:rPr>
          <w:rFonts w:ascii="Arial" w:hAnsi="Arial" w:cs="Arial"/>
          <w:i/>
          <w:iCs/>
        </w:rPr>
      </w:pPr>
    </w:p>
    <w:p w14:paraId="2452D87C" w14:textId="77777777" w:rsidR="00B574AD" w:rsidRPr="00417BDC" w:rsidRDefault="00B574AD" w:rsidP="00417BDC">
      <w:pPr>
        <w:spacing w:line="360" w:lineRule="auto"/>
        <w:jc w:val="both"/>
        <w:rPr>
          <w:rFonts w:ascii="Arial" w:hAnsi="Arial" w:cs="Arial"/>
        </w:rPr>
      </w:pPr>
    </w:p>
    <w:sectPr w:rsidR="00B574AD" w:rsidRPr="00417BDC" w:rsidSect="008375B5">
      <w:footerReference w:type="defaul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135E989" w14:textId="77777777" w:rsidR="00B52B98" w:rsidRDefault="00B52B98" w:rsidP="008375B5">
      <w:pPr>
        <w:spacing w:after="0" w:line="240" w:lineRule="auto"/>
      </w:pPr>
      <w:r>
        <w:separator/>
      </w:r>
    </w:p>
  </w:endnote>
  <w:endnote w:type="continuationSeparator" w:id="0">
    <w:p w14:paraId="4114CB14" w14:textId="77777777" w:rsidR="00B52B98" w:rsidRDefault="00B52B98"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roman"/>
    <w:notTrueType/>
    <w:pitch w:val="default"/>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56D933D"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07B6721E"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EE20223" w14:textId="77777777" w:rsidR="00B52B98" w:rsidRDefault="00B52B98" w:rsidP="008375B5">
      <w:pPr>
        <w:spacing w:after="0" w:line="240" w:lineRule="auto"/>
      </w:pPr>
      <w:r>
        <w:separator/>
      </w:r>
    </w:p>
  </w:footnote>
  <w:footnote w:type="continuationSeparator" w:id="0">
    <w:p w14:paraId="269A6122" w14:textId="77777777" w:rsidR="00B52B98" w:rsidRDefault="00B52B98"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0109961">
    <w:abstractNumId w:val="2"/>
  </w:num>
  <w:num w:numId="2" w16cid:durableId="1722706951">
    <w:abstractNumId w:val="3"/>
  </w:num>
  <w:num w:numId="3" w16cid:durableId="335810324">
    <w:abstractNumId w:val="4"/>
  </w:num>
  <w:num w:numId="4" w16cid:durableId="808743765">
    <w:abstractNumId w:val="0"/>
  </w:num>
  <w:num w:numId="5" w16cid:durableId="1356345100">
    <w:abstractNumId w:val="1"/>
  </w:num>
  <w:num w:numId="6" w16cid:durableId="409356113">
    <w:abstractNumId w:val="5"/>
  </w:num>
  <w:num w:numId="7" w16cid:durableId="1013411307">
    <w:abstractNumId w:val="6"/>
  </w:num>
  <w:num w:numId="8" w16cid:durableId="704909136">
    <w:abstractNumId w:val="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238C1"/>
    <w:rsid w:val="0003300B"/>
    <w:rsid w:val="000648D4"/>
    <w:rsid w:val="00112671"/>
    <w:rsid w:val="0012550B"/>
    <w:rsid w:val="0013327E"/>
    <w:rsid w:val="00157C48"/>
    <w:rsid w:val="0018448E"/>
    <w:rsid w:val="001C2915"/>
    <w:rsid w:val="001E621C"/>
    <w:rsid w:val="00205162"/>
    <w:rsid w:val="00255D51"/>
    <w:rsid w:val="003342B8"/>
    <w:rsid w:val="00375230"/>
    <w:rsid w:val="00410745"/>
    <w:rsid w:val="00417BDC"/>
    <w:rsid w:val="0047316B"/>
    <w:rsid w:val="00566FE3"/>
    <w:rsid w:val="0058254B"/>
    <w:rsid w:val="00586133"/>
    <w:rsid w:val="00594397"/>
    <w:rsid w:val="006C59FD"/>
    <w:rsid w:val="0070695B"/>
    <w:rsid w:val="007E64E3"/>
    <w:rsid w:val="008265EC"/>
    <w:rsid w:val="008375B5"/>
    <w:rsid w:val="008716B5"/>
    <w:rsid w:val="008D1FF0"/>
    <w:rsid w:val="008E31E6"/>
    <w:rsid w:val="009334D8"/>
    <w:rsid w:val="00987802"/>
    <w:rsid w:val="009A7C90"/>
    <w:rsid w:val="009B61C4"/>
    <w:rsid w:val="00A64DC4"/>
    <w:rsid w:val="00A77288"/>
    <w:rsid w:val="00A826D5"/>
    <w:rsid w:val="00A875D4"/>
    <w:rsid w:val="00A9474F"/>
    <w:rsid w:val="00AC2DCE"/>
    <w:rsid w:val="00AC3FDE"/>
    <w:rsid w:val="00B47508"/>
    <w:rsid w:val="00B52B98"/>
    <w:rsid w:val="00B574AD"/>
    <w:rsid w:val="00C515DE"/>
    <w:rsid w:val="00C626B0"/>
    <w:rsid w:val="00C80D0F"/>
    <w:rsid w:val="00C975BD"/>
    <w:rsid w:val="00D40915"/>
    <w:rsid w:val="00D709C7"/>
    <w:rsid w:val="00E209AE"/>
    <w:rsid w:val="00E51544"/>
    <w:rsid w:val="00ED0D02"/>
    <w:rsid w:val="00FA4369"/>
    <w:rsid w:val="00FD46A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character" w:styleId="Emphasis">
    <w:name w:val="Emphasis"/>
    <w:basedOn w:val="DefaultParagraphFont"/>
    <w:uiPriority w:val="20"/>
    <w:qFormat/>
    <w:rsid w:val="00C975BD"/>
    <w:rPr>
      <w:i/>
      <w:iCs/>
    </w:rPr>
  </w:style>
  <w:style w:type="character" w:styleId="Hyperlink">
    <w:name w:val="Hyperlink"/>
    <w:basedOn w:val="DefaultParagraphFont"/>
    <w:uiPriority w:val="99"/>
    <w:unhideWhenUsed/>
    <w:rsid w:val="00C975BD"/>
    <w:rPr>
      <w:color w:val="0000FF"/>
      <w:u w:val="single"/>
    </w:rPr>
  </w:style>
  <w:style w:type="paragraph" w:styleId="TOCHeading">
    <w:name w:val="TOC Heading"/>
    <w:basedOn w:val="Heading1"/>
    <w:next w:val="Normal"/>
    <w:uiPriority w:val="39"/>
    <w:unhideWhenUsed/>
    <w:qFormat/>
    <w:rsid w:val="0003300B"/>
    <w:pPr>
      <w:spacing w:before="480" w:after="0" w:line="276" w:lineRule="auto"/>
      <w:outlineLvl w:val="9"/>
    </w:pPr>
    <w:rPr>
      <w:rFonts w:asciiTheme="majorHAnsi" w:eastAsiaTheme="majorEastAsia" w:hAnsiTheme="majorHAnsi" w:cstheme="majorBidi"/>
      <w:b/>
      <w:bCs/>
      <w:color w:val="0F4761" w:themeColor="accent1" w:themeShade="BF"/>
      <w:kern w:val="0"/>
      <w:sz w:val="28"/>
      <w:szCs w:val="28"/>
      <w:lang w:val="en-US"/>
    </w:rPr>
  </w:style>
  <w:style w:type="paragraph" w:styleId="TOC1">
    <w:name w:val="toc 1"/>
    <w:basedOn w:val="Normal"/>
    <w:next w:val="Normal"/>
    <w:autoRedefine/>
    <w:uiPriority w:val="39"/>
    <w:unhideWhenUsed/>
    <w:rsid w:val="0003300B"/>
    <w:pPr>
      <w:spacing w:before="120" w:after="0"/>
    </w:pPr>
    <w:rPr>
      <w:rFonts w:asciiTheme="minorHAnsi" w:hAnsiTheme="minorHAnsi"/>
      <w:b/>
      <w:bCs/>
      <w:i/>
      <w:iCs/>
    </w:rPr>
  </w:style>
  <w:style w:type="paragraph" w:styleId="TOC2">
    <w:name w:val="toc 2"/>
    <w:basedOn w:val="Normal"/>
    <w:next w:val="Normal"/>
    <w:autoRedefine/>
    <w:uiPriority w:val="39"/>
    <w:semiHidden/>
    <w:unhideWhenUsed/>
    <w:rsid w:val="0003300B"/>
    <w:pPr>
      <w:spacing w:before="120" w:after="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03300B"/>
    <w:pPr>
      <w:spacing w:after="0"/>
      <w:ind w:left="480"/>
    </w:pPr>
    <w:rPr>
      <w:rFonts w:asciiTheme="minorHAnsi" w:hAnsiTheme="minorHAnsi"/>
      <w:sz w:val="20"/>
      <w:szCs w:val="20"/>
    </w:rPr>
  </w:style>
  <w:style w:type="paragraph" w:styleId="TOC4">
    <w:name w:val="toc 4"/>
    <w:basedOn w:val="Normal"/>
    <w:next w:val="Normal"/>
    <w:autoRedefine/>
    <w:uiPriority w:val="39"/>
    <w:semiHidden/>
    <w:unhideWhenUsed/>
    <w:rsid w:val="0003300B"/>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03300B"/>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03300B"/>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03300B"/>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03300B"/>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03300B"/>
    <w:pPr>
      <w:spacing w:after="0"/>
      <w:ind w:left="1920"/>
    </w:pPr>
    <w:rPr>
      <w:rFonts w:asciiTheme="minorHAnsi" w:hAnsiTheme="minorHAnsi"/>
      <w:sz w:val="20"/>
      <w:szCs w:val="20"/>
    </w:rPr>
  </w:style>
  <w:style w:type="paragraph" w:styleId="BodyText">
    <w:name w:val="Body Text"/>
    <w:basedOn w:val="Normal"/>
    <w:link w:val="BodyTextChar"/>
    <w:qFormat/>
    <w:rsid w:val="00566FE3"/>
    <w:pPr>
      <w:spacing w:before="180" w:after="180" w:line="240" w:lineRule="auto"/>
    </w:pPr>
    <w:rPr>
      <w:rFonts w:asciiTheme="minorHAnsi" w:eastAsiaTheme="minorHAnsi" w:hAnsiTheme="minorHAnsi" w:cstheme="minorBidi"/>
      <w:kern w:val="0"/>
      <w:lang w:val="en-US"/>
    </w:rPr>
  </w:style>
  <w:style w:type="character" w:customStyle="1" w:styleId="BodyTextChar">
    <w:name w:val="Body Text Char"/>
    <w:basedOn w:val="DefaultParagraphFont"/>
    <w:link w:val="BodyText"/>
    <w:rsid w:val="00566FE3"/>
    <w:rPr>
      <w:rFonts w:asciiTheme="minorHAnsi" w:eastAsiaTheme="minorHAnsi" w:hAnsiTheme="minorHAnsi" w:cstheme="minorBidi"/>
      <w:sz w:val="24"/>
      <w:szCs w:val="24"/>
      <w:lang w:val="en-US" w:eastAsia="en-US"/>
    </w:rPr>
  </w:style>
  <w:style w:type="character" w:styleId="UnresolvedMention">
    <w:name w:val="Unresolved Mention"/>
    <w:basedOn w:val="DefaultParagraphFont"/>
    <w:uiPriority w:val="99"/>
    <w:semiHidden/>
    <w:unhideWhenUsed/>
    <w:rsid w:val="00FA43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3389/fmed.2023.1259595" TargetMode="External"/><Relationship Id="rId18" Type="http://schemas.openxmlformats.org/officeDocument/2006/relationships/hyperlink" Target="https://www.england.nhs.uk/long-read/a-teledermatology-roadmap-implementing-safe-and-effective-teledermatology-triage-pathways-and-processes/" TargetMode="External"/><Relationship Id="rId26" Type="http://schemas.openxmlformats.org/officeDocument/2006/relationships/hyperlink" Target="https://doi.org/10.3310/GJMS0317" TargetMode="External"/><Relationship Id="rId3" Type="http://schemas.openxmlformats.org/officeDocument/2006/relationships/styles" Target="styles.xml"/><Relationship Id="rId21" Type="http://schemas.openxmlformats.org/officeDocument/2006/relationships/hyperlink" Target="https://www.england.nhs.uk/long-read/digital-clinical-safety-assurance/" TargetMode="External"/><Relationship Id="rId7" Type="http://schemas.openxmlformats.org/officeDocument/2006/relationships/endnotes" Target="endnotes.xml"/><Relationship Id="rId12" Type="http://schemas.openxmlformats.org/officeDocument/2006/relationships/hyperlink" Target="https://ico.org.uk/for-organisations/uk-gdpr-guidance-and-resources/artificial-intelligence/guidance-on-ai-and-data-protection/" TargetMode="External"/><Relationship Id="rId17" Type="http://schemas.openxmlformats.org/officeDocument/2006/relationships/hyperlink" Target="https://www.nice.org.uk/guidance/htg746/resources/resource-impact-summary-report-15430914685" TargetMode="External"/><Relationship Id="rId25" Type="http://schemas.openxmlformats.org/officeDocument/2006/relationships/hyperlink" Target="https://doi.org/10.3389/fmed.2023.1264846" TargetMode="External"/><Relationship Id="rId2" Type="http://schemas.openxmlformats.org/officeDocument/2006/relationships/numbering" Target="numbering.xml"/><Relationship Id="rId16" Type="http://schemas.openxmlformats.org/officeDocument/2006/relationships/hyperlink" Target="https://www.nice.org.uk/guidance/htg746/resources/evidence-generation-plan-for-artificial-intelligence-ai-technologies-for-assessing-and-triaging-skin-lesions-referred-to-the-urgent-suspected-skin-cancer-pathway-pdf-19841436452293" TargetMode="External"/><Relationship Id="rId20" Type="http://schemas.openxmlformats.org/officeDocument/2006/relationships/hyperlink" Target="https://www.england.nhs.uk/long-read/ensuring-equity-of-access-to-care-when-redesigning-dermatology-pathway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ncerresearchuk.org/about-cancer/causes-of-cancer/sun-uv-and-cancer/sun-safety?utm_source=chatgpt.com" TargetMode="External"/><Relationship Id="rId24" Type="http://schemas.openxmlformats.org/officeDocument/2006/relationships/hyperlink" Target="https://www.nhs.uk/live-well/seasonal-health/sunscreen-and-sun-safety/" TargetMode="External"/><Relationship Id="rId5" Type="http://schemas.openxmlformats.org/officeDocument/2006/relationships/webSettings" Target="webSettings.xml"/><Relationship Id="rId15" Type="http://schemas.openxmlformats.org/officeDocument/2006/relationships/hyperlink" Target="https://www.nice.org.uk/guidance/htg746" TargetMode="External"/><Relationship Id="rId23" Type="http://schemas.openxmlformats.org/officeDocument/2006/relationships/hyperlink" Target="https://www.england.nhs.uk/elective-care/best-practice-solutions/ai-based-skin-lesion-analysis-technology/" TargetMode="External"/><Relationship Id="rId28" Type="http://schemas.openxmlformats.org/officeDocument/2006/relationships/fontTable" Target="fontTable.xml"/><Relationship Id="rId10" Type="http://schemas.openxmlformats.org/officeDocument/2006/relationships/hyperlink" Target="https://www.bad.org.uk/clinical-services/teledermatology" TargetMode="External"/><Relationship Id="rId19" Type="http://schemas.openxmlformats.org/officeDocument/2006/relationships/hyperlink" Target="https://www.england.nhs.uk/2023/06/nhs-expands-high-res-skin-imaging-to-speed-up-cancer-diagnoses-and-treatment-for-tens-of-thousands-of-patients/" TargetMode="External"/><Relationship Id="rId4" Type="http://schemas.openxmlformats.org/officeDocument/2006/relationships/settings" Target="settings.xml"/><Relationship Id="rId9" Type="http://schemas.openxmlformats.org/officeDocument/2006/relationships/image" Target="file:///C:\Users\biancasanfilippo\Library\Group%20Containers\UBF8T346G9.ms\WebArchiveCopyPasteTempFiles\com.microsoft.Word\UWTSD-Logo.jpg" TargetMode="External"/><Relationship Id="rId14" Type="http://schemas.openxmlformats.org/officeDocument/2006/relationships/hyperlink" Target="https://www.gov.uk/government/publications/software-and-artificial-intelligence-ai-as-a-medical-device/software-and-artificial-intelligence-ai-as-a-medical-device" TargetMode="External"/><Relationship Id="rId22" Type="http://schemas.openxmlformats.org/officeDocument/2006/relationships/hyperlink" Target="https://www.england.nhs.uk/long-read/planning-and-implementing-real-world-ai-evaluations-lessons-from-the-ai-in-health-and-care-award/?utm_source=chatgpt.com"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345019-75DF-BD49-A1EE-42F603F072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532</TotalTime>
  <Pages>13</Pages>
  <Words>3383</Words>
  <Characters>19287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22625</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Rina Elizabeth López García (2337019)</cp:lastModifiedBy>
  <cp:revision>34</cp:revision>
  <cp:lastPrinted>2026-07-18T19:41:00Z</cp:lastPrinted>
  <dcterms:created xsi:type="dcterms:W3CDTF">2024-10-07T16:23:00Z</dcterms:created>
  <dcterms:modified xsi:type="dcterms:W3CDTF">2026-07-19T23:20:00Z</dcterms:modified>
</cp:coreProperties>
</file>