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D4884D" w14:textId="77777777" w:rsidR="00C35FAC" w:rsidRDefault="00C35FAC" w:rsidP="00C35FAC">
      <w:pPr>
        <w:jc w:val="center"/>
        <w:rPr>
          <w:b/>
          <w:bCs/>
          <w:sz w:val="34"/>
          <w:szCs w:val="34"/>
        </w:rPr>
      </w:pPr>
    </w:p>
    <w:p w14:paraId="234256BB" w14:textId="77777777" w:rsidR="00C35FAC" w:rsidRDefault="00C35FAC" w:rsidP="00C35FAC">
      <w:pPr>
        <w:jc w:val="center"/>
        <w:rPr>
          <w:b/>
          <w:bCs/>
          <w:sz w:val="34"/>
          <w:szCs w:val="34"/>
        </w:rPr>
      </w:pPr>
    </w:p>
    <w:p w14:paraId="5BBF9177" w14:textId="77777777" w:rsidR="00C35FAC" w:rsidRDefault="00C35FAC" w:rsidP="00C35FAC">
      <w:pPr>
        <w:jc w:val="center"/>
        <w:rPr>
          <w:b/>
          <w:bCs/>
          <w:sz w:val="34"/>
          <w:szCs w:val="34"/>
        </w:rPr>
      </w:pPr>
    </w:p>
    <w:p w14:paraId="29B62F70" w14:textId="77777777" w:rsidR="00C35FAC" w:rsidRDefault="00C35FAC" w:rsidP="00C35FAC">
      <w:pPr>
        <w:jc w:val="center"/>
        <w:rPr>
          <w:b/>
          <w:bCs/>
          <w:sz w:val="34"/>
          <w:szCs w:val="34"/>
        </w:rPr>
      </w:pPr>
    </w:p>
    <w:p w14:paraId="28E8F92C" w14:textId="77777777" w:rsidR="00C35FAC" w:rsidRDefault="00C35FAC" w:rsidP="00C35FAC">
      <w:pPr>
        <w:jc w:val="center"/>
        <w:rPr>
          <w:b/>
          <w:bCs/>
          <w:sz w:val="34"/>
          <w:szCs w:val="34"/>
        </w:rPr>
      </w:pPr>
    </w:p>
    <w:p w14:paraId="57265BC7" w14:textId="4D469C5A" w:rsidR="00C35FAC" w:rsidRPr="00C35FAC" w:rsidRDefault="00C35FAC" w:rsidP="00C35FAC">
      <w:pPr>
        <w:jc w:val="center"/>
        <w:rPr>
          <w:b/>
          <w:bCs/>
          <w:sz w:val="34"/>
          <w:szCs w:val="34"/>
        </w:rPr>
      </w:pPr>
      <w:r w:rsidRPr="00C35FAC">
        <w:rPr>
          <w:b/>
          <w:bCs/>
          <w:sz w:val="34"/>
          <w:szCs w:val="34"/>
        </w:rPr>
        <w:t>Module Title: Developing and Managing Individuals and Teams</w:t>
      </w:r>
    </w:p>
    <w:p w14:paraId="6BAD4255" w14:textId="4907CC21" w:rsidR="00C35FAC" w:rsidRPr="00C35FAC" w:rsidRDefault="00C35FAC" w:rsidP="00C35FAC">
      <w:pPr>
        <w:jc w:val="center"/>
        <w:rPr>
          <w:b/>
          <w:bCs/>
          <w:sz w:val="34"/>
          <w:szCs w:val="34"/>
        </w:rPr>
      </w:pPr>
      <w:r w:rsidRPr="00C35FAC">
        <w:rPr>
          <w:b/>
          <w:bCs/>
          <w:sz w:val="34"/>
          <w:szCs w:val="34"/>
        </w:rPr>
        <w:t>Module Code: LCLM5002</w:t>
      </w:r>
    </w:p>
    <w:p w14:paraId="1E47D24A" w14:textId="77777777" w:rsidR="00C35FAC" w:rsidRPr="00C35FAC" w:rsidRDefault="00C35FAC" w:rsidP="00C35FAC">
      <w:pPr>
        <w:jc w:val="center"/>
        <w:rPr>
          <w:b/>
          <w:bCs/>
          <w:sz w:val="34"/>
          <w:szCs w:val="34"/>
          <w:u w:val="single"/>
        </w:rPr>
      </w:pPr>
      <w:r w:rsidRPr="00C35FAC">
        <w:rPr>
          <w:b/>
          <w:bCs/>
          <w:sz w:val="34"/>
          <w:szCs w:val="34"/>
          <w:u w:val="single"/>
        </w:rPr>
        <w:t>Assignment Title: Component 2- Individual Report</w:t>
      </w:r>
    </w:p>
    <w:p w14:paraId="562F5B66" w14:textId="3605CA98" w:rsidR="00C35FAC" w:rsidRPr="00C35FAC" w:rsidRDefault="00C35FAC" w:rsidP="00C35FAC">
      <w:pPr>
        <w:jc w:val="center"/>
        <w:rPr>
          <w:b/>
          <w:bCs/>
          <w:sz w:val="34"/>
          <w:szCs w:val="34"/>
        </w:rPr>
      </w:pPr>
      <w:r w:rsidRPr="00C35FAC">
        <w:rPr>
          <w:b/>
          <w:bCs/>
          <w:sz w:val="34"/>
          <w:szCs w:val="34"/>
        </w:rPr>
        <w:t>Lecturer’s Name:</w:t>
      </w:r>
      <w:r w:rsidR="00762988">
        <w:rPr>
          <w:b/>
          <w:bCs/>
          <w:sz w:val="34"/>
          <w:szCs w:val="34"/>
        </w:rPr>
        <w:t xml:space="preserve"> Amer Kareem</w:t>
      </w:r>
    </w:p>
    <w:p w14:paraId="5EB7DF8A" w14:textId="5CDAA044" w:rsidR="00C35FAC" w:rsidRPr="00C35FAC" w:rsidRDefault="00C35FAC" w:rsidP="00C35FAC">
      <w:pPr>
        <w:jc w:val="center"/>
        <w:rPr>
          <w:b/>
          <w:bCs/>
          <w:sz w:val="34"/>
          <w:szCs w:val="34"/>
        </w:rPr>
      </w:pPr>
      <w:r w:rsidRPr="00C35FAC">
        <w:rPr>
          <w:b/>
          <w:bCs/>
          <w:sz w:val="34"/>
          <w:szCs w:val="34"/>
        </w:rPr>
        <w:t>Student Name:</w:t>
      </w:r>
      <w:r w:rsidR="00762988">
        <w:rPr>
          <w:b/>
          <w:bCs/>
          <w:sz w:val="34"/>
          <w:szCs w:val="34"/>
        </w:rPr>
        <w:t xml:space="preserve"> Andriy Babyak</w:t>
      </w:r>
    </w:p>
    <w:p w14:paraId="4DD58C27" w14:textId="6315597D" w:rsidR="00C35FAC" w:rsidRDefault="00C35FAC" w:rsidP="00C35FAC">
      <w:pPr>
        <w:jc w:val="center"/>
      </w:pPr>
      <w:r w:rsidRPr="00C35FAC">
        <w:rPr>
          <w:b/>
          <w:bCs/>
          <w:sz w:val="34"/>
          <w:szCs w:val="34"/>
        </w:rPr>
        <w:t>Student ID:</w:t>
      </w:r>
      <w:r w:rsidR="00762988">
        <w:t xml:space="preserve"> </w:t>
      </w:r>
      <w:r w:rsidR="00762988">
        <w:rPr>
          <w:b/>
          <w:bCs/>
          <w:sz w:val="34"/>
          <w:szCs w:val="34"/>
        </w:rPr>
        <w:t>2411159</w:t>
      </w:r>
      <w:r>
        <w:br w:type="page"/>
      </w:r>
    </w:p>
    <w:p w14:paraId="00000001" w14:textId="0F6FC497" w:rsidR="00F66330" w:rsidRDefault="00000000">
      <w:pPr>
        <w:jc w:val="center"/>
        <w:rPr>
          <w:b/>
          <w:bCs/>
        </w:rPr>
      </w:pPr>
      <w:r>
        <w:rPr>
          <w:b/>
          <w:bCs/>
        </w:rPr>
        <w:lastRenderedPageBreak/>
        <w:t>Executive Summary</w:t>
      </w:r>
    </w:p>
    <w:p w14:paraId="347BFB1C" w14:textId="77777777" w:rsidR="00C35FAC" w:rsidRDefault="00000000">
      <w:r>
        <w:t xml:space="preserve">The individual report is based on giving a structural discussion around how HR management and leaders can well-adapt various management approaches and techniques at dealing with certain grievances. Here, the grievances have primarily come from the changing business demand of going digital and moving to flexible work-arrangements. Therefore, the report has identified some of the fundamental practices that can be undertaken by HR professionals to successfully respond to such business change. Finally, the report has discussed some strategies for developmental managers, by which they can make contemporary human resource management practices adjustable and </w:t>
      </w:r>
      <w:proofErr w:type="gramStart"/>
      <w:r>
        <w:t>long-sustainable</w:t>
      </w:r>
      <w:proofErr w:type="gramEnd"/>
      <w:r>
        <w:t xml:space="preserve">. </w:t>
      </w:r>
    </w:p>
    <w:p w14:paraId="77AB566B" w14:textId="77777777" w:rsidR="00C35FAC" w:rsidRDefault="00C35FAC">
      <w:r>
        <w:br w:type="page"/>
      </w:r>
    </w:p>
    <w:sdt>
      <w:sdtPr>
        <w:rPr>
          <w:rFonts w:ascii="Arial" w:eastAsia="Times New Roman" w:hAnsi="Arial" w:cs="Times New Roman"/>
          <w:color w:val="000000" w:themeColor="text1"/>
          <w:sz w:val="22"/>
          <w:szCs w:val="24"/>
          <w:lang w:val="en-GB" w:eastAsia="en-IN"/>
        </w:rPr>
        <w:id w:val="1001620117"/>
        <w:docPartObj>
          <w:docPartGallery w:val="Table of Contents"/>
          <w:docPartUnique/>
        </w:docPartObj>
      </w:sdtPr>
      <w:sdtEndPr>
        <w:rPr>
          <w:b/>
          <w:bCs/>
          <w:noProof/>
        </w:rPr>
      </w:sdtEndPr>
      <w:sdtContent>
        <w:p w14:paraId="51F8BA57" w14:textId="23556392" w:rsidR="00C35FAC" w:rsidRDefault="00C35FAC">
          <w:pPr>
            <w:pStyle w:val="TOCHeading"/>
          </w:pPr>
          <w:r>
            <w:t>Table of Contents</w:t>
          </w:r>
        </w:p>
        <w:p w14:paraId="1D5935FC" w14:textId="5CC9291D" w:rsidR="006002C3" w:rsidRDefault="00C35FAC">
          <w:pPr>
            <w:pStyle w:val="TOC1"/>
            <w:tabs>
              <w:tab w:val="right" w:leader="dot" w:pos="9019"/>
            </w:tabs>
            <w:rPr>
              <w:rFonts w:asciiTheme="minorHAnsi" w:eastAsiaTheme="minorEastAsia" w:hAnsiTheme="minorHAnsi" w:cstheme="minorBidi"/>
              <w:noProof/>
              <w:color w:val="auto"/>
              <w:kern w:val="2"/>
              <w:sz w:val="24"/>
              <w:lang w:val="en-IN"/>
              <w14:ligatures w14:val="standardContextual"/>
            </w:rPr>
          </w:pPr>
          <w:r>
            <w:fldChar w:fldCharType="begin"/>
          </w:r>
          <w:r>
            <w:instrText xml:space="preserve"> TOC \o "1-3" \h \z \u </w:instrText>
          </w:r>
          <w:r>
            <w:fldChar w:fldCharType="separate"/>
          </w:r>
          <w:hyperlink w:anchor="_Toc215072671" w:history="1">
            <w:r w:rsidR="006002C3" w:rsidRPr="00702CAB">
              <w:rPr>
                <w:rStyle w:val="Hyperlink"/>
                <w:noProof/>
              </w:rPr>
              <w:t>Introduction</w:t>
            </w:r>
            <w:r w:rsidR="006002C3">
              <w:rPr>
                <w:noProof/>
                <w:webHidden/>
              </w:rPr>
              <w:tab/>
            </w:r>
            <w:r w:rsidR="006002C3">
              <w:rPr>
                <w:noProof/>
                <w:webHidden/>
              </w:rPr>
              <w:fldChar w:fldCharType="begin"/>
            </w:r>
            <w:r w:rsidR="006002C3">
              <w:rPr>
                <w:noProof/>
                <w:webHidden/>
              </w:rPr>
              <w:instrText xml:space="preserve"> PAGEREF _Toc215072671 \h </w:instrText>
            </w:r>
            <w:r w:rsidR="006002C3">
              <w:rPr>
                <w:noProof/>
                <w:webHidden/>
              </w:rPr>
            </w:r>
            <w:r w:rsidR="006002C3">
              <w:rPr>
                <w:noProof/>
                <w:webHidden/>
              </w:rPr>
              <w:fldChar w:fldCharType="separate"/>
            </w:r>
            <w:r w:rsidR="006002C3">
              <w:rPr>
                <w:noProof/>
                <w:webHidden/>
              </w:rPr>
              <w:t>4</w:t>
            </w:r>
            <w:r w:rsidR="006002C3">
              <w:rPr>
                <w:noProof/>
                <w:webHidden/>
              </w:rPr>
              <w:fldChar w:fldCharType="end"/>
            </w:r>
          </w:hyperlink>
        </w:p>
        <w:p w14:paraId="0278BB40" w14:textId="714497D2" w:rsidR="006002C3" w:rsidRDefault="006002C3">
          <w:pPr>
            <w:pStyle w:val="TOC1"/>
            <w:tabs>
              <w:tab w:val="right" w:leader="dot" w:pos="9019"/>
            </w:tabs>
            <w:rPr>
              <w:rFonts w:asciiTheme="minorHAnsi" w:eastAsiaTheme="minorEastAsia" w:hAnsiTheme="minorHAnsi" w:cstheme="minorBidi"/>
              <w:noProof/>
              <w:color w:val="auto"/>
              <w:kern w:val="2"/>
              <w:sz w:val="24"/>
              <w:lang w:val="en-IN"/>
              <w14:ligatures w14:val="standardContextual"/>
            </w:rPr>
          </w:pPr>
          <w:hyperlink w:anchor="_Toc215072672" w:history="1">
            <w:r w:rsidRPr="00702CAB">
              <w:rPr>
                <w:rStyle w:val="Hyperlink"/>
                <w:noProof/>
              </w:rPr>
              <w:t>Specific Factors related to Business Transformation, Digital technology Trends and Flexible Working Arrangements within the Organisation</w:t>
            </w:r>
            <w:r>
              <w:rPr>
                <w:noProof/>
                <w:webHidden/>
              </w:rPr>
              <w:tab/>
            </w:r>
            <w:r>
              <w:rPr>
                <w:noProof/>
                <w:webHidden/>
              </w:rPr>
              <w:fldChar w:fldCharType="begin"/>
            </w:r>
            <w:r>
              <w:rPr>
                <w:noProof/>
                <w:webHidden/>
              </w:rPr>
              <w:instrText xml:space="preserve"> PAGEREF _Toc215072672 \h </w:instrText>
            </w:r>
            <w:r>
              <w:rPr>
                <w:noProof/>
                <w:webHidden/>
              </w:rPr>
            </w:r>
            <w:r>
              <w:rPr>
                <w:noProof/>
                <w:webHidden/>
              </w:rPr>
              <w:fldChar w:fldCharType="separate"/>
            </w:r>
            <w:r>
              <w:rPr>
                <w:noProof/>
                <w:webHidden/>
              </w:rPr>
              <w:t>5</w:t>
            </w:r>
            <w:r>
              <w:rPr>
                <w:noProof/>
                <w:webHidden/>
              </w:rPr>
              <w:fldChar w:fldCharType="end"/>
            </w:r>
          </w:hyperlink>
        </w:p>
        <w:p w14:paraId="6CB42A4A" w14:textId="4EA3A393" w:rsidR="006002C3" w:rsidRDefault="006002C3">
          <w:pPr>
            <w:pStyle w:val="TOC1"/>
            <w:tabs>
              <w:tab w:val="right" w:leader="dot" w:pos="9019"/>
            </w:tabs>
            <w:rPr>
              <w:rFonts w:asciiTheme="minorHAnsi" w:eastAsiaTheme="minorEastAsia" w:hAnsiTheme="minorHAnsi" w:cstheme="minorBidi"/>
              <w:noProof/>
              <w:color w:val="auto"/>
              <w:kern w:val="2"/>
              <w:sz w:val="24"/>
              <w:lang w:val="en-IN"/>
              <w14:ligatures w14:val="standardContextual"/>
            </w:rPr>
          </w:pPr>
          <w:hyperlink w:anchor="_Toc215072673" w:history="1">
            <w:r w:rsidRPr="00702CAB">
              <w:rPr>
                <w:rStyle w:val="Hyperlink"/>
                <w:noProof/>
              </w:rPr>
              <w:t>Evaluation of Different HR Practices</w:t>
            </w:r>
            <w:r>
              <w:rPr>
                <w:noProof/>
                <w:webHidden/>
              </w:rPr>
              <w:tab/>
            </w:r>
            <w:r>
              <w:rPr>
                <w:noProof/>
                <w:webHidden/>
              </w:rPr>
              <w:fldChar w:fldCharType="begin"/>
            </w:r>
            <w:r>
              <w:rPr>
                <w:noProof/>
                <w:webHidden/>
              </w:rPr>
              <w:instrText xml:space="preserve"> PAGEREF _Toc215072673 \h </w:instrText>
            </w:r>
            <w:r>
              <w:rPr>
                <w:noProof/>
                <w:webHidden/>
              </w:rPr>
            </w:r>
            <w:r>
              <w:rPr>
                <w:noProof/>
                <w:webHidden/>
              </w:rPr>
              <w:fldChar w:fldCharType="separate"/>
            </w:r>
            <w:r>
              <w:rPr>
                <w:noProof/>
                <w:webHidden/>
              </w:rPr>
              <w:t>8</w:t>
            </w:r>
            <w:r>
              <w:rPr>
                <w:noProof/>
                <w:webHidden/>
              </w:rPr>
              <w:fldChar w:fldCharType="end"/>
            </w:r>
          </w:hyperlink>
        </w:p>
        <w:p w14:paraId="56C740E2" w14:textId="4D33A8A1" w:rsidR="006002C3" w:rsidRDefault="006002C3">
          <w:pPr>
            <w:pStyle w:val="TOC1"/>
            <w:tabs>
              <w:tab w:val="right" w:leader="dot" w:pos="9019"/>
            </w:tabs>
            <w:rPr>
              <w:rFonts w:asciiTheme="minorHAnsi" w:eastAsiaTheme="minorEastAsia" w:hAnsiTheme="minorHAnsi" w:cstheme="minorBidi"/>
              <w:noProof/>
              <w:color w:val="auto"/>
              <w:kern w:val="2"/>
              <w:sz w:val="24"/>
              <w:lang w:val="en-IN"/>
              <w14:ligatures w14:val="standardContextual"/>
            </w:rPr>
          </w:pPr>
          <w:hyperlink w:anchor="_Toc215072674" w:history="1">
            <w:r w:rsidRPr="00702CAB">
              <w:rPr>
                <w:rStyle w:val="Hyperlink"/>
                <w:noProof/>
              </w:rPr>
              <w:t>Ways by which Developmental Managers can Ensure Contemporary HR Practices to be Implemented as a Matter of Urgency</w:t>
            </w:r>
            <w:r>
              <w:rPr>
                <w:noProof/>
                <w:webHidden/>
              </w:rPr>
              <w:tab/>
            </w:r>
            <w:r>
              <w:rPr>
                <w:noProof/>
                <w:webHidden/>
              </w:rPr>
              <w:fldChar w:fldCharType="begin"/>
            </w:r>
            <w:r>
              <w:rPr>
                <w:noProof/>
                <w:webHidden/>
              </w:rPr>
              <w:instrText xml:space="preserve"> PAGEREF _Toc215072674 \h </w:instrText>
            </w:r>
            <w:r>
              <w:rPr>
                <w:noProof/>
                <w:webHidden/>
              </w:rPr>
            </w:r>
            <w:r>
              <w:rPr>
                <w:noProof/>
                <w:webHidden/>
              </w:rPr>
              <w:fldChar w:fldCharType="separate"/>
            </w:r>
            <w:r>
              <w:rPr>
                <w:noProof/>
                <w:webHidden/>
              </w:rPr>
              <w:t>11</w:t>
            </w:r>
            <w:r>
              <w:rPr>
                <w:noProof/>
                <w:webHidden/>
              </w:rPr>
              <w:fldChar w:fldCharType="end"/>
            </w:r>
          </w:hyperlink>
        </w:p>
        <w:p w14:paraId="35111384" w14:textId="0D01A4C7" w:rsidR="006002C3" w:rsidRDefault="006002C3">
          <w:pPr>
            <w:pStyle w:val="TOC1"/>
            <w:tabs>
              <w:tab w:val="right" w:leader="dot" w:pos="9019"/>
            </w:tabs>
            <w:rPr>
              <w:rFonts w:asciiTheme="minorHAnsi" w:eastAsiaTheme="minorEastAsia" w:hAnsiTheme="minorHAnsi" w:cstheme="minorBidi"/>
              <w:noProof/>
              <w:color w:val="auto"/>
              <w:kern w:val="2"/>
              <w:sz w:val="24"/>
              <w:lang w:val="en-IN"/>
              <w14:ligatures w14:val="standardContextual"/>
            </w:rPr>
          </w:pPr>
          <w:hyperlink w:anchor="_Toc215072675" w:history="1">
            <w:r w:rsidRPr="00702CAB">
              <w:rPr>
                <w:rStyle w:val="Hyperlink"/>
                <w:noProof/>
              </w:rPr>
              <w:t>Conclusion and Recommendations</w:t>
            </w:r>
            <w:r>
              <w:rPr>
                <w:noProof/>
                <w:webHidden/>
              </w:rPr>
              <w:tab/>
            </w:r>
            <w:r>
              <w:rPr>
                <w:noProof/>
                <w:webHidden/>
              </w:rPr>
              <w:fldChar w:fldCharType="begin"/>
            </w:r>
            <w:r>
              <w:rPr>
                <w:noProof/>
                <w:webHidden/>
              </w:rPr>
              <w:instrText xml:space="preserve"> PAGEREF _Toc215072675 \h </w:instrText>
            </w:r>
            <w:r>
              <w:rPr>
                <w:noProof/>
                <w:webHidden/>
              </w:rPr>
            </w:r>
            <w:r>
              <w:rPr>
                <w:noProof/>
                <w:webHidden/>
              </w:rPr>
              <w:fldChar w:fldCharType="separate"/>
            </w:r>
            <w:r>
              <w:rPr>
                <w:noProof/>
                <w:webHidden/>
              </w:rPr>
              <w:t>13</w:t>
            </w:r>
            <w:r>
              <w:rPr>
                <w:noProof/>
                <w:webHidden/>
              </w:rPr>
              <w:fldChar w:fldCharType="end"/>
            </w:r>
          </w:hyperlink>
        </w:p>
        <w:p w14:paraId="6B267AA1" w14:textId="1281A330" w:rsidR="006002C3" w:rsidRDefault="006002C3">
          <w:pPr>
            <w:pStyle w:val="TOC1"/>
            <w:tabs>
              <w:tab w:val="right" w:leader="dot" w:pos="9019"/>
            </w:tabs>
            <w:rPr>
              <w:rFonts w:asciiTheme="minorHAnsi" w:eastAsiaTheme="minorEastAsia" w:hAnsiTheme="minorHAnsi" w:cstheme="minorBidi"/>
              <w:noProof/>
              <w:color w:val="auto"/>
              <w:kern w:val="2"/>
              <w:sz w:val="24"/>
              <w:lang w:val="en-IN"/>
              <w14:ligatures w14:val="standardContextual"/>
            </w:rPr>
          </w:pPr>
          <w:hyperlink w:anchor="_Toc215072676" w:history="1">
            <w:r w:rsidRPr="00702CAB">
              <w:rPr>
                <w:rStyle w:val="Hyperlink"/>
                <w:noProof/>
              </w:rPr>
              <w:t>References</w:t>
            </w:r>
            <w:r>
              <w:rPr>
                <w:noProof/>
                <w:webHidden/>
              </w:rPr>
              <w:tab/>
            </w:r>
            <w:r>
              <w:rPr>
                <w:noProof/>
                <w:webHidden/>
              </w:rPr>
              <w:fldChar w:fldCharType="begin"/>
            </w:r>
            <w:r>
              <w:rPr>
                <w:noProof/>
                <w:webHidden/>
              </w:rPr>
              <w:instrText xml:space="preserve"> PAGEREF _Toc215072676 \h </w:instrText>
            </w:r>
            <w:r>
              <w:rPr>
                <w:noProof/>
                <w:webHidden/>
              </w:rPr>
            </w:r>
            <w:r>
              <w:rPr>
                <w:noProof/>
                <w:webHidden/>
              </w:rPr>
              <w:fldChar w:fldCharType="separate"/>
            </w:r>
            <w:r>
              <w:rPr>
                <w:noProof/>
                <w:webHidden/>
              </w:rPr>
              <w:t>15</w:t>
            </w:r>
            <w:r>
              <w:rPr>
                <w:noProof/>
                <w:webHidden/>
              </w:rPr>
              <w:fldChar w:fldCharType="end"/>
            </w:r>
          </w:hyperlink>
        </w:p>
        <w:p w14:paraId="4E118BC6" w14:textId="3E3B5DDC" w:rsidR="00C35FAC" w:rsidRDefault="00C35FAC">
          <w:r>
            <w:rPr>
              <w:b/>
              <w:bCs/>
              <w:noProof/>
            </w:rPr>
            <w:fldChar w:fldCharType="end"/>
          </w:r>
        </w:p>
      </w:sdtContent>
    </w:sdt>
    <w:p w14:paraId="00000002" w14:textId="135D26EF" w:rsidR="00F66330" w:rsidRDefault="00000000" w:rsidP="00C35FAC">
      <w:r>
        <w:br w:type="page"/>
      </w:r>
    </w:p>
    <w:p w14:paraId="00000003" w14:textId="77777777" w:rsidR="00F66330" w:rsidRDefault="00000000">
      <w:pPr>
        <w:pStyle w:val="Heading1"/>
      </w:pPr>
      <w:bookmarkStart w:id="0" w:name="_pr3lgqerqtzo" w:colFirst="0" w:colLast="0"/>
      <w:bookmarkStart w:id="1" w:name="_Toc215072671"/>
      <w:bookmarkEnd w:id="0"/>
      <w:r>
        <w:lastRenderedPageBreak/>
        <w:t>Introduction</w:t>
      </w:r>
      <w:bookmarkEnd w:id="1"/>
      <w:r>
        <w:t xml:space="preserve"> </w:t>
      </w:r>
    </w:p>
    <w:p w14:paraId="00000004" w14:textId="5B7492E1" w:rsidR="00F66330" w:rsidRDefault="00000000">
      <w:r>
        <w:t xml:space="preserve">Through the recent-past years, digital transformation has become one of the most crucial factors, becoming essential for business organisations to remain competitive within </w:t>
      </w:r>
      <w:proofErr w:type="gramStart"/>
      <w:r>
        <w:t>rapidly-evolving</w:t>
      </w:r>
      <w:proofErr w:type="gramEnd"/>
      <w:r>
        <w:t xml:space="preserve"> technological landscape. Aligned with such digital business transformation, businesses have started adopting a random transformation into business operations becoming more flexible. Companies have started taking up new technological upgrades while streamlining their operations and enhancing the scope of profitability into the bottom-line. </w:t>
      </w:r>
    </w:p>
    <w:p w14:paraId="00000005" w14:textId="0667F121" w:rsidR="00F66330" w:rsidRDefault="00000000">
      <w:r>
        <w:t xml:space="preserve">The Employment Relations (Flexible Working Act) of 2023, becoming functional from 2024, has reshaped workplace dynamics by examining both the employer and employee perspectives (Lake, 2023). Such an act has closely evaluated how well organisations can adjust their </w:t>
      </w:r>
      <w:r w:rsidR="00C35FAC">
        <w:t>functioning</w:t>
      </w:r>
      <w:r>
        <w:t xml:space="preserve"> in line with flexible and hybrid work-arrangements. Some of the most prominent digital technologies that have been recommended to be brought are automation, artificial intelligence (AI) and cloud computing. </w:t>
      </w:r>
    </w:p>
    <w:p w14:paraId="00000006" w14:textId="32401ECA" w:rsidR="00F66330" w:rsidRDefault="00000000">
      <w:r>
        <w:t xml:space="preserve">All these have the potential to reformulate fundamental operational procedure and workforce development approaches. But, while some restructuring or changes occur in organisations, it brings many grievances among workers, specifically regarding their job-related concerns and digital awareness gaps. For this reason, it is necessary for human resource managers to bring forth some </w:t>
      </w:r>
      <w:r w:rsidR="00C35FAC">
        <w:t>essential practices</w:t>
      </w:r>
      <w:r>
        <w:t xml:space="preserve"> related with business transformation and adaptation to digital technology-trends (Hopkins and Bardoel, 2023). The present assignment is based on discussing such human resource practices for a </w:t>
      </w:r>
      <w:proofErr w:type="gramStart"/>
      <w:r>
        <w:t>newly-joined</w:t>
      </w:r>
      <w:proofErr w:type="gramEnd"/>
      <w:r>
        <w:t xml:space="preserve"> HR-Executive in London-based HSBC UK to reshape business-functions against latest digital-trends and flexible work-arrangements. </w:t>
      </w:r>
      <w:r>
        <w:br w:type="page"/>
      </w:r>
    </w:p>
    <w:p w14:paraId="00000007" w14:textId="77777777" w:rsidR="00F66330" w:rsidRDefault="00000000" w:rsidP="006002C3">
      <w:pPr>
        <w:pStyle w:val="Heading1"/>
      </w:pPr>
      <w:bookmarkStart w:id="2" w:name="_w9wzpd47ake8" w:colFirst="0" w:colLast="0"/>
      <w:bookmarkStart w:id="3" w:name="_Toc215072672"/>
      <w:bookmarkEnd w:id="2"/>
      <w:r>
        <w:lastRenderedPageBreak/>
        <w:t>Specific Factors related to Business Transformation, Digital technology Trends and Flexible Working Arrangements within the Organisation</w:t>
      </w:r>
      <w:bookmarkEnd w:id="3"/>
      <w:r>
        <w:t xml:space="preserve"> </w:t>
      </w:r>
    </w:p>
    <w:p w14:paraId="00000008" w14:textId="77777777" w:rsidR="00F66330" w:rsidRDefault="00000000">
      <w:pPr>
        <w:rPr>
          <w:b/>
          <w:bCs/>
        </w:rPr>
      </w:pPr>
      <w:r>
        <w:rPr>
          <w:b/>
          <w:bCs/>
        </w:rPr>
        <w:t xml:space="preserve">Factors related to Business Transformation </w:t>
      </w:r>
    </w:p>
    <w:p w14:paraId="00000009" w14:textId="0CC8CE07" w:rsidR="00F66330" w:rsidRDefault="00000000">
      <w:r>
        <w:t xml:space="preserve">Across the UK, both public and private sector organisations have been trying well to rethink fundamental ways for operating businesses. </w:t>
      </w:r>
      <w:r w:rsidR="00C35FAC">
        <w:t>And</w:t>
      </w:r>
      <w:r>
        <w:t xml:space="preserve"> </w:t>
      </w:r>
      <w:proofErr w:type="gramStart"/>
      <w:r>
        <w:t>there</w:t>
      </w:r>
      <w:proofErr w:type="gramEnd"/>
      <w:r>
        <w:t xml:space="preserve"> global business leaders have been trying to the best possible level at well-interpreting the pathway of a business transformation and most advantageous business condition for further business development. Here are five fundamental properties set across most UK organisations that should be emulated by HSBC UK to efficiently interpret how they can rethink their way of business transformation. </w:t>
      </w:r>
    </w:p>
    <w:p w14:paraId="0000000A" w14:textId="77777777" w:rsidR="00F66330" w:rsidRDefault="00000000">
      <w:r>
        <w:rPr>
          <w:b/>
          <w:bCs/>
          <w:i/>
          <w:iCs/>
        </w:rPr>
        <w:t xml:space="preserve">Transformation from a reactive change to strategic change: </w:t>
      </w:r>
      <w:r>
        <w:t xml:space="preserve">Most often, change programs are implemented in organisations reactively, towards just solving out an isolated pain-point, area of pressure or external needs (Connell et al., 2022). However, lasting impact of such business changes come while such changes are seen as a strategic-imperative, and are considered as a long-term capacity, not just a short-term adaptation. Therefore, what is needed for HSBC is to make such strategic transformation a key driving force for enabling strategic business-planning and dedicated decision-making. </w:t>
      </w:r>
    </w:p>
    <w:p w14:paraId="0000000B" w14:textId="77777777" w:rsidR="00F66330" w:rsidRDefault="00000000">
      <w:r>
        <w:rPr>
          <w:b/>
          <w:bCs/>
          <w:i/>
          <w:iCs/>
        </w:rPr>
        <w:t xml:space="preserve">Efficient talent-recruitment: </w:t>
      </w:r>
      <w:r>
        <w:t xml:space="preserve">The UK has an increasing rate of talent gap, specifically within areas of change management, digital infrastructures and data analytics. And, while the HSBC bank has shifted towards digital-first models, the skill-gap has become more challenging for the company (Connell et al., 2022). Thereby, it needs to build transformation by investing into various upskilling and knowledge-based training programs for the workers. And, alongside that, management </w:t>
      </w:r>
      <w:proofErr w:type="gramStart"/>
      <w:r>
        <w:t>has to</w:t>
      </w:r>
      <w:proofErr w:type="gramEnd"/>
      <w:r>
        <w:t xml:space="preserve"> prepare clear career progression paths for the workers, particularly in various cross-functional team-roles. </w:t>
      </w:r>
    </w:p>
    <w:p w14:paraId="0000000C" w14:textId="78514CB2" w:rsidR="00F66330" w:rsidRDefault="00000000">
      <w:r>
        <w:rPr>
          <w:b/>
          <w:bCs/>
          <w:i/>
          <w:iCs/>
        </w:rPr>
        <w:t xml:space="preserve">Transformation based on Adaptability: </w:t>
      </w:r>
      <w:r>
        <w:t xml:space="preserve">Business adaptability and perseverance are not just two cultural </w:t>
      </w:r>
      <w:r w:rsidR="00C35FAC">
        <w:t>factors;</w:t>
      </w:r>
      <w:r>
        <w:t xml:space="preserve"> they are unique capabilities. Therefore, London-based HSBC needs to </w:t>
      </w:r>
      <w:r>
        <w:lastRenderedPageBreak/>
        <w:t xml:space="preserve">allow workers to learn fast and bounce back as rapidly as possible within a dynamic banking environment (Nguyen and </w:t>
      </w:r>
      <w:proofErr w:type="spellStart"/>
      <w:r>
        <w:t>Mogaji</w:t>
      </w:r>
      <w:proofErr w:type="spellEnd"/>
      <w:r>
        <w:t xml:space="preserve">, 2022). </w:t>
      </w:r>
    </w:p>
    <w:p w14:paraId="0000000D" w14:textId="77777777" w:rsidR="00F66330" w:rsidRDefault="00000000">
      <w:pPr>
        <w:rPr>
          <w:b/>
          <w:bCs/>
        </w:rPr>
      </w:pPr>
      <w:r>
        <w:rPr>
          <w:b/>
          <w:bCs/>
        </w:rPr>
        <w:t xml:space="preserve">Factors related to Digital Technology Trends </w:t>
      </w:r>
    </w:p>
    <w:p w14:paraId="0000000E" w14:textId="77777777" w:rsidR="00F66330" w:rsidRDefault="00000000">
      <w:r>
        <w:t xml:space="preserve">Over the past years, HSBC UK has been investing heavily over ensuring digital transformation, based on some key factors shaping up the future of the banking sector of London. Some most prominent trends are the following. </w:t>
      </w:r>
    </w:p>
    <w:p w14:paraId="0000000F" w14:textId="77777777" w:rsidR="00F66330" w:rsidRDefault="00000000">
      <w:r>
        <w:rPr>
          <w:b/>
          <w:bCs/>
          <w:i/>
          <w:iCs/>
        </w:rPr>
        <w:t xml:space="preserve">An accelerated acceptance of AI and machine learning: </w:t>
      </w:r>
      <w:r>
        <w:t>HSBC has been significantly increasing its AI-driven customer interaction (</w:t>
      </w:r>
      <w:proofErr w:type="spellStart"/>
      <w:r>
        <w:t>Kornelakis</w:t>
      </w:r>
      <w:proofErr w:type="spellEnd"/>
      <w:r>
        <w:t xml:space="preserve"> et al., 2022). </w:t>
      </w:r>
      <w:proofErr w:type="gramStart"/>
      <w:r>
        <w:t>And,</w:t>
      </w:r>
      <w:proofErr w:type="gramEnd"/>
      <w:r>
        <w:t xml:space="preserve"> this points towards the company’s dedication for navigating well through digital upgrades to reach customer demands and bring effectiveness (Corleone et al., 2022). </w:t>
      </w:r>
    </w:p>
    <w:p w14:paraId="00000010" w14:textId="77777777" w:rsidR="00F66330" w:rsidRDefault="00000000">
      <w:r>
        <w:rPr>
          <w:b/>
          <w:bCs/>
          <w:i/>
          <w:iCs/>
        </w:rPr>
        <w:t xml:space="preserve">Blockchain-based Technological Investment: </w:t>
      </w:r>
      <w:r>
        <w:t xml:space="preserve">From 2020, the company has started actively investing into blockchain platforms to enhance trade-related practices through the capacity of technological advancements. Therein, the business has even strategically planned to increase its strategic investment over technology to improve financial services by 2030. </w:t>
      </w:r>
    </w:p>
    <w:p w14:paraId="00000011" w14:textId="77777777" w:rsidR="00F66330" w:rsidRDefault="00000000">
      <w:r>
        <w:rPr>
          <w:b/>
          <w:bCs/>
          <w:i/>
          <w:iCs/>
        </w:rPr>
        <w:t xml:space="preserve">Making Strategic Partnerships: </w:t>
      </w:r>
      <w:r>
        <w:t>Through the recent past years, HSBC UK has been consistently updating its tech-based operations and financial product offerings aligned with changing customer preferences (</w:t>
      </w:r>
      <w:proofErr w:type="spellStart"/>
      <w:r>
        <w:t>Kornelakis</w:t>
      </w:r>
      <w:proofErr w:type="spellEnd"/>
      <w:r>
        <w:t xml:space="preserve"> et al., 2022). Here, it has been making partnerships with tech-giants to easily adapt to the evolving digital landscape. </w:t>
      </w:r>
    </w:p>
    <w:p w14:paraId="00000012" w14:textId="77777777" w:rsidR="00F66330" w:rsidRDefault="00000000">
      <w:r>
        <w:rPr>
          <w:b/>
          <w:bCs/>
        </w:rPr>
        <w:t xml:space="preserve">Factors related to Flexible Work-arrangements </w:t>
      </w:r>
      <w:r>
        <w:rPr>
          <w:b/>
          <w:bCs/>
        </w:rPr>
        <w:br/>
      </w:r>
      <w:r>
        <w:t xml:space="preserve">Within the organisation, this gets affected by multiple factors like the following. </w:t>
      </w:r>
    </w:p>
    <w:p w14:paraId="00000013" w14:textId="77777777" w:rsidR="00F66330" w:rsidRDefault="00000000">
      <w:r>
        <w:rPr>
          <w:b/>
          <w:bCs/>
          <w:i/>
          <w:iCs/>
        </w:rPr>
        <w:t>Strengthened Operational Policies:</w:t>
      </w:r>
      <w:r>
        <w:t xml:space="preserve"> After Employment Relations Act of 2023, many companies have been trying to well-implement flexible work structures. And, there, the HR professional of HSBC can try bringing flexibility in operation by linking it well with operational policies. This can widely help organisations to align worker requirements with business needs (Hill and Jacobs, 2023). </w:t>
      </w:r>
    </w:p>
    <w:p w14:paraId="00000014" w14:textId="77777777" w:rsidR="00F66330" w:rsidRDefault="00000000">
      <w:r>
        <w:rPr>
          <w:b/>
          <w:bCs/>
          <w:i/>
          <w:iCs/>
        </w:rPr>
        <w:t xml:space="preserve">Shifting staff-preferences: </w:t>
      </w:r>
      <w:r>
        <w:t xml:space="preserve">Almost over a </w:t>
      </w:r>
      <w:proofErr w:type="gramStart"/>
      <w:r>
        <w:t>third-percentage</w:t>
      </w:r>
      <w:proofErr w:type="gramEnd"/>
      <w:r>
        <w:t xml:space="preserve"> of UK-based companies believe in the conception that flexibility is a crucial factor within a well-optimised organisational </w:t>
      </w:r>
      <w:r>
        <w:lastRenderedPageBreak/>
        <w:t xml:space="preserve">environment (Curtis, 2023). Therefore, the financial banking company HSBC can attempt at shifting organisational structure in line with staff demands in the post-pandemic period. </w:t>
      </w:r>
    </w:p>
    <w:p w14:paraId="00000015" w14:textId="0D975865" w:rsidR="00F66330" w:rsidRDefault="00000000">
      <w:r>
        <w:rPr>
          <w:b/>
          <w:bCs/>
          <w:i/>
          <w:iCs/>
        </w:rPr>
        <w:t>Changing Workplace Culture:</w:t>
      </w:r>
      <w:r>
        <w:t xml:space="preserve"> A positive organisational culture and staff-engagement are vital within flexible work-arrangements (Hill and Jacobs, 2023). Henceforth, HSBC UK is likely to be observed at embedding those values into their operations in near-</w:t>
      </w:r>
      <w:r w:rsidR="00C35FAC">
        <w:t>future to</w:t>
      </w:r>
      <w:r>
        <w:t xml:space="preserve"> develop staff-level productivity and increase chances of their long-term retention. </w:t>
      </w:r>
      <w:r>
        <w:br w:type="page"/>
      </w:r>
    </w:p>
    <w:p w14:paraId="00000016" w14:textId="77777777" w:rsidR="00F66330" w:rsidRDefault="00000000" w:rsidP="006002C3">
      <w:pPr>
        <w:pStyle w:val="Heading1"/>
      </w:pPr>
      <w:bookmarkStart w:id="4" w:name="_o8fqbiwq5ow5" w:colFirst="0" w:colLast="0"/>
      <w:bookmarkStart w:id="5" w:name="_Toc215072673"/>
      <w:bookmarkEnd w:id="4"/>
      <w:r>
        <w:lastRenderedPageBreak/>
        <w:t>Evaluation of Different HR Practices</w:t>
      </w:r>
      <w:bookmarkEnd w:id="5"/>
      <w:r>
        <w:t xml:space="preserve"> </w:t>
      </w:r>
    </w:p>
    <w:p w14:paraId="00000017" w14:textId="77777777" w:rsidR="00F66330" w:rsidRDefault="00000000">
      <w:r>
        <w:t xml:space="preserve">In recent times, London-based HSBC UK has implemented various contemporary or latest HR practices, well-potent at addressing business transformation, digital business trends and flexible operational arrangements accordingly. </w:t>
      </w:r>
    </w:p>
    <w:p w14:paraId="00000018" w14:textId="77777777" w:rsidR="00F66330" w:rsidRDefault="00000000">
      <w:pPr>
        <w:rPr>
          <w:b/>
          <w:bCs/>
        </w:rPr>
      </w:pPr>
      <w:r>
        <w:rPr>
          <w:b/>
          <w:bCs/>
        </w:rPr>
        <w:t>Different HR Practices addressing Business Transformation</w:t>
      </w:r>
    </w:p>
    <w:p w14:paraId="00000019" w14:textId="77777777" w:rsidR="00F66330" w:rsidRDefault="00000000">
      <w:r>
        <w:t xml:space="preserve">Here are some of the core HR practices that can well-address business transformation. All such practices focus over how efficiently staff-level performance and their values can be generated towards giving more business profit. They are as follows: </w:t>
      </w:r>
    </w:p>
    <w:p w14:paraId="0000001A" w14:textId="277DA540" w:rsidR="00F66330" w:rsidRDefault="00000000">
      <w:r>
        <w:rPr>
          <w:b/>
          <w:bCs/>
          <w:i/>
          <w:iCs/>
        </w:rPr>
        <w:t>Staff-engagement practices:</w:t>
      </w:r>
      <w:r>
        <w:t xml:space="preserve"> The recent partnership of HSBC with ServiceNow from 2023, has enabled the company to shift manual legal processes to various automated legal processes (Odom and </w:t>
      </w:r>
      <w:proofErr w:type="spellStart"/>
      <w:r>
        <w:t>Ssekasi</w:t>
      </w:r>
      <w:proofErr w:type="spellEnd"/>
      <w:r>
        <w:t xml:space="preserve">, 2023). From that, employees have now become able to access </w:t>
      </w:r>
      <w:r w:rsidR="00C35FAC">
        <w:t>a</w:t>
      </w:r>
      <w:r>
        <w:t xml:space="preserve"> unified platform that can secure all kinds of inquiries from the workforce and become more responsive over digital business channels. </w:t>
      </w:r>
    </w:p>
    <w:p w14:paraId="0000001B" w14:textId="77777777" w:rsidR="00F66330" w:rsidRDefault="00000000">
      <w:r>
        <w:rPr>
          <w:b/>
          <w:bCs/>
          <w:i/>
          <w:iCs/>
        </w:rPr>
        <w:t>Strategic Talent Acquisition and Management:</w:t>
      </w:r>
      <w:r>
        <w:t xml:space="preserve"> Recently, HSBC UK has adopted various AI-powered analytical tools and self-service digital portals. Over there, HR practitioners can well-optimise their strengths and can improve their decision-making procedures based on digital technological trends. This can then improve their response-giving power and improve their ability at making cross-functional team collaboration or association. </w:t>
      </w:r>
    </w:p>
    <w:p w14:paraId="0000001C" w14:textId="77777777" w:rsidR="00F66330" w:rsidRDefault="00000000">
      <w:r>
        <w:rPr>
          <w:b/>
          <w:bCs/>
          <w:i/>
          <w:iCs/>
        </w:rPr>
        <w:t>A consistent learning culture:</w:t>
      </w:r>
      <w:r>
        <w:t xml:space="preserve"> HSBC UK has recently well-facilitated a culture of continuous learning, from which it can support staff-development in future (Odom and </w:t>
      </w:r>
      <w:proofErr w:type="spellStart"/>
      <w:r>
        <w:t>Ssekasi</w:t>
      </w:r>
      <w:proofErr w:type="spellEnd"/>
      <w:r>
        <w:t xml:space="preserve">, 2023). Additionally, it has brought various on-demand platforms, where staff can raise their issues, and can accordingly ask for feedback or information in getting rid of their problems (Tahri, 2023). </w:t>
      </w:r>
    </w:p>
    <w:p w14:paraId="0000001D" w14:textId="77777777" w:rsidR="00F66330" w:rsidRDefault="00000000">
      <w:pPr>
        <w:rPr>
          <w:b/>
          <w:bCs/>
        </w:rPr>
      </w:pPr>
      <w:r>
        <w:rPr>
          <w:b/>
          <w:bCs/>
        </w:rPr>
        <w:t>Different HR Practices addressing Digital Technology Trends</w:t>
      </w:r>
    </w:p>
    <w:p w14:paraId="0000001E" w14:textId="77777777" w:rsidR="00F66330" w:rsidRDefault="00000000">
      <w:r>
        <w:t xml:space="preserve">The London-based banking firm HSBC UK’s strategy in accordance with various digital technological trends in HR has widely shifted from traditional practices to more automated or </w:t>
      </w:r>
      <w:r>
        <w:lastRenderedPageBreak/>
        <w:t xml:space="preserve">data-driven processes. Here are some of the key aspects within HR practices in line with digital technological trends. </w:t>
      </w:r>
    </w:p>
    <w:p w14:paraId="0000001F" w14:textId="77777777" w:rsidR="00F66330" w:rsidRDefault="00000000">
      <w:r>
        <w:rPr>
          <w:b/>
          <w:bCs/>
          <w:i/>
          <w:iCs/>
        </w:rPr>
        <w:t>Shift in HR procedures:</w:t>
      </w:r>
      <w:r>
        <w:t xml:space="preserve"> The broader digital transformation has rapidly shifted the pathway of human resource management from traditional ways to move to more automated human resource management practices (Walker and Morris, 2021). Aligned with such transformation into human resources procedures, fundamental activities of staff recruitment, onboarding, staff management and performance assessment have changed from being regular to becoming more automated. Here, the goal lies in completely personalising human resource experience enabling workers to get adjusted with changing business needs and requirements of workers (Armstrong and Taylor, 2023). </w:t>
      </w:r>
    </w:p>
    <w:p w14:paraId="00000020" w14:textId="77777777" w:rsidR="00F66330" w:rsidRDefault="00000000">
      <w:r>
        <w:rPr>
          <w:b/>
          <w:bCs/>
          <w:i/>
          <w:iCs/>
        </w:rPr>
        <w:t xml:space="preserve">Integration of AI and other automated tools: </w:t>
      </w:r>
      <w:r>
        <w:t xml:space="preserve">The banking organisation’s digital transformation approach has likely included a positive integration with digital technologies such as artificial intelligence and machine learning. And, accordingly, from the adoption of such digital upgrades, HSBC has started onboarding new members through predictive analytics platforms and AI-powered chatbots. This has significantly reformulated the company’s strategy at talent acquisition and making up personalised staff-level relationships. </w:t>
      </w:r>
    </w:p>
    <w:p w14:paraId="00000021" w14:textId="77777777" w:rsidR="00F66330" w:rsidRDefault="00000000">
      <w:r>
        <w:t xml:space="preserve">Modernisation of legacy systems: Recently, within the adoption of various digital technological trends, the business has moved towards more data-driven HR platforms (Walker and Morris, 2021). There, professionals can quickly shift their administrative activities from more strategic actions, aligned with talent development and cultural improvement. </w:t>
      </w:r>
    </w:p>
    <w:p w14:paraId="00000022" w14:textId="77777777" w:rsidR="00F66330" w:rsidRDefault="00000000">
      <w:r>
        <w:br w:type="page"/>
      </w:r>
    </w:p>
    <w:p w14:paraId="00000023" w14:textId="77777777" w:rsidR="00F66330" w:rsidRDefault="00000000">
      <w:pPr>
        <w:rPr>
          <w:b/>
          <w:bCs/>
        </w:rPr>
      </w:pPr>
      <w:r>
        <w:rPr>
          <w:b/>
          <w:bCs/>
        </w:rPr>
        <w:lastRenderedPageBreak/>
        <w:t>Different HR Practices Addressing Flexible Work Arrangements</w:t>
      </w:r>
    </w:p>
    <w:p w14:paraId="00000024" w14:textId="379967EB" w:rsidR="00F66330" w:rsidRDefault="00000000">
      <w:r>
        <w:t>Over the past few years, the London-based financial company has started well-identifying the relevance of flexible work-arrangements within contemporary human resource practices</w:t>
      </w:r>
      <w:r w:rsidR="00C35FAC">
        <w:t>. Here</w:t>
      </w:r>
      <w:r>
        <w:t xml:space="preserve"> are some of the core underpinnings across such human resource-centric needs. </w:t>
      </w:r>
    </w:p>
    <w:p w14:paraId="00000025" w14:textId="77777777" w:rsidR="00F66330" w:rsidRDefault="00000000">
      <w:r>
        <w:rPr>
          <w:b/>
          <w:bCs/>
          <w:i/>
          <w:iCs/>
        </w:rPr>
        <w:t>Adaptation of Hybrid work-models:</w:t>
      </w:r>
      <w:r>
        <w:t xml:space="preserve"> Contemporary HR managers of the company need to effectively associate various physical and remote operational models (Vyas and </w:t>
      </w:r>
      <w:proofErr w:type="spellStart"/>
      <w:r>
        <w:t>Butakhieo</w:t>
      </w:r>
      <w:proofErr w:type="spellEnd"/>
      <w:r>
        <w:t xml:space="preserve">, 2021). By that, it can efficiently maintain face-to-face staff interaction and digital interaction too. From such a kind of interaction, a detailed idea generation can be ensured, alongside the maintenance of individual levels of flexibility for workers. </w:t>
      </w:r>
    </w:p>
    <w:p w14:paraId="00000026" w14:textId="77777777" w:rsidR="00F66330" w:rsidRDefault="00000000">
      <w:r>
        <w:rPr>
          <w:b/>
          <w:bCs/>
          <w:i/>
          <w:iCs/>
        </w:rPr>
        <w:t>Bringing work-life balance:</w:t>
      </w:r>
      <w:r>
        <w:t xml:space="preserve"> Human resource practitioners </w:t>
      </w:r>
      <w:proofErr w:type="gramStart"/>
      <w:r>
        <w:t>have to</w:t>
      </w:r>
      <w:proofErr w:type="gramEnd"/>
      <w:r>
        <w:t xml:space="preserve"> give their focused attention on successfully mitigating each distinctive needs or requirements of workers (Alonge et al., 2021). Thereafter, they </w:t>
      </w:r>
      <w:proofErr w:type="gramStart"/>
      <w:r>
        <w:t>have to</w:t>
      </w:r>
      <w:proofErr w:type="gramEnd"/>
      <w:r>
        <w:t xml:space="preserve"> reformulate distinctive responsibilities of employees, by which their extent of productivity and level of satisfaction can be increased too. </w:t>
      </w:r>
    </w:p>
    <w:p w14:paraId="00000027" w14:textId="77777777" w:rsidR="00F66330" w:rsidRDefault="00000000">
      <w:r>
        <w:br w:type="page"/>
      </w:r>
    </w:p>
    <w:p w14:paraId="00000028" w14:textId="77777777" w:rsidR="00F66330" w:rsidRDefault="00000000" w:rsidP="006002C3">
      <w:pPr>
        <w:pStyle w:val="Heading1"/>
      </w:pPr>
      <w:bookmarkStart w:id="6" w:name="_xm0vziur28hp" w:colFirst="0" w:colLast="0"/>
      <w:bookmarkStart w:id="7" w:name="_Toc215072674"/>
      <w:bookmarkEnd w:id="6"/>
      <w:r>
        <w:lastRenderedPageBreak/>
        <w:t>Ways by which Developmental Managers can Ensure Contemporary HR Practices to be Implemented as a Matter of Urgency</w:t>
      </w:r>
      <w:bookmarkEnd w:id="7"/>
      <w:r>
        <w:t xml:space="preserve"> </w:t>
      </w:r>
    </w:p>
    <w:p w14:paraId="00000029" w14:textId="77777777" w:rsidR="00F66330" w:rsidRDefault="00000000">
      <w:r>
        <w:t xml:space="preserve">Towards dynamically ensuring that various human resource practices have been implemented as a matter of urgency, developmental managers need to undertake some crucial strategies as follows. </w:t>
      </w:r>
    </w:p>
    <w:p w14:paraId="0000002A" w14:textId="77777777" w:rsidR="00F66330" w:rsidRDefault="00000000">
      <w:pPr>
        <w:rPr>
          <w:b/>
          <w:bCs/>
        </w:rPr>
      </w:pPr>
      <w:r>
        <w:rPr>
          <w:b/>
          <w:bCs/>
        </w:rPr>
        <w:t xml:space="preserve">Implementation Strategies </w:t>
      </w:r>
    </w:p>
    <w:p w14:paraId="0000002B" w14:textId="77777777" w:rsidR="00F66330" w:rsidRDefault="00000000">
      <w:r>
        <w:rPr>
          <w:b/>
          <w:bCs/>
          <w:i/>
          <w:iCs/>
        </w:rPr>
        <w:t xml:space="preserve">Alignment of HR practices with organisational goals: </w:t>
      </w:r>
      <w:r>
        <w:t xml:space="preserve">Developmental managers need to fist well-ensure that human resource management approaches that are being welcomed are efficiently tied with individual organisational goals. Then only they can develop a vision across which a collaborative mindset can be generated among workers and business efficiency can be enhanced too (Moore and Ramsay, 2021). </w:t>
      </w:r>
    </w:p>
    <w:p w14:paraId="0000002C" w14:textId="77777777" w:rsidR="00F66330" w:rsidRDefault="00000000">
      <w:r>
        <w:rPr>
          <w:b/>
          <w:bCs/>
          <w:i/>
          <w:iCs/>
        </w:rPr>
        <w:t xml:space="preserve">Mitigation of contemporary human-resource issues: </w:t>
      </w:r>
      <w:r>
        <w:t>Here, developmental management of the bank needs to interpret some of the most apparent challenges that can hamper its long-term business viability (</w:t>
      </w:r>
      <w:proofErr w:type="spellStart"/>
      <w:r>
        <w:t>Famoti</w:t>
      </w:r>
      <w:proofErr w:type="spellEnd"/>
      <w:r>
        <w:t xml:space="preserve"> et al., 2024). Some of those issues that can appear are finding difficulties at securing an efficient workforce diversity, issues in corporate alignment with technological modifications and difficulties in legal adherence. All of these can negatively impact a constructive HR development, for which they </w:t>
      </w:r>
      <w:proofErr w:type="gramStart"/>
      <w:r>
        <w:t>have to</w:t>
      </w:r>
      <w:proofErr w:type="gramEnd"/>
      <w:r>
        <w:t xml:space="preserve"> be successfully addressed. </w:t>
      </w:r>
    </w:p>
    <w:p w14:paraId="0000002D" w14:textId="77777777" w:rsidR="00F66330" w:rsidRDefault="00000000">
      <w:r>
        <w:rPr>
          <w:b/>
          <w:bCs/>
          <w:i/>
          <w:iCs/>
        </w:rPr>
        <w:t>Adaptation of some best practices:</w:t>
      </w:r>
      <w:r>
        <w:t xml:space="preserve"> Developmental managers are required to ensure the presence of those fundamental human resource practices that can effectively increase staff-level productivity or engagement (Souza and Souza, 2024). Thereafter, the need to well-secure such strategies, which can ultimately lead towards more strengthened organisational efficiency. </w:t>
      </w:r>
    </w:p>
    <w:p w14:paraId="0000002E" w14:textId="77777777" w:rsidR="00F66330" w:rsidRDefault="00000000">
      <w:r>
        <w:rPr>
          <w:b/>
          <w:bCs/>
          <w:i/>
          <w:iCs/>
        </w:rPr>
        <w:t xml:space="preserve">Facilitating a cross-departmental coordination: </w:t>
      </w:r>
      <w:r>
        <w:t xml:space="preserve">By promoting or encouraging more open-communication channels between management and subordinate levels, alongside various operational departments, human resources can urgently be managed. Apart from that, if the workers can well-optimise their activities and business procedures within such business </w:t>
      </w:r>
      <w:r>
        <w:lastRenderedPageBreak/>
        <w:t>collaboration, they can positively get sustained for longer. That can then increase the business profitability (</w:t>
      </w:r>
      <w:proofErr w:type="spellStart"/>
      <w:r>
        <w:t>Famoti</w:t>
      </w:r>
      <w:proofErr w:type="spellEnd"/>
      <w:r>
        <w:t xml:space="preserve"> et al., 2024). </w:t>
      </w:r>
    </w:p>
    <w:p w14:paraId="0000002F" w14:textId="77777777" w:rsidR="00F66330" w:rsidRDefault="00000000">
      <w:r>
        <w:t xml:space="preserve">The above-mentioned strategies are some of the ways by which developmental managers can confirm that the human resource practices that are welcomed are in line with business mission. </w:t>
      </w:r>
    </w:p>
    <w:p w14:paraId="00000030" w14:textId="77777777" w:rsidR="00F66330" w:rsidRDefault="00000000">
      <w:pPr>
        <w:rPr>
          <w:b/>
          <w:bCs/>
        </w:rPr>
      </w:pPr>
      <w:r>
        <w:rPr>
          <w:b/>
          <w:bCs/>
        </w:rPr>
        <w:t xml:space="preserve">Essential Abilities of Developmental Managers </w:t>
      </w:r>
    </w:p>
    <w:p w14:paraId="00000031" w14:textId="77777777" w:rsidR="00F66330" w:rsidRDefault="00000000">
      <w:r>
        <w:t xml:space="preserve">While successfully ensuring that the above-mentioned strategies are properly executed, there are some abilities or competencies required from such developmental managers. They are like the following. </w:t>
      </w:r>
    </w:p>
    <w:p w14:paraId="00000032" w14:textId="77777777" w:rsidR="00F66330" w:rsidRDefault="00000000">
      <w:r>
        <w:rPr>
          <w:b/>
          <w:bCs/>
          <w:i/>
          <w:iCs/>
        </w:rPr>
        <w:t>Accountability:</w:t>
      </w:r>
      <w:r>
        <w:t xml:space="preserve"> Developmental managers at the company HSBC UK need to ensure that human resource procedures are efficiently embedded within departmental key performance indicators. From that, they can remain responsible for the activities performed by their team (McPhail et al., 2024). </w:t>
      </w:r>
    </w:p>
    <w:p w14:paraId="00000033" w14:textId="77777777" w:rsidR="00F66330" w:rsidRDefault="00000000">
      <w:r>
        <w:rPr>
          <w:b/>
          <w:bCs/>
          <w:i/>
          <w:iCs/>
        </w:rPr>
        <w:t>A transparent communication:</w:t>
      </w:r>
      <w:r>
        <w:t xml:space="preserve"> Managers should have the potential to efficiently perform the role of a channel, supporting well at converting business objectives or strategies into smaller group-level tasks. </w:t>
      </w:r>
    </w:p>
    <w:p w14:paraId="00000034" w14:textId="77777777" w:rsidR="00F66330" w:rsidRDefault="00000000">
      <w:r>
        <w:rPr>
          <w:b/>
          <w:bCs/>
          <w:i/>
          <w:iCs/>
        </w:rPr>
        <w:t xml:space="preserve">Ability at monitoring: </w:t>
      </w:r>
      <w:r>
        <w:t xml:space="preserve">Developmental managers </w:t>
      </w:r>
      <w:proofErr w:type="gramStart"/>
      <w:r>
        <w:t>have to</w:t>
      </w:r>
      <w:proofErr w:type="gramEnd"/>
      <w:r>
        <w:t xml:space="preserve"> boost up their ability at performing regular check-ins, grievance checking and evaluating time-specific chances of development for the existing workers (Souza and Souza, 2024). </w:t>
      </w:r>
      <w:r>
        <w:br w:type="page"/>
      </w:r>
    </w:p>
    <w:p w14:paraId="00000035" w14:textId="77777777" w:rsidR="00F66330" w:rsidRDefault="00000000">
      <w:pPr>
        <w:pStyle w:val="Heading1"/>
      </w:pPr>
      <w:bookmarkStart w:id="8" w:name="_66fdz6m7t3fg" w:colFirst="0" w:colLast="0"/>
      <w:bookmarkStart w:id="9" w:name="_Toc215072675"/>
      <w:bookmarkEnd w:id="8"/>
      <w:r>
        <w:lastRenderedPageBreak/>
        <w:t>Conclusion and Recommendations</w:t>
      </w:r>
      <w:bookmarkEnd w:id="9"/>
      <w:r>
        <w:t xml:space="preserve"> </w:t>
      </w:r>
    </w:p>
    <w:p w14:paraId="00000036" w14:textId="77777777" w:rsidR="00F66330" w:rsidRDefault="00000000">
      <w:pPr>
        <w:rPr>
          <w:b/>
          <w:bCs/>
        </w:rPr>
      </w:pPr>
      <w:r>
        <w:rPr>
          <w:b/>
          <w:bCs/>
        </w:rPr>
        <w:t xml:space="preserve">Summary </w:t>
      </w:r>
    </w:p>
    <w:p w14:paraId="00000037" w14:textId="77777777" w:rsidR="00F66330" w:rsidRDefault="00000000">
      <w:r>
        <w:t xml:space="preserve">The present report has thoroughly detailed out the perspective of human resource management and various ways it can be upgraded aligned with digital transformation and flexible work-arrangements. It has highlighted about the UK-based banking organisation HSBC UK’s business transformation under the aegis of various tech-driven digital innovation and changing workforce needs. While such a change can bring competitiveness and adjustability to the organisation, they can eventually bring grievances among workers. Mostly, such grievances can come from insufficient digital proficiency among workers and job security-oriented concerns among the employees. Therefore, the formally presented report has discussed such factors of business transformation, wider digital business trends and flexible organisational arrangements. Following that, it has highlighted various human resource management practices that can subsequently help at addressing such digital business transformation and flexible work-restructuring demands. Lastly, it has suggested how developmental managers can well-secure the execution of such definite human resource management practices as an urgent priority. </w:t>
      </w:r>
    </w:p>
    <w:p w14:paraId="00000038" w14:textId="77777777" w:rsidR="00F66330" w:rsidRDefault="00000000">
      <w:pPr>
        <w:rPr>
          <w:b/>
          <w:bCs/>
        </w:rPr>
      </w:pPr>
      <w:r>
        <w:rPr>
          <w:b/>
          <w:bCs/>
        </w:rPr>
        <w:t xml:space="preserve">Recommendations </w:t>
      </w:r>
    </w:p>
    <w:p w14:paraId="00000039" w14:textId="77777777" w:rsidR="00F66330" w:rsidRDefault="00000000">
      <w:r>
        <w:t xml:space="preserve">In future, London-based HSBC can think of the following recommendations to get adjusted with digital business needs and flexible work-culture. </w:t>
      </w:r>
    </w:p>
    <w:p w14:paraId="0000003A" w14:textId="77777777" w:rsidR="00F66330" w:rsidRDefault="00000000">
      <w:r>
        <w:rPr>
          <w:b/>
          <w:bCs/>
          <w:i/>
          <w:iCs/>
        </w:rPr>
        <w:t>Positively leveraging digital tools into client engagement:</w:t>
      </w:r>
      <w:r>
        <w:t xml:space="preserve"> HSBC can further improve its client engagement paradigm, by ensuring the use of various </w:t>
      </w:r>
      <w:proofErr w:type="gramStart"/>
      <w:r>
        <w:t>digitally-enabled</w:t>
      </w:r>
      <w:proofErr w:type="gramEnd"/>
      <w:r>
        <w:t xml:space="preserve"> tools within the client-facing workforce. Such tools can include different AI-driven business optimisation tools into credit-card portfolio development and improvement into financial compliance-related checks. </w:t>
      </w:r>
    </w:p>
    <w:p w14:paraId="0000003B" w14:textId="2C97CC97" w:rsidR="00C35FAC" w:rsidRDefault="00000000">
      <w:r>
        <w:rPr>
          <w:b/>
          <w:bCs/>
          <w:i/>
          <w:iCs/>
        </w:rPr>
        <w:t xml:space="preserve">More investment into flexible work-arrangements: </w:t>
      </w:r>
      <w:r>
        <w:t xml:space="preserve">In future, HSBC UK can adopt different flexible work-arrangement procedures, by which it can successfully confirm both remote and hybrid functional models within the company. Then, the business can positively improve staff </w:t>
      </w:r>
      <w:r>
        <w:lastRenderedPageBreak/>
        <w:t xml:space="preserve">satisfaction rate and increase their productivity, while further generating a positive organisational efficiency.  </w:t>
      </w:r>
    </w:p>
    <w:p w14:paraId="56909904" w14:textId="77777777" w:rsidR="00C35FAC" w:rsidRDefault="00C35FAC">
      <w:r>
        <w:br w:type="page"/>
      </w:r>
    </w:p>
    <w:p w14:paraId="1339D472" w14:textId="1CE6CA39" w:rsidR="00F66330" w:rsidRDefault="00C35FAC" w:rsidP="00C35FAC">
      <w:pPr>
        <w:pStyle w:val="Heading1"/>
      </w:pPr>
      <w:bookmarkStart w:id="10" w:name="_Toc215072676"/>
      <w:r>
        <w:lastRenderedPageBreak/>
        <w:t>References</w:t>
      </w:r>
      <w:bookmarkEnd w:id="10"/>
      <w:r>
        <w:t xml:space="preserve"> </w:t>
      </w:r>
    </w:p>
    <w:p w14:paraId="2B078D25" w14:textId="77777777" w:rsidR="006111F5" w:rsidRDefault="006111F5" w:rsidP="006111F5">
      <w:r w:rsidRPr="00F85701">
        <w:t xml:space="preserve">Alonge, E.O., Eyo-Udo, N.L., CHIBUNNA, B., UBANADU, A.I.D., BALOGUN, E.D. and OGUNSOLA, K.O., </w:t>
      </w:r>
      <w:r>
        <w:t>(</w:t>
      </w:r>
      <w:r w:rsidRPr="00F85701">
        <w:t>2021</w:t>
      </w:r>
      <w:r>
        <w:t>)</w:t>
      </w:r>
      <w:r w:rsidRPr="00F85701">
        <w:t>. Digital transformation in retail banking to enhance customer experience and profitability. </w:t>
      </w:r>
      <w:r w:rsidRPr="006111F5">
        <w:rPr>
          <w:i/>
          <w:iCs/>
        </w:rPr>
        <w:t>Iconic Research and Engineering Journals</w:t>
      </w:r>
      <w:r w:rsidRPr="00F85701">
        <w:t>, </w:t>
      </w:r>
      <w:r w:rsidRPr="006111F5">
        <w:rPr>
          <w:i/>
          <w:iCs/>
        </w:rPr>
        <w:t>4</w:t>
      </w:r>
      <w:r w:rsidRPr="00F85701">
        <w:t>(9).</w:t>
      </w:r>
    </w:p>
    <w:p w14:paraId="5BBE9297" w14:textId="77777777" w:rsidR="006111F5" w:rsidRDefault="006111F5" w:rsidP="006111F5">
      <w:r w:rsidRPr="00F85701">
        <w:t xml:space="preserve">Armstrong, M. and Taylor, S., </w:t>
      </w:r>
      <w:r>
        <w:t>(</w:t>
      </w:r>
      <w:r w:rsidRPr="00F85701">
        <w:t>2023</w:t>
      </w:r>
      <w:r>
        <w:t>)</w:t>
      </w:r>
      <w:r w:rsidRPr="00F85701">
        <w:t>. </w:t>
      </w:r>
      <w:r w:rsidRPr="006111F5">
        <w:rPr>
          <w:i/>
          <w:iCs/>
        </w:rPr>
        <w:t>Armstrong's handbook of human resource management practice: A guide to the theory and practice of people management</w:t>
      </w:r>
      <w:r w:rsidRPr="00F85701">
        <w:t>. Kogan Page Publishers.</w:t>
      </w:r>
    </w:p>
    <w:p w14:paraId="390A9601" w14:textId="684E1CFB" w:rsidR="006111F5" w:rsidRDefault="006111F5" w:rsidP="006111F5">
      <w:r w:rsidRPr="004A034D">
        <w:t xml:space="preserve">Connell, H., Logan, G., Somers, C., Baker, G., Broadfield, S., Bunn, C., Harper, L.D., Kelly, P., McIntosh, E., Pell, J.P. and Puttnam, J., </w:t>
      </w:r>
      <w:r>
        <w:t>(</w:t>
      </w:r>
      <w:r w:rsidRPr="004A034D">
        <w:t>2022</w:t>
      </w:r>
      <w:r>
        <w:t>)</w:t>
      </w:r>
      <w:r w:rsidRPr="004A034D">
        <w:t>. Development and optimisation of a multi-component workplace intervention to increase cycling for the Cycle Nation Project. </w:t>
      </w:r>
      <w:r w:rsidRPr="006111F5">
        <w:rPr>
          <w:i/>
          <w:iCs/>
        </w:rPr>
        <w:t>Frontiers in sports and active living</w:t>
      </w:r>
      <w:r w:rsidRPr="004A034D">
        <w:t>, </w:t>
      </w:r>
      <w:r w:rsidRPr="006111F5">
        <w:rPr>
          <w:i/>
          <w:iCs/>
        </w:rPr>
        <w:t>4</w:t>
      </w:r>
      <w:r w:rsidRPr="004A034D">
        <w:t>, p.857554.</w:t>
      </w:r>
      <w:r w:rsidR="00ED0553">
        <w:t>s</w:t>
      </w:r>
    </w:p>
    <w:p w14:paraId="66297476" w14:textId="77777777" w:rsidR="006111F5" w:rsidRDefault="006111F5" w:rsidP="006111F5">
      <w:r w:rsidRPr="004A034D">
        <w:t xml:space="preserve">Curtis, C., </w:t>
      </w:r>
      <w:r>
        <w:t>(</w:t>
      </w:r>
      <w:r w:rsidRPr="004A034D">
        <w:t>2023</w:t>
      </w:r>
      <w:r>
        <w:t>)</w:t>
      </w:r>
      <w:r w:rsidRPr="004A034D">
        <w:t>. Employer Perspectives on Working from Home: How COVID-19 is Changing the Patterns and Flows in Metropolitan Perth. </w:t>
      </w:r>
      <w:r w:rsidRPr="006111F5">
        <w:rPr>
          <w:i/>
          <w:iCs/>
        </w:rPr>
        <w:t>Urban Policy and Research</w:t>
      </w:r>
      <w:r w:rsidRPr="004A034D">
        <w:t>, </w:t>
      </w:r>
      <w:r w:rsidRPr="006111F5">
        <w:rPr>
          <w:i/>
          <w:iCs/>
        </w:rPr>
        <w:t>41</w:t>
      </w:r>
      <w:r w:rsidRPr="004A034D">
        <w:t>(4), pp.355-367.</w:t>
      </w:r>
    </w:p>
    <w:p w14:paraId="5F65B360" w14:textId="77777777" w:rsidR="006111F5" w:rsidRDefault="006111F5" w:rsidP="006111F5">
      <w:r w:rsidRPr="00181177">
        <w:t xml:space="preserve">De Souza, M.C.S. and De Souza, R.S., </w:t>
      </w:r>
      <w:r>
        <w:t>(</w:t>
      </w:r>
      <w:r w:rsidRPr="00181177">
        <w:t>2024</w:t>
      </w:r>
      <w:r>
        <w:t>)</w:t>
      </w:r>
      <w:r w:rsidRPr="00181177">
        <w:t>. Law enforcement, social demands and reputation risks as drivers of compliance functions: a comparative analysis of the largest banks’ disclosures in the UK and Brazil. </w:t>
      </w:r>
      <w:r w:rsidRPr="006111F5">
        <w:rPr>
          <w:i/>
          <w:iCs/>
        </w:rPr>
        <w:t>Crime, Law and Social Change</w:t>
      </w:r>
      <w:r w:rsidRPr="00181177">
        <w:t>, </w:t>
      </w:r>
      <w:r w:rsidRPr="006111F5">
        <w:rPr>
          <w:i/>
          <w:iCs/>
        </w:rPr>
        <w:t>81</w:t>
      </w:r>
      <w:r w:rsidRPr="00181177">
        <w:t>(3), pp.255-280.</w:t>
      </w:r>
    </w:p>
    <w:p w14:paraId="5B9F41EA" w14:textId="77777777" w:rsidR="006111F5" w:rsidRDefault="006111F5" w:rsidP="006111F5">
      <w:proofErr w:type="spellStart"/>
      <w:r w:rsidRPr="00181177">
        <w:t>Famoti</w:t>
      </w:r>
      <w:proofErr w:type="spellEnd"/>
      <w:r w:rsidRPr="00181177">
        <w:t xml:space="preserve">, O., Ewim, C.P.M., Eloho, O., Muyiwa-Ajayi, T.P., </w:t>
      </w:r>
      <w:proofErr w:type="spellStart"/>
      <w:r w:rsidRPr="00181177">
        <w:t>Ezechi</w:t>
      </w:r>
      <w:proofErr w:type="spellEnd"/>
      <w:r w:rsidRPr="00181177">
        <w:t xml:space="preserve">, O.N. and </w:t>
      </w:r>
      <w:proofErr w:type="spellStart"/>
      <w:r w:rsidRPr="00181177">
        <w:t>Omokhoa</w:t>
      </w:r>
      <w:proofErr w:type="spellEnd"/>
      <w:r w:rsidRPr="00181177">
        <w:t xml:space="preserve">, H.E., </w:t>
      </w:r>
      <w:r>
        <w:t>(</w:t>
      </w:r>
      <w:r w:rsidRPr="00181177">
        <w:t>2024</w:t>
      </w:r>
      <w:r>
        <w:t>)</w:t>
      </w:r>
      <w:r w:rsidRPr="00181177">
        <w:t>. International Journal of Management and Organizational Research.</w:t>
      </w:r>
    </w:p>
    <w:p w14:paraId="07B09843" w14:textId="77777777" w:rsidR="006111F5" w:rsidRDefault="006111F5" w:rsidP="006111F5">
      <w:r w:rsidRPr="004A034D">
        <w:t xml:space="preserve">Hill, A. and Jacobs, E., </w:t>
      </w:r>
      <w:r>
        <w:t>(</w:t>
      </w:r>
      <w:r w:rsidRPr="004A034D">
        <w:t>2023</w:t>
      </w:r>
      <w:r>
        <w:t>)</w:t>
      </w:r>
      <w:r w:rsidRPr="004A034D">
        <w:t>. Tentative truce on return to the office. Hybrid working as some bosses toughen work-from-home stance, more are adopting flexible models, write Andrew Hill and Emma Jacobs. </w:t>
      </w:r>
      <w:r w:rsidRPr="006111F5">
        <w:rPr>
          <w:i/>
          <w:iCs/>
        </w:rPr>
        <w:t>The Financial Times</w:t>
      </w:r>
      <w:r w:rsidRPr="004A034D">
        <w:t>, pp.14-14.</w:t>
      </w:r>
    </w:p>
    <w:p w14:paraId="1CCDE52F" w14:textId="77777777" w:rsidR="006111F5" w:rsidRDefault="006111F5" w:rsidP="006111F5">
      <w:r w:rsidRPr="00436628">
        <w:t xml:space="preserve">Hopkins, J. and </w:t>
      </w:r>
      <w:proofErr w:type="spellStart"/>
      <w:r w:rsidRPr="00436628">
        <w:t>Bardoel</w:t>
      </w:r>
      <w:proofErr w:type="spellEnd"/>
      <w:r w:rsidRPr="00436628">
        <w:t xml:space="preserve">, A., </w:t>
      </w:r>
      <w:r>
        <w:t>(</w:t>
      </w:r>
      <w:r w:rsidRPr="00436628">
        <w:t>2023</w:t>
      </w:r>
      <w:r>
        <w:t>)</w:t>
      </w:r>
      <w:r w:rsidRPr="00436628">
        <w:t>. The future is hybrid: how organisations are designing and supporting sustainable hybrid work models in post-pandemic Australia. </w:t>
      </w:r>
      <w:r w:rsidRPr="006111F5">
        <w:rPr>
          <w:i/>
          <w:iCs/>
        </w:rPr>
        <w:t>Sustainability</w:t>
      </w:r>
      <w:r w:rsidRPr="00436628">
        <w:t>, </w:t>
      </w:r>
      <w:r w:rsidRPr="006111F5">
        <w:rPr>
          <w:i/>
          <w:iCs/>
        </w:rPr>
        <w:t>15</w:t>
      </w:r>
      <w:r w:rsidRPr="00436628">
        <w:t>(4), p.3086.</w:t>
      </w:r>
    </w:p>
    <w:p w14:paraId="21DE014F" w14:textId="77777777" w:rsidR="006111F5" w:rsidRDefault="006111F5" w:rsidP="006111F5">
      <w:proofErr w:type="spellStart"/>
      <w:r w:rsidRPr="004A034D">
        <w:t>Kornelakis</w:t>
      </w:r>
      <w:proofErr w:type="spellEnd"/>
      <w:r w:rsidRPr="004A034D">
        <w:t xml:space="preserve">, A., Kirov, V. and Thill, P., </w:t>
      </w:r>
      <w:r>
        <w:t>(</w:t>
      </w:r>
      <w:r w:rsidRPr="004A034D">
        <w:t>2022</w:t>
      </w:r>
      <w:r>
        <w:t>)</w:t>
      </w:r>
      <w:r w:rsidRPr="004A034D">
        <w:t>. The digitalisation of service work: A comparative study of restructuring of the banking sector in the United Kingdom and Luxembourg. </w:t>
      </w:r>
      <w:r w:rsidRPr="006111F5">
        <w:rPr>
          <w:i/>
          <w:iCs/>
        </w:rPr>
        <w:t>European Journal of Industrial Relations</w:t>
      </w:r>
      <w:r w:rsidRPr="004A034D">
        <w:t>, </w:t>
      </w:r>
      <w:r w:rsidRPr="006111F5">
        <w:rPr>
          <w:i/>
          <w:iCs/>
        </w:rPr>
        <w:t>28</w:t>
      </w:r>
      <w:r w:rsidRPr="004A034D">
        <w:t>(3), pp.253-272.</w:t>
      </w:r>
    </w:p>
    <w:p w14:paraId="5CE5073E" w14:textId="77777777" w:rsidR="006111F5" w:rsidRDefault="006111F5" w:rsidP="006111F5">
      <w:r w:rsidRPr="00436628">
        <w:lastRenderedPageBreak/>
        <w:t xml:space="preserve">Lake, A., </w:t>
      </w:r>
      <w:r>
        <w:t>(</w:t>
      </w:r>
      <w:r w:rsidRPr="00436628">
        <w:t>2023</w:t>
      </w:r>
      <w:r>
        <w:t>)</w:t>
      </w:r>
      <w:r w:rsidRPr="00436628">
        <w:t>. </w:t>
      </w:r>
      <w:r w:rsidRPr="006111F5">
        <w:rPr>
          <w:i/>
          <w:iCs/>
        </w:rPr>
        <w:t>Beyond Hybrid Working: A Smarter &amp; Transformational Approach to Flexible Working</w:t>
      </w:r>
      <w:r w:rsidRPr="00436628">
        <w:t>. Routledge.</w:t>
      </w:r>
    </w:p>
    <w:p w14:paraId="5953C3AB" w14:textId="77777777" w:rsidR="006111F5" w:rsidRDefault="006111F5" w:rsidP="006111F5">
      <w:r w:rsidRPr="004A034D">
        <w:t xml:space="preserve">Lopez-Corleone, M., Begum, S. and </w:t>
      </w:r>
      <w:proofErr w:type="spellStart"/>
      <w:r w:rsidRPr="004A034D">
        <w:t>Sixuan</w:t>
      </w:r>
      <w:proofErr w:type="spellEnd"/>
      <w:r w:rsidRPr="004A034D">
        <w:t xml:space="preserve"> Li, G., </w:t>
      </w:r>
      <w:r>
        <w:t>(</w:t>
      </w:r>
      <w:r w:rsidRPr="004A034D">
        <w:t>2022</w:t>
      </w:r>
      <w:r>
        <w:t>)</w:t>
      </w:r>
      <w:r w:rsidRPr="004A034D">
        <w:t>. Artificial intelligence (AI) from a regulator’s perspective: The future of AI in central banking and financial services. </w:t>
      </w:r>
      <w:r w:rsidRPr="006111F5">
        <w:rPr>
          <w:i/>
          <w:iCs/>
        </w:rPr>
        <w:t>Journal of AI, Robotics &amp; Workplace Automation</w:t>
      </w:r>
      <w:r w:rsidRPr="004A034D">
        <w:t>, </w:t>
      </w:r>
      <w:r w:rsidRPr="006111F5">
        <w:rPr>
          <w:i/>
          <w:iCs/>
        </w:rPr>
        <w:t>2</w:t>
      </w:r>
      <w:r w:rsidRPr="004A034D">
        <w:t>(1), pp.7-16.</w:t>
      </w:r>
    </w:p>
    <w:p w14:paraId="7D865168" w14:textId="77777777" w:rsidR="006111F5" w:rsidRDefault="006111F5" w:rsidP="006111F5">
      <w:r w:rsidRPr="00181177">
        <w:t xml:space="preserve">McPhail, R., Chan, X.W., May, R. and Wilkinson, A., </w:t>
      </w:r>
      <w:r>
        <w:t>(</w:t>
      </w:r>
      <w:r w:rsidRPr="00181177">
        <w:t>2024</w:t>
      </w:r>
      <w:r>
        <w:t>)</w:t>
      </w:r>
      <w:r w:rsidRPr="00181177">
        <w:t>. Post-COVID remote working and its impact on people, productivity, and the planet: an exploratory scoping review. </w:t>
      </w:r>
      <w:r w:rsidRPr="006111F5">
        <w:rPr>
          <w:i/>
          <w:iCs/>
        </w:rPr>
        <w:t>The International Journal of Human Resource Management</w:t>
      </w:r>
      <w:r w:rsidRPr="00181177">
        <w:t>, </w:t>
      </w:r>
      <w:r w:rsidRPr="006111F5">
        <w:rPr>
          <w:i/>
          <w:iCs/>
        </w:rPr>
        <w:t>35</w:t>
      </w:r>
      <w:r w:rsidRPr="00181177">
        <w:t>(1), pp.154-182.</w:t>
      </w:r>
    </w:p>
    <w:p w14:paraId="24EDFE44" w14:textId="77777777" w:rsidR="006111F5" w:rsidRDefault="006111F5" w:rsidP="006111F5">
      <w:r w:rsidRPr="00F85701">
        <w:t xml:space="preserve">Moore, M. and Ramsay, G., </w:t>
      </w:r>
      <w:r>
        <w:t>(</w:t>
      </w:r>
      <w:r w:rsidRPr="00F85701">
        <w:t>2021</w:t>
      </w:r>
      <w:r>
        <w:t>)</w:t>
      </w:r>
      <w:r w:rsidRPr="00F85701">
        <w:t>. United Kingdom: Economic challenges, market consolidation and increasing professional insecurity.</w:t>
      </w:r>
    </w:p>
    <w:p w14:paraId="5940375D" w14:textId="77777777" w:rsidR="006111F5" w:rsidRDefault="006111F5" w:rsidP="006111F5">
      <w:r w:rsidRPr="004A034D">
        <w:t xml:space="preserve">Nguyen, N.P. and </w:t>
      </w:r>
      <w:proofErr w:type="spellStart"/>
      <w:r w:rsidRPr="004A034D">
        <w:t>Mogaji</w:t>
      </w:r>
      <w:proofErr w:type="spellEnd"/>
      <w:r w:rsidRPr="004A034D">
        <w:t xml:space="preserve">, E., </w:t>
      </w:r>
      <w:r>
        <w:t>(</w:t>
      </w:r>
      <w:r w:rsidRPr="004A034D">
        <w:t>2022</w:t>
      </w:r>
      <w:r>
        <w:t>)</w:t>
      </w:r>
      <w:r w:rsidRPr="004A034D">
        <w:t>. Redefining banking service delivery: Information technology adoption by UK banks amid the COVID-19 pandemic. In </w:t>
      </w:r>
      <w:r w:rsidRPr="006111F5">
        <w:rPr>
          <w:i/>
          <w:iCs/>
        </w:rPr>
        <w:t>Management and information technology in the digital era</w:t>
      </w:r>
      <w:r w:rsidRPr="004A034D">
        <w:t> (Vol. 29, pp. 95-110). Emerald Publishing Limited.</w:t>
      </w:r>
    </w:p>
    <w:p w14:paraId="0F98E1A0" w14:textId="77777777" w:rsidR="006111F5" w:rsidRDefault="006111F5" w:rsidP="006111F5">
      <w:r w:rsidRPr="00F85701">
        <w:t>Odom, G. and Hyams-</w:t>
      </w:r>
      <w:proofErr w:type="spellStart"/>
      <w:r w:rsidRPr="00F85701">
        <w:t>Ssekasi</w:t>
      </w:r>
      <w:proofErr w:type="spellEnd"/>
      <w:r w:rsidRPr="00F85701">
        <w:t xml:space="preserve">, D., </w:t>
      </w:r>
      <w:r>
        <w:t>(</w:t>
      </w:r>
      <w:r w:rsidRPr="00F85701">
        <w:t>2023</w:t>
      </w:r>
      <w:r>
        <w:t>)</w:t>
      </w:r>
      <w:r w:rsidRPr="00F85701">
        <w:t>. An exploration of the implications of human resources analytics for workforce planning. </w:t>
      </w:r>
      <w:r w:rsidRPr="006111F5">
        <w:rPr>
          <w:i/>
          <w:iCs/>
        </w:rPr>
        <w:t>Future of Business Administration</w:t>
      </w:r>
      <w:r w:rsidRPr="00F85701">
        <w:t>, </w:t>
      </w:r>
      <w:r w:rsidRPr="006111F5">
        <w:rPr>
          <w:i/>
          <w:iCs/>
        </w:rPr>
        <w:t>1</w:t>
      </w:r>
      <w:r w:rsidRPr="00F85701">
        <w:t>(2), pp.30-42.</w:t>
      </w:r>
    </w:p>
    <w:p w14:paraId="77146DBF" w14:textId="77777777" w:rsidR="006111F5" w:rsidRDefault="006111F5" w:rsidP="006111F5">
      <w:r w:rsidRPr="00F85701">
        <w:t xml:space="preserve">Tahri, A., </w:t>
      </w:r>
      <w:r>
        <w:t>(</w:t>
      </w:r>
      <w:r w:rsidRPr="00F85701">
        <w:t>2023</w:t>
      </w:r>
      <w:r>
        <w:t>)</w:t>
      </w:r>
      <w:r w:rsidRPr="00F85701">
        <w:t>. </w:t>
      </w:r>
      <w:r w:rsidRPr="006111F5">
        <w:rPr>
          <w:i/>
          <w:iCs/>
        </w:rPr>
        <w:t>Consumer based brand equity in retail banking industry: a cross analysis of a domestic and global bank operating in the UK (HSBC vs Barclays)</w:t>
      </w:r>
      <w:r w:rsidRPr="00F85701">
        <w:t> (Doctoral dissertation, Anglia Ruskin Research Online (ARRO)).</w:t>
      </w:r>
    </w:p>
    <w:p w14:paraId="65C3222F" w14:textId="77777777" w:rsidR="006111F5" w:rsidRDefault="006111F5" w:rsidP="006111F5">
      <w:r w:rsidRPr="00F85701">
        <w:t xml:space="preserve">Vyas, L. and </w:t>
      </w:r>
      <w:proofErr w:type="spellStart"/>
      <w:r w:rsidRPr="00F85701">
        <w:t>Butakhieo</w:t>
      </w:r>
      <w:proofErr w:type="spellEnd"/>
      <w:r w:rsidRPr="00F85701">
        <w:t xml:space="preserve">, N., </w:t>
      </w:r>
      <w:r>
        <w:t>(</w:t>
      </w:r>
      <w:r w:rsidRPr="00F85701">
        <w:t>2021</w:t>
      </w:r>
      <w:r>
        <w:t>)</w:t>
      </w:r>
      <w:r w:rsidRPr="00F85701">
        <w:t>. The impact of working from home during COVID-19 on work and life domains: an exploratory study on Hong Kong. </w:t>
      </w:r>
      <w:r w:rsidRPr="006111F5">
        <w:rPr>
          <w:i/>
          <w:iCs/>
        </w:rPr>
        <w:t>Policy design and practice</w:t>
      </w:r>
      <w:r w:rsidRPr="00F85701">
        <w:t>, </w:t>
      </w:r>
      <w:r w:rsidRPr="006111F5">
        <w:rPr>
          <w:i/>
          <w:iCs/>
        </w:rPr>
        <w:t>4</w:t>
      </w:r>
      <w:r w:rsidRPr="00F85701">
        <w:t>(1), pp.59-76.</w:t>
      </w:r>
    </w:p>
    <w:p w14:paraId="0A035133" w14:textId="77777777" w:rsidR="006111F5" w:rsidRDefault="006111F5" w:rsidP="006111F5">
      <w:r w:rsidRPr="00F85701">
        <w:t xml:space="preserve">Walker, T. and Morris, L., </w:t>
      </w:r>
      <w:r>
        <w:t>(</w:t>
      </w:r>
      <w:r w:rsidRPr="00F85701">
        <w:t>2021</w:t>
      </w:r>
      <w:r>
        <w:t>)</w:t>
      </w:r>
      <w:r w:rsidRPr="00F85701">
        <w:t>. </w:t>
      </w:r>
      <w:r w:rsidRPr="006111F5">
        <w:rPr>
          <w:i/>
          <w:iCs/>
        </w:rPr>
        <w:t>The handbook of banking technology</w:t>
      </w:r>
      <w:r w:rsidRPr="00F85701">
        <w:t>. John Wiley &amp; Sons.</w:t>
      </w:r>
    </w:p>
    <w:p w14:paraId="74E0C967" w14:textId="77777777" w:rsidR="00C35FAC" w:rsidRPr="00C35FAC" w:rsidRDefault="00C35FAC" w:rsidP="00C35FAC"/>
    <w:p w14:paraId="67582E93" w14:textId="77777777" w:rsidR="00C35FAC" w:rsidRDefault="00C35FAC"/>
    <w:p w14:paraId="0000003C" w14:textId="77777777" w:rsidR="00F66330" w:rsidRDefault="00F66330"/>
    <w:p w14:paraId="0000003D" w14:textId="77777777" w:rsidR="00F66330" w:rsidRDefault="00F66330"/>
    <w:p w14:paraId="0000003E" w14:textId="77777777" w:rsidR="00F66330" w:rsidRDefault="00F66330"/>
    <w:p w14:paraId="0000003F" w14:textId="77777777" w:rsidR="00F66330" w:rsidRDefault="00F66330"/>
    <w:p w14:paraId="00000040" w14:textId="77777777" w:rsidR="00F66330" w:rsidRDefault="00F66330"/>
    <w:p w14:paraId="00000041" w14:textId="77777777" w:rsidR="00F66330" w:rsidRDefault="00F66330"/>
    <w:p w14:paraId="00000042" w14:textId="77777777" w:rsidR="00F66330" w:rsidRDefault="00F66330"/>
    <w:p w14:paraId="00000043" w14:textId="77777777" w:rsidR="00F66330" w:rsidRDefault="00F66330"/>
    <w:p w14:paraId="00000044" w14:textId="77777777" w:rsidR="00F66330" w:rsidRDefault="00F66330"/>
    <w:p w14:paraId="00000045" w14:textId="77777777" w:rsidR="00F66330" w:rsidRDefault="00F66330"/>
    <w:p w14:paraId="00000046" w14:textId="77777777" w:rsidR="00F66330" w:rsidRDefault="00F66330"/>
    <w:sectPr w:rsidR="00F66330" w:rsidSect="00C35FAC">
      <w:headerReference w:type="default" r:id="rId8"/>
      <w:footerReference w:type="default" r:id="rId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1F54F" w14:textId="77777777" w:rsidR="00F97015" w:rsidRDefault="00F97015" w:rsidP="00C35FAC">
      <w:pPr>
        <w:spacing w:line="240" w:lineRule="auto"/>
      </w:pPr>
      <w:r>
        <w:separator/>
      </w:r>
    </w:p>
  </w:endnote>
  <w:endnote w:type="continuationSeparator" w:id="0">
    <w:p w14:paraId="2BDA854E" w14:textId="77777777" w:rsidR="00F97015" w:rsidRDefault="00F97015" w:rsidP="00C35F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0D9627D-72B5-4194-A6A5-E60F62C81CF3}"/>
  </w:font>
  <w:font w:name="Cambria">
    <w:panose1 w:val="02040503050406030204"/>
    <w:charset w:val="00"/>
    <w:family w:val="roman"/>
    <w:pitch w:val="variable"/>
    <w:sig w:usb0="E00006FF" w:usb1="420024FF" w:usb2="02000000" w:usb3="00000000" w:csb0="0000019F" w:csb1="00000000"/>
    <w:embedRegular r:id="rId2" w:fontKey="{D1393299-F6F5-4E25-879C-82A366E5D8A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8366624"/>
      <w:docPartObj>
        <w:docPartGallery w:val="Page Numbers (Bottom of Page)"/>
        <w:docPartUnique/>
      </w:docPartObj>
    </w:sdtPr>
    <w:sdtContent>
      <w:sdt>
        <w:sdtPr>
          <w:id w:val="-1769616900"/>
          <w:docPartObj>
            <w:docPartGallery w:val="Page Numbers (Top of Page)"/>
            <w:docPartUnique/>
          </w:docPartObj>
        </w:sdtPr>
        <w:sdtContent>
          <w:p w14:paraId="7A5CF342" w14:textId="55E68952" w:rsidR="00C35FAC" w:rsidRDefault="00C35FAC">
            <w:pPr>
              <w:pStyle w:val="Footer"/>
              <w:jc w:val="right"/>
            </w:pPr>
            <w:r>
              <w:t xml:space="preserve">Page </w:t>
            </w:r>
            <w:r>
              <w:rPr>
                <w:b/>
                <w:bCs/>
                <w:sz w:val="24"/>
              </w:rPr>
              <w:fldChar w:fldCharType="begin"/>
            </w:r>
            <w:r>
              <w:rPr>
                <w:b/>
                <w:bCs/>
              </w:rPr>
              <w:instrText xml:space="preserve"> PAGE </w:instrText>
            </w:r>
            <w:r>
              <w:rPr>
                <w:b/>
                <w:bCs/>
                <w:sz w:val="24"/>
              </w:rPr>
              <w:fldChar w:fldCharType="separate"/>
            </w:r>
            <w:r>
              <w:rPr>
                <w:b/>
                <w:bCs/>
                <w:noProof/>
              </w:rPr>
              <w:t>2</w:t>
            </w:r>
            <w:r>
              <w:rPr>
                <w:b/>
                <w:bCs/>
                <w:sz w:val="24"/>
              </w:rPr>
              <w:fldChar w:fldCharType="end"/>
            </w:r>
            <w:r>
              <w:t xml:space="preserve"> of </w:t>
            </w:r>
            <w:r>
              <w:rPr>
                <w:b/>
                <w:bCs/>
                <w:sz w:val="24"/>
              </w:rPr>
              <w:fldChar w:fldCharType="begin"/>
            </w:r>
            <w:r>
              <w:rPr>
                <w:b/>
                <w:bCs/>
              </w:rPr>
              <w:instrText xml:space="preserve"> NUMPAGES  </w:instrText>
            </w:r>
            <w:r>
              <w:rPr>
                <w:b/>
                <w:bCs/>
                <w:sz w:val="24"/>
              </w:rPr>
              <w:fldChar w:fldCharType="separate"/>
            </w:r>
            <w:r>
              <w:rPr>
                <w:b/>
                <w:bCs/>
                <w:noProof/>
              </w:rPr>
              <w:t>2</w:t>
            </w:r>
            <w:r>
              <w:rPr>
                <w:b/>
                <w:bCs/>
                <w:sz w:val="24"/>
              </w:rPr>
              <w:fldChar w:fldCharType="end"/>
            </w:r>
          </w:p>
        </w:sdtContent>
      </w:sdt>
    </w:sdtContent>
  </w:sdt>
  <w:p w14:paraId="197A25A1" w14:textId="77777777" w:rsidR="00C35FAC" w:rsidRDefault="00C35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0C37F9" w14:textId="77777777" w:rsidR="00F97015" w:rsidRDefault="00F97015" w:rsidP="00C35FAC">
      <w:pPr>
        <w:spacing w:line="240" w:lineRule="auto"/>
      </w:pPr>
      <w:r>
        <w:separator/>
      </w:r>
    </w:p>
  </w:footnote>
  <w:footnote w:type="continuationSeparator" w:id="0">
    <w:p w14:paraId="456763D7" w14:textId="77777777" w:rsidR="00F97015" w:rsidRDefault="00F97015" w:rsidP="00C35F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E0ED9" w14:textId="77777777" w:rsidR="00C35FAC" w:rsidRPr="00C35FAC" w:rsidRDefault="00C35FAC" w:rsidP="00C35FAC">
    <w:pPr>
      <w:jc w:val="right"/>
    </w:pPr>
    <w:r w:rsidRPr="00C35FAC">
      <w:t>Developing and Managing Individuals and Teams</w:t>
    </w:r>
  </w:p>
  <w:p w14:paraId="2232D5F0" w14:textId="77777777" w:rsidR="00C35FAC" w:rsidRDefault="00C35FAC" w:rsidP="00C35FAC">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E2ED7"/>
    <w:multiLevelType w:val="hybridMultilevel"/>
    <w:tmpl w:val="662881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11758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6330"/>
    <w:rsid w:val="002D69E6"/>
    <w:rsid w:val="00381ED2"/>
    <w:rsid w:val="003F6219"/>
    <w:rsid w:val="00400F11"/>
    <w:rsid w:val="006002C3"/>
    <w:rsid w:val="006111F5"/>
    <w:rsid w:val="00762988"/>
    <w:rsid w:val="007910FB"/>
    <w:rsid w:val="009525AE"/>
    <w:rsid w:val="00AE79A8"/>
    <w:rsid w:val="00C35FAC"/>
    <w:rsid w:val="00ED0553"/>
    <w:rsid w:val="00F66330"/>
    <w:rsid w:val="00F970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4D21A"/>
  <w15:docId w15:val="{81C3BE1D-3E2A-44BB-88E7-81B0A47CE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5FAC"/>
    <w:rPr>
      <w:rFonts w:ascii="Arial" w:hAnsi="Arial"/>
      <w:color w:val="000000" w:themeColor="text1"/>
      <w:sz w:val="22"/>
    </w:rPr>
  </w:style>
  <w:style w:type="paragraph" w:styleId="Heading1">
    <w:name w:val="heading 1"/>
    <w:basedOn w:val="Normal"/>
    <w:next w:val="Normal"/>
    <w:uiPriority w:val="9"/>
    <w:qFormat/>
    <w:pPr>
      <w:keepNext/>
      <w:keepLines/>
      <w:spacing w:before="200" w:after="200"/>
      <w:outlineLvl w:val="0"/>
    </w:pPr>
    <w:rPr>
      <w:b/>
      <w:bCs/>
      <w:sz w:val="28"/>
      <w:szCs w:val="28"/>
    </w:rPr>
  </w:style>
  <w:style w:type="paragraph" w:styleId="Heading2">
    <w:name w:val="heading 2"/>
    <w:basedOn w:val="Normal"/>
    <w:next w:val="Normal"/>
    <w:uiPriority w:val="9"/>
    <w:unhideWhenUsed/>
    <w:qFormat/>
    <w:pPr>
      <w:keepNext/>
      <w:keepLines/>
      <w:spacing w:before="200" w:after="20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Header">
    <w:name w:val="header"/>
    <w:basedOn w:val="Normal"/>
    <w:link w:val="HeaderChar"/>
    <w:uiPriority w:val="99"/>
    <w:unhideWhenUsed/>
    <w:rsid w:val="00C35FAC"/>
    <w:pPr>
      <w:tabs>
        <w:tab w:val="center" w:pos="4513"/>
        <w:tab w:val="right" w:pos="9026"/>
      </w:tabs>
      <w:spacing w:line="240" w:lineRule="auto"/>
    </w:pPr>
  </w:style>
  <w:style w:type="character" w:customStyle="1" w:styleId="HeaderChar">
    <w:name w:val="Header Char"/>
    <w:basedOn w:val="DefaultParagraphFont"/>
    <w:link w:val="Header"/>
    <w:uiPriority w:val="99"/>
    <w:rsid w:val="00C35FAC"/>
    <w:rPr>
      <w:rFonts w:ascii="Arial" w:hAnsi="Arial"/>
      <w:color w:val="000000" w:themeColor="text1"/>
      <w:sz w:val="22"/>
    </w:rPr>
  </w:style>
  <w:style w:type="paragraph" w:styleId="Footer">
    <w:name w:val="footer"/>
    <w:basedOn w:val="Normal"/>
    <w:link w:val="FooterChar"/>
    <w:uiPriority w:val="99"/>
    <w:unhideWhenUsed/>
    <w:rsid w:val="00C35FAC"/>
    <w:pPr>
      <w:tabs>
        <w:tab w:val="center" w:pos="4513"/>
        <w:tab w:val="right" w:pos="9026"/>
      </w:tabs>
      <w:spacing w:line="240" w:lineRule="auto"/>
    </w:pPr>
  </w:style>
  <w:style w:type="character" w:customStyle="1" w:styleId="FooterChar">
    <w:name w:val="Footer Char"/>
    <w:basedOn w:val="DefaultParagraphFont"/>
    <w:link w:val="Footer"/>
    <w:uiPriority w:val="99"/>
    <w:rsid w:val="00C35FAC"/>
    <w:rPr>
      <w:rFonts w:ascii="Arial" w:hAnsi="Arial"/>
      <w:color w:val="000000" w:themeColor="text1"/>
      <w:sz w:val="22"/>
    </w:rPr>
  </w:style>
  <w:style w:type="paragraph" w:styleId="TOCHeading">
    <w:name w:val="TOC Heading"/>
    <w:basedOn w:val="Heading1"/>
    <w:next w:val="Normal"/>
    <w:uiPriority w:val="39"/>
    <w:unhideWhenUsed/>
    <w:qFormat/>
    <w:rsid w:val="00C35FAC"/>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35FAC"/>
    <w:pPr>
      <w:spacing w:after="100"/>
    </w:pPr>
  </w:style>
  <w:style w:type="paragraph" w:styleId="TOC2">
    <w:name w:val="toc 2"/>
    <w:basedOn w:val="Normal"/>
    <w:next w:val="Normal"/>
    <w:autoRedefine/>
    <w:uiPriority w:val="39"/>
    <w:unhideWhenUsed/>
    <w:rsid w:val="00C35FAC"/>
    <w:pPr>
      <w:spacing w:after="100"/>
      <w:ind w:left="220"/>
    </w:pPr>
  </w:style>
  <w:style w:type="character" w:styleId="Hyperlink">
    <w:name w:val="Hyperlink"/>
    <w:basedOn w:val="DefaultParagraphFont"/>
    <w:uiPriority w:val="99"/>
    <w:unhideWhenUsed/>
    <w:rsid w:val="00C35FAC"/>
    <w:rPr>
      <w:color w:val="0000FF" w:themeColor="hyperlink"/>
      <w:u w:val="single"/>
    </w:rPr>
  </w:style>
  <w:style w:type="paragraph" w:styleId="ListParagraph">
    <w:name w:val="List Paragraph"/>
    <w:basedOn w:val="Normal"/>
    <w:uiPriority w:val="34"/>
    <w:qFormat/>
    <w:rsid w:val="006111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C61A77-F188-42F8-A04B-178574B53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3306</Words>
  <Characters>18848</Characters>
  <Application>Microsoft Office Word</Application>
  <DocSecurity>0</DocSecurity>
  <Lines>157</Lines>
  <Paragraphs>44</Paragraphs>
  <ScaleCrop>false</ScaleCrop>
  <Company/>
  <LinksUpToDate>false</LinksUpToDate>
  <CharactersWithSpaces>22110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Andriy Bab'Yak (2411159)</cp:lastModifiedBy>
  <cp:revision>2</cp:revision>
  <dcterms:created xsi:type="dcterms:W3CDTF">2025-11-29T09:30:00Z</dcterms:created>
  <dcterms:modified xsi:type="dcterms:W3CDTF">2025-11-29T09:30:00Z</dcterms:modified>
</cp:coreProperties>
</file>