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46E2A6" w14:textId="7CA902E8" w:rsidR="00124824" w:rsidRPr="002F5C0D" w:rsidRDefault="00640A7A" w:rsidP="00124824">
      <w:pPr>
        <w:jc w:val="center"/>
        <w:rPr>
          <w:rFonts w:ascii="Arial" w:hAnsi="Arial" w:cs="Arial"/>
          <w:b/>
          <w:sz w:val="36"/>
          <w:szCs w:val="36"/>
          <w:u w:val="single"/>
        </w:rPr>
      </w:pPr>
      <w:r>
        <w:rPr>
          <w:rFonts w:ascii="Arial" w:hAnsi="Arial" w:cs="Arial"/>
          <w:b/>
          <w:sz w:val="36"/>
          <w:szCs w:val="36"/>
          <w:u w:val="single"/>
        </w:rPr>
        <w:t xml:space="preserve">Inventory Issue and storage using 80/20 Pareto’s Law </w:t>
      </w:r>
    </w:p>
    <w:p w14:paraId="24A880DA" w14:textId="77777777" w:rsidR="00124824" w:rsidRDefault="00124824" w:rsidP="001100BE">
      <w:pPr>
        <w:rPr>
          <w:rFonts w:ascii="Arial" w:hAnsi="Arial" w:cs="Arial"/>
          <w:bCs/>
          <w:sz w:val="16"/>
          <w:szCs w:val="16"/>
        </w:rPr>
      </w:pPr>
    </w:p>
    <w:p w14:paraId="421C9B71" w14:textId="0AD4E6D7" w:rsidR="001100BE" w:rsidRPr="002F5C0D" w:rsidRDefault="001100BE" w:rsidP="001100BE">
      <w:pPr>
        <w:rPr>
          <w:rFonts w:ascii="Arial" w:hAnsi="Arial" w:cs="Arial"/>
          <w:b/>
          <w:sz w:val="16"/>
          <w:szCs w:val="16"/>
          <w:u w:val="single"/>
        </w:rPr>
      </w:pPr>
      <w:r w:rsidRPr="002F5C0D">
        <w:rPr>
          <w:rFonts w:ascii="Arial" w:hAnsi="Arial" w:cs="Arial"/>
          <w:bCs/>
          <w:sz w:val="16"/>
          <w:szCs w:val="16"/>
        </w:rPr>
        <w:t>I declare that this assignment is all my own work and that I have acknowledged all materials used from the published or unpublished works of other people. All references have been duly cited.</w:t>
      </w:r>
    </w:p>
    <w:p w14:paraId="61DA1EBF" w14:textId="320C5A8A" w:rsidR="00F911BF" w:rsidRDefault="00640A7A" w:rsidP="003718C9">
      <w:pPr>
        <w:rPr>
          <w:rFonts w:ascii="Arial" w:hAnsi="Arial" w:cs="Arial"/>
        </w:rPr>
      </w:pPr>
      <w:r>
        <w:rPr>
          <w:rFonts w:ascii="Arial" w:hAnsi="Arial" w:cs="Arial"/>
        </w:rPr>
        <w:t xml:space="preserve">British Army bases across the globe must cater to its troops with different shapes, sizes and ranks. Within every camp is located a Quartermaster </w:t>
      </w:r>
      <w:r w:rsidR="00101E36">
        <w:rPr>
          <w:rFonts w:ascii="Arial" w:hAnsi="Arial" w:cs="Arial"/>
        </w:rPr>
        <w:t>D</w:t>
      </w:r>
      <w:r>
        <w:rPr>
          <w:rFonts w:ascii="Arial" w:hAnsi="Arial" w:cs="Arial"/>
        </w:rPr>
        <w:t xml:space="preserve">epartment which oversees the running of clothing stores to keep up with the high demand of kit exchange </w:t>
      </w:r>
      <w:r w:rsidR="00B355D7">
        <w:rPr>
          <w:rFonts w:ascii="Arial" w:hAnsi="Arial" w:cs="Arial"/>
        </w:rPr>
        <w:t xml:space="preserve">and initial issuing of </w:t>
      </w:r>
      <w:r w:rsidR="003A42CF">
        <w:rPr>
          <w:rFonts w:ascii="Arial" w:hAnsi="Arial" w:cs="Arial"/>
        </w:rPr>
        <w:t xml:space="preserve">clothing to </w:t>
      </w:r>
      <w:r w:rsidR="00B355D7">
        <w:rPr>
          <w:rFonts w:ascii="Arial" w:hAnsi="Arial" w:cs="Arial"/>
        </w:rPr>
        <w:t>new soldiers</w:t>
      </w:r>
      <w:r w:rsidR="00F911BF">
        <w:rPr>
          <w:rFonts w:ascii="Arial" w:hAnsi="Arial" w:cs="Arial"/>
        </w:rPr>
        <w:t xml:space="preserve">. To explain Pareto’s </w:t>
      </w:r>
      <w:r w:rsidR="00101E36">
        <w:rPr>
          <w:rFonts w:ascii="Arial" w:hAnsi="Arial" w:cs="Arial"/>
        </w:rPr>
        <w:t>Law,</w:t>
      </w:r>
      <w:r w:rsidR="00F911BF">
        <w:rPr>
          <w:rFonts w:ascii="Arial" w:hAnsi="Arial" w:cs="Arial"/>
        </w:rPr>
        <w:t xml:space="preserve"> we are going to use 3 of the most common items that are </w:t>
      </w:r>
      <w:r w:rsidR="00E84C0A">
        <w:rPr>
          <w:rFonts w:ascii="Arial" w:hAnsi="Arial" w:cs="Arial"/>
        </w:rPr>
        <w:t xml:space="preserve">issued to troops namely: Boots, </w:t>
      </w:r>
      <w:r w:rsidR="00A346CD">
        <w:rPr>
          <w:rFonts w:ascii="Arial" w:hAnsi="Arial" w:cs="Arial"/>
        </w:rPr>
        <w:t xml:space="preserve">Combat </w:t>
      </w:r>
      <w:r w:rsidR="00E84C0A">
        <w:rPr>
          <w:rFonts w:ascii="Arial" w:hAnsi="Arial" w:cs="Arial"/>
        </w:rPr>
        <w:t>Trousers, Combat shirts</w:t>
      </w:r>
      <w:r w:rsidR="001805B5">
        <w:rPr>
          <w:rFonts w:ascii="Arial" w:hAnsi="Arial" w:cs="Arial"/>
        </w:rPr>
        <w:t xml:space="preserve">, then use the clothing stores in a scene where the troops are physically paying for these items. </w:t>
      </w:r>
    </w:p>
    <w:p w14:paraId="24EFA2B9" w14:textId="404E4096" w:rsidR="001805B5" w:rsidRDefault="001805B5" w:rsidP="003718C9">
      <w:pPr>
        <w:rPr>
          <w:rFonts w:ascii="Arial" w:hAnsi="Arial" w:cs="Arial"/>
        </w:rPr>
      </w:pPr>
      <w:r>
        <w:rPr>
          <w:rFonts w:ascii="Arial" w:hAnsi="Arial" w:cs="Arial"/>
        </w:rPr>
        <w:t>In a Royal Engineer camp</w:t>
      </w:r>
      <w:r w:rsidR="00102172">
        <w:rPr>
          <w:rFonts w:ascii="Arial" w:hAnsi="Arial" w:cs="Arial"/>
        </w:rPr>
        <w:t xml:space="preserve"> for example the 32 Engineer Regiment</w:t>
      </w:r>
      <w:r>
        <w:rPr>
          <w:rFonts w:ascii="Arial" w:hAnsi="Arial" w:cs="Arial"/>
        </w:rPr>
        <w:t xml:space="preserve">, the clothing store expects a high demand for the exchange of clothing due to the nature of the soldier’s jobs i.e: field defence where their clothing gets ripped </w:t>
      </w:r>
      <w:r w:rsidR="00102172">
        <w:rPr>
          <w:rFonts w:ascii="Arial" w:hAnsi="Arial" w:cs="Arial"/>
        </w:rPr>
        <w:t xml:space="preserve">by concertina wire </w:t>
      </w:r>
      <w:r>
        <w:rPr>
          <w:rFonts w:ascii="Arial" w:hAnsi="Arial" w:cs="Arial"/>
        </w:rPr>
        <w:t xml:space="preserve">or concreting where they </w:t>
      </w:r>
      <w:r w:rsidR="00102172">
        <w:rPr>
          <w:rFonts w:ascii="Arial" w:hAnsi="Arial" w:cs="Arial"/>
        </w:rPr>
        <w:t>shoe</w:t>
      </w:r>
      <w:r>
        <w:rPr>
          <w:rFonts w:ascii="Arial" w:hAnsi="Arial" w:cs="Arial"/>
        </w:rPr>
        <w:t xml:space="preserve"> gets damaged. </w:t>
      </w:r>
      <w:r w:rsidR="00102172">
        <w:rPr>
          <w:rFonts w:ascii="Arial" w:hAnsi="Arial" w:cs="Arial"/>
        </w:rPr>
        <w:t>Thanks to the use of the inventory systems that the military uses they can see what items are demanded or ordered more and what sizes by their unique NATO Stock Number (NSN) or what we call SKU’s in the normal retail world.</w:t>
      </w:r>
    </w:p>
    <w:p w14:paraId="15109190" w14:textId="78CAE4B9" w:rsidR="00102172" w:rsidRDefault="00102172" w:rsidP="003718C9">
      <w:pPr>
        <w:rPr>
          <w:rFonts w:ascii="Arial" w:hAnsi="Arial" w:cs="Arial"/>
        </w:rPr>
      </w:pPr>
      <w:r>
        <w:rPr>
          <w:rFonts w:ascii="Arial" w:hAnsi="Arial" w:cs="Arial"/>
        </w:rPr>
        <w:t xml:space="preserve">I will now place the three items in classes due to the frequency of purchase or exchange. Category A will be </w:t>
      </w:r>
      <w:r w:rsidR="00160076">
        <w:rPr>
          <w:rFonts w:ascii="Arial" w:hAnsi="Arial" w:cs="Arial"/>
        </w:rPr>
        <w:t>Boots</w:t>
      </w:r>
      <w:r>
        <w:rPr>
          <w:rFonts w:ascii="Arial" w:hAnsi="Arial" w:cs="Arial"/>
        </w:rPr>
        <w:t xml:space="preserve">, Category B will be </w:t>
      </w:r>
      <w:r w:rsidR="00160076">
        <w:rPr>
          <w:rFonts w:ascii="Arial" w:hAnsi="Arial" w:cs="Arial"/>
        </w:rPr>
        <w:t>Combat Trousers</w:t>
      </w:r>
      <w:r>
        <w:rPr>
          <w:rFonts w:ascii="Arial" w:hAnsi="Arial" w:cs="Arial"/>
        </w:rPr>
        <w:t xml:space="preserve"> and Category C will be </w:t>
      </w:r>
      <w:r w:rsidR="00160076">
        <w:rPr>
          <w:rFonts w:ascii="Arial" w:hAnsi="Arial" w:cs="Arial"/>
        </w:rPr>
        <w:t>Combat Shirts</w:t>
      </w:r>
      <w:r>
        <w:rPr>
          <w:rFonts w:ascii="Arial" w:hAnsi="Arial" w:cs="Arial"/>
        </w:rPr>
        <w:t>.</w:t>
      </w:r>
    </w:p>
    <w:p w14:paraId="66A72FBD" w14:textId="583948F1" w:rsidR="009A7404" w:rsidRDefault="00CE1B98" w:rsidP="009A7404">
      <w:pPr>
        <w:rPr>
          <w:rFonts w:ascii="Arial" w:hAnsi="Arial" w:cs="Arial"/>
        </w:rPr>
      </w:pPr>
      <w:r w:rsidRPr="009A7404">
        <w:rPr>
          <w:rFonts w:ascii="Arial" w:hAnsi="Arial" w:cs="Arial"/>
          <w:b/>
        </w:rPr>
        <w:t>Category A</w:t>
      </w:r>
      <w:r>
        <w:rPr>
          <w:rFonts w:ascii="Arial" w:hAnsi="Arial" w:cs="Arial"/>
        </w:rPr>
        <w:t xml:space="preserve">: </w:t>
      </w:r>
      <w:r w:rsidR="009A7404">
        <w:rPr>
          <w:rFonts w:ascii="Arial" w:hAnsi="Arial" w:cs="Arial"/>
        </w:rPr>
        <w:t>Boots are more popular which places it in high demand as they are used in at least 90% of all activities carried out by soldiers like, day to day work, walking, physical activities or marching.</w:t>
      </w:r>
      <w:r w:rsidR="009A7404" w:rsidRPr="009A7404">
        <w:rPr>
          <w:rFonts w:ascii="Arial" w:hAnsi="Arial" w:cs="Arial"/>
        </w:rPr>
        <w:t xml:space="preserve"> </w:t>
      </w:r>
      <w:r w:rsidR="009A7404">
        <w:rPr>
          <w:rFonts w:ascii="Arial" w:hAnsi="Arial" w:cs="Arial"/>
        </w:rPr>
        <w:t>This puts boots in a higher demand for the clothing store customers.</w:t>
      </w:r>
    </w:p>
    <w:p w14:paraId="772A3E5A" w14:textId="135DA516" w:rsidR="009A7404" w:rsidRDefault="00160076" w:rsidP="009A7404">
      <w:pPr>
        <w:rPr>
          <w:rFonts w:ascii="Arial" w:hAnsi="Arial" w:cs="Arial"/>
        </w:rPr>
      </w:pPr>
      <w:r w:rsidRPr="009A7404">
        <w:rPr>
          <w:rFonts w:ascii="Arial" w:hAnsi="Arial" w:cs="Arial"/>
          <w:b/>
        </w:rPr>
        <w:t>Category B</w:t>
      </w:r>
      <w:r>
        <w:rPr>
          <w:rFonts w:ascii="Arial" w:hAnsi="Arial" w:cs="Arial"/>
        </w:rPr>
        <w:t xml:space="preserve">: </w:t>
      </w:r>
      <w:r w:rsidR="009A7404">
        <w:rPr>
          <w:rFonts w:ascii="Arial" w:hAnsi="Arial" w:cs="Arial"/>
        </w:rPr>
        <w:t xml:space="preserve">Combat Trousers are also in demand as most activities carried out by soldiers require them to lay on the ground, kneel or sit. In a combat Engineer role most items are done below waist height i.e: fencing or bridge building. </w:t>
      </w:r>
    </w:p>
    <w:p w14:paraId="6F12E563" w14:textId="5F8A96DA" w:rsidR="00160076" w:rsidRDefault="00160076" w:rsidP="003718C9">
      <w:pPr>
        <w:rPr>
          <w:rFonts w:ascii="Arial" w:hAnsi="Arial" w:cs="Arial"/>
        </w:rPr>
      </w:pPr>
      <w:r w:rsidRPr="009A7404">
        <w:rPr>
          <w:rFonts w:ascii="Arial" w:hAnsi="Arial" w:cs="Arial"/>
          <w:b/>
        </w:rPr>
        <w:t>Category C</w:t>
      </w:r>
      <w:r>
        <w:rPr>
          <w:rFonts w:ascii="Arial" w:hAnsi="Arial" w:cs="Arial"/>
        </w:rPr>
        <w:t xml:space="preserve">: Combat Shirts although there is a need for this item as it is required for day to day use to complete uniformly look of soldiers, it is not in high demand as most activities carried out by soldiers their shirts are protected either by body armour, combat jacket or by simply removing it. </w:t>
      </w:r>
    </w:p>
    <w:p w14:paraId="62CA1072" w14:textId="48312214" w:rsidR="009A7404" w:rsidRDefault="009A7404" w:rsidP="003718C9">
      <w:pPr>
        <w:rPr>
          <w:rFonts w:ascii="Arial" w:hAnsi="Arial" w:cs="Arial"/>
        </w:rPr>
      </w:pPr>
      <w:r>
        <w:rPr>
          <w:rFonts w:ascii="Arial" w:hAnsi="Arial" w:cs="Arial"/>
        </w:rPr>
        <w:t xml:space="preserve">So, if we look at these items in a monetary value using Pareto’s 80/20 Law boots regardless it may be sold less than trousers, it is less temperamental and costs more and will carry a bigger profit for the clothing store. </w:t>
      </w:r>
      <w:r w:rsidR="00302155">
        <w:rPr>
          <w:rFonts w:ascii="Arial" w:hAnsi="Arial" w:cs="Arial"/>
        </w:rPr>
        <w:t>Which gives boots 20% of the customer base and 80% of the profit.</w:t>
      </w:r>
    </w:p>
    <w:p w14:paraId="1FF5319C" w14:textId="6B49AEDE" w:rsidR="00302155" w:rsidRDefault="00302155" w:rsidP="003718C9">
      <w:pPr>
        <w:rPr>
          <w:rFonts w:ascii="Arial" w:hAnsi="Arial" w:cs="Arial"/>
        </w:rPr>
      </w:pPr>
      <w:r>
        <w:rPr>
          <w:rFonts w:ascii="Arial" w:hAnsi="Arial" w:cs="Arial"/>
        </w:rPr>
        <w:t>The clothing store can also save more on storage by holding stock of boots and some safety stock of trousers but can demand combat shirts as required for the individual solders.</w:t>
      </w:r>
    </w:p>
    <w:p w14:paraId="74468803" w14:textId="46BE0E90" w:rsidR="001805B5" w:rsidRDefault="001805B5" w:rsidP="003718C9">
      <w:pPr>
        <w:rPr>
          <w:rFonts w:ascii="Arial" w:hAnsi="Arial" w:cs="Arial"/>
        </w:rPr>
      </w:pPr>
    </w:p>
    <w:p w14:paraId="04418129" w14:textId="43DCBD52" w:rsidR="002D00B5" w:rsidRDefault="002D00B5" w:rsidP="003718C9">
      <w:pPr>
        <w:rPr>
          <w:rFonts w:ascii="Arial" w:hAnsi="Arial" w:cs="Arial"/>
        </w:rPr>
      </w:pPr>
    </w:p>
    <w:p w14:paraId="0657C584" w14:textId="1CC9490A" w:rsidR="002D00B5" w:rsidRDefault="002D00B5" w:rsidP="003718C9">
      <w:pPr>
        <w:rPr>
          <w:rFonts w:ascii="Arial" w:hAnsi="Arial" w:cs="Arial"/>
        </w:rPr>
      </w:pPr>
    </w:p>
    <w:p w14:paraId="7103D16F" w14:textId="5541BF66" w:rsidR="002D00B5" w:rsidRDefault="002D00B5" w:rsidP="003718C9">
      <w:pPr>
        <w:rPr>
          <w:rFonts w:ascii="Arial" w:hAnsi="Arial" w:cs="Arial"/>
        </w:rPr>
      </w:pPr>
    </w:p>
    <w:p w14:paraId="7638571B" w14:textId="77777777" w:rsidR="002D00B5" w:rsidRPr="002F5C0D" w:rsidRDefault="002D00B5" w:rsidP="002D00B5">
      <w:pPr>
        <w:jc w:val="center"/>
        <w:rPr>
          <w:rFonts w:ascii="Arial" w:hAnsi="Arial" w:cs="Arial"/>
          <w:b/>
          <w:sz w:val="36"/>
          <w:szCs w:val="36"/>
          <w:u w:val="single"/>
        </w:rPr>
      </w:pPr>
      <w:r>
        <w:rPr>
          <w:rFonts w:ascii="Arial" w:hAnsi="Arial" w:cs="Arial"/>
          <w:b/>
          <w:sz w:val="36"/>
          <w:szCs w:val="36"/>
          <w:u w:val="single"/>
        </w:rPr>
        <w:lastRenderedPageBreak/>
        <w:t>Composite Service Index based on service at an SQMS Department.</w:t>
      </w:r>
    </w:p>
    <w:p w14:paraId="6A72AE80" w14:textId="77777777" w:rsidR="002D00B5" w:rsidRDefault="002D00B5" w:rsidP="002D00B5">
      <w:pPr>
        <w:rPr>
          <w:rFonts w:ascii="Arial" w:hAnsi="Arial" w:cs="Arial"/>
          <w:bCs/>
          <w:sz w:val="16"/>
          <w:szCs w:val="16"/>
        </w:rPr>
      </w:pPr>
    </w:p>
    <w:p w14:paraId="4C9D62E7" w14:textId="77777777" w:rsidR="002D00B5" w:rsidRPr="002F5C0D" w:rsidRDefault="002D00B5" w:rsidP="002D00B5">
      <w:pPr>
        <w:rPr>
          <w:rFonts w:ascii="Arial" w:hAnsi="Arial" w:cs="Arial"/>
          <w:b/>
          <w:sz w:val="16"/>
          <w:szCs w:val="16"/>
          <w:u w:val="single"/>
        </w:rPr>
      </w:pPr>
      <w:r w:rsidRPr="002F5C0D">
        <w:rPr>
          <w:rFonts w:ascii="Arial" w:hAnsi="Arial" w:cs="Arial"/>
          <w:bCs/>
          <w:sz w:val="16"/>
          <w:szCs w:val="16"/>
        </w:rPr>
        <w:t>I declare that this assignment is all my own work and that I have acknowledged all materials used from the published or unpublished works of other people. All references have been duly cited.</w:t>
      </w:r>
    </w:p>
    <w:p w14:paraId="4CE8222A" w14:textId="77777777" w:rsidR="002D00B5" w:rsidRDefault="002D00B5" w:rsidP="002D00B5">
      <w:pPr>
        <w:rPr>
          <w:rFonts w:ascii="Arial" w:hAnsi="Arial" w:cs="Arial"/>
        </w:rPr>
      </w:pPr>
      <w:r>
        <w:rPr>
          <w:rFonts w:ascii="Arial" w:hAnsi="Arial" w:cs="Arial"/>
        </w:rPr>
        <w:t>This composite is based on troops preparing for exercise and getting a store list ready to be issued to their troops before deploying to the field.</w:t>
      </w:r>
    </w:p>
    <w:p w14:paraId="007394D5" w14:textId="77777777" w:rsidR="002D00B5" w:rsidRDefault="002D00B5" w:rsidP="002D00B5">
      <w:pPr>
        <w:rPr>
          <w:rFonts w:ascii="Arial" w:hAnsi="Arial" w:cs="Arial"/>
        </w:rPr>
      </w:pPr>
      <w:r>
        <w:rPr>
          <w:rFonts w:ascii="Arial" w:hAnsi="Arial" w:cs="Arial"/>
        </w:rPr>
        <w:t>The following two composites were made from the assessment of LCpl Coleman and Spr Love.</w:t>
      </w:r>
    </w:p>
    <w:tbl>
      <w:tblPr>
        <w:tblStyle w:val="TableGrid"/>
        <w:tblW w:w="0" w:type="auto"/>
        <w:tblLook w:val="04A0" w:firstRow="1" w:lastRow="0" w:firstColumn="1" w:lastColumn="0" w:noHBand="0" w:noVBand="1"/>
      </w:tblPr>
      <w:tblGrid>
        <w:gridCol w:w="2246"/>
        <w:gridCol w:w="2250"/>
        <w:gridCol w:w="2252"/>
        <w:gridCol w:w="2248"/>
      </w:tblGrid>
      <w:tr w:rsidR="002D00B5" w14:paraId="1E16E312" w14:textId="77777777" w:rsidTr="00301012">
        <w:tc>
          <w:tcPr>
            <w:tcW w:w="2254" w:type="dxa"/>
            <w:tcBorders>
              <w:top w:val="single" w:sz="12" w:space="0" w:color="auto"/>
              <w:left w:val="single" w:sz="12" w:space="0" w:color="auto"/>
              <w:bottom w:val="single" w:sz="12" w:space="0" w:color="auto"/>
            </w:tcBorders>
          </w:tcPr>
          <w:p w14:paraId="6D214E3F" w14:textId="77777777" w:rsidR="002D00B5" w:rsidRPr="005D4511" w:rsidRDefault="002D00B5" w:rsidP="00301012">
            <w:pPr>
              <w:jc w:val="center"/>
              <w:rPr>
                <w:rFonts w:ascii="Arial" w:hAnsi="Arial" w:cs="Arial"/>
                <w:b/>
              </w:rPr>
            </w:pPr>
            <w:r w:rsidRPr="005D4511">
              <w:rPr>
                <w:rFonts w:ascii="Arial" w:hAnsi="Arial" w:cs="Arial"/>
                <w:b/>
              </w:rPr>
              <w:t>SERVICE ELEMENT</w:t>
            </w:r>
          </w:p>
        </w:tc>
        <w:tc>
          <w:tcPr>
            <w:tcW w:w="2254" w:type="dxa"/>
            <w:tcBorders>
              <w:top w:val="single" w:sz="12" w:space="0" w:color="auto"/>
              <w:bottom w:val="single" w:sz="12" w:space="0" w:color="auto"/>
            </w:tcBorders>
          </w:tcPr>
          <w:p w14:paraId="31C3C0CC" w14:textId="77777777" w:rsidR="002D00B5" w:rsidRPr="005D4511" w:rsidRDefault="002D00B5" w:rsidP="00301012">
            <w:pPr>
              <w:jc w:val="center"/>
              <w:rPr>
                <w:rFonts w:ascii="Arial" w:hAnsi="Arial" w:cs="Arial"/>
                <w:b/>
              </w:rPr>
            </w:pPr>
            <w:r w:rsidRPr="005D4511">
              <w:rPr>
                <w:rFonts w:ascii="Arial" w:hAnsi="Arial" w:cs="Arial"/>
                <w:b/>
              </w:rPr>
              <w:t>IMPORTANCE WEIGHT</w:t>
            </w:r>
          </w:p>
        </w:tc>
        <w:tc>
          <w:tcPr>
            <w:tcW w:w="2254" w:type="dxa"/>
            <w:tcBorders>
              <w:top w:val="single" w:sz="12" w:space="0" w:color="auto"/>
              <w:bottom w:val="single" w:sz="12" w:space="0" w:color="auto"/>
            </w:tcBorders>
          </w:tcPr>
          <w:p w14:paraId="3DC82581" w14:textId="77777777" w:rsidR="002D00B5" w:rsidRPr="005D4511" w:rsidRDefault="002D00B5" w:rsidP="00301012">
            <w:pPr>
              <w:jc w:val="center"/>
              <w:rPr>
                <w:rFonts w:ascii="Arial" w:hAnsi="Arial" w:cs="Arial"/>
                <w:b/>
              </w:rPr>
            </w:pPr>
            <w:r w:rsidRPr="005D4511">
              <w:rPr>
                <w:rFonts w:ascii="Arial" w:hAnsi="Arial" w:cs="Arial"/>
                <w:b/>
              </w:rPr>
              <w:t>PERFORMANCE LEVEL</w:t>
            </w:r>
          </w:p>
        </w:tc>
        <w:tc>
          <w:tcPr>
            <w:tcW w:w="2254" w:type="dxa"/>
            <w:tcBorders>
              <w:top w:val="single" w:sz="12" w:space="0" w:color="auto"/>
              <w:bottom w:val="single" w:sz="12" w:space="0" w:color="auto"/>
              <w:right w:val="single" w:sz="12" w:space="0" w:color="auto"/>
            </w:tcBorders>
          </w:tcPr>
          <w:p w14:paraId="4253A612" w14:textId="77777777" w:rsidR="002D00B5" w:rsidRPr="005D4511" w:rsidRDefault="002D00B5" w:rsidP="00301012">
            <w:pPr>
              <w:jc w:val="center"/>
              <w:rPr>
                <w:rFonts w:ascii="Arial" w:hAnsi="Arial" w:cs="Arial"/>
                <w:b/>
              </w:rPr>
            </w:pPr>
            <w:proofErr w:type="gramStart"/>
            <w:r w:rsidRPr="005D4511">
              <w:rPr>
                <w:rFonts w:ascii="Arial" w:hAnsi="Arial" w:cs="Arial"/>
                <w:b/>
              </w:rPr>
              <w:t xml:space="preserve">WEIGHTED </w:t>
            </w:r>
            <w:r>
              <w:rPr>
                <w:rFonts w:ascii="Arial" w:hAnsi="Arial" w:cs="Arial"/>
                <w:b/>
              </w:rPr>
              <w:t xml:space="preserve"> SCORE</w:t>
            </w:r>
            <w:proofErr w:type="gramEnd"/>
          </w:p>
        </w:tc>
      </w:tr>
      <w:tr w:rsidR="002D00B5" w14:paraId="4C6E17D8" w14:textId="77777777" w:rsidTr="00301012">
        <w:tc>
          <w:tcPr>
            <w:tcW w:w="2254" w:type="dxa"/>
            <w:tcBorders>
              <w:top w:val="single" w:sz="12" w:space="0" w:color="auto"/>
            </w:tcBorders>
          </w:tcPr>
          <w:p w14:paraId="6F11FDE8" w14:textId="77777777" w:rsidR="002D00B5" w:rsidRDefault="002D00B5" w:rsidP="00301012">
            <w:pPr>
              <w:jc w:val="center"/>
              <w:rPr>
                <w:rFonts w:ascii="Arial" w:hAnsi="Arial" w:cs="Arial"/>
              </w:rPr>
            </w:pPr>
            <w:r>
              <w:rPr>
                <w:rFonts w:ascii="Arial" w:hAnsi="Arial" w:cs="Arial"/>
              </w:rPr>
              <w:t>Availability</w:t>
            </w:r>
          </w:p>
        </w:tc>
        <w:tc>
          <w:tcPr>
            <w:tcW w:w="2254" w:type="dxa"/>
            <w:tcBorders>
              <w:top w:val="single" w:sz="12" w:space="0" w:color="auto"/>
            </w:tcBorders>
          </w:tcPr>
          <w:p w14:paraId="20469B5A" w14:textId="77777777" w:rsidR="002D00B5" w:rsidRDefault="002D00B5" w:rsidP="00301012">
            <w:pPr>
              <w:jc w:val="center"/>
              <w:rPr>
                <w:rFonts w:ascii="Arial" w:hAnsi="Arial" w:cs="Arial"/>
              </w:rPr>
            </w:pPr>
            <w:r>
              <w:rPr>
                <w:rFonts w:ascii="Arial" w:hAnsi="Arial" w:cs="Arial"/>
              </w:rPr>
              <w:t>10%</w:t>
            </w:r>
          </w:p>
        </w:tc>
        <w:tc>
          <w:tcPr>
            <w:tcW w:w="2254" w:type="dxa"/>
            <w:tcBorders>
              <w:top w:val="single" w:sz="12" w:space="0" w:color="auto"/>
            </w:tcBorders>
          </w:tcPr>
          <w:p w14:paraId="4FC29F17" w14:textId="77777777" w:rsidR="002D00B5" w:rsidRDefault="002D00B5" w:rsidP="00301012">
            <w:pPr>
              <w:jc w:val="center"/>
              <w:rPr>
                <w:rFonts w:ascii="Arial" w:hAnsi="Arial" w:cs="Arial"/>
              </w:rPr>
            </w:pPr>
            <w:r>
              <w:rPr>
                <w:rFonts w:ascii="Arial" w:hAnsi="Arial" w:cs="Arial"/>
              </w:rPr>
              <w:t>80%</w:t>
            </w:r>
          </w:p>
        </w:tc>
        <w:tc>
          <w:tcPr>
            <w:tcW w:w="2254" w:type="dxa"/>
            <w:tcBorders>
              <w:top w:val="single" w:sz="12" w:space="0" w:color="auto"/>
            </w:tcBorders>
          </w:tcPr>
          <w:p w14:paraId="785E158F" w14:textId="77777777" w:rsidR="002D00B5" w:rsidRDefault="002D00B5" w:rsidP="00301012">
            <w:pPr>
              <w:jc w:val="center"/>
              <w:rPr>
                <w:rFonts w:ascii="Arial" w:hAnsi="Arial" w:cs="Arial"/>
              </w:rPr>
            </w:pPr>
            <w:r>
              <w:rPr>
                <w:rFonts w:ascii="Arial" w:hAnsi="Arial" w:cs="Arial"/>
              </w:rPr>
              <w:t>0.08</w:t>
            </w:r>
          </w:p>
        </w:tc>
      </w:tr>
      <w:tr w:rsidR="002D00B5" w14:paraId="7AD9C89F" w14:textId="77777777" w:rsidTr="00301012">
        <w:tc>
          <w:tcPr>
            <w:tcW w:w="2254" w:type="dxa"/>
          </w:tcPr>
          <w:p w14:paraId="36958DEA" w14:textId="77777777" w:rsidR="002D00B5" w:rsidRDefault="002D00B5" w:rsidP="00301012">
            <w:pPr>
              <w:jc w:val="center"/>
              <w:rPr>
                <w:rFonts w:ascii="Arial" w:hAnsi="Arial" w:cs="Arial"/>
              </w:rPr>
            </w:pPr>
            <w:r>
              <w:rPr>
                <w:rFonts w:ascii="Arial" w:hAnsi="Arial" w:cs="Arial"/>
              </w:rPr>
              <w:t>Demand Rate</w:t>
            </w:r>
          </w:p>
        </w:tc>
        <w:tc>
          <w:tcPr>
            <w:tcW w:w="2254" w:type="dxa"/>
          </w:tcPr>
          <w:p w14:paraId="227218AF" w14:textId="77777777" w:rsidR="002D00B5" w:rsidRDefault="002D00B5" w:rsidP="00301012">
            <w:pPr>
              <w:jc w:val="center"/>
              <w:rPr>
                <w:rFonts w:ascii="Arial" w:hAnsi="Arial" w:cs="Arial"/>
              </w:rPr>
            </w:pPr>
            <w:r>
              <w:rPr>
                <w:rFonts w:ascii="Arial" w:hAnsi="Arial" w:cs="Arial"/>
              </w:rPr>
              <w:t>40%</w:t>
            </w:r>
          </w:p>
        </w:tc>
        <w:tc>
          <w:tcPr>
            <w:tcW w:w="2254" w:type="dxa"/>
          </w:tcPr>
          <w:p w14:paraId="0E29C0C7" w14:textId="77777777" w:rsidR="002D00B5" w:rsidRDefault="002D00B5" w:rsidP="00301012">
            <w:pPr>
              <w:jc w:val="center"/>
              <w:rPr>
                <w:rFonts w:ascii="Arial" w:hAnsi="Arial" w:cs="Arial"/>
              </w:rPr>
            </w:pPr>
            <w:r>
              <w:rPr>
                <w:rFonts w:ascii="Arial" w:hAnsi="Arial" w:cs="Arial"/>
              </w:rPr>
              <w:t>60%</w:t>
            </w:r>
          </w:p>
        </w:tc>
        <w:tc>
          <w:tcPr>
            <w:tcW w:w="2254" w:type="dxa"/>
          </w:tcPr>
          <w:p w14:paraId="72D5458B" w14:textId="77777777" w:rsidR="002D00B5" w:rsidRDefault="002D00B5" w:rsidP="00301012">
            <w:pPr>
              <w:jc w:val="center"/>
              <w:rPr>
                <w:rFonts w:ascii="Arial" w:hAnsi="Arial" w:cs="Arial"/>
              </w:rPr>
            </w:pPr>
            <w:r>
              <w:rPr>
                <w:rFonts w:ascii="Arial" w:hAnsi="Arial" w:cs="Arial"/>
              </w:rPr>
              <w:t>0.24</w:t>
            </w:r>
          </w:p>
        </w:tc>
      </w:tr>
      <w:tr w:rsidR="002D00B5" w14:paraId="7F5ECF97" w14:textId="77777777" w:rsidTr="00301012">
        <w:tc>
          <w:tcPr>
            <w:tcW w:w="2254" w:type="dxa"/>
          </w:tcPr>
          <w:p w14:paraId="0FF287F5" w14:textId="77777777" w:rsidR="002D00B5" w:rsidRDefault="002D00B5" w:rsidP="00301012">
            <w:pPr>
              <w:jc w:val="center"/>
              <w:rPr>
                <w:rFonts w:ascii="Arial" w:hAnsi="Arial" w:cs="Arial"/>
              </w:rPr>
            </w:pPr>
            <w:r>
              <w:rPr>
                <w:rFonts w:ascii="Arial" w:hAnsi="Arial" w:cs="Arial"/>
              </w:rPr>
              <w:t>Receipt Rate</w:t>
            </w:r>
          </w:p>
        </w:tc>
        <w:tc>
          <w:tcPr>
            <w:tcW w:w="2254" w:type="dxa"/>
          </w:tcPr>
          <w:p w14:paraId="66566FC8" w14:textId="77777777" w:rsidR="002D00B5" w:rsidRDefault="002D00B5" w:rsidP="00301012">
            <w:pPr>
              <w:jc w:val="center"/>
              <w:rPr>
                <w:rFonts w:ascii="Arial" w:hAnsi="Arial" w:cs="Arial"/>
              </w:rPr>
            </w:pPr>
            <w:r>
              <w:rPr>
                <w:rFonts w:ascii="Arial" w:hAnsi="Arial" w:cs="Arial"/>
              </w:rPr>
              <w:t>10%</w:t>
            </w:r>
          </w:p>
        </w:tc>
        <w:tc>
          <w:tcPr>
            <w:tcW w:w="2254" w:type="dxa"/>
          </w:tcPr>
          <w:p w14:paraId="1D0B4B30" w14:textId="77777777" w:rsidR="002D00B5" w:rsidRDefault="002D00B5" w:rsidP="00301012">
            <w:pPr>
              <w:jc w:val="center"/>
              <w:rPr>
                <w:rFonts w:ascii="Arial" w:hAnsi="Arial" w:cs="Arial"/>
              </w:rPr>
            </w:pPr>
            <w:r>
              <w:rPr>
                <w:rFonts w:ascii="Arial" w:hAnsi="Arial" w:cs="Arial"/>
              </w:rPr>
              <w:t>70%</w:t>
            </w:r>
          </w:p>
        </w:tc>
        <w:tc>
          <w:tcPr>
            <w:tcW w:w="2254" w:type="dxa"/>
          </w:tcPr>
          <w:p w14:paraId="555029C2" w14:textId="77777777" w:rsidR="002D00B5" w:rsidRDefault="002D00B5" w:rsidP="00301012">
            <w:pPr>
              <w:jc w:val="center"/>
              <w:rPr>
                <w:rFonts w:ascii="Arial" w:hAnsi="Arial" w:cs="Arial"/>
              </w:rPr>
            </w:pPr>
            <w:r>
              <w:rPr>
                <w:rFonts w:ascii="Arial" w:hAnsi="Arial" w:cs="Arial"/>
              </w:rPr>
              <w:t>0.07</w:t>
            </w:r>
          </w:p>
        </w:tc>
      </w:tr>
      <w:tr w:rsidR="002D00B5" w14:paraId="304BF064" w14:textId="77777777" w:rsidTr="00301012">
        <w:tc>
          <w:tcPr>
            <w:tcW w:w="2254" w:type="dxa"/>
          </w:tcPr>
          <w:p w14:paraId="734EC512" w14:textId="77777777" w:rsidR="002D00B5" w:rsidRDefault="002D00B5" w:rsidP="00301012">
            <w:pPr>
              <w:jc w:val="center"/>
              <w:rPr>
                <w:rFonts w:ascii="Arial" w:hAnsi="Arial" w:cs="Arial"/>
              </w:rPr>
            </w:pPr>
            <w:r>
              <w:rPr>
                <w:rFonts w:ascii="Arial" w:hAnsi="Arial" w:cs="Arial"/>
              </w:rPr>
              <w:t>Issue Accuracy</w:t>
            </w:r>
          </w:p>
        </w:tc>
        <w:tc>
          <w:tcPr>
            <w:tcW w:w="2254" w:type="dxa"/>
          </w:tcPr>
          <w:p w14:paraId="2FEB2F10" w14:textId="77777777" w:rsidR="002D00B5" w:rsidRDefault="002D00B5" w:rsidP="00301012">
            <w:pPr>
              <w:jc w:val="center"/>
              <w:rPr>
                <w:rFonts w:ascii="Arial" w:hAnsi="Arial" w:cs="Arial"/>
              </w:rPr>
            </w:pPr>
            <w:r>
              <w:rPr>
                <w:rFonts w:ascii="Arial" w:hAnsi="Arial" w:cs="Arial"/>
              </w:rPr>
              <w:t>40%</w:t>
            </w:r>
          </w:p>
        </w:tc>
        <w:tc>
          <w:tcPr>
            <w:tcW w:w="2254" w:type="dxa"/>
          </w:tcPr>
          <w:p w14:paraId="6C794576" w14:textId="77777777" w:rsidR="002D00B5" w:rsidRDefault="002D00B5" w:rsidP="00301012">
            <w:pPr>
              <w:jc w:val="center"/>
              <w:rPr>
                <w:rFonts w:ascii="Arial" w:hAnsi="Arial" w:cs="Arial"/>
              </w:rPr>
            </w:pPr>
            <w:r>
              <w:rPr>
                <w:rFonts w:ascii="Arial" w:hAnsi="Arial" w:cs="Arial"/>
              </w:rPr>
              <w:t>95%</w:t>
            </w:r>
          </w:p>
        </w:tc>
        <w:tc>
          <w:tcPr>
            <w:tcW w:w="2254" w:type="dxa"/>
          </w:tcPr>
          <w:p w14:paraId="036AB91B" w14:textId="77777777" w:rsidR="002D00B5" w:rsidRDefault="002D00B5" w:rsidP="00301012">
            <w:pPr>
              <w:jc w:val="center"/>
              <w:rPr>
                <w:rFonts w:ascii="Arial" w:hAnsi="Arial" w:cs="Arial"/>
              </w:rPr>
            </w:pPr>
            <w:r>
              <w:rPr>
                <w:rFonts w:ascii="Arial" w:hAnsi="Arial" w:cs="Arial"/>
              </w:rPr>
              <w:t>0.38</w:t>
            </w:r>
          </w:p>
        </w:tc>
      </w:tr>
      <w:tr w:rsidR="002D00B5" w14:paraId="27318B58" w14:textId="77777777" w:rsidTr="00301012">
        <w:tc>
          <w:tcPr>
            <w:tcW w:w="2254" w:type="dxa"/>
          </w:tcPr>
          <w:p w14:paraId="6C51ECEA" w14:textId="77777777" w:rsidR="002D00B5" w:rsidRDefault="002D00B5" w:rsidP="00301012">
            <w:pPr>
              <w:jc w:val="center"/>
              <w:rPr>
                <w:rFonts w:ascii="Arial" w:hAnsi="Arial" w:cs="Arial"/>
              </w:rPr>
            </w:pPr>
          </w:p>
        </w:tc>
        <w:tc>
          <w:tcPr>
            <w:tcW w:w="2254" w:type="dxa"/>
          </w:tcPr>
          <w:p w14:paraId="1DFABCE1" w14:textId="77777777" w:rsidR="002D00B5" w:rsidRDefault="002D00B5" w:rsidP="00301012">
            <w:pPr>
              <w:jc w:val="center"/>
              <w:rPr>
                <w:rFonts w:ascii="Arial" w:hAnsi="Arial" w:cs="Arial"/>
              </w:rPr>
            </w:pPr>
          </w:p>
        </w:tc>
        <w:tc>
          <w:tcPr>
            <w:tcW w:w="2254" w:type="dxa"/>
          </w:tcPr>
          <w:p w14:paraId="372CBE8F" w14:textId="77777777" w:rsidR="002D00B5" w:rsidRDefault="002D00B5" w:rsidP="00301012">
            <w:pPr>
              <w:jc w:val="center"/>
              <w:rPr>
                <w:rFonts w:ascii="Arial" w:hAnsi="Arial" w:cs="Arial"/>
              </w:rPr>
            </w:pPr>
            <w:r>
              <w:rPr>
                <w:rFonts w:ascii="Arial" w:hAnsi="Arial" w:cs="Arial"/>
              </w:rPr>
              <w:t>Index =</w:t>
            </w:r>
          </w:p>
        </w:tc>
        <w:tc>
          <w:tcPr>
            <w:tcW w:w="2254" w:type="dxa"/>
          </w:tcPr>
          <w:p w14:paraId="4A973DFA" w14:textId="77777777" w:rsidR="002D00B5" w:rsidRDefault="002D00B5" w:rsidP="00301012">
            <w:pPr>
              <w:jc w:val="center"/>
              <w:rPr>
                <w:rFonts w:ascii="Arial" w:hAnsi="Arial" w:cs="Arial"/>
              </w:rPr>
            </w:pPr>
            <w:r>
              <w:rPr>
                <w:rFonts w:ascii="Arial" w:hAnsi="Arial" w:cs="Arial"/>
              </w:rPr>
              <w:t>0.770</w:t>
            </w:r>
          </w:p>
        </w:tc>
      </w:tr>
    </w:tbl>
    <w:p w14:paraId="32BB7B8C" w14:textId="77777777" w:rsidR="002D00B5" w:rsidRDefault="002D00B5" w:rsidP="002D00B5">
      <w:pPr>
        <w:rPr>
          <w:rFonts w:ascii="Arial" w:hAnsi="Arial" w:cs="Arial"/>
        </w:rPr>
      </w:pPr>
      <w:r>
        <w:rPr>
          <w:rFonts w:ascii="Arial" w:hAnsi="Arial" w:cs="Arial"/>
        </w:rPr>
        <w:t>Composite Result Spr Love</w:t>
      </w:r>
    </w:p>
    <w:tbl>
      <w:tblPr>
        <w:tblStyle w:val="TableGrid"/>
        <w:tblW w:w="0" w:type="auto"/>
        <w:tblLook w:val="04A0" w:firstRow="1" w:lastRow="0" w:firstColumn="1" w:lastColumn="0" w:noHBand="0" w:noVBand="1"/>
      </w:tblPr>
      <w:tblGrid>
        <w:gridCol w:w="2246"/>
        <w:gridCol w:w="2250"/>
        <w:gridCol w:w="2252"/>
        <w:gridCol w:w="2248"/>
      </w:tblGrid>
      <w:tr w:rsidR="002D00B5" w14:paraId="0A723E13" w14:textId="77777777" w:rsidTr="00301012">
        <w:tc>
          <w:tcPr>
            <w:tcW w:w="2254" w:type="dxa"/>
            <w:tcBorders>
              <w:top w:val="single" w:sz="12" w:space="0" w:color="auto"/>
              <w:left w:val="single" w:sz="12" w:space="0" w:color="auto"/>
              <w:bottom w:val="single" w:sz="12" w:space="0" w:color="auto"/>
            </w:tcBorders>
          </w:tcPr>
          <w:p w14:paraId="5D7F75C3" w14:textId="77777777" w:rsidR="002D00B5" w:rsidRPr="005D4511" w:rsidRDefault="002D00B5" w:rsidP="00301012">
            <w:pPr>
              <w:jc w:val="center"/>
              <w:rPr>
                <w:rFonts w:ascii="Arial" w:hAnsi="Arial" w:cs="Arial"/>
                <w:b/>
              </w:rPr>
            </w:pPr>
            <w:r w:rsidRPr="005D4511">
              <w:rPr>
                <w:rFonts w:ascii="Arial" w:hAnsi="Arial" w:cs="Arial"/>
                <w:b/>
              </w:rPr>
              <w:t>SERVICE ELEMENT</w:t>
            </w:r>
          </w:p>
        </w:tc>
        <w:tc>
          <w:tcPr>
            <w:tcW w:w="2254" w:type="dxa"/>
            <w:tcBorders>
              <w:top w:val="single" w:sz="12" w:space="0" w:color="auto"/>
              <w:bottom w:val="single" w:sz="12" w:space="0" w:color="auto"/>
            </w:tcBorders>
          </w:tcPr>
          <w:p w14:paraId="7DD593C0" w14:textId="77777777" w:rsidR="002D00B5" w:rsidRPr="005D4511" w:rsidRDefault="002D00B5" w:rsidP="00301012">
            <w:pPr>
              <w:jc w:val="center"/>
              <w:rPr>
                <w:rFonts w:ascii="Arial" w:hAnsi="Arial" w:cs="Arial"/>
                <w:b/>
              </w:rPr>
            </w:pPr>
            <w:r w:rsidRPr="005D4511">
              <w:rPr>
                <w:rFonts w:ascii="Arial" w:hAnsi="Arial" w:cs="Arial"/>
                <w:b/>
              </w:rPr>
              <w:t>IMPORTANCE WEIGHT</w:t>
            </w:r>
          </w:p>
        </w:tc>
        <w:tc>
          <w:tcPr>
            <w:tcW w:w="2254" w:type="dxa"/>
            <w:tcBorders>
              <w:top w:val="single" w:sz="12" w:space="0" w:color="auto"/>
              <w:bottom w:val="single" w:sz="12" w:space="0" w:color="auto"/>
            </w:tcBorders>
          </w:tcPr>
          <w:p w14:paraId="05922BC2" w14:textId="77777777" w:rsidR="002D00B5" w:rsidRPr="005D4511" w:rsidRDefault="002D00B5" w:rsidP="00301012">
            <w:pPr>
              <w:jc w:val="center"/>
              <w:rPr>
                <w:rFonts w:ascii="Arial" w:hAnsi="Arial" w:cs="Arial"/>
                <w:b/>
              </w:rPr>
            </w:pPr>
            <w:r w:rsidRPr="005D4511">
              <w:rPr>
                <w:rFonts w:ascii="Arial" w:hAnsi="Arial" w:cs="Arial"/>
                <w:b/>
              </w:rPr>
              <w:t>PERFORMANCE LEVEL</w:t>
            </w:r>
          </w:p>
        </w:tc>
        <w:tc>
          <w:tcPr>
            <w:tcW w:w="2254" w:type="dxa"/>
            <w:tcBorders>
              <w:top w:val="single" w:sz="12" w:space="0" w:color="auto"/>
              <w:bottom w:val="single" w:sz="12" w:space="0" w:color="auto"/>
              <w:right w:val="single" w:sz="12" w:space="0" w:color="auto"/>
            </w:tcBorders>
          </w:tcPr>
          <w:p w14:paraId="53A56075" w14:textId="77777777" w:rsidR="002D00B5" w:rsidRPr="005D4511" w:rsidRDefault="002D00B5" w:rsidP="00301012">
            <w:pPr>
              <w:jc w:val="center"/>
              <w:rPr>
                <w:rFonts w:ascii="Arial" w:hAnsi="Arial" w:cs="Arial"/>
                <w:b/>
              </w:rPr>
            </w:pPr>
            <w:proofErr w:type="gramStart"/>
            <w:r w:rsidRPr="005D4511">
              <w:rPr>
                <w:rFonts w:ascii="Arial" w:hAnsi="Arial" w:cs="Arial"/>
                <w:b/>
              </w:rPr>
              <w:t xml:space="preserve">WEIGHTED </w:t>
            </w:r>
            <w:r>
              <w:rPr>
                <w:rFonts w:ascii="Arial" w:hAnsi="Arial" w:cs="Arial"/>
                <w:b/>
              </w:rPr>
              <w:t xml:space="preserve"> SCORE</w:t>
            </w:r>
            <w:proofErr w:type="gramEnd"/>
          </w:p>
        </w:tc>
      </w:tr>
      <w:tr w:rsidR="002D00B5" w14:paraId="42E71ACE" w14:textId="77777777" w:rsidTr="00301012">
        <w:tc>
          <w:tcPr>
            <w:tcW w:w="2254" w:type="dxa"/>
            <w:tcBorders>
              <w:top w:val="single" w:sz="12" w:space="0" w:color="auto"/>
            </w:tcBorders>
          </w:tcPr>
          <w:p w14:paraId="5BC42303" w14:textId="77777777" w:rsidR="002D00B5" w:rsidRDefault="002D00B5" w:rsidP="00301012">
            <w:pPr>
              <w:jc w:val="center"/>
              <w:rPr>
                <w:rFonts w:ascii="Arial" w:hAnsi="Arial" w:cs="Arial"/>
              </w:rPr>
            </w:pPr>
            <w:r>
              <w:rPr>
                <w:rFonts w:ascii="Arial" w:hAnsi="Arial" w:cs="Arial"/>
              </w:rPr>
              <w:t>Availability</w:t>
            </w:r>
          </w:p>
        </w:tc>
        <w:tc>
          <w:tcPr>
            <w:tcW w:w="2254" w:type="dxa"/>
            <w:tcBorders>
              <w:top w:val="single" w:sz="12" w:space="0" w:color="auto"/>
            </w:tcBorders>
          </w:tcPr>
          <w:p w14:paraId="0E800834" w14:textId="77777777" w:rsidR="002D00B5" w:rsidRDefault="002D00B5" w:rsidP="00301012">
            <w:pPr>
              <w:jc w:val="center"/>
              <w:rPr>
                <w:rFonts w:ascii="Arial" w:hAnsi="Arial" w:cs="Arial"/>
              </w:rPr>
            </w:pPr>
            <w:r>
              <w:rPr>
                <w:rFonts w:ascii="Arial" w:hAnsi="Arial" w:cs="Arial"/>
              </w:rPr>
              <w:t>20%</w:t>
            </w:r>
          </w:p>
        </w:tc>
        <w:tc>
          <w:tcPr>
            <w:tcW w:w="2254" w:type="dxa"/>
            <w:tcBorders>
              <w:top w:val="single" w:sz="12" w:space="0" w:color="auto"/>
            </w:tcBorders>
          </w:tcPr>
          <w:p w14:paraId="60C76BC2" w14:textId="77777777" w:rsidR="002D00B5" w:rsidRDefault="002D00B5" w:rsidP="00301012">
            <w:pPr>
              <w:jc w:val="center"/>
              <w:rPr>
                <w:rFonts w:ascii="Arial" w:hAnsi="Arial" w:cs="Arial"/>
              </w:rPr>
            </w:pPr>
            <w:r>
              <w:rPr>
                <w:rFonts w:ascii="Arial" w:hAnsi="Arial" w:cs="Arial"/>
              </w:rPr>
              <w:t>80%</w:t>
            </w:r>
          </w:p>
        </w:tc>
        <w:tc>
          <w:tcPr>
            <w:tcW w:w="2254" w:type="dxa"/>
            <w:tcBorders>
              <w:top w:val="single" w:sz="12" w:space="0" w:color="auto"/>
            </w:tcBorders>
          </w:tcPr>
          <w:p w14:paraId="5D7DEC82" w14:textId="77777777" w:rsidR="002D00B5" w:rsidRDefault="002D00B5" w:rsidP="00301012">
            <w:pPr>
              <w:jc w:val="center"/>
              <w:rPr>
                <w:rFonts w:ascii="Arial" w:hAnsi="Arial" w:cs="Arial"/>
              </w:rPr>
            </w:pPr>
            <w:r>
              <w:rPr>
                <w:rFonts w:ascii="Arial" w:hAnsi="Arial" w:cs="Arial"/>
              </w:rPr>
              <w:t>0.16</w:t>
            </w:r>
          </w:p>
        </w:tc>
      </w:tr>
      <w:tr w:rsidR="002D00B5" w14:paraId="2C4B3795" w14:textId="77777777" w:rsidTr="00301012">
        <w:tc>
          <w:tcPr>
            <w:tcW w:w="2254" w:type="dxa"/>
          </w:tcPr>
          <w:p w14:paraId="36FC3A09" w14:textId="77777777" w:rsidR="002D00B5" w:rsidRDefault="002D00B5" w:rsidP="00301012">
            <w:pPr>
              <w:jc w:val="center"/>
              <w:rPr>
                <w:rFonts w:ascii="Arial" w:hAnsi="Arial" w:cs="Arial"/>
              </w:rPr>
            </w:pPr>
            <w:r>
              <w:rPr>
                <w:rFonts w:ascii="Arial" w:hAnsi="Arial" w:cs="Arial"/>
              </w:rPr>
              <w:t>Demand Rate</w:t>
            </w:r>
          </w:p>
        </w:tc>
        <w:tc>
          <w:tcPr>
            <w:tcW w:w="2254" w:type="dxa"/>
          </w:tcPr>
          <w:p w14:paraId="054B4603" w14:textId="77777777" w:rsidR="002D00B5" w:rsidRDefault="002D00B5" w:rsidP="00301012">
            <w:pPr>
              <w:jc w:val="center"/>
              <w:rPr>
                <w:rFonts w:ascii="Arial" w:hAnsi="Arial" w:cs="Arial"/>
              </w:rPr>
            </w:pPr>
            <w:r>
              <w:rPr>
                <w:rFonts w:ascii="Arial" w:hAnsi="Arial" w:cs="Arial"/>
              </w:rPr>
              <w:t>10%</w:t>
            </w:r>
          </w:p>
        </w:tc>
        <w:tc>
          <w:tcPr>
            <w:tcW w:w="2254" w:type="dxa"/>
          </w:tcPr>
          <w:p w14:paraId="33C9934B" w14:textId="77777777" w:rsidR="002D00B5" w:rsidRDefault="002D00B5" w:rsidP="00301012">
            <w:pPr>
              <w:jc w:val="center"/>
              <w:rPr>
                <w:rFonts w:ascii="Arial" w:hAnsi="Arial" w:cs="Arial"/>
              </w:rPr>
            </w:pPr>
            <w:r>
              <w:rPr>
                <w:rFonts w:ascii="Arial" w:hAnsi="Arial" w:cs="Arial"/>
              </w:rPr>
              <w:t>70%</w:t>
            </w:r>
          </w:p>
        </w:tc>
        <w:tc>
          <w:tcPr>
            <w:tcW w:w="2254" w:type="dxa"/>
          </w:tcPr>
          <w:p w14:paraId="5724728C" w14:textId="77777777" w:rsidR="002D00B5" w:rsidRDefault="002D00B5" w:rsidP="00301012">
            <w:pPr>
              <w:jc w:val="center"/>
              <w:rPr>
                <w:rFonts w:ascii="Arial" w:hAnsi="Arial" w:cs="Arial"/>
              </w:rPr>
            </w:pPr>
            <w:r>
              <w:rPr>
                <w:rFonts w:ascii="Arial" w:hAnsi="Arial" w:cs="Arial"/>
              </w:rPr>
              <w:t>0.07</w:t>
            </w:r>
          </w:p>
        </w:tc>
      </w:tr>
      <w:tr w:rsidR="002D00B5" w14:paraId="53C7A09B" w14:textId="77777777" w:rsidTr="00301012">
        <w:tc>
          <w:tcPr>
            <w:tcW w:w="2254" w:type="dxa"/>
          </w:tcPr>
          <w:p w14:paraId="5CA016FC" w14:textId="77777777" w:rsidR="002D00B5" w:rsidRDefault="002D00B5" w:rsidP="00301012">
            <w:pPr>
              <w:jc w:val="center"/>
              <w:rPr>
                <w:rFonts w:ascii="Arial" w:hAnsi="Arial" w:cs="Arial"/>
              </w:rPr>
            </w:pPr>
            <w:r>
              <w:rPr>
                <w:rFonts w:ascii="Arial" w:hAnsi="Arial" w:cs="Arial"/>
              </w:rPr>
              <w:t>Receipt Rate</w:t>
            </w:r>
          </w:p>
        </w:tc>
        <w:tc>
          <w:tcPr>
            <w:tcW w:w="2254" w:type="dxa"/>
          </w:tcPr>
          <w:p w14:paraId="049EA2CF" w14:textId="77777777" w:rsidR="002D00B5" w:rsidRDefault="002D00B5" w:rsidP="00301012">
            <w:pPr>
              <w:jc w:val="center"/>
              <w:rPr>
                <w:rFonts w:ascii="Arial" w:hAnsi="Arial" w:cs="Arial"/>
              </w:rPr>
            </w:pPr>
            <w:r>
              <w:rPr>
                <w:rFonts w:ascii="Arial" w:hAnsi="Arial" w:cs="Arial"/>
              </w:rPr>
              <w:t>30%</w:t>
            </w:r>
          </w:p>
        </w:tc>
        <w:tc>
          <w:tcPr>
            <w:tcW w:w="2254" w:type="dxa"/>
          </w:tcPr>
          <w:p w14:paraId="54D889D5" w14:textId="77777777" w:rsidR="002D00B5" w:rsidRDefault="002D00B5" w:rsidP="00301012">
            <w:pPr>
              <w:jc w:val="center"/>
              <w:rPr>
                <w:rFonts w:ascii="Arial" w:hAnsi="Arial" w:cs="Arial"/>
              </w:rPr>
            </w:pPr>
            <w:r>
              <w:rPr>
                <w:rFonts w:ascii="Arial" w:hAnsi="Arial" w:cs="Arial"/>
              </w:rPr>
              <w:t>60%</w:t>
            </w:r>
          </w:p>
        </w:tc>
        <w:tc>
          <w:tcPr>
            <w:tcW w:w="2254" w:type="dxa"/>
          </w:tcPr>
          <w:p w14:paraId="122C97C8" w14:textId="77777777" w:rsidR="002D00B5" w:rsidRDefault="002D00B5" w:rsidP="00301012">
            <w:pPr>
              <w:jc w:val="center"/>
              <w:rPr>
                <w:rFonts w:ascii="Arial" w:hAnsi="Arial" w:cs="Arial"/>
              </w:rPr>
            </w:pPr>
            <w:r>
              <w:rPr>
                <w:rFonts w:ascii="Arial" w:hAnsi="Arial" w:cs="Arial"/>
              </w:rPr>
              <w:t>0.18</w:t>
            </w:r>
          </w:p>
        </w:tc>
      </w:tr>
      <w:tr w:rsidR="002D00B5" w14:paraId="173DE3AD" w14:textId="77777777" w:rsidTr="00301012">
        <w:tc>
          <w:tcPr>
            <w:tcW w:w="2254" w:type="dxa"/>
          </w:tcPr>
          <w:p w14:paraId="2C69490E" w14:textId="77777777" w:rsidR="002D00B5" w:rsidRDefault="002D00B5" w:rsidP="00301012">
            <w:pPr>
              <w:jc w:val="center"/>
              <w:rPr>
                <w:rFonts w:ascii="Arial" w:hAnsi="Arial" w:cs="Arial"/>
              </w:rPr>
            </w:pPr>
            <w:r>
              <w:rPr>
                <w:rFonts w:ascii="Arial" w:hAnsi="Arial" w:cs="Arial"/>
              </w:rPr>
              <w:t>Issue Accuracy</w:t>
            </w:r>
          </w:p>
        </w:tc>
        <w:tc>
          <w:tcPr>
            <w:tcW w:w="2254" w:type="dxa"/>
          </w:tcPr>
          <w:p w14:paraId="5E246365" w14:textId="77777777" w:rsidR="002D00B5" w:rsidRDefault="002D00B5" w:rsidP="00301012">
            <w:pPr>
              <w:jc w:val="center"/>
              <w:rPr>
                <w:rFonts w:ascii="Arial" w:hAnsi="Arial" w:cs="Arial"/>
              </w:rPr>
            </w:pPr>
            <w:r>
              <w:rPr>
                <w:rFonts w:ascii="Arial" w:hAnsi="Arial" w:cs="Arial"/>
              </w:rPr>
              <w:t>40%</w:t>
            </w:r>
          </w:p>
        </w:tc>
        <w:tc>
          <w:tcPr>
            <w:tcW w:w="2254" w:type="dxa"/>
          </w:tcPr>
          <w:p w14:paraId="3505F435" w14:textId="77777777" w:rsidR="002D00B5" w:rsidRDefault="002D00B5" w:rsidP="00301012">
            <w:pPr>
              <w:jc w:val="center"/>
              <w:rPr>
                <w:rFonts w:ascii="Arial" w:hAnsi="Arial" w:cs="Arial"/>
              </w:rPr>
            </w:pPr>
            <w:r>
              <w:rPr>
                <w:rFonts w:ascii="Arial" w:hAnsi="Arial" w:cs="Arial"/>
              </w:rPr>
              <w:t>90%</w:t>
            </w:r>
          </w:p>
        </w:tc>
        <w:tc>
          <w:tcPr>
            <w:tcW w:w="2254" w:type="dxa"/>
          </w:tcPr>
          <w:p w14:paraId="407658EA" w14:textId="77777777" w:rsidR="002D00B5" w:rsidRDefault="002D00B5" w:rsidP="00301012">
            <w:pPr>
              <w:jc w:val="center"/>
              <w:rPr>
                <w:rFonts w:ascii="Arial" w:hAnsi="Arial" w:cs="Arial"/>
              </w:rPr>
            </w:pPr>
            <w:r>
              <w:rPr>
                <w:rFonts w:ascii="Arial" w:hAnsi="Arial" w:cs="Arial"/>
              </w:rPr>
              <w:t>0.36</w:t>
            </w:r>
          </w:p>
        </w:tc>
      </w:tr>
      <w:tr w:rsidR="002D00B5" w14:paraId="392413D1" w14:textId="77777777" w:rsidTr="00301012">
        <w:tc>
          <w:tcPr>
            <w:tcW w:w="2254" w:type="dxa"/>
          </w:tcPr>
          <w:p w14:paraId="3C540F15" w14:textId="77777777" w:rsidR="002D00B5" w:rsidRDefault="002D00B5" w:rsidP="00301012">
            <w:pPr>
              <w:jc w:val="center"/>
              <w:rPr>
                <w:rFonts w:ascii="Arial" w:hAnsi="Arial" w:cs="Arial"/>
              </w:rPr>
            </w:pPr>
          </w:p>
        </w:tc>
        <w:tc>
          <w:tcPr>
            <w:tcW w:w="2254" w:type="dxa"/>
          </w:tcPr>
          <w:p w14:paraId="7FD36B0C" w14:textId="77777777" w:rsidR="002D00B5" w:rsidRDefault="002D00B5" w:rsidP="00301012">
            <w:pPr>
              <w:jc w:val="center"/>
              <w:rPr>
                <w:rFonts w:ascii="Arial" w:hAnsi="Arial" w:cs="Arial"/>
              </w:rPr>
            </w:pPr>
          </w:p>
        </w:tc>
        <w:tc>
          <w:tcPr>
            <w:tcW w:w="2254" w:type="dxa"/>
          </w:tcPr>
          <w:p w14:paraId="6CBEA411" w14:textId="77777777" w:rsidR="002D00B5" w:rsidRDefault="002D00B5" w:rsidP="00301012">
            <w:pPr>
              <w:jc w:val="center"/>
              <w:rPr>
                <w:rFonts w:ascii="Arial" w:hAnsi="Arial" w:cs="Arial"/>
              </w:rPr>
            </w:pPr>
            <w:r>
              <w:rPr>
                <w:rFonts w:ascii="Arial" w:hAnsi="Arial" w:cs="Arial"/>
              </w:rPr>
              <w:t>Index =</w:t>
            </w:r>
          </w:p>
        </w:tc>
        <w:tc>
          <w:tcPr>
            <w:tcW w:w="2254" w:type="dxa"/>
          </w:tcPr>
          <w:p w14:paraId="68A911FD" w14:textId="77777777" w:rsidR="002D00B5" w:rsidRDefault="002D00B5" w:rsidP="00301012">
            <w:pPr>
              <w:jc w:val="center"/>
              <w:rPr>
                <w:rFonts w:ascii="Arial" w:hAnsi="Arial" w:cs="Arial"/>
              </w:rPr>
            </w:pPr>
            <w:r>
              <w:rPr>
                <w:rFonts w:ascii="Arial" w:hAnsi="Arial" w:cs="Arial"/>
              </w:rPr>
              <w:t>0.770</w:t>
            </w:r>
          </w:p>
        </w:tc>
      </w:tr>
    </w:tbl>
    <w:p w14:paraId="38190AE6" w14:textId="77777777" w:rsidR="002D00B5" w:rsidRDefault="002D00B5" w:rsidP="002D00B5">
      <w:pPr>
        <w:rPr>
          <w:rFonts w:ascii="Arial" w:hAnsi="Arial" w:cs="Arial"/>
        </w:rPr>
      </w:pPr>
      <w:r>
        <w:rPr>
          <w:rFonts w:ascii="Arial" w:hAnsi="Arial" w:cs="Arial"/>
        </w:rPr>
        <w:t>Composite Result LCpl Coleman.</w:t>
      </w:r>
    </w:p>
    <w:p w14:paraId="33C3E875" w14:textId="77777777" w:rsidR="002D00B5" w:rsidRDefault="002D00B5" w:rsidP="002D00B5">
      <w:pPr>
        <w:rPr>
          <w:rFonts w:ascii="Arial" w:hAnsi="Arial" w:cs="Arial"/>
        </w:rPr>
      </w:pPr>
      <w:r>
        <w:rPr>
          <w:rFonts w:ascii="Arial" w:hAnsi="Arial" w:cs="Arial"/>
        </w:rPr>
        <w:t xml:space="preserve">The above results show that the two soldiers have different beliefs in the importance of each activity or stage in the process of receiving the final product. But one thing that is noticeable is that regardless their different scores in weight and performance levels their index score was similar. </w:t>
      </w:r>
    </w:p>
    <w:p w14:paraId="56589C12" w14:textId="77777777" w:rsidR="002D00B5" w:rsidRDefault="002D00B5" w:rsidP="003718C9">
      <w:pPr>
        <w:rPr>
          <w:rFonts w:ascii="Arial" w:hAnsi="Arial" w:cs="Arial"/>
        </w:rPr>
      </w:pPr>
      <w:bookmarkStart w:id="0" w:name="_GoBack"/>
      <w:bookmarkEnd w:id="0"/>
    </w:p>
    <w:sectPr w:rsidR="002D00B5">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B9FA2C" w14:textId="77777777" w:rsidR="00925849" w:rsidRDefault="00925849" w:rsidP="00A966EA">
      <w:pPr>
        <w:spacing w:after="0" w:line="240" w:lineRule="auto"/>
      </w:pPr>
      <w:r>
        <w:separator/>
      </w:r>
    </w:p>
  </w:endnote>
  <w:endnote w:type="continuationSeparator" w:id="0">
    <w:p w14:paraId="42AE9476" w14:textId="77777777" w:rsidR="00925849" w:rsidRDefault="00925849" w:rsidP="00A966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656ABD" w14:textId="2A8630EB" w:rsidR="009A7404" w:rsidRDefault="009A7404">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sidR="002D00B5">
      <w:rPr>
        <w:noProof/>
        <w:color w:val="323E4F" w:themeColor="text2" w:themeShade="BF"/>
        <w:sz w:val="24"/>
        <w:szCs w:val="24"/>
      </w:rPr>
      <w:t>2</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sidR="002D00B5">
      <w:rPr>
        <w:noProof/>
        <w:color w:val="323E4F" w:themeColor="text2" w:themeShade="BF"/>
        <w:sz w:val="24"/>
        <w:szCs w:val="24"/>
      </w:rPr>
      <w:t>2</w:t>
    </w:r>
    <w:r>
      <w:rPr>
        <w:color w:val="323E4F" w:themeColor="text2" w:themeShade="BF"/>
        <w:sz w:val="24"/>
        <w:szCs w:val="24"/>
      </w:rPr>
      <w:fldChar w:fldCharType="end"/>
    </w:r>
  </w:p>
  <w:p w14:paraId="7BDE9AAE" w14:textId="77777777" w:rsidR="009A7404" w:rsidRDefault="009A74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CF0B27" w14:textId="77777777" w:rsidR="00925849" w:rsidRDefault="00925849" w:rsidP="00A966EA">
      <w:pPr>
        <w:spacing w:after="0" w:line="240" w:lineRule="auto"/>
      </w:pPr>
      <w:r>
        <w:separator/>
      </w:r>
    </w:p>
  </w:footnote>
  <w:footnote w:type="continuationSeparator" w:id="0">
    <w:p w14:paraId="76798551" w14:textId="77777777" w:rsidR="00925849" w:rsidRDefault="00925849" w:rsidP="00A966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1F88F2" w14:textId="25A3A7ED" w:rsidR="009A7404" w:rsidRPr="002F5C0D" w:rsidRDefault="009A7404">
    <w:pPr>
      <w:pStyle w:val="Header"/>
      <w:rPr>
        <w:rFonts w:ascii="Arial" w:hAnsi="Arial" w:cs="Arial"/>
      </w:rPr>
    </w:pPr>
    <w:r w:rsidRPr="002F5C0D">
      <w:rPr>
        <w:rFonts w:ascii="Arial" w:hAnsi="Arial" w:cs="Arial"/>
      </w:rPr>
      <w:t>P151160 Sealy G – PD01 A</w:t>
    </w:r>
    <w:r>
      <w:rPr>
        <w:rFonts w:ascii="Arial" w:hAnsi="Arial" w:cs="Arial"/>
      </w:rPr>
      <w:t>3</w:t>
    </w:r>
    <w:r w:rsidR="00302155">
      <w:rPr>
        <w:rFonts w:ascii="Arial" w:hAnsi="Arial" w:cs="Arial"/>
      </w:rPr>
      <w:t xml:space="preserve"> Task 1</w:t>
    </w:r>
    <w:r w:rsidR="002D00B5">
      <w:rPr>
        <w:rFonts w:ascii="Arial" w:hAnsi="Arial" w:cs="Arial"/>
      </w:rPr>
      <w:t xml:space="preserve"> &amp; 2</w:t>
    </w:r>
    <w:r>
      <w:rPr>
        <w:rFonts w:ascii="Arial" w:hAnsi="Arial" w:cs="Arial"/>
      </w:rPr>
      <w:tab/>
    </w:r>
    <w:r w:rsidRPr="002F5C0D">
      <w:rPr>
        <w:rFonts w:ascii="Arial" w:hAnsi="Arial" w:cs="Arial"/>
      </w:rPr>
      <w:t xml:space="preserve">                 </w:t>
    </w:r>
    <w:proofErr w:type="gramStart"/>
    <w:r w:rsidRPr="002F5C0D">
      <w:rPr>
        <w:rFonts w:ascii="Arial" w:hAnsi="Arial" w:cs="Arial"/>
      </w:rPr>
      <w:tab/>
      <w:t xml:space="preserve">  M</w:t>
    </w:r>
    <w:proofErr w:type="gramEnd"/>
    <w:r w:rsidRPr="002F5C0D">
      <w:rPr>
        <w:rFonts w:ascii="Arial" w:hAnsi="Arial" w:cs="Arial"/>
      </w:rPr>
      <w:t xml:space="preserve">2X9412 </w:t>
    </w:r>
  </w:p>
  <w:p w14:paraId="28A757E9" w14:textId="77777777" w:rsidR="009A7404" w:rsidRDefault="009A74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254A46"/>
    <w:multiLevelType w:val="hybridMultilevel"/>
    <w:tmpl w:val="D87E0E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4C3AE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18E11294"/>
    <w:multiLevelType w:val="multilevel"/>
    <w:tmpl w:val="D10C3C4A"/>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1CA345F5"/>
    <w:multiLevelType w:val="multilevel"/>
    <w:tmpl w:val="2E5264BE"/>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1EB132A5"/>
    <w:multiLevelType w:val="hybridMultilevel"/>
    <w:tmpl w:val="E794B708"/>
    <w:lvl w:ilvl="0" w:tplc="0809000B">
      <w:start w:val="1"/>
      <w:numFmt w:val="bullet"/>
      <w:lvlText w:val=""/>
      <w:lvlJc w:val="left"/>
      <w:pPr>
        <w:ind w:left="765" w:hanging="360"/>
      </w:pPr>
      <w:rPr>
        <w:rFonts w:ascii="Wingdings" w:hAnsi="Wingdings"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5" w15:restartNumberingAfterBreak="0">
    <w:nsid w:val="2FAD2D4B"/>
    <w:multiLevelType w:val="hybridMultilevel"/>
    <w:tmpl w:val="B70A73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4651475D"/>
    <w:multiLevelType w:val="multilevel"/>
    <w:tmpl w:val="0FC07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4AC0ECF"/>
    <w:multiLevelType w:val="multilevel"/>
    <w:tmpl w:val="A1E2C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9685210"/>
    <w:multiLevelType w:val="hybridMultilevel"/>
    <w:tmpl w:val="056682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7A525C9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4"/>
  </w:num>
  <w:num w:numId="2">
    <w:abstractNumId w:val="6"/>
  </w:num>
  <w:num w:numId="3">
    <w:abstractNumId w:val="8"/>
  </w:num>
  <w:num w:numId="4">
    <w:abstractNumId w:val="7"/>
  </w:num>
  <w:num w:numId="5">
    <w:abstractNumId w:val="5"/>
  </w:num>
  <w:num w:numId="6">
    <w:abstractNumId w:val="3"/>
  </w:num>
  <w:num w:numId="7">
    <w:abstractNumId w:val="2"/>
  </w:num>
  <w:num w:numId="8">
    <w:abstractNumId w:val="0"/>
  </w:num>
  <w:num w:numId="9">
    <w:abstractNumId w:val="1"/>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2865"/>
    <w:rsid w:val="00017014"/>
    <w:rsid w:val="0002647B"/>
    <w:rsid w:val="00051405"/>
    <w:rsid w:val="000530CB"/>
    <w:rsid w:val="00066DA4"/>
    <w:rsid w:val="000741CC"/>
    <w:rsid w:val="000803DE"/>
    <w:rsid w:val="0008372E"/>
    <w:rsid w:val="000C3211"/>
    <w:rsid w:val="000D2A8F"/>
    <w:rsid w:val="000E01AC"/>
    <w:rsid w:val="000E2B17"/>
    <w:rsid w:val="00101E36"/>
    <w:rsid w:val="00102172"/>
    <w:rsid w:val="001100BE"/>
    <w:rsid w:val="00124824"/>
    <w:rsid w:val="00124F40"/>
    <w:rsid w:val="00160076"/>
    <w:rsid w:val="001805B5"/>
    <w:rsid w:val="00191FB6"/>
    <w:rsid w:val="002136CD"/>
    <w:rsid w:val="00221E31"/>
    <w:rsid w:val="002500A7"/>
    <w:rsid w:val="00275A04"/>
    <w:rsid w:val="002818DF"/>
    <w:rsid w:val="00285BF4"/>
    <w:rsid w:val="002900BD"/>
    <w:rsid w:val="002A6868"/>
    <w:rsid w:val="002B5B79"/>
    <w:rsid w:val="002D00B5"/>
    <w:rsid w:val="002D3439"/>
    <w:rsid w:val="002E28F5"/>
    <w:rsid w:val="002F5C0D"/>
    <w:rsid w:val="00302155"/>
    <w:rsid w:val="0031026B"/>
    <w:rsid w:val="00325603"/>
    <w:rsid w:val="0037001D"/>
    <w:rsid w:val="003718C9"/>
    <w:rsid w:val="003A42CF"/>
    <w:rsid w:val="003B0E79"/>
    <w:rsid w:val="003C3F20"/>
    <w:rsid w:val="003D4C72"/>
    <w:rsid w:val="0041077E"/>
    <w:rsid w:val="0042415B"/>
    <w:rsid w:val="00432865"/>
    <w:rsid w:val="00437974"/>
    <w:rsid w:val="0047750C"/>
    <w:rsid w:val="004E5136"/>
    <w:rsid w:val="005122B8"/>
    <w:rsid w:val="0051386D"/>
    <w:rsid w:val="00535850"/>
    <w:rsid w:val="0054338E"/>
    <w:rsid w:val="005B6780"/>
    <w:rsid w:val="005C5CA2"/>
    <w:rsid w:val="005D794A"/>
    <w:rsid w:val="0063165B"/>
    <w:rsid w:val="00640A7A"/>
    <w:rsid w:val="006D5680"/>
    <w:rsid w:val="006D7D48"/>
    <w:rsid w:val="00702DA4"/>
    <w:rsid w:val="00706315"/>
    <w:rsid w:val="00746CC5"/>
    <w:rsid w:val="0076580A"/>
    <w:rsid w:val="007766FD"/>
    <w:rsid w:val="0079372D"/>
    <w:rsid w:val="007F2F19"/>
    <w:rsid w:val="00812241"/>
    <w:rsid w:val="008209C3"/>
    <w:rsid w:val="00833CB3"/>
    <w:rsid w:val="009249FD"/>
    <w:rsid w:val="00925849"/>
    <w:rsid w:val="009356B6"/>
    <w:rsid w:val="009666CC"/>
    <w:rsid w:val="009A7404"/>
    <w:rsid w:val="009B03BB"/>
    <w:rsid w:val="009D6E30"/>
    <w:rsid w:val="009E3318"/>
    <w:rsid w:val="009F0A03"/>
    <w:rsid w:val="009F6693"/>
    <w:rsid w:val="00A05B76"/>
    <w:rsid w:val="00A10F35"/>
    <w:rsid w:val="00A24FEC"/>
    <w:rsid w:val="00A30A8A"/>
    <w:rsid w:val="00A33F52"/>
    <w:rsid w:val="00A346CD"/>
    <w:rsid w:val="00A402A8"/>
    <w:rsid w:val="00A40C64"/>
    <w:rsid w:val="00A43CE1"/>
    <w:rsid w:val="00A763AC"/>
    <w:rsid w:val="00A86B05"/>
    <w:rsid w:val="00A966EA"/>
    <w:rsid w:val="00AC1D2F"/>
    <w:rsid w:val="00AD1D21"/>
    <w:rsid w:val="00AD2061"/>
    <w:rsid w:val="00B24D36"/>
    <w:rsid w:val="00B355D7"/>
    <w:rsid w:val="00B42901"/>
    <w:rsid w:val="00B63197"/>
    <w:rsid w:val="00BB0439"/>
    <w:rsid w:val="00BF39EF"/>
    <w:rsid w:val="00C16D9A"/>
    <w:rsid w:val="00C510FB"/>
    <w:rsid w:val="00C550F9"/>
    <w:rsid w:val="00C721AB"/>
    <w:rsid w:val="00C730BF"/>
    <w:rsid w:val="00CD42B3"/>
    <w:rsid w:val="00CE1B98"/>
    <w:rsid w:val="00CF17E5"/>
    <w:rsid w:val="00D019F4"/>
    <w:rsid w:val="00D16556"/>
    <w:rsid w:val="00D27410"/>
    <w:rsid w:val="00D302DA"/>
    <w:rsid w:val="00D541C8"/>
    <w:rsid w:val="00D60C60"/>
    <w:rsid w:val="00D80446"/>
    <w:rsid w:val="00D808D0"/>
    <w:rsid w:val="00D95638"/>
    <w:rsid w:val="00DB3F44"/>
    <w:rsid w:val="00DF5C9F"/>
    <w:rsid w:val="00E04389"/>
    <w:rsid w:val="00E5112E"/>
    <w:rsid w:val="00E84C0A"/>
    <w:rsid w:val="00EA3310"/>
    <w:rsid w:val="00F02FD8"/>
    <w:rsid w:val="00F161CA"/>
    <w:rsid w:val="00F22233"/>
    <w:rsid w:val="00F37419"/>
    <w:rsid w:val="00F456DB"/>
    <w:rsid w:val="00F667E7"/>
    <w:rsid w:val="00F66B25"/>
    <w:rsid w:val="00F911BF"/>
    <w:rsid w:val="00FF4B0E"/>
    <w:rsid w:val="00FF5C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9C5001"/>
  <w15:docId w15:val="{6FE0FDD8-CB0E-4A36-8442-110041513D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66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66EA"/>
  </w:style>
  <w:style w:type="paragraph" w:styleId="Footer">
    <w:name w:val="footer"/>
    <w:basedOn w:val="Normal"/>
    <w:link w:val="FooterChar"/>
    <w:uiPriority w:val="99"/>
    <w:unhideWhenUsed/>
    <w:rsid w:val="00A966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66EA"/>
  </w:style>
  <w:style w:type="character" w:styleId="Hyperlink">
    <w:name w:val="Hyperlink"/>
    <w:basedOn w:val="DefaultParagraphFont"/>
    <w:uiPriority w:val="99"/>
    <w:unhideWhenUsed/>
    <w:rsid w:val="003C3F20"/>
    <w:rPr>
      <w:color w:val="0563C1" w:themeColor="hyperlink"/>
      <w:u w:val="single"/>
    </w:rPr>
  </w:style>
  <w:style w:type="paragraph" w:styleId="ListParagraph">
    <w:name w:val="List Paragraph"/>
    <w:basedOn w:val="Normal"/>
    <w:uiPriority w:val="34"/>
    <w:qFormat/>
    <w:rsid w:val="009F0A03"/>
    <w:pPr>
      <w:ind w:left="720"/>
      <w:contextualSpacing/>
    </w:pPr>
  </w:style>
  <w:style w:type="character" w:customStyle="1" w:styleId="apple-converted-space">
    <w:name w:val="apple-converted-space"/>
    <w:basedOn w:val="DefaultParagraphFont"/>
    <w:rsid w:val="00EA3310"/>
  </w:style>
  <w:style w:type="paragraph" w:styleId="NormalWeb">
    <w:name w:val="Normal (Web)"/>
    <w:basedOn w:val="Normal"/>
    <w:uiPriority w:val="99"/>
    <w:semiHidden/>
    <w:unhideWhenUsed/>
    <w:rsid w:val="00E043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9249FD"/>
    <w:rPr>
      <w:color w:val="954F72" w:themeColor="followedHyperlink"/>
      <w:u w:val="single"/>
    </w:rPr>
  </w:style>
  <w:style w:type="table" w:styleId="TableGrid">
    <w:name w:val="Table Grid"/>
    <w:basedOn w:val="TableNormal"/>
    <w:uiPriority w:val="39"/>
    <w:rsid w:val="002D00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8785366">
      <w:bodyDiv w:val="1"/>
      <w:marLeft w:val="0"/>
      <w:marRight w:val="0"/>
      <w:marTop w:val="0"/>
      <w:marBottom w:val="0"/>
      <w:divBdr>
        <w:top w:val="none" w:sz="0" w:space="0" w:color="auto"/>
        <w:left w:val="none" w:sz="0" w:space="0" w:color="auto"/>
        <w:bottom w:val="none" w:sz="0" w:space="0" w:color="auto"/>
        <w:right w:val="none" w:sz="0" w:space="0" w:color="auto"/>
      </w:divBdr>
    </w:div>
    <w:div w:id="1178274420">
      <w:bodyDiv w:val="1"/>
      <w:marLeft w:val="0"/>
      <w:marRight w:val="0"/>
      <w:marTop w:val="0"/>
      <w:marBottom w:val="0"/>
      <w:divBdr>
        <w:top w:val="none" w:sz="0" w:space="0" w:color="auto"/>
        <w:left w:val="none" w:sz="0" w:space="0" w:color="auto"/>
        <w:bottom w:val="none" w:sz="0" w:space="0" w:color="auto"/>
        <w:right w:val="none" w:sz="0" w:space="0" w:color="auto"/>
      </w:divBdr>
    </w:div>
    <w:div w:id="1837260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237</TotalTime>
  <Pages>2</Pages>
  <Words>599</Words>
  <Characters>3416</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Ministry of Defence</Company>
  <LinksUpToDate>false</LinksUpToDate>
  <CharactersWithSpaces>4007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gerean sealy</dc:creator>
  <cp:lastModifiedBy>gerean sealy</cp:lastModifiedBy>
  <cp:revision>5</cp:revision>
  <dcterms:created xsi:type="dcterms:W3CDTF">2018-02-28T11:29:00Z</dcterms:created>
  <dcterms:modified xsi:type="dcterms:W3CDTF">2018-02-28T19:57:00Z</dcterms:modified>
</cp:coreProperties>
</file>