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E8858C" w14:textId="77777777" w:rsidR="00B53749" w:rsidRDefault="00B53749" w:rsidP="00B53749">
      <w:pPr>
        <w:jc w:val="center"/>
        <w:rPr>
          <w:b/>
          <w:bCs/>
          <w:sz w:val="36"/>
          <w:szCs w:val="36"/>
          <w:lang w:val="en-US"/>
        </w:rPr>
      </w:pPr>
    </w:p>
    <w:p w14:paraId="16584C97" w14:textId="77777777" w:rsidR="00B53749" w:rsidRDefault="00B53749" w:rsidP="00B53749">
      <w:pPr>
        <w:jc w:val="center"/>
        <w:rPr>
          <w:b/>
          <w:bCs/>
          <w:sz w:val="36"/>
          <w:szCs w:val="36"/>
          <w:lang w:val="en-US"/>
        </w:rPr>
      </w:pPr>
    </w:p>
    <w:p w14:paraId="547EF2BA" w14:textId="77777777" w:rsidR="00B53749" w:rsidRDefault="00B53749" w:rsidP="00B53749">
      <w:pPr>
        <w:jc w:val="center"/>
        <w:rPr>
          <w:b/>
          <w:bCs/>
          <w:sz w:val="36"/>
          <w:szCs w:val="36"/>
          <w:lang w:val="en-US"/>
        </w:rPr>
      </w:pPr>
    </w:p>
    <w:p w14:paraId="2532BA6A" w14:textId="77777777" w:rsidR="00B53749" w:rsidRDefault="00B53749" w:rsidP="00B53749">
      <w:pPr>
        <w:jc w:val="center"/>
        <w:rPr>
          <w:b/>
          <w:bCs/>
          <w:sz w:val="36"/>
          <w:szCs w:val="36"/>
          <w:lang w:val="en-US"/>
        </w:rPr>
      </w:pPr>
    </w:p>
    <w:p w14:paraId="26263D1D" w14:textId="615B6842" w:rsidR="00D4305E" w:rsidRDefault="003759F5" w:rsidP="00746365">
      <w:pPr>
        <w:jc w:val="center"/>
        <w:rPr>
          <w:b/>
          <w:bCs/>
          <w:sz w:val="36"/>
          <w:szCs w:val="36"/>
          <w:lang w:val="en-US"/>
        </w:rPr>
      </w:pPr>
      <w:r w:rsidRPr="00B53749">
        <w:rPr>
          <w:b/>
          <w:bCs/>
          <w:sz w:val="36"/>
          <w:szCs w:val="36"/>
          <w:lang w:val="en-US"/>
        </w:rPr>
        <w:t>Title:</w:t>
      </w:r>
      <w:r w:rsidRPr="00B53749">
        <w:rPr>
          <w:b/>
          <w:bCs/>
          <w:sz w:val="36"/>
          <w:szCs w:val="36"/>
        </w:rPr>
        <w:t xml:space="preserve"> </w:t>
      </w:r>
      <w:r w:rsidR="00E917EF" w:rsidRPr="00E917EF">
        <w:rPr>
          <w:b/>
          <w:bCs/>
          <w:sz w:val="36"/>
          <w:szCs w:val="36"/>
          <w:lang w:val="en-US"/>
        </w:rPr>
        <w:t xml:space="preserve">The future of hospitality </w:t>
      </w:r>
    </w:p>
    <w:p w14:paraId="24035BC0" w14:textId="77777777" w:rsidR="00B53749" w:rsidRDefault="003759F5" w:rsidP="00B53749">
      <w:pPr>
        <w:tabs>
          <w:tab w:val="left" w:pos="5655"/>
        </w:tabs>
        <w:rPr>
          <w:sz w:val="36"/>
          <w:szCs w:val="36"/>
          <w:lang w:val="en-US"/>
        </w:rPr>
      </w:pPr>
      <w:r>
        <w:rPr>
          <w:sz w:val="36"/>
          <w:szCs w:val="36"/>
          <w:lang w:val="en-US"/>
        </w:rPr>
        <w:tab/>
      </w:r>
    </w:p>
    <w:p w14:paraId="313BF40D" w14:textId="77777777" w:rsidR="00303469" w:rsidRDefault="00303469">
      <w:pPr>
        <w:spacing w:line="259" w:lineRule="auto"/>
        <w:jc w:val="left"/>
        <w:rPr>
          <w:sz w:val="36"/>
          <w:szCs w:val="36"/>
          <w:lang w:val="en-US"/>
        </w:rPr>
      </w:pPr>
    </w:p>
    <w:p w14:paraId="15C25B5D" w14:textId="77777777" w:rsidR="00303469" w:rsidRDefault="00303469">
      <w:pPr>
        <w:spacing w:line="259" w:lineRule="auto"/>
        <w:jc w:val="left"/>
        <w:rPr>
          <w:sz w:val="36"/>
          <w:szCs w:val="36"/>
          <w:lang w:val="en-US"/>
        </w:rPr>
      </w:pPr>
    </w:p>
    <w:p w14:paraId="5FEF63D0" w14:textId="77777777" w:rsidR="00303469" w:rsidRDefault="00303469">
      <w:pPr>
        <w:spacing w:line="259" w:lineRule="auto"/>
        <w:jc w:val="left"/>
        <w:rPr>
          <w:sz w:val="36"/>
          <w:szCs w:val="36"/>
          <w:lang w:val="en-US"/>
        </w:rPr>
      </w:pPr>
    </w:p>
    <w:p w14:paraId="6FD2625A" w14:textId="77777777" w:rsidR="00303469" w:rsidRDefault="00303469">
      <w:pPr>
        <w:spacing w:line="259" w:lineRule="auto"/>
        <w:jc w:val="left"/>
        <w:rPr>
          <w:sz w:val="36"/>
          <w:szCs w:val="36"/>
          <w:lang w:val="en-US"/>
        </w:rPr>
      </w:pPr>
    </w:p>
    <w:p w14:paraId="1F2C8264" w14:textId="77777777" w:rsidR="00303469" w:rsidRDefault="00303469">
      <w:pPr>
        <w:spacing w:line="259" w:lineRule="auto"/>
        <w:jc w:val="left"/>
        <w:rPr>
          <w:sz w:val="36"/>
          <w:szCs w:val="36"/>
          <w:lang w:val="en-US"/>
        </w:rPr>
      </w:pPr>
    </w:p>
    <w:p w14:paraId="64A48F8F" w14:textId="77777777" w:rsidR="00303469" w:rsidRDefault="00303469">
      <w:pPr>
        <w:spacing w:line="259" w:lineRule="auto"/>
        <w:jc w:val="left"/>
        <w:rPr>
          <w:sz w:val="36"/>
          <w:szCs w:val="36"/>
          <w:lang w:val="en-US"/>
        </w:rPr>
      </w:pPr>
    </w:p>
    <w:p w14:paraId="413525F3" w14:textId="77777777" w:rsidR="00303469" w:rsidRDefault="00303469">
      <w:pPr>
        <w:spacing w:line="259" w:lineRule="auto"/>
        <w:jc w:val="left"/>
        <w:rPr>
          <w:sz w:val="36"/>
          <w:szCs w:val="36"/>
          <w:lang w:val="en-US"/>
        </w:rPr>
      </w:pPr>
    </w:p>
    <w:p w14:paraId="5875B669" w14:textId="77777777" w:rsidR="00303469" w:rsidRDefault="00303469">
      <w:pPr>
        <w:spacing w:line="259" w:lineRule="auto"/>
        <w:jc w:val="left"/>
        <w:rPr>
          <w:sz w:val="36"/>
          <w:szCs w:val="36"/>
          <w:lang w:val="en-US"/>
        </w:rPr>
      </w:pPr>
    </w:p>
    <w:p w14:paraId="5D5DB89C" w14:textId="1A30B017" w:rsidR="00303469" w:rsidRPr="00303469" w:rsidRDefault="00303469" w:rsidP="00303469">
      <w:pPr>
        <w:spacing w:line="259" w:lineRule="auto"/>
        <w:jc w:val="left"/>
        <w:rPr>
          <w:b/>
          <w:bCs/>
          <w:sz w:val="28"/>
          <w:szCs w:val="28"/>
          <w:lang w:val="en-US"/>
        </w:rPr>
      </w:pPr>
      <w:r w:rsidRPr="00303469">
        <w:rPr>
          <w:b/>
          <w:bCs/>
          <w:sz w:val="28"/>
          <w:szCs w:val="28"/>
          <w:lang w:val="en-US"/>
        </w:rPr>
        <w:t xml:space="preserve">Student Name: </w:t>
      </w:r>
      <w:r w:rsidR="00C622E9">
        <w:rPr>
          <w:b/>
          <w:bCs/>
          <w:sz w:val="28"/>
          <w:szCs w:val="28"/>
          <w:lang w:val="en-US"/>
        </w:rPr>
        <w:t>Alina Neagu</w:t>
      </w:r>
    </w:p>
    <w:p w14:paraId="6F8024B7" w14:textId="5B8C4705" w:rsidR="00303469" w:rsidRPr="00303469" w:rsidRDefault="00303469" w:rsidP="00303469">
      <w:pPr>
        <w:spacing w:line="259" w:lineRule="auto"/>
        <w:jc w:val="left"/>
        <w:rPr>
          <w:b/>
          <w:bCs/>
          <w:sz w:val="28"/>
          <w:szCs w:val="28"/>
          <w:lang w:val="en-US"/>
        </w:rPr>
      </w:pPr>
      <w:r w:rsidRPr="00303469">
        <w:rPr>
          <w:b/>
          <w:bCs/>
          <w:sz w:val="28"/>
          <w:szCs w:val="28"/>
          <w:lang w:val="en-US"/>
        </w:rPr>
        <w:t>Module title and number:</w:t>
      </w:r>
      <w:r w:rsidR="00C622E9">
        <w:rPr>
          <w:b/>
          <w:bCs/>
          <w:sz w:val="28"/>
          <w:szCs w:val="28"/>
          <w:lang w:val="en-US"/>
        </w:rPr>
        <w:t xml:space="preserve"> </w:t>
      </w:r>
      <w:r w:rsidR="00FC4895">
        <w:rPr>
          <w:b/>
          <w:bCs/>
          <w:sz w:val="28"/>
          <w:szCs w:val="28"/>
          <w:lang w:val="en-US"/>
        </w:rPr>
        <w:t>Susta</w:t>
      </w:r>
      <w:r w:rsidR="00B21F50">
        <w:rPr>
          <w:b/>
          <w:bCs/>
          <w:sz w:val="28"/>
          <w:szCs w:val="28"/>
          <w:lang w:val="en-US"/>
        </w:rPr>
        <w:t xml:space="preserve">inable Hospitality </w:t>
      </w:r>
      <w:r w:rsidR="00D4509D">
        <w:rPr>
          <w:b/>
          <w:bCs/>
          <w:sz w:val="28"/>
          <w:szCs w:val="28"/>
          <w:lang w:val="en-US"/>
        </w:rPr>
        <w:t>&amp; Tourism Management BMIH</w:t>
      </w:r>
      <w:r w:rsidR="00001964">
        <w:rPr>
          <w:b/>
          <w:bCs/>
          <w:sz w:val="28"/>
          <w:szCs w:val="28"/>
          <w:lang w:val="en-US"/>
        </w:rPr>
        <w:t>5006</w:t>
      </w:r>
    </w:p>
    <w:p w14:paraId="2FE3A2E7" w14:textId="1B99A450" w:rsidR="00B53749" w:rsidRPr="003F3832" w:rsidRDefault="00303469" w:rsidP="00303469">
      <w:pPr>
        <w:spacing w:line="259" w:lineRule="auto"/>
        <w:jc w:val="left"/>
        <w:rPr>
          <w:sz w:val="36"/>
          <w:szCs w:val="36"/>
        </w:rPr>
      </w:pPr>
      <w:r w:rsidRPr="00303469">
        <w:rPr>
          <w:b/>
          <w:bCs/>
          <w:sz w:val="28"/>
          <w:szCs w:val="28"/>
          <w:lang w:val="en-US"/>
        </w:rPr>
        <w:t>Lecturer’s name:</w:t>
      </w:r>
      <w:r w:rsidR="00001964">
        <w:rPr>
          <w:b/>
          <w:bCs/>
          <w:sz w:val="28"/>
          <w:szCs w:val="28"/>
          <w:lang w:val="en-US"/>
        </w:rPr>
        <w:t xml:space="preserve"> </w:t>
      </w:r>
      <w:r w:rsidR="00843349">
        <w:rPr>
          <w:b/>
          <w:bCs/>
          <w:sz w:val="28"/>
          <w:szCs w:val="28"/>
          <w:lang w:val="en-US"/>
        </w:rPr>
        <w:t xml:space="preserve">Kathryn </w:t>
      </w:r>
      <w:r w:rsidR="003759F5">
        <w:rPr>
          <w:b/>
          <w:bCs/>
          <w:sz w:val="28"/>
          <w:szCs w:val="28"/>
          <w:lang w:val="en-US"/>
        </w:rPr>
        <w:t>Roberts</w:t>
      </w:r>
      <w:r>
        <w:rPr>
          <w:sz w:val="36"/>
          <w:szCs w:val="36"/>
          <w:lang w:val="en-US"/>
        </w:rPr>
        <w:br w:type="page"/>
      </w:r>
    </w:p>
    <w:p w14:paraId="102055B1" w14:textId="77777777" w:rsidR="0019614A" w:rsidRDefault="00746365" w:rsidP="00746365">
      <w:pPr>
        <w:pStyle w:val="Heading1"/>
      </w:pPr>
      <w:bookmarkStart w:id="0" w:name="_Toc150425377"/>
      <w:r>
        <w:t>Executive Summary</w:t>
      </w:r>
      <w:bookmarkEnd w:id="0"/>
      <w:r>
        <w:t xml:space="preserve"> </w:t>
      </w:r>
    </w:p>
    <w:p w14:paraId="70C6E62B" w14:textId="637DDF2B" w:rsidR="0019614A" w:rsidRDefault="0019614A" w:rsidP="0019614A">
      <w:r>
        <w:t xml:space="preserve">Hospitality industry is considered to be an industry whose major focus is to ensure providing best services to the consumers in order to ensure that they experience best guest services.  It is evaluated that the concept of finance is considered to be very much significant in association with the concept of going green in hospitality business.  Doxey's Irridex Model is a model which helps in determining the fact that our communities go through certain reactions due to the influence of evolving tourism industry and hospitality industry as a result of change in the perceptions of the consumer experience. The different stages of tourist development can be effectively illustrated with the help of Butler's Tourism Lifecycle Model. </w:t>
      </w:r>
    </w:p>
    <w:p w14:paraId="5E20EC2E" w14:textId="779E5498" w:rsidR="00746365" w:rsidRDefault="00746365" w:rsidP="00746365">
      <w:pPr>
        <w:pStyle w:val="Heading1"/>
      </w:pPr>
      <w:r>
        <w:br w:type="page"/>
      </w:r>
    </w:p>
    <w:sdt>
      <w:sdtPr>
        <w:rPr>
          <w:rFonts w:ascii="Arial" w:eastAsiaTheme="minorHAnsi" w:hAnsi="Arial" w:cstheme="minorBidi"/>
          <w:color w:val="000000" w:themeColor="text1"/>
          <w:sz w:val="24"/>
          <w:szCs w:val="22"/>
          <w:lang w:val="en-GB"/>
        </w:rPr>
        <w:id w:val="-1549834767"/>
        <w:docPartObj>
          <w:docPartGallery w:val="Table of Contents"/>
          <w:docPartUnique/>
        </w:docPartObj>
      </w:sdtPr>
      <w:sdtEndPr>
        <w:rPr>
          <w:b/>
          <w:bCs/>
          <w:noProof/>
        </w:rPr>
      </w:sdtEndPr>
      <w:sdtContent>
        <w:p w14:paraId="750EEA01" w14:textId="3902FEE0" w:rsidR="0019614A" w:rsidRPr="0019614A" w:rsidRDefault="0019614A" w:rsidP="0019614A">
          <w:pPr>
            <w:pStyle w:val="TOCHeading"/>
            <w:spacing w:line="480" w:lineRule="auto"/>
            <w:jc w:val="center"/>
            <w:rPr>
              <w:rFonts w:ascii="Arial" w:hAnsi="Arial" w:cs="Arial"/>
              <w:b/>
              <w:bCs/>
              <w:color w:val="auto"/>
              <w:sz w:val="40"/>
              <w:szCs w:val="40"/>
            </w:rPr>
          </w:pPr>
          <w:r w:rsidRPr="0019614A">
            <w:rPr>
              <w:rFonts w:ascii="Arial" w:hAnsi="Arial" w:cs="Arial"/>
              <w:b/>
              <w:bCs/>
              <w:color w:val="auto"/>
              <w:sz w:val="40"/>
              <w:szCs w:val="40"/>
            </w:rPr>
            <w:t>Table of Contents</w:t>
          </w:r>
        </w:p>
        <w:p w14:paraId="28608992" w14:textId="11181F05" w:rsidR="0019614A" w:rsidRDefault="0019614A">
          <w:pPr>
            <w:pStyle w:val="TOC1"/>
            <w:tabs>
              <w:tab w:val="right" w:leader="dot" w:pos="9016"/>
            </w:tabs>
            <w:rPr>
              <w:rFonts w:asciiTheme="minorHAnsi" w:eastAsiaTheme="minorEastAsia" w:hAnsiTheme="minorHAnsi"/>
              <w:noProof/>
              <w:color w:val="auto"/>
              <w:kern w:val="2"/>
              <w:sz w:val="22"/>
              <w:lang w:val="en-IN" w:eastAsia="en-IN"/>
              <w14:ligatures w14:val="standardContextual"/>
            </w:rPr>
          </w:pPr>
          <w:r>
            <w:fldChar w:fldCharType="begin"/>
          </w:r>
          <w:r>
            <w:instrText xml:space="preserve"> TOC \o "1-3" \h \z \u </w:instrText>
          </w:r>
          <w:r>
            <w:fldChar w:fldCharType="separate"/>
          </w:r>
          <w:hyperlink w:anchor="_Toc150425377" w:history="1">
            <w:r w:rsidRPr="00B25941">
              <w:rPr>
                <w:rStyle w:val="Hyperlink"/>
                <w:noProof/>
              </w:rPr>
              <w:t>Executive Summary</w:t>
            </w:r>
            <w:r>
              <w:rPr>
                <w:noProof/>
                <w:webHidden/>
              </w:rPr>
              <w:tab/>
            </w:r>
            <w:r>
              <w:rPr>
                <w:noProof/>
                <w:webHidden/>
              </w:rPr>
              <w:fldChar w:fldCharType="begin"/>
            </w:r>
            <w:r>
              <w:rPr>
                <w:noProof/>
                <w:webHidden/>
              </w:rPr>
              <w:instrText xml:space="preserve"> PAGEREF _Toc150425377 \h </w:instrText>
            </w:r>
            <w:r>
              <w:rPr>
                <w:noProof/>
                <w:webHidden/>
              </w:rPr>
            </w:r>
            <w:r>
              <w:rPr>
                <w:noProof/>
                <w:webHidden/>
              </w:rPr>
              <w:fldChar w:fldCharType="separate"/>
            </w:r>
            <w:r>
              <w:rPr>
                <w:noProof/>
                <w:webHidden/>
              </w:rPr>
              <w:t>2</w:t>
            </w:r>
            <w:r>
              <w:rPr>
                <w:noProof/>
                <w:webHidden/>
              </w:rPr>
              <w:fldChar w:fldCharType="end"/>
            </w:r>
          </w:hyperlink>
        </w:p>
        <w:p w14:paraId="1A8A62F5" w14:textId="2A99961A" w:rsidR="0019614A" w:rsidRDefault="00000000">
          <w:pPr>
            <w:pStyle w:val="TOC1"/>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50425378" w:history="1">
            <w:r w:rsidR="0019614A" w:rsidRPr="00B25941">
              <w:rPr>
                <w:rStyle w:val="Hyperlink"/>
                <w:noProof/>
              </w:rPr>
              <w:t>Introduction</w:t>
            </w:r>
            <w:r w:rsidR="0019614A">
              <w:rPr>
                <w:noProof/>
                <w:webHidden/>
              </w:rPr>
              <w:tab/>
            </w:r>
            <w:r w:rsidR="0019614A">
              <w:rPr>
                <w:noProof/>
                <w:webHidden/>
              </w:rPr>
              <w:fldChar w:fldCharType="begin"/>
            </w:r>
            <w:r w:rsidR="0019614A">
              <w:rPr>
                <w:noProof/>
                <w:webHidden/>
              </w:rPr>
              <w:instrText xml:space="preserve"> PAGEREF _Toc150425378 \h </w:instrText>
            </w:r>
            <w:r w:rsidR="0019614A">
              <w:rPr>
                <w:noProof/>
                <w:webHidden/>
              </w:rPr>
            </w:r>
            <w:r w:rsidR="0019614A">
              <w:rPr>
                <w:noProof/>
                <w:webHidden/>
              </w:rPr>
              <w:fldChar w:fldCharType="separate"/>
            </w:r>
            <w:r w:rsidR="0019614A">
              <w:rPr>
                <w:noProof/>
                <w:webHidden/>
              </w:rPr>
              <w:t>4</w:t>
            </w:r>
            <w:r w:rsidR="0019614A">
              <w:rPr>
                <w:noProof/>
                <w:webHidden/>
              </w:rPr>
              <w:fldChar w:fldCharType="end"/>
            </w:r>
          </w:hyperlink>
        </w:p>
        <w:p w14:paraId="4A031E54" w14:textId="1043E9DB" w:rsidR="0019614A" w:rsidRDefault="00000000">
          <w:pPr>
            <w:pStyle w:val="TOC1"/>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50425379" w:history="1">
            <w:r w:rsidR="0019614A" w:rsidRPr="00B25941">
              <w:rPr>
                <w:rStyle w:val="Hyperlink"/>
                <w:noProof/>
              </w:rPr>
              <w:t>Relevance of hospitality industry and relevance of going green</w:t>
            </w:r>
            <w:r w:rsidR="0019614A">
              <w:rPr>
                <w:noProof/>
                <w:webHidden/>
              </w:rPr>
              <w:tab/>
            </w:r>
            <w:r w:rsidR="0019614A">
              <w:rPr>
                <w:noProof/>
                <w:webHidden/>
              </w:rPr>
              <w:fldChar w:fldCharType="begin"/>
            </w:r>
            <w:r w:rsidR="0019614A">
              <w:rPr>
                <w:noProof/>
                <w:webHidden/>
              </w:rPr>
              <w:instrText xml:space="preserve"> PAGEREF _Toc150425379 \h </w:instrText>
            </w:r>
            <w:r w:rsidR="0019614A">
              <w:rPr>
                <w:noProof/>
                <w:webHidden/>
              </w:rPr>
            </w:r>
            <w:r w:rsidR="0019614A">
              <w:rPr>
                <w:noProof/>
                <w:webHidden/>
              </w:rPr>
              <w:fldChar w:fldCharType="separate"/>
            </w:r>
            <w:r w:rsidR="0019614A">
              <w:rPr>
                <w:noProof/>
                <w:webHidden/>
              </w:rPr>
              <w:t>5</w:t>
            </w:r>
            <w:r w:rsidR="0019614A">
              <w:rPr>
                <w:noProof/>
                <w:webHidden/>
              </w:rPr>
              <w:fldChar w:fldCharType="end"/>
            </w:r>
          </w:hyperlink>
        </w:p>
        <w:p w14:paraId="74AF67BC" w14:textId="18C42E43" w:rsidR="0019614A" w:rsidRDefault="00000000">
          <w:pPr>
            <w:pStyle w:val="TOC1"/>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50425380" w:history="1">
            <w:r w:rsidR="0019614A" w:rsidRPr="00B25941">
              <w:rPr>
                <w:rStyle w:val="Hyperlink"/>
                <w:noProof/>
              </w:rPr>
              <w:t>Importance of finance for hospitality businesses in contrast to going green</w:t>
            </w:r>
            <w:r w:rsidR="0019614A">
              <w:rPr>
                <w:noProof/>
                <w:webHidden/>
              </w:rPr>
              <w:tab/>
            </w:r>
            <w:r w:rsidR="0019614A">
              <w:rPr>
                <w:noProof/>
                <w:webHidden/>
              </w:rPr>
              <w:fldChar w:fldCharType="begin"/>
            </w:r>
            <w:r w:rsidR="0019614A">
              <w:rPr>
                <w:noProof/>
                <w:webHidden/>
              </w:rPr>
              <w:instrText xml:space="preserve"> PAGEREF _Toc150425380 \h </w:instrText>
            </w:r>
            <w:r w:rsidR="0019614A">
              <w:rPr>
                <w:noProof/>
                <w:webHidden/>
              </w:rPr>
            </w:r>
            <w:r w:rsidR="0019614A">
              <w:rPr>
                <w:noProof/>
                <w:webHidden/>
              </w:rPr>
              <w:fldChar w:fldCharType="separate"/>
            </w:r>
            <w:r w:rsidR="0019614A">
              <w:rPr>
                <w:noProof/>
                <w:webHidden/>
              </w:rPr>
              <w:t>6</w:t>
            </w:r>
            <w:r w:rsidR="0019614A">
              <w:rPr>
                <w:noProof/>
                <w:webHidden/>
              </w:rPr>
              <w:fldChar w:fldCharType="end"/>
            </w:r>
          </w:hyperlink>
        </w:p>
        <w:p w14:paraId="082B94BB" w14:textId="36DF3660" w:rsidR="0019614A" w:rsidRDefault="00000000">
          <w:pPr>
            <w:pStyle w:val="TOC1"/>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50425381" w:history="1">
            <w:r w:rsidR="0019614A" w:rsidRPr="00B25941">
              <w:rPr>
                <w:rStyle w:val="Hyperlink"/>
                <w:noProof/>
              </w:rPr>
              <w:t>Are businesses responsible for being environmentally sound or is it consumer driven?</w:t>
            </w:r>
            <w:r w:rsidR="0019614A">
              <w:rPr>
                <w:noProof/>
                <w:webHidden/>
              </w:rPr>
              <w:tab/>
            </w:r>
            <w:r w:rsidR="0019614A">
              <w:rPr>
                <w:noProof/>
                <w:webHidden/>
              </w:rPr>
              <w:fldChar w:fldCharType="begin"/>
            </w:r>
            <w:r w:rsidR="0019614A">
              <w:rPr>
                <w:noProof/>
                <w:webHidden/>
              </w:rPr>
              <w:instrText xml:space="preserve"> PAGEREF _Toc150425381 \h </w:instrText>
            </w:r>
            <w:r w:rsidR="0019614A">
              <w:rPr>
                <w:noProof/>
                <w:webHidden/>
              </w:rPr>
            </w:r>
            <w:r w:rsidR="0019614A">
              <w:rPr>
                <w:noProof/>
                <w:webHidden/>
              </w:rPr>
              <w:fldChar w:fldCharType="separate"/>
            </w:r>
            <w:r w:rsidR="0019614A">
              <w:rPr>
                <w:noProof/>
                <w:webHidden/>
              </w:rPr>
              <w:t>7</w:t>
            </w:r>
            <w:r w:rsidR="0019614A">
              <w:rPr>
                <w:noProof/>
                <w:webHidden/>
              </w:rPr>
              <w:fldChar w:fldCharType="end"/>
            </w:r>
          </w:hyperlink>
        </w:p>
        <w:p w14:paraId="0AF5801C" w14:textId="0C51996F" w:rsidR="0019614A" w:rsidRDefault="00000000">
          <w:pPr>
            <w:pStyle w:val="TOC1"/>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50425382" w:history="1">
            <w:r w:rsidR="0019614A" w:rsidRPr="00B25941">
              <w:rPr>
                <w:rStyle w:val="Hyperlink"/>
                <w:noProof/>
              </w:rPr>
              <w:t>Scope of hospitality industry to be truly green ever</w:t>
            </w:r>
            <w:r w:rsidR="0019614A">
              <w:rPr>
                <w:noProof/>
                <w:webHidden/>
              </w:rPr>
              <w:tab/>
            </w:r>
            <w:r w:rsidR="0019614A">
              <w:rPr>
                <w:noProof/>
                <w:webHidden/>
              </w:rPr>
              <w:fldChar w:fldCharType="begin"/>
            </w:r>
            <w:r w:rsidR="0019614A">
              <w:rPr>
                <w:noProof/>
                <w:webHidden/>
              </w:rPr>
              <w:instrText xml:space="preserve"> PAGEREF _Toc150425382 \h </w:instrText>
            </w:r>
            <w:r w:rsidR="0019614A">
              <w:rPr>
                <w:noProof/>
                <w:webHidden/>
              </w:rPr>
            </w:r>
            <w:r w:rsidR="0019614A">
              <w:rPr>
                <w:noProof/>
                <w:webHidden/>
              </w:rPr>
              <w:fldChar w:fldCharType="separate"/>
            </w:r>
            <w:r w:rsidR="0019614A">
              <w:rPr>
                <w:noProof/>
                <w:webHidden/>
              </w:rPr>
              <w:t>9</w:t>
            </w:r>
            <w:r w:rsidR="0019614A">
              <w:rPr>
                <w:noProof/>
                <w:webHidden/>
              </w:rPr>
              <w:fldChar w:fldCharType="end"/>
            </w:r>
          </w:hyperlink>
        </w:p>
        <w:p w14:paraId="0740722A" w14:textId="1A750329" w:rsidR="0019614A" w:rsidRDefault="00000000">
          <w:pPr>
            <w:pStyle w:val="TOC1"/>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50425383" w:history="1">
            <w:r w:rsidR="0019614A" w:rsidRPr="00B25941">
              <w:rPr>
                <w:rStyle w:val="Hyperlink"/>
                <w:noProof/>
              </w:rPr>
              <w:t>Importance of financial resiliency as a key to sustainability</w:t>
            </w:r>
            <w:r w:rsidR="0019614A">
              <w:rPr>
                <w:noProof/>
                <w:webHidden/>
              </w:rPr>
              <w:tab/>
            </w:r>
            <w:r w:rsidR="0019614A">
              <w:rPr>
                <w:noProof/>
                <w:webHidden/>
              </w:rPr>
              <w:fldChar w:fldCharType="begin"/>
            </w:r>
            <w:r w:rsidR="0019614A">
              <w:rPr>
                <w:noProof/>
                <w:webHidden/>
              </w:rPr>
              <w:instrText xml:space="preserve"> PAGEREF _Toc150425383 \h </w:instrText>
            </w:r>
            <w:r w:rsidR="0019614A">
              <w:rPr>
                <w:noProof/>
                <w:webHidden/>
              </w:rPr>
            </w:r>
            <w:r w:rsidR="0019614A">
              <w:rPr>
                <w:noProof/>
                <w:webHidden/>
              </w:rPr>
              <w:fldChar w:fldCharType="separate"/>
            </w:r>
            <w:r w:rsidR="0019614A">
              <w:rPr>
                <w:noProof/>
                <w:webHidden/>
              </w:rPr>
              <w:t>10</w:t>
            </w:r>
            <w:r w:rsidR="0019614A">
              <w:rPr>
                <w:noProof/>
                <w:webHidden/>
              </w:rPr>
              <w:fldChar w:fldCharType="end"/>
            </w:r>
          </w:hyperlink>
        </w:p>
        <w:p w14:paraId="4E686D61" w14:textId="04F21813" w:rsidR="0019614A" w:rsidRDefault="00000000">
          <w:pPr>
            <w:pStyle w:val="TOC1"/>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50425384" w:history="1">
            <w:r w:rsidR="0019614A" w:rsidRPr="00B25941">
              <w:rPr>
                <w:rStyle w:val="Hyperlink"/>
                <w:noProof/>
              </w:rPr>
              <w:t>Application of Butler’s Life Cycle Model</w:t>
            </w:r>
            <w:r w:rsidR="0019614A">
              <w:rPr>
                <w:noProof/>
                <w:webHidden/>
              </w:rPr>
              <w:tab/>
            </w:r>
            <w:r w:rsidR="0019614A">
              <w:rPr>
                <w:noProof/>
                <w:webHidden/>
              </w:rPr>
              <w:fldChar w:fldCharType="begin"/>
            </w:r>
            <w:r w:rsidR="0019614A">
              <w:rPr>
                <w:noProof/>
                <w:webHidden/>
              </w:rPr>
              <w:instrText xml:space="preserve"> PAGEREF _Toc150425384 \h </w:instrText>
            </w:r>
            <w:r w:rsidR="0019614A">
              <w:rPr>
                <w:noProof/>
                <w:webHidden/>
              </w:rPr>
            </w:r>
            <w:r w:rsidR="0019614A">
              <w:rPr>
                <w:noProof/>
                <w:webHidden/>
              </w:rPr>
              <w:fldChar w:fldCharType="separate"/>
            </w:r>
            <w:r w:rsidR="0019614A">
              <w:rPr>
                <w:noProof/>
                <w:webHidden/>
              </w:rPr>
              <w:t>11</w:t>
            </w:r>
            <w:r w:rsidR="0019614A">
              <w:rPr>
                <w:noProof/>
                <w:webHidden/>
              </w:rPr>
              <w:fldChar w:fldCharType="end"/>
            </w:r>
          </w:hyperlink>
        </w:p>
        <w:p w14:paraId="1738FDF4" w14:textId="63C0B5F4" w:rsidR="0019614A" w:rsidRDefault="00000000">
          <w:pPr>
            <w:pStyle w:val="TOC1"/>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50425385" w:history="1">
            <w:r w:rsidR="0019614A" w:rsidRPr="00B25941">
              <w:rPr>
                <w:rStyle w:val="Hyperlink"/>
                <w:noProof/>
              </w:rPr>
              <w:t>Conclusion and Future recommendations</w:t>
            </w:r>
            <w:r w:rsidR="0019614A">
              <w:rPr>
                <w:noProof/>
                <w:webHidden/>
              </w:rPr>
              <w:tab/>
            </w:r>
            <w:r w:rsidR="0019614A">
              <w:rPr>
                <w:noProof/>
                <w:webHidden/>
              </w:rPr>
              <w:fldChar w:fldCharType="begin"/>
            </w:r>
            <w:r w:rsidR="0019614A">
              <w:rPr>
                <w:noProof/>
                <w:webHidden/>
              </w:rPr>
              <w:instrText xml:space="preserve"> PAGEREF _Toc150425385 \h </w:instrText>
            </w:r>
            <w:r w:rsidR="0019614A">
              <w:rPr>
                <w:noProof/>
                <w:webHidden/>
              </w:rPr>
            </w:r>
            <w:r w:rsidR="0019614A">
              <w:rPr>
                <w:noProof/>
                <w:webHidden/>
              </w:rPr>
              <w:fldChar w:fldCharType="separate"/>
            </w:r>
            <w:r w:rsidR="0019614A">
              <w:rPr>
                <w:noProof/>
                <w:webHidden/>
              </w:rPr>
              <w:t>13</w:t>
            </w:r>
            <w:r w:rsidR="0019614A">
              <w:rPr>
                <w:noProof/>
                <w:webHidden/>
              </w:rPr>
              <w:fldChar w:fldCharType="end"/>
            </w:r>
          </w:hyperlink>
        </w:p>
        <w:p w14:paraId="007339B5" w14:textId="6781762D" w:rsidR="0019614A" w:rsidRDefault="00000000">
          <w:pPr>
            <w:pStyle w:val="TOC1"/>
            <w:tabs>
              <w:tab w:val="right" w:leader="dot" w:pos="9016"/>
            </w:tabs>
            <w:rPr>
              <w:rFonts w:asciiTheme="minorHAnsi" w:eastAsiaTheme="minorEastAsia" w:hAnsiTheme="minorHAnsi"/>
              <w:noProof/>
              <w:color w:val="auto"/>
              <w:kern w:val="2"/>
              <w:sz w:val="22"/>
              <w:lang w:val="en-IN" w:eastAsia="en-IN"/>
              <w14:ligatures w14:val="standardContextual"/>
            </w:rPr>
          </w:pPr>
          <w:hyperlink w:anchor="_Toc150425386" w:history="1">
            <w:r w:rsidR="0019614A" w:rsidRPr="00B25941">
              <w:rPr>
                <w:rStyle w:val="Hyperlink"/>
                <w:noProof/>
              </w:rPr>
              <w:t>References</w:t>
            </w:r>
            <w:r w:rsidR="0019614A">
              <w:rPr>
                <w:noProof/>
                <w:webHidden/>
              </w:rPr>
              <w:tab/>
            </w:r>
            <w:r w:rsidR="0019614A">
              <w:rPr>
                <w:noProof/>
                <w:webHidden/>
              </w:rPr>
              <w:fldChar w:fldCharType="begin"/>
            </w:r>
            <w:r w:rsidR="0019614A">
              <w:rPr>
                <w:noProof/>
                <w:webHidden/>
              </w:rPr>
              <w:instrText xml:space="preserve"> PAGEREF _Toc150425386 \h </w:instrText>
            </w:r>
            <w:r w:rsidR="0019614A">
              <w:rPr>
                <w:noProof/>
                <w:webHidden/>
              </w:rPr>
            </w:r>
            <w:r w:rsidR="0019614A">
              <w:rPr>
                <w:noProof/>
                <w:webHidden/>
              </w:rPr>
              <w:fldChar w:fldCharType="separate"/>
            </w:r>
            <w:r w:rsidR="0019614A">
              <w:rPr>
                <w:noProof/>
                <w:webHidden/>
              </w:rPr>
              <w:t>14</w:t>
            </w:r>
            <w:r w:rsidR="0019614A">
              <w:rPr>
                <w:noProof/>
                <w:webHidden/>
              </w:rPr>
              <w:fldChar w:fldCharType="end"/>
            </w:r>
          </w:hyperlink>
        </w:p>
        <w:p w14:paraId="58342232" w14:textId="6C9F8877" w:rsidR="0019614A" w:rsidRDefault="0019614A">
          <w:r>
            <w:rPr>
              <w:b/>
              <w:bCs/>
              <w:noProof/>
            </w:rPr>
            <w:fldChar w:fldCharType="end"/>
          </w:r>
        </w:p>
      </w:sdtContent>
    </w:sdt>
    <w:p w14:paraId="3FE13B2E" w14:textId="77777777" w:rsidR="0019614A" w:rsidRDefault="0019614A">
      <w:pPr>
        <w:spacing w:line="259" w:lineRule="auto"/>
        <w:jc w:val="left"/>
        <w:rPr>
          <w:rFonts w:eastAsiaTheme="majorEastAsia" w:cstheme="majorBidi"/>
          <w:b/>
          <w:sz w:val="28"/>
          <w:szCs w:val="32"/>
        </w:rPr>
      </w:pPr>
      <w:r>
        <w:br w:type="page"/>
      </w:r>
    </w:p>
    <w:p w14:paraId="4688C00A" w14:textId="6EE770DA" w:rsidR="00DE01EE" w:rsidRDefault="00746365" w:rsidP="00746365">
      <w:pPr>
        <w:pStyle w:val="Heading1"/>
      </w:pPr>
      <w:bookmarkStart w:id="1" w:name="_Toc150425378"/>
      <w:r>
        <w:t>Introduction</w:t>
      </w:r>
      <w:bookmarkEnd w:id="1"/>
    </w:p>
    <w:p w14:paraId="3FADF808" w14:textId="488073B6" w:rsidR="00F6007C" w:rsidRDefault="00F6007C" w:rsidP="00F6007C">
      <w:r>
        <w:t xml:space="preserve">The relevance of hospitality industry and relevance of going green </w:t>
      </w:r>
      <w:r w:rsidR="00AF70F7">
        <w:t>will be evaluated in the report. Some of the i</w:t>
      </w:r>
      <w:r>
        <w:t xml:space="preserve">mportance of finance for hospitality businesses in contrast to going green </w:t>
      </w:r>
      <w:r w:rsidR="00AF70F7">
        <w:t>will be provided. An effective a</w:t>
      </w:r>
      <w:r w:rsidRPr="00525B68">
        <w:t>pplication of Elkington’s Triple Bottom Line considering industry examples for determining the responsibility of the business towards the consumers and the environment</w:t>
      </w:r>
      <w:r w:rsidR="00AF70F7">
        <w:t xml:space="preserve"> will be provided. Application of Doxey’s</w:t>
      </w:r>
      <w:r w:rsidRPr="00525B68">
        <w:t xml:space="preserve"> Irridex model and its importance in environmental sustainability for evaluating the scope of hospitality industry to </w:t>
      </w:r>
      <w:r w:rsidR="00AF70F7" w:rsidRPr="00525B68">
        <w:t>become</w:t>
      </w:r>
      <w:r w:rsidRPr="00525B68">
        <w:t xml:space="preserve"> green</w:t>
      </w:r>
      <w:r w:rsidR="00AF70F7">
        <w:t xml:space="preserve"> will be provided. Some of the i</w:t>
      </w:r>
      <w:r>
        <w:t>mportance of financial resiliency as a key to sustainability</w:t>
      </w:r>
      <w:r w:rsidR="00AF70F7">
        <w:t xml:space="preserve"> will be evaluated. An effective a</w:t>
      </w:r>
      <w:r>
        <w:t xml:space="preserve">pplication of Butler’s life cycle model </w:t>
      </w:r>
      <w:r w:rsidR="00AF70F7">
        <w:t>will be provided. Some of the f</w:t>
      </w:r>
      <w:r>
        <w:t xml:space="preserve">uture recommendations </w:t>
      </w:r>
      <w:r w:rsidR="00AF70F7">
        <w:t>for improving the green activity in the hospitality industry will be given.</w:t>
      </w:r>
    </w:p>
    <w:p w14:paraId="6DF74E7A" w14:textId="77777777" w:rsidR="00F6007C" w:rsidRPr="00F6007C" w:rsidRDefault="00F6007C" w:rsidP="00F6007C"/>
    <w:p w14:paraId="7A87E909" w14:textId="77777777" w:rsidR="00AF70F7" w:rsidRDefault="00AF70F7" w:rsidP="00325625">
      <w:pPr>
        <w:pStyle w:val="Heading1"/>
      </w:pPr>
    </w:p>
    <w:p w14:paraId="74AAC098" w14:textId="77777777" w:rsidR="00AF70F7" w:rsidRDefault="00AF70F7">
      <w:pPr>
        <w:spacing w:line="259" w:lineRule="auto"/>
        <w:jc w:val="left"/>
        <w:rPr>
          <w:rFonts w:eastAsiaTheme="majorEastAsia" w:cstheme="majorBidi"/>
          <w:b/>
          <w:sz w:val="28"/>
          <w:szCs w:val="32"/>
        </w:rPr>
      </w:pPr>
      <w:r>
        <w:br w:type="page"/>
      </w:r>
    </w:p>
    <w:p w14:paraId="7DCA31E6" w14:textId="4B0407C4" w:rsidR="00325625" w:rsidRDefault="00325625" w:rsidP="00325625">
      <w:pPr>
        <w:pStyle w:val="Heading1"/>
      </w:pPr>
      <w:bookmarkStart w:id="2" w:name="_Toc150425379"/>
      <w:r>
        <w:t>Relevance of hospitality industry and relevance of going green</w:t>
      </w:r>
      <w:bookmarkEnd w:id="2"/>
      <w:r>
        <w:t xml:space="preserve"> </w:t>
      </w:r>
    </w:p>
    <w:p w14:paraId="558E54EC" w14:textId="06DEDAC1" w:rsidR="00150608" w:rsidRDefault="00150608" w:rsidP="00150608">
      <w:r>
        <w:t>Hospitality industry is considered to be an industry whose major focus is to ensure providing best services to the consumers in order to ensure that they experience best guest services. The two major elements of a hospitality industry are best guest experience and best customer services</w:t>
      </w:r>
      <w:r w:rsidR="00DE6072">
        <w:t xml:space="preserve"> (Batabyal, 2018)</w:t>
      </w:r>
      <w:r>
        <w:t xml:space="preserve">. There are a large number of </w:t>
      </w:r>
      <w:r w:rsidRPr="00150608">
        <w:rPr>
          <w:b/>
          <w:bCs/>
          <w:i/>
          <w:iCs/>
        </w:rPr>
        <w:t>significances associated with hospitality industr</w:t>
      </w:r>
      <w:r>
        <w:rPr>
          <w:b/>
          <w:bCs/>
          <w:i/>
          <w:iCs/>
        </w:rPr>
        <w:t>y</w:t>
      </w:r>
      <w:r>
        <w:t>. These are effectively listed as follows.</w:t>
      </w:r>
    </w:p>
    <w:p w14:paraId="505CC17E" w14:textId="27BA5E90" w:rsidR="00150608" w:rsidRDefault="00150608" w:rsidP="00150608">
      <w:r>
        <w:t>1. It is determined that presence of hospitality industry ensures development of friendly relationship with the guest in order to ensure best guest experience.</w:t>
      </w:r>
    </w:p>
    <w:p w14:paraId="1177DDDC" w14:textId="36F9BADE" w:rsidR="00150608" w:rsidRDefault="00150608" w:rsidP="00150608">
      <w:r>
        <w:t>2. The relevance of the hospitality industry lies in the fact that it helps in understanding the behaviour of the consumers easily and proper idea about the consumer decision making process can be gathered within a very limited period of time.</w:t>
      </w:r>
    </w:p>
    <w:p w14:paraId="3E8707A8" w14:textId="2D6BC79B" w:rsidR="00150608" w:rsidRDefault="00150608" w:rsidP="00150608">
      <w:r>
        <w:t>3. Hospitality industry plays a vital part in order to provide maximum level of satisfaction to the guest</w:t>
      </w:r>
      <w:r w:rsidR="00DE6072">
        <w:t xml:space="preserve"> (Cooper, 2021)</w:t>
      </w:r>
      <w:r>
        <w:t>. This ensures high level of success and growth of the business operating in the hospitality sector.</w:t>
      </w:r>
    </w:p>
    <w:p w14:paraId="5D3D7D7D" w14:textId="68C25CEF" w:rsidR="00150608" w:rsidRDefault="00150608" w:rsidP="00150608">
      <w:r>
        <w:t xml:space="preserve">The concept of going green basically refers to undertaking green initiative in order to provide maximum level of protection to the environment. Going green ensures use of less harmful materials in order to ensure maximum level of protection to the environmental resources. There are a large number of </w:t>
      </w:r>
      <w:r w:rsidRPr="00150608">
        <w:rPr>
          <w:b/>
          <w:bCs/>
          <w:i/>
          <w:iCs/>
        </w:rPr>
        <w:t>benefits of going green which is enjoyed by the hospitality industr</w:t>
      </w:r>
      <w:r>
        <w:rPr>
          <w:b/>
          <w:bCs/>
          <w:i/>
          <w:iCs/>
        </w:rPr>
        <w:t>y</w:t>
      </w:r>
      <w:r>
        <w:t>. These are provided as follows.</w:t>
      </w:r>
    </w:p>
    <w:p w14:paraId="1B040CDD" w14:textId="2D19B5FC" w:rsidR="00150608" w:rsidRDefault="00150608" w:rsidP="00150608">
      <w:r>
        <w:t>1. With help of application of the going green principle, it becomes possible for the hospitality industry to select innovative and new ways to conduct the activities of saving energy</w:t>
      </w:r>
      <w:r w:rsidR="00DE6072">
        <w:t xml:space="preserve"> (Costa and Costa, 2022)</w:t>
      </w:r>
      <w:r>
        <w:t>.</w:t>
      </w:r>
    </w:p>
    <w:p w14:paraId="146DDB9A" w14:textId="4C9AA82B" w:rsidR="00150608" w:rsidRPr="00150608" w:rsidRDefault="00150608" w:rsidP="00150608">
      <w:r>
        <w:t>2. Further, it can be determined that going green ensures the hospitality industry to save a lot of time and money through which future business activities can be conducted in an effective and easy way.</w:t>
      </w:r>
    </w:p>
    <w:p w14:paraId="6F523388" w14:textId="77777777" w:rsidR="00150608" w:rsidRDefault="00150608">
      <w:pPr>
        <w:spacing w:line="259" w:lineRule="auto"/>
        <w:jc w:val="left"/>
        <w:rPr>
          <w:rFonts w:eastAsiaTheme="majorEastAsia" w:cstheme="majorBidi"/>
          <w:b/>
          <w:sz w:val="28"/>
          <w:szCs w:val="32"/>
        </w:rPr>
      </w:pPr>
      <w:r>
        <w:br w:type="page"/>
      </w:r>
    </w:p>
    <w:p w14:paraId="60B88335" w14:textId="37C08244" w:rsidR="00150608" w:rsidRDefault="00325625" w:rsidP="00325625">
      <w:pPr>
        <w:pStyle w:val="Heading1"/>
      </w:pPr>
      <w:bookmarkStart w:id="3" w:name="_Toc150425380"/>
      <w:r>
        <w:t>Importance of finance for hospitality businesses in contrast to going green</w:t>
      </w:r>
      <w:bookmarkEnd w:id="3"/>
    </w:p>
    <w:p w14:paraId="218E846A" w14:textId="77777777" w:rsidR="00150608" w:rsidRDefault="00150608" w:rsidP="00150608">
      <w:r>
        <w:t>It is evaluated that the concept of finance is considered to be very much significant in association with the concept of going green in hospitality business. This can be discussed in the following manner.</w:t>
      </w:r>
    </w:p>
    <w:p w14:paraId="737A8928" w14:textId="4D1FCF94" w:rsidR="00150608" w:rsidRDefault="00B22B11" w:rsidP="00150608">
      <w:r>
        <w:t xml:space="preserve">1. </w:t>
      </w:r>
      <w:r w:rsidR="00150608">
        <w:t>Firstly, focusing on the concept of finance helps the hospitality businesses to identify the best sources through which finance can be gathered in conducting the business activities efficiently</w:t>
      </w:r>
      <w:r w:rsidR="00DE6072">
        <w:t xml:space="preserve"> (Edgell, 2020)</w:t>
      </w:r>
      <w:r w:rsidR="00150608">
        <w:t>. This helps the business to survive in the competitive market for a long period of time. This indicates the significance of finance in comparison to going green.</w:t>
      </w:r>
    </w:p>
    <w:p w14:paraId="3EECBBA4" w14:textId="2C9F2463" w:rsidR="00150608" w:rsidRDefault="00B22B11" w:rsidP="00150608">
      <w:r>
        <w:t xml:space="preserve">2. </w:t>
      </w:r>
      <w:r w:rsidR="00150608">
        <w:t>Secondly, achievement of the objectives of the hospitality business is easier with the help of Business finance. This helps the business to conduct economic activities in order to achieve their goals on time. But the principles of going green prevents a business to achieve its profit maximization objectives. This indicates high level of preference to finance in contrast to going green for the hospitality business</w:t>
      </w:r>
      <w:r w:rsidR="00DE6072">
        <w:t xml:space="preserve"> (Haski-Leventhal, 2018)</w:t>
      </w:r>
      <w:r w:rsidR="00150608">
        <w:t>.</w:t>
      </w:r>
    </w:p>
    <w:p w14:paraId="215888B5" w14:textId="22DD6D93" w:rsidR="00325625" w:rsidRDefault="00B22B11" w:rsidP="00150608">
      <w:r>
        <w:t xml:space="preserve">3. </w:t>
      </w:r>
      <w:r w:rsidR="00150608">
        <w:t>Thirdly, legal obligations can be effectively complied by the hospitality business by collecting necessary finances and by ensuring earning maximum finance. The concept of finance is very much essential in order to achieve the business objectives. On the other hand, the principles of going green prevents the business to meet the legal obligations on time by focusing much on environmental sustainability</w:t>
      </w:r>
      <w:r w:rsidR="00DE6072">
        <w:t xml:space="preserve"> (I</w:t>
      </w:r>
      <w:r w:rsidR="00DE6072" w:rsidRPr="00746365">
        <w:t>nkson</w:t>
      </w:r>
      <w:r w:rsidR="00DE6072">
        <w:t xml:space="preserve"> </w:t>
      </w:r>
      <w:r w:rsidR="00DE6072" w:rsidRPr="00746365">
        <w:t>and Minnaert, 2018</w:t>
      </w:r>
      <w:r w:rsidR="00DE6072">
        <w:t>)</w:t>
      </w:r>
      <w:r w:rsidR="00150608">
        <w:t>. This provides maximum preference to finance in hospitality business in comparison to going green.</w:t>
      </w:r>
      <w:r w:rsidR="00325625">
        <w:t xml:space="preserve"> </w:t>
      </w:r>
    </w:p>
    <w:p w14:paraId="7A920CE5" w14:textId="77777777" w:rsidR="00B22B11" w:rsidRDefault="00B22B11">
      <w:pPr>
        <w:spacing w:line="259" w:lineRule="auto"/>
        <w:jc w:val="left"/>
        <w:rPr>
          <w:rFonts w:eastAsiaTheme="majorEastAsia" w:cstheme="majorBidi"/>
          <w:b/>
          <w:sz w:val="28"/>
          <w:szCs w:val="32"/>
        </w:rPr>
      </w:pPr>
      <w:r>
        <w:br w:type="page"/>
      </w:r>
    </w:p>
    <w:p w14:paraId="5160C390" w14:textId="13A6A198" w:rsidR="00325625" w:rsidRDefault="00325625" w:rsidP="00325625">
      <w:pPr>
        <w:pStyle w:val="Heading1"/>
      </w:pPr>
      <w:bookmarkStart w:id="4" w:name="_Toc150425381"/>
      <w:r>
        <w:t>Are businesses responsible for being environmentally sound or is it consumer driven?</w:t>
      </w:r>
      <w:bookmarkEnd w:id="4"/>
    </w:p>
    <w:p w14:paraId="21B94385" w14:textId="7E9CD397" w:rsidR="00B22B11" w:rsidRDefault="009067A5" w:rsidP="00B22B11">
      <w:r w:rsidRPr="00525B68">
        <w:rPr>
          <w:b/>
          <w:bCs/>
          <w:u w:val="single"/>
        </w:rPr>
        <w:t xml:space="preserve">Application of Elkington’s Triple Bottom Line and considering industry examples </w:t>
      </w:r>
      <w:r w:rsidR="00525B68" w:rsidRPr="00525B68">
        <w:rPr>
          <w:b/>
          <w:bCs/>
          <w:u w:val="single"/>
        </w:rPr>
        <w:t>for determining the responsibility of the business towards the consumers and the environment:</w:t>
      </w:r>
      <w:r w:rsidR="00B22B11" w:rsidRPr="00B22B11">
        <w:t xml:space="preserve"> </w:t>
      </w:r>
      <w:r w:rsidR="00B22B11">
        <w:t>It is determined that maximum level of environmental soundness is possible only because when the business discharges its duties as well as responsibilities towards the environment on time. This can be effectively evaluated by applying Ellington's Triple Bottom Line Model</w:t>
      </w:r>
      <w:r w:rsidR="00AC6460">
        <w:t xml:space="preserve"> (Jauhari, 2021)</w:t>
      </w:r>
      <w:r w:rsidR="00B22B11">
        <w:t>. This is a business concept which focuses on the commitment of the business to generate profit by overcoming its business impact on the environment as well as a society. The different elements of the models can be effectively explained with the help of the industry examples which are as follows.</w:t>
      </w:r>
    </w:p>
    <w:p w14:paraId="5B601BB5" w14:textId="76FFB8B6" w:rsidR="00B22B11" w:rsidRDefault="00B22B11" w:rsidP="00B22B11">
      <w:r>
        <w:rPr>
          <w:b/>
          <w:bCs/>
        </w:rPr>
        <w:t xml:space="preserve">1. </w:t>
      </w:r>
      <w:r w:rsidRPr="00B22B11">
        <w:rPr>
          <w:b/>
          <w:bCs/>
        </w:rPr>
        <w:t>Profit:</w:t>
      </w:r>
      <w:r>
        <w:t xml:space="preserve"> It is determined that the success of a firm totally depends upon its financial performance. The financial performance is measured in terms of the profit which is generated by the business for the shareholders. Maximum profit earning is possible only when decisions are taken by a business efficiently and different strategic planning initiatives are taken by a business</w:t>
      </w:r>
      <w:r w:rsidR="00AC6460">
        <w:t xml:space="preserve"> (Korstanje, et al., 2020</w:t>
      </w:r>
      <w:r w:rsidR="007D5F08">
        <w:t>).</w:t>
      </w:r>
      <w:r>
        <w:t xml:space="preserve"> This helps in mitigating risk as well as reducing the cost which leads to high level of increase in the profit potentials of the business. For example, </w:t>
      </w:r>
      <w:r w:rsidRPr="00B22B11">
        <w:rPr>
          <w:b/>
          <w:bCs/>
          <w:i/>
          <w:iCs/>
        </w:rPr>
        <w:t>Premier Inn</w:t>
      </w:r>
      <w:r>
        <w:t xml:space="preserve"> has been able to increase its profit earning potentials by 20% as a result of reducing its operational cost with the help of strategic planning initiative.</w:t>
      </w:r>
    </w:p>
    <w:p w14:paraId="2B955547" w14:textId="77777777" w:rsidR="0056719C" w:rsidRDefault="0056719C" w:rsidP="0056719C">
      <w:pPr>
        <w:keepNext/>
      </w:pPr>
      <w:r>
        <w:rPr>
          <w:noProof/>
        </w:rPr>
        <w:drawing>
          <wp:inline distT="0" distB="0" distL="0" distR="0" wp14:anchorId="5B408B79" wp14:editId="389AB423">
            <wp:extent cx="2247900" cy="1476375"/>
            <wp:effectExtent l="0" t="0" r="0" b="9525"/>
            <wp:docPr id="1185833829" name="Picture 1" descr="AQA | Teaching guide: Elkington's triple bottom 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QA | Teaching guide: Elkington's triple bottom lin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1476375"/>
                    </a:xfrm>
                    <a:prstGeom prst="rect">
                      <a:avLst/>
                    </a:prstGeom>
                    <a:noFill/>
                    <a:ln>
                      <a:noFill/>
                    </a:ln>
                  </pic:spPr>
                </pic:pic>
              </a:graphicData>
            </a:graphic>
          </wp:inline>
        </w:drawing>
      </w:r>
    </w:p>
    <w:p w14:paraId="048F83FC" w14:textId="08E3FA8D" w:rsidR="0056719C" w:rsidRDefault="0056719C" w:rsidP="0056719C">
      <w:pPr>
        <w:rPr>
          <w:b/>
          <w:bCs/>
        </w:rPr>
      </w:pPr>
      <w:r w:rsidRPr="0056719C">
        <w:rPr>
          <w:b/>
          <w:bCs/>
        </w:rPr>
        <w:t xml:space="preserve">Figure </w:t>
      </w:r>
      <w:r w:rsidRPr="0056719C">
        <w:rPr>
          <w:b/>
          <w:bCs/>
        </w:rPr>
        <w:fldChar w:fldCharType="begin"/>
      </w:r>
      <w:r w:rsidRPr="0056719C">
        <w:rPr>
          <w:b/>
          <w:bCs/>
        </w:rPr>
        <w:instrText xml:space="preserve"> SEQ Figure \* ARABIC </w:instrText>
      </w:r>
      <w:r w:rsidRPr="0056719C">
        <w:rPr>
          <w:b/>
          <w:bCs/>
        </w:rPr>
        <w:fldChar w:fldCharType="separate"/>
      </w:r>
      <w:r w:rsidR="0065499A">
        <w:rPr>
          <w:b/>
          <w:bCs/>
          <w:noProof/>
        </w:rPr>
        <w:t>1</w:t>
      </w:r>
      <w:r w:rsidRPr="0056719C">
        <w:rPr>
          <w:b/>
          <w:bCs/>
        </w:rPr>
        <w:fldChar w:fldCharType="end"/>
      </w:r>
      <w:r w:rsidRPr="0056719C">
        <w:rPr>
          <w:b/>
          <w:bCs/>
        </w:rPr>
        <w:t>:Elkington’s Triple Bottom Line</w:t>
      </w:r>
    </w:p>
    <w:p w14:paraId="2074A57A" w14:textId="00A20DA4" w:rsidR="0056719C" w:rsidRPr="00AC6460" w:rsidRDefault="0056719C" w:rsidP="0056719C">
      <w:r>
        <w:rPr>
          <w:b/>
          <w:bCs/>
        </w:rPr>
        <w:t>Source:</w:t>
      </w:r>
      <w:r w:rsidR="00AC6460" w:rsidRPr="00AC6460">
        <w:t xml:space="preserve"> </w:t>
      </w:r>
      <w:r w:rsidR="00AC6460">
        <w:t>(Management Association, 2018)</w:t>
      </w:r>
    </w:p>
    <w:p w14:paraId="1113D928" w14:textId="329DB06B" w:rsidR="00B22B11" w:rsidRDefault="00B22B11" w:rsidP="00B22B11">
      <w:r>
        <w:rPr>
          <w:b/>
          <w:bCs/>
        </w:rPr>
        <w:t xml:space="preserve">2. </w:t>
      </w:r>
      <w:r w:rsidRPr="00B22B11">
        <w:rPr>
          <w:b/>
          <w:bCs/>
        </w:rPr>
        <w:t>People:</w:t>
      </w:r>
      <w:r>
        <w:t xml:space="preserve"> The second element of the triple bottom line model is the commitment provided to the people in order to provide a positive impact on the society. A business mainly tries to conduct its activities by providing maximum level of satisfaction to the parties associated with the business. Maximum satisfaction to the individuals is possible by providing them initiatives, incentives and various career growth opportunities. For example, </w:t>
      </w:r>
      <w:r w:rsidRPr="00B22B11">
        <w:rPr>
          <w:b/>
          <w:bCs/>
          <w:i/>
          <w:iCs/>
        </w:rPr>
        <w:t>Hilton Hotel and Resorts</w:t>
      </w:r>
      <w:r>
        <w:t xml:space="preserve"> have been able to discharge their duties towards the environment effectively by providing bonus and monetary incentive to the employees as a part of providing them recognition for their hard work</w:t>
      </w:r>
      <w:r w:rsidR="00B709EA">
        <w:t xml:space="preserve"> (Sloan, et al., 2017)</w:t>
      </w:r>
      <w:r>
        <w:t>.</w:t>
      </w:r>
    </w:p>
    <w:p w14:paraId="5969F0EC" w14:textId="53E80949" w:rsidR="009067A5" w:rsidRPr="00B22B11" w:rsidRDefault="00B22B11" w:rsidP="009067A5">
      <w:r>
        <w:rPr>
          <w:b/>
          <w:bCs/>
        </w:rPr>
        <w:t xml:space="preserve">3. </w:t>
      </w:r>
      <w:r w:rsidRPr="00B22B11">
        <w:rPr>
          <w:b/>
          <w:bCs/>
        </w:rPr>
        <w:t>Planet:</w:t>
      </w:r>
      <w:r>
        <w:t xml:space="preserve"> This component helps in determining the positive impact of the business on the planet. Business operations are conducted with an initiative to overcome the negative impact on the climate changes and to ensure mitigating environmental effects. For example, </w:t>
      </w:r>
      <w:r w:rsidRPr="0056719C">
        <w:rPr>
          <w:b/>
          <w:bCs/>
          <w:i/>
          <w:iCs/>
        </w:rPr>
        <w:t>Marriott International</w:t>
      </w:r>
      <w:r>
        <w:t xml:space="preserve"> have taken environmental protection measures as a part of overcoming the negative impact of climate changes by reducing carbon footprint.</w:t>
      </w:r>
    </w:p>
    <w:p w14:paraId="60613BAC" w14:textId="77777777" w:rsidR="00B22B11" w:rsidRDefault="00B22B11">
      <w:pPr>
        <w:spacing w:line="259" w:lineRule="auto"/>
        <w:jc w:val="left"/>
        <w:rPr>
          <w:rFonts w:eastAsiaTheme="majorEastAsia" w:cstheme="majorBidi"/>
          <w:b/>
          <w:sz w:val="28"/>
          <w:szCs w:val="32"/>
        </w:rPr>
      </w:pPr>
      <w:r>
        <w:br w:type="page"/>
      </w:r>
    </w:p>
    <w:p w14:paraId="6562B4A1" w14:textId="07B9077F" w:rsidR="00325625" w:rsidRDefault="00325625" w:rsidP="00325625">
      <w:pPr>
        <w:pStyle w:val="Heading1"/>
      </w:pPr>
      <w:bookmarkStart w:id="5" w:name="_Toc150425382"/>
      <w:r>
        <w:t>Scope of hospitality industry to be truly green ever</w:t>
      </w:r>
      <w:bookmarkEnd w:id="5"/>
      <w:r>
        <w:t xml:space="preserve"> </w:t>
      </w:r>
    </w:p>
    <w:p w14:paraId="717FA372" w14:textId="32449C82" w:rsidR="00216380" w:rsidRDefault="009067A5" w:rsidP="00216380">
      <w:r w:rsidRPr="00525B68">
        <w:rPr>
          <w:b/>
          <w:bCs/>
          <w:u w:val="single"/>
        </w:rPr>
        <w:t xml:space="preserve">Doxey’s Irridex </w:t>
      </w:r>
      <w:r w:rsidR="00FF2B60">
        <w:rPr>
          <w:b/>
          <w:bCs/>
          <w:u w:val="single"/>
        </w:rPr>
        <w:t>M</w:t>
      </w:r>
      <w:r w:rsidRPr="00525B68">
        <w:rPr>
          <w:b/>
          <w:bCs/>
          <w:u w:val="single"/>
        </w:rPr>
        <w:t>odel and its importance in environmental sustainability</w:t>
      </w:r>
      <w:r w:rsidR="00525B68" w:rsidRPr="00525B68">
        <w:rPr>
          <w:b/>
          <w:bCs/>
          <w:u w:val="single"/>
        </w:rPr>
        <w:t xml:space="preserve"> for evaluating the scope of hospitality industry to </w:t>
      </w:r>
      <w:r w:rsidR="00E71D5F" w:rsidRPr="00525B68">
        <w:rPr>
          <w:b/>
          <w:bCs/>
          <w:u w:val="single"/>
        </w:rPr>
        <w:t>become</w:t>
      </w:r>
      <w:r w:rsidR="00525B68" w:rsidRPr="00525B68">
        <w:rPr>
          <w:b/>
          <w:bCs/>
          <w:u w:val="single"/>
        </w:rPr>
        <w:t xml:space="preserve"> green:</w:t>
      </w:r>
      <w:r w:rsidR="00603522">
        <w:rPr>
          <w:b/>
          <w:bCs/>
          <w:u w:val="single"/>
        </w:rPr>
        <w:t xml:space="preserve"> </w:t>
      </w:r>
      <w:r w:rsidR="00216380">
        <w:t xml:space="preserve">Doxey's Irridex Model is a model which helps in determining the fact that </w:t>
      </w:r>
      <w:r w:rsidR="002B7C99">
        <w:t>our</w:t>
      </w:r>
      <w:r w:rsidR="00216380">
        <w:t xml:space="preserve"> communities </w:t>
      </w:r>
      <w:r w:rsidR="002B7C99">
        <w:t>go</w:t>
      </w:r>
      <w:r w:rsidR="00216380">
        <w:t xml:space="preserve"> through certain reactions due to the influence of evolving tourism industry and hospitality industry as a result of change in the perceptions of the consumer experience</w:t>
      </w:r>
      <w:r w:rsidR="00967B41">
        <w:t xml:space="preserve"> (Sloan, et al., 2017)</w:t>
      </w:r>
      <w:r w:rsidR="00216380">
        <w:t xml:space="preserve">. This has put emphasis on the major focus of applying the principles of going green in the hospitality industry. It has been clearly observed that there are a large number of </w:t>
      </w:r>
      <w:r w:rsidR="00150608">
        <w:t>significances</w:t>
      </w:r>
      <w:r w:rsidR="00216380">
        <w:t xml:space="preserve"> which are achieved by the organisations operating in the hospitality industry as a result of the application of Doxey's Irridex Model leading to environmental sustainability. These are identified in the following ways.</w:t>
      </w:r>
    </w:p>
    <w:p w14:paraId="2F7968DA" w14:textId="77777777" w:rsidR="00FF2B60" w:rsidRDefault="00FF2B60" w:rsidP="00FF2B60">
      <w:pPr>
        <w:keepNext/>
      </w:pPr>
      <w:r>
        <w:rPr>
          <w:noProof/>
        </w:rPr>
        <w:drawing>
          <wp:inline distT="0" distB="0" distL="0" distR="0" wp14:anchorId="62BFDF08" wp14:editId="5B2BDD81">
            <wp:extent cx="2552700" cy="1790700"/>
            <wp:effectExtent l="0" t="0" r="0" b="0"/>
            <wp:docPr id="647994091" name="Picture 2" descr="What Is Doxey's Irritation Index And How Does It Work? - Tourism Teac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Doxey's Irritation Index And How Does It Work? - Tourism Teach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52700" cy="1790700"/>
                    </a:xfrm>
                    <a:prstGeom prst="rect">
                      <a:avLst/>
                    </a:prstGeom>
                    <a:noFill/>
                    <a:ln>
                      <a:noFill/>
                    </a:ln>
                  </pic:spPr>
                </pic:pic>
              </a:graphicData>
            </a:graphic>
          </wp:inline>
        </w:drawing>
      </w:r>
    </w:p>
    <w:p w14:paraId="20B4AE1E" w14:textId="587A27AD" w:rsidR="00FF2B60" w:rsidRDefault="00FF2B60" w:rsidP="00FF2B60">
      <w:pPr>
        <w:rPr>
          <w:b/>
          <w:bCs/>
        </w:rPr>
      </w:pPr>
      <w:r w:rsidRPr="00FF2B60">
        <w:rPr>
          <w:b/>
          <w:bCs/>
        </w:rPr>
        <w:t xml:space="preserve">Figure </w:t>
      </w:r>
      <w:r w:rsidRPr="00FF2B60">
        <w:rPr>
          <w:b/>
          <w:bCs/>
        </w:rPr>
        <w:fldChar w:fldCharType="begin"/>
      </w:r>
      <w:r w:rsidRPr="00FF2B60">
        <w:rPr>
          <w:b/>
          <w:bCs/>
        </w:rPr>
        <w:instrText xml:space="preserve"> SEQ Figure \* ARABIC </w:instrText>
      </w:r>
      <w:r w:rsidRPr="00FF2B60">
        <w:rPr>
          <w:b/>
          <w:bCs/>
        </w:rPr>
        <w:fldChar w:fldCharType="separate"/>
      </w:r>
      <w:r w:rsidR="0065499A">
        <w:rPr>
          <w:b/>
          <w:bCs/>
          <w:noProof/>
        </w:rPr>
        <w:t>2</w:t>
      </w:r>
      <w:r w:rsidRPr="00FF2B60">
        <w:rPr>
          <w:b/>
          <w:bCs/>
        </w:rPr>
        <w:fldChar w:fldCharType="end"/>
      </w:r>
      <w:r w:rsidRPr="00FF2B60">
        <w:rPr>
          <w:b/>
          <w:bCs/>
        </w:rPr>
        <w:t>:Doxey’s Irridex Model</w:t>
      </w:r>
    </w:p>
    <w:p w14:paraId="5DA9DFC3" w14:textId="625E58A6" w:rsidR="00FF2B60" w:rsidRPr="00967B41" w:rsidRDefault="00FF2B60" w:rsidP="00FF2B60">
      <w:r>
        <w:rPr>
          <w:b/>
          <w:bCs/>
        </w:rPr>
        <w:t>Source:</w:t>
      </w:r>
      <w:r w:rsidR="00967B41" w:rsidRPr="00967B41">
        <w:t xml:space="preserve"> </w:t>
      </w:r>
      <w:r w:rsidR="00967B41">
        <w:t xml:space="preserve">(Wickham, et al., 2021)  </w:t>
      </w:r>
    </w:p>
    <w:p w14:paraId="48AE3204" w14:textId="1E877666" w:rsidR="00216380" w:rsidRDefault="002B7C99" w:rsidP="00216380">
      <w:r>
        <w:t xml:space="preserve">1. </w:t>
      </w:r>
      <w:r w:rsidR="00216380">
        <w:t xml:space="preserve">It has been determined that business is able to apply various technology in its business activities in order to promote </w:t>
      </w:r>
      <w:r>
        <w:t>optimum</w:t>
      </w:r>
      <w:r w:rsidR="00216380">
        <w:t xml:space="preserve"> utilisation of resources. This has helped in promoting environmental sustainability. For example, JW Marriott has applied the technology of artificial intelligence in the conduct of its hospitality activities while operating in the hospitality industries. This has helped in providing protection to the environment by utilising the resources in an optimum way.</w:t>
      </w:r>
    </w:p>
    <w:p w14:paraId="1A472A55" w14:textId="60E8C5F7" w:rsidR="00FF2B60" w:rsidRPr="007959F6" w:rsidRDefault="002B7C99" w:rsidP="007959F6">
      <w:r>
        <w:t xml:space="preserve">2. </w:t>
      </w:r>
      <w:r w:rsidR="00216380">
        <w:t>Further for the purpose of improving the guest experience</w:t>
      </w:r>
      <w:r>
        <w:t>,</w:t>
      </w:r>
      <w:r w:rsidR="00216380">
        <w:t xml:space="preserve"> it is determined that businesses in the hospitality industry are focusing on use of solar energy. Use of LED in the hotels have hel</w:t>
      </w:r>
      <w:r w:rsidR="004112D8">
        <w:t>ped</w:t>
      </w:r>
      <w:r w:rsidR="00216380">
        <w:t xml:space="preserve"> in overcoming the excessive utilisation of </w:t>
      </w:r>
      <w:r>
        <w:t>non-renewable</w:t>
      </w:r>
      <w:r w:rsidR="00216380">
        <w:t xml:space="preserve"> sources of energy</w:t>
      </w:r>
      <w:r w:rsidR="00967B41">
        <w:t xml:space="preserve"> (Costa and Costa, 2022)</w:t>
      </w:r>
      <w:r w:rsidR="00216380">
        <w:t>. This has promoted environmental sustainability</w:t>
      </w:r>
      <w:r w:rsidR="007959F6">
        <w:t>.</w:t>
      </w:r>
    </w:p>
    <w:p w14:paraId="3ED01718" w14:textId="3CE4380D" w:rsidR="00325625" w:rsidRDefault="00325625" w:rsidP="00325625">
      <w:pPr>
        <w:pStyle w:val="Heading1"/>
      </w:pPr>
      <w:bookmarkStart w:id="6" w:name="_Toc150425383"/>
      <w:r>
        <w:t>Importance of financial resiliency as a key to sustainability</w:t>
      </w:r>
      <w:bookmarkEnd w:id="6"/>
    </w:p>
    <w:p w14:paraId="1F9B7163" w14:textId="03F7B148" w:rsidR="00BB3CD1" w:rsidRDefault="00BB3CD1" w:rsidP="00BB3CD1">
      <w:r>
        <w:t>Financial resilience is considered to be the ability of withstanding the events in own life creating an impact on the assets of the finances.</w:t>
      </w:r>
      <w:r w:rsidRPr="00BB3CD1">
        <w:t xml:space="preserve"> </w:t>
      </w:r>
      <w:r>
        <w:t xml:space="preserve">It is evaluated that the concept of finance is considered to be very much significant in association with the concept of going green in hospitality business. </w:t>
      </w:r>
      <w:r w:rsidR="00913CFA">
        <w:t xml:space="preserve">This helps the business to discharge its duties towards the growth and development of the society to a greater extent. Applying the green principles ensure the business to conduct its activities in a successful way. </w:t>
      </w:r>
      <w:r>
        <w:t>Achievement of the objectives of the hospitality business is easier with the help of Business finance</w:t>
      </w:r>
      <w:r w:rsidR="001A4876">
        <w:t xml:space="preserve"> (Wickham, et al., 2021</w:t>
      </w:r>
      <w:r w:rsidR="00913CFA">
        <w:t>).</w:t>
      </w:r>
      <w:r>
        <w:t xml:space="preserve"> This helps the business to conduct economic activities in order to achieve their goals on time.  The concept of finance is very much essential in order to achieve the business objectives.  This is a business concept which focuses on the commitment of the business to generate profit by overcoming its business impact on the environment as well as a society.  Business operations are conducted with an initiative to overcome the negative impact on the climate changes and to ensure mitigating environmental effects. </w:t>
      </w:r>
    </w:p>
    <w:p w14:paraId="515EB067" w14:textId="29599924" w:rsidR="00315E02" w:rsidRDefault="00315E02" w:rsidP="00BB3CD1">
      <w:pPr>
        <w:rPr>
          <w:rFonts w:eastAsiaTheme="majorEastAsia" w:cstheme="majorBidi"/>
          <w:b/>
          <w:sz w:val="28"/>
          <w:szCs w:val="32"/>
        </w:rPr>
      </w:pPr>
      <w:r>
        <w:br w:type="page"/>
      </w:r>
    </w:p>
    <w:p w14:paraId="1088016F" w14:textId="7ABA1FB1" w:rsidR="00325625" w:rsidRDefault="00325625" w:rsidP="00325625">
      <w:pPr>
        <w:pStyle w:val="Heading1"/>
      </w:pPr>
      <w:bookmarkStart w:id="7" w:name="_Toc150425384"/>
      <w:r>
        <w:t xml:space="preserve">Application of Butler’s </w:t>
      </w:r>
      <w:r w:rsidR="00520940">
        <w:t>Life Cycle Model</w:t>
      </w:r>
      <w:bookmarkEnd w:id="7"/>
      <w:r w:rsidR="00520940">
        <w:t xml:space="preserve"> </w:t>
      </w:r>
    </w:p>
    <w:p w14:paraId="2E777E22" w14:textId="77777777" w:rsidR="00315E02" w:rsidRDefault="00315E02" w:rsidP="00315E02">
      <w:r>
        <w:t>The different stages of tourist development can be effectively illustrated with the help of Butler's Tourism Lifecycle Model. The six different stages of evolution of tourist area are provided as follows.</w:t>
      </w:r>
    </w:p>
    <w:p w14:paraId="392EA59C" w14:textId="737F01FA" w:rsidR="00315E02" w:rsidRDefault="00315E02" w:rsidP="00315E02">
      <w:r>
        <w:t xml:space="preserve">1. The first stage of Butler's Tourism Lifecycle Model is the </w:t>
      </w:r>
      <w:r w:rsidRPr="00315E02">
        <w:rPr>
          <w:b/>
          <w:bCs/>
          <w:i/>
          <w:iCs/>
        </w:rPr>
        <w:t>stage of exploration.</w:t>
      </w:r>
      <w:r>
        <w:t xml:space="preserve"> This stage comprises of small number of tourist and the preferences of the tourist are towards primary tourist attractions rather than secondary tourism attractions. In this situation tourism does not have any social benefits or economic benefits to the local residen</w:t>
      </w:r>
      <w:r w:rsidR="008A51F9">
        <w:t>ts (Haski-Leventhal, 2018)</w:t>
      </w:r>
      <w:r>
        <w:t>.</w:t>
      </w:r>
    </w:p>
    <w:p w14:paraId="4D94218C" w14:textId="4BFE95D8" w:rsidR="00315E02" w:rsidRDefault="00315E02" w:rsidP="00315E02">
      <w:r>
        <w:t xml:space="preserve">2. The second stage of Butler's Tourism Lifecycle Model is the </w:t>
      </w:r>
      <w:r w:rsidRPr="00315E02">
        <w:rPr>
          <w:b/>
          <w:bCs/>
          <w:i/>
          <w:iCs/>
        </w:rPr>
        <w:t>stage of involvement.</w:t>
      </w:r>
      <w:r>
        <w:t xml:space="preserve"> Interest of local residents towards tourism is identified. Guest house facilities plays a major part of tourism experience. Increase in tourism activities is observed during travelling seasons and people prefer transportation.</w:t>
      </w:r>
    </w:p>
    <w:p w14:paraId="54C972DB" w14:textId="77777777" w:rsidR="0065499A" w:rsidRDefault="0065499A" w:rsidP="0065499A">
      <w:pPr>
        <w:keepNext/>
      </w:pPr>
      <w:r>
        <w:rPr>
          <w:noProof/>
        </w:rPr>
        <w:drawing>
          <wp:inline distT="0" distB="0" distL="0" distR="0" wp14:anchorId="663E5BAB" wp14:editId="417B3C73">
            <wp:extent cx="3019425" cy="2277539"/>
            <wp:effectExtent l="0" t="0" r="0" b="8890"/>
            <wp:docPr id="314967094" name="Picture 3"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ictur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26977" cy="2283235"/>
                    </a:xfrm>
                    <a:prstGeom prst="rect">
                      <a:avLst/>
                    </a:prstGeom>
                    <a:noFill/>
                    <a:ln>
                      <a:noFill/>
                    </a:ln>
                  </pic:spPr>
                </pic:pic>
              </a:graphicData>
            </a:graphic>
          </wp:inline>
        </w:drawing>
      </w:r>
    </w:p>
    <w:p w14:paraId="13AEB926" w14:textId="3772C864" w:rsidR="0065499A" w:rsidRDefault="0065499A" w:rsidP="0065499A">
      <w:pPr>
        <w:rPr>
          <w:b/>
          <w:bCs/>
        </w:rPr>
      </w:pPr>
      <w:r w:rsidRPr="0065499A">
        <w:rPr>
          <w:b/>
          <w:bCs/>
        </w:rPr>
        <w:t xml:space="preserve">Figure </w:t>
      </w:r>
      <w:r w:rsidRPr="0065499A">
        <w:rPr>
          <w:b/>
          <w:bCs/>
        </w:rPr>
        <w:fldChar w:fldCharType="begin"/>
      </w:r>
      <w:r w:rsidRPr="0065499A">
        <w:rPr>
          <w:b/>
          <w:bCs/>
        </w:rPr>
        <w:instrText xml:space="preserve"> SEQ Figure \* ARABIC </w:instrText>
      </w:r>
      <w:r w:rsidRPr="0065499A">
        <w:rPr>
          <w:b/>
          <w:bCs/>
        </w:rPr>
        <w:fldChar w:fldCharType="separate"/>
      </w:r>
      <w:r w:rsidRPr="0065499A">
        <w:rPr>
          <w:b/>
          <w:bCs/>
          <w:noProof/>
        </w:rPr>
        <w:t>3</w:t>
      </w:r>
      <w:r w:rsidRPr="0065499A">
        <w:rPr>
          <w:b/>
          <w:bCs/>
        </w:rPr>
        <w:fldChar w:fldCharType="end"/>
      </w:r>
      <w:r w:rsidRPr="0065499A">
        <w:rPr>
          <w:b/>
          <w:bCs/>
        </w:rPr>
        <w:t>:Butler’s Life Cycle Model</w:t>
      </w:r>
    </w:p>
    <w:p w14:paraId="72072CE1" w14:textId="5B0C302C" w:rsidR="0065499A" w:rsidRPr="008A51F9" w:rsidRDefault="0065499A" w:rsidP="0065499A">
      <w:r>
        <w:rPr>
          <w:b/>
          <w:bCs/>
        </w:rPr>
        <w:t>Source:</w:t>
      </w:r>
      <w:r w:rsidR="008A51F9" w:rsidRPr="008A51F9">
        <w:t xml:space="preserve"> </w:t>
      </w:r>
      <w:r w:rsidR="008A51F9">
        <w:t>(I</w:t>
      </w:r>
      <w:r w:rsidR="008A51F9" w:rsidRPr="00746365">
        <w:t>nkson</w:t>
      </w:r>
      <w:r w:rsidR="008A51F9">
        <w:t xml:space="preserve"> </w:t>
      </w:r>
      <w:r w:rsidR="008A51F9" w:rsidRPr="00746365">
        <w:t>and Minnaert, 2018</w:t>
      </w:r>
      <w:r w:rsidR="008A51F9">
        <w:t>)</w:t>
      </w:r>
    </w:p>
    <w:p w14:paraId="46D7C376" w14:textId="528E9A55" w:rsidR="00315E02" w:rsidRDefault="00315E02" w:rsidP="00315E02">
      <w:r>
        <w:t xml:space="preserve">3. The third stage of Butler's Tourism Lifecycle Model is the </w:t>
      </w:r>
      <w:r w:rsidRPr="00315E02">
        <w:rPr>
          <w:b/>
          <w:bCs/>
          <w:i/>
          <w:iCs/>
        </w:rPr>
        <w:t>stage of development.</w:t>
      </w:r>
      <w:r>
        <w:t xml:space="preserve"> This stage ensures increase in the number of tourist due to increase in heavy advertisement activities in the tourism industry. Local involvement is declining and external organisations are focusing on providing best tourism experience to the tourist.</w:t>
      </w:r>
    </w:p>
    <w:p w14:paraId="5E726A45" w14:textId="22043257" w:rsidR="00315E02" w:rsidRDefault="00315E02" w:rsidP="00315E02">
      <w:r>
        <w:t xml:space="preserve">4. The fourth stage of Butler's Tourism Lifecycle Model is the </w:t>
      </w:r>
      <w:r w:rsidRPr="00315E02">
        <w:rPr>
          <w:b/>
          <w:bCs/>
          <w:i/>
          <w:iCs/>
        </w:rPr>
        <w:t>stage of consolidation.</w:t>
      </w:r>
      <w:r>
        <w:t xml:space="preserve"> In this stage the tourism growth is observed and economic development is promoted</w:t>
      </w:r>
      <w:r w:rsidR="008A51F9">
        <w:t xml:space="preserve"> (Jauhari, 2021)</w:t>
      </w:r>
      <w:r>
        <w:t>. Marketing activities are taken into consideration for the growth of tourism sector.</w:t>
      </w:r>
    </w:p>
    <w:p w14:paraId="6663C230" w14:textId="19BEBA46" w:rsidR="00315E02" w:rsidRDefault="00315E02" w:rsidP="00315E02">
      <w:r>
        <w:t xml:space="preserve">5. The fifth stage of Butler's Tourism Lifecycle Model is the </w:t>
      </w:r>
      <w:r w:rsidRPr="00315E02">
        <w:rPr>
          <w:b/>
          <w:bCs/>
          <w:i/>
          <w:iCs/>
        </w:rPr>
        <w:t>stage of stagnation.</w:t>
      </w:r>
      <w:r>
        <w:t xml:space="preserve"> It is evident that number of visitors are highest during this stage but certain problems are identified in the economy as well as in the environment.</w:t>
      </w:r>
    </w:p>
    <w:p w14:paraId="22E9E909" w14:textId="04FA9CDE" w:rsidR="00200546" w:rsidRPr="008A51F9" w:rsidRDefault="00315E02" w:rsidP="00315E02">
      <w:r>
        <w:t xml:space="preserve">6. The sixth stage of Butler's Tourism Lifecycle Model is the </w:t>
      </w:r>
      <w:r w:rsidRPr="00315E02">
        <w:rPr>
          <w:b/>
          <w:bCs/>
          <w:i/>
          <w:iCs/>
        </w:rPr>
        <w:t>stage of decline.</w:t>
      </w:r>
      <w:r>
        <w:t xml:space="preserve"> Difficulty in completing with the new tourism attractions is observed. A decline in the activities of tourism is observed. Methods of rejuvenation are taken into consideration</w:t>
      </w:r>
      <w:r w:rsidR="008A51F9">
        <w:t xml:space="preserve"> (Management Association, 2018)</w:t>
      </w:r>
      <w:r>
        <w:t xml:space="preserve">. </w:t>
      </w:r>
      <w:r w:rsidR="00200546">
        <w:br w:type="page"/>
      </w:r>
    </w:p>
    <w:p w14:paraId="1C8B6F2A" w14:textId="0878F209" w:rsidR="00746365" w:rsidRDefault="00746365" w:rsidP="00746365">
      <w:pPr>
        <w:pStyle w:val="Heading1"/>
      </w:pPr>
      <w:bookmarkStart w:id="8" w:name="_Toc150425385"/>
      <w:r>
        <w:t>Conclusion</w:t>
      </w:r>
      <w:r w:rsidR="00525B68">
        <w:t xml:space="preserve"> and Future recommendations</w:t>
      </w:r>
      <w:bookmarkEnd w:id="8"/>
      <w:r w:rsidR="00525B68">
        <w:t xml:space="preserve"> </w:t>
      </w:r>
    </w:p>
    <w:p w14:paraId="2D15ED79" w14:textId="57D7918D" w:rsidR="00200546" w:rsidRDefault="00200546" w:rsidP="00200546">
      <w:r>
        <w:t>From the report it can be concluded that maximum success of the hospitality industry is mainly contributed to the fact that the industry ensures applying the principles of becoming environmentally friendly. A list of some of the future recommendations provided to the hospitality industry to achieve maximum success by going green is provided as follows.</w:t>
      </w:r>
    </w:p>
    <w:p w14:paraId="3D43FBB2" w14:textId="4B5B9731" w:rsidR="00200546" w:rsidRDefault="009140C1" w:rsidP="00200546">
      <w:r>
        <w:t xml:space="preserve">1. </w:t>
      </w:r>
      <w:r w:rsidR="00200546">
        <w:t>It is recommended that measures should be undertaken by the hospitality industry to reduce emission of greenhouse gases and carbon.</w:t>
      </w:r>
    </w:p>
    <w:p w14:paraId="741BB31A" w14:textId="15DA1A4D" w:rsidR="00200546" w:rsidRDefault="009140C1" w:rsidP="00200546">
      <w:r>
        <w:t xml:space="preserve">2. </w:t>
      </w:r>
      <w:r w:rsidR="00200546">
        <w:t xml:space="preserve">It is essential that the hospitality industry should focus on using </w:t>
      </w:r>
      <w:r>
        <w:t>eco-friendly</w:t>
      </w:r>
      <w:r w:rsidR="00200546">
        <w:t xml:space="preserve"> materials in order to ensure providing maximum protection to the environment.</w:t>
      </w:r>
    </w:p>
    <w:p w14:paraId="736E5989" w14:textId="5312DD62" w:rsidR="00F6007C" w:rsidRDefault="009140C1" w:rsidP="00200546">
      <w:pPr>
        <w:rPr>
          <w:rFonts w:eastAsiaTheme="majorEastAsia" w:cstheme="majorBidi"/>
          <w:b/>
          <w:sz w:val="28"/>
          <w:szCs w:val="32"/>
        </w:rPr>
      </w:pPr>
      <w:r>
        <w:t xml:space="preserve">3. </w:t>
      </w:r>
      <w:r w:rsidR="00200546">
        <w:t>Further effective application of environmental sustainability principles and theories in the hospitality industry will ensure sustainable performance of the organisation.</w:t>
      </w:r>
      <w:r w:rsidR="00F6007C">
        <w:br w:type="page"/>
      </w:r>
    </w:p>
    <w:p w14:paraId="17C8E0B8" w14:textId="1FA40C08" w:rsidR="00746365" w:rsidRDefault="00746365" w:rsidP="00746365">
      <w:pPr>
        <w:pStyle w:val="Heading1"/>
      </w:pPr>
      <w:bookmarkStart w:id="9" w:name="_Toc150425386"/>
      <w:r>
        <w:t>References</w:t>
      </w:r>
      <w:bookmarkEnd w:id="9"/>
      <w:r>
        <w:t xml:space="preserve"> </w:t>
      </w:r>
    </w:p>
    <w:p w14:paraId="25683198" w14:textId="77777777" w:rsidR="00913CFA" w:rsidRPr="00746365" w:rsidRDefault="00913CFA" w:rsidP="00913CFA">
      <w:r>
        <w:t>Batabyal. (2018). Managing Sustainable Tourism Resources. IGI Global.</w:t>
      </w:r>
    </w:p>
    <w:p w14:paraId="29436884" w14:textId="77777777" w:rsidR="00913CFA" w:rsidRPr="00746365" w:rsidRDefault="00913CFA" w:rsidP="00913CFA">
      <w:r>
        <w:t>Cooper, C. (2021). Essentials of tourism. Third edition. London: SAGE.</w:t>
      </w:r>
    </w:p>
    <w:p w14:paraId="1A0D50B2" w14:textId="77777777" w:rsidR="00913CFA" w:rsidRDefault="00913CFA" w:rsidP="00913CFA">
      <w:r>
        <w:t xml:space="preserve">Costa, and Costa, C. (2022). Sustainability and competitiveness in the hospitality industry (Costa &amp; C. Costa, Eds.). Business Science Reference.  </w:t>
      </w:r>
    </w:p>
    <w:p w14:paraId="0BDD6DBF" w14:textId="77777777" w:rsidR="00913CFA" w:rsidRDefault="00913CFA" w:rsidP="00913CFA">
      <w:r>
        <w:t>Edgell. (2020). Managing sustainable tourism: a legacy for the future (Third edition). Routledge.</w:t>
      </w:r>
    </w:p>
    <w:p w14:paraId="48C7EAE3" w14:textId="77777777" w:rsidR="00913CFA" w:rsidRDefault="00913CFA" w:rsidP="00913CFA">
      <w:r>
        <w:t>Haski-Leventhal, D. (2018). Strategic corporate social responsibility: tools &amp; theories for responsible management. London: SAGE.</w:t>
      </w:r>
    </w:p>
    <w:p w14:paraId="388AF0A4" w14:textId="77777777" w:rsidR="00913CFA" w:rsidRDefault="00913CFA" w:rsidP="00913CFA">
      <w:r>
        <w:t>I</w:t>
      </w:r>
      <w:r w:rsidRPr="00746365">
        <w:t>nkson, C. and Minnaert, L. (2018)</w:t>
      </w:r>
      <w:r>
        <w:t>.</w:t>
      </w:r>
      <w:r w:rsidRPr="00746365">
        <w:t xml:space="preserve"> Tourism management: an</w:t>
      </w:r>
      <w:r>
        <w:t xml:space="preserve"> </w:t>
      </w:r>
      <w:r w:rsidRPr="00746365">
        <w:t>introduction. 2nd ed. London: SAGE.</w:t>
      </w:r>
    </w:p>
    <w:p w14:paraId="453E85D1" w14:textId="77777777" w:rsidR="00913CFA" w:rsidRDefault="00913CFA" w:rsidP="00913CFA">
      <w:r>
        <w:t>Jauhari, V (2021). ‘Managing Sustainability in the Hospitality and Tourism Industry: Paradigms and Directions for the Future’ 9</w:t>
      </w:r>
      <w:r w:rsidRPr="00E71D5F">
        <w:rPr>
          <w:vertAlign w:val="superscript"/>
        </w:rPr>
        <w:t>th</w:t>
      </w:r>
      <w:r>
        <w:t xml:space="preserve">  edn. Oakville: Apple Academic Press. Inc.</w:t>
      </w:r>
    </w:p>
    <w:p w14:paraId="0AA06C49" w14:textId="77777777" w:rsidR="00913CFA" w:rsidRDefault="00913CFA" w:rsidP="00913CFA">
      <w:r>
        <w:t xml:space="preserve">Korstanje, George, B., and Nedelea, A. (2020). Strategies for promoting sustainable hospitality and tourism services. IGI Global. </w:t>
      </w:r>
    </w:p>
    <w:p w14:paraId="4766D954" w14:textId="77777777" w:rsidR="00913CFA" w:rsidRDefault="00913CFA" w:rsidP="00913CFA">
      <w:r>
        <w:t>Management Association. (2018). Sustainable Tourism. IGI Global.</w:t>
      </w:r>
    </w:p>
    <w:p w14:paraId="4FAC36D1" w14:textId="77777777" w:rsidR="00913CFA" w:rsidRDefault="00913CFA" w:rsidP="00913CFA">
      <w:r>
        <w:t>Sloan, P., Legrand, W. and Chen, J.S. (2017). Sustainability in the hospitality industry: principles of sustainable operations. 3</w:t>
      </w:r>
      <w:r w:rsidRPr="00E71D5F">
        <w:rPr>
          <w:vertAlign w:val="superscript"/>
        </w:rPr>
        <w:t>rd</w:t>
      </w:r>
      <w:r>
        <w:t xml:space="preserve"> edn. London: Butterworth-Heinemann.</w:t>
      </w:r>
    </w:p>
    <w:p w14:paraId="1CBFDED2" w14:textId="77777777" w:rsidR="00913CFA" w:rsidRDefault="00913CFA" w:rsidP="00913CFA">
      <w:r>
        <w:t xml:space="preserve">Wickham, Donnelly, T., and French, L. (2021). Strategic Sustainability Management in the Event Sector. Event Management, 25(3), 279–296.  </w:t>
      </w:r>
    </w:p>
    <w:p w14:paraId="07D3F18A" w14:textId="77777777" w:rsidR="00913CFA" w:rsidRDefault="00913CFA" w:rsidP="00913CFA"/>
    <w:p w14:paraId="46898961" w14:textId="77777777" w:rsidR="00913CFA" w:rsidRPr="00913CFA" w:rsidRDefault="00913CFA" w:rsidP="00913CFA"/>
    <w:sectPr w:rsidR="00913CFA" w:rsidRPr="00913CFA" w:rsidSect="00B53749">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827042" w14:textId="77777777" w:rsidR="00611BDB" w:rsidRDefault="00611BDB">
      <w:pPr>
        <w:spacing w:after="0" w:line="240" w:lineRule="auto"/>
      </w:pPr>
      <w:r>
        <w:separator/>
      </w:r>
    </w:p>
  </w:endnote>
  <w:endnote w:type="continuationSeparator" w:id="0">
    <w:p w14:paraId="0C670F5F" w14:textId="77777777" w:rsidR="00611BDB" w:rsidRDefault="00611B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0079078"/>
      <w:docPartObj>
        <w:docPartGallery w:val="Page Numbers (Bottom of Page)"/>
        <w:docPartUnique/>
      </w:docPartObj>
    </w:sdtPr>
    <w:sdtContent>
      <w:sdt>
        <w:sdtPr>
          <w:id w:val="-1769616900"/>
          <w:docPartObj>
            <w:docPartGallery w:val="Page Numbers (Top of Page)"/>
            <w:docPartUnique/>
          </w:docPartObj>
        </w:sdtPr>
        <w:sdtContent>
          <w:p w14:paraId="7EA2E3F5" w14:textId="77777777" w:rsidR="00B53749" w:rsidRDefault="003759F5">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4A1033AD" w14:textId="77777777" w:rsidR="00B53749" w:rsidRDefault="00B537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B938B8" w14:textId="77777777" w:rsidR="00611BDB" w:rsidRDefault="00611BDB">
      <w:pPr>
        <w:spacing w:after="0" w:line="240" w:lineRule="auto"/>
      </w:pPr>
      <w:r>
        <w:separator/>
      </w:r>
    </w:p>
  </w:footnote>
  <w:footnote w:type="continuationSeparator" w:id="0">
    <w:p w14:paraId="2927D052" w14:textId="77777777" w:rsidR="00611BDB" w:rsidRDefault="00611B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E5CCC"/>
    <w:multiLevelType w:val="hybridMultilevel"/>
    <w:tmpl w:val="A8904F14"/>
    <w:lvl w:ilvl="0" w:tplc="B100BCE8">
      <w:start w:val="1"/>
      <w:numFmt w:val="bullet"/>
      <w:lvlText w:val=""/>
      <w:lvlJc w:val="left"/>
      <w:pPr>
        <w:ind w:left="720" w:hanging="360"/>
      </w:pPr>
      <w:rPr>
        <w:rFonts w:ascii="Symbol" w:hAnsi="Symbol" w:hint="default"/>
      </w:rPr>
    </w:lvl>
    <w:lvl w:ilvl="1" w:tplc="AF1657B0" w:tentative="1">
      <w:start w:val="1"/>
      <w:numFmt w:val="bullet"/>
      <w:lvlText w:val="o"/>
      <w:lvlJc w:val="left"/>
      <w:pPr>
        <w:ind w:left="1440" w:hanging="360"/>
      </w:pPr>
      <w:rPr>
        <w:rFonts w:ascii="Courier New" w:hAnsi="Courier New" w:cs="Courier New" w:hint="default"/>
      </w:rPr>
    </w:lvl>
    <w:lvl w:ilvl="2" w:tplc="8D22E036" w:tentative="1">
      <w:start w:val="1"/>
      <w:numFmt w:val="bullet"/>
      <w:lvlText w:val=""/>
      <w:lvlJc w:val="left"/>
      <w:pPr>
        <w:ind w:left="2160" w:hanging="360"/>
      </w:pPr>
      <w:rPr>
        <w:rFonts w:ascii="Wingdings" w:hAnsi="Wingdings" w:hint="default"/>
      </w:rPr>
    </w:lvl>
    <w:lvl w:ilvl="3" w:tplc="0A6C1A1A" w:tentative="1">
      <w:start w:val="1"/>
      <w:numFmt w:val="bullet"/>
      <w:lvlText w:val=""/>
      <w:lvlJc w:val="left"/>
      <w:pPr>
        <w:ind w:left="2880" w:hanging="360"/>
      </w:pPr>
      <w:rPr>
        <w:rFonts w:ascii="Symbol" w:hAnsi="Symbol" w:hint="default"/>
      </w:rPr>
    </w:lvl>
    <w:lvl w:ilvl="4" w:tplc="D2FCC6D4" w:tentative="1">
      <w:start w:val="1"/>
      <w:numFmt w:val="bullet"/>
      <w:lvlText w:val="o"/>
      <w:lvlJc w:val="left"/>
      <w:pPr>
        <w:ind w:left="3600" w:hanging="360"/>
      </w:pPr>
      <w:rPr>
        <w:rFonts w:ascii="Courier New" w:hAnsi="Courier New" w:cs="Courier New" w:hint="default"/>
      </w:rPr>
    </w:lvl>
    <w:lvl w:ilvl="5" w:tplc="409C0D08" w:tentative="1">
      <w:start w:val="1"/>
      <w:numFmt w:val="bullet"/>
      <w:lvlText w:val=""/>
      <w:lvlJc w:val="left"/>
      <w:pPr>
        <w:ind w:left="4320" w:hanging="360"/>
      </w:pPr>
      <w:rPr>
        <w:rFonts w:ascii="Wingdings" w:hAnsi="Wingdings" w:hint="default"/>
      </w:rPr>
    </w:lvl>
    <w:lvl w:ilvl="6" w:tplc="62E203D0" w:tentative="1">
      <w:start w:val="1"/>
      <w:numFmt w:val="bullet"/>
      <w:lvlText w:val=""/>
      <w:lvlJc w:val="left"/>
      <w:pPr>
        <w:ind w:left="5040" w:hanging="360"/>
      </w:pPr>
      <w:rPr>
        <w:rFonts w:ascii="Symbol" w:hAnsi="Symbol" w:hint="default"/>
      </w:rPr>
    </w:lvl>
    <w:lvl w:ilvl="7" w:tplc="AA4A4B92" w:tentative="1">
      <w:start w:val="1"/>
      <w:numFmt w:val="bullet"/>
      <w:lvlText w:val="o"/>
      <w:lvlJc w:val="left"/>
      <w:pPr>
        <w:ind w:left="5760" w:hanging="360"/>
      </w:pPr>
      <w:rPr>
        <w:rFonts w:ascii="Courier New" w:hAnsi="Courier New" w:cs="Courier New" w:hint="default"/>
      </w:rPr>
    </w:lvl>
    <w:lvl w:ilvl="8" w:tplc="AABA3434" w:tentative="1">
      <w:start w:val="1"/>
      <w:numFmt w:val="bullet"/>
      <w:lvlText w:val=""/>
      <w:lvlJc w:val="left"/>
      <w:pPr>
        <w:ind w:left="6480" w:hanging="360"/>
      </w:pPr>
      <w:rPr>
        <w:rFonts w:ascii="Wingdings" w:hAnsi="Wingdings" w:hint="default"/>
      </w:rPr>
    </w:lvl>
  </w:abstractNum>
  <w:abstractNum w:abstractNumId="1" w15:restartNumberingAfterBreak="0">
    <w:nsid w:val="11922FEC"/>
    <w:multiLevelType w:val="hybridMultilevel"/>
    <w:tmpl w:val="510CA38C"/>
    <w:lvl w:ilvl="0" w:tplc="4F9A4DEA">
      <w:start w:val="1"/>
      <w:numFmt w:val="bullet"/>
      <w:lvlText w:val=""/>
      <w:lvlJc w:val="left"/>
      <w:pPr>
        <w:ind w:left="720" w:hanging="360"/>
      </w:pPr>
      <w:rPr>
        <w:rFonts w:ascii="Symbol" w:hAnsi="Symbol" w:hint="default"/>
      </w:rPr>
    </w:lvl>
    <w:lvl w:ilvl="1" w:tplc="9A74F7C8" w:tentative="1">
      <w:start w:val="1"/>
      <w:numFmt w:val="bullet"/>
      <w:lvlText w:val="o"/>
      <w:lvlJc w:val="left"/>
      <w:pPr>
        <w:ind w:left="1440" w:hanging="360"/>
      </w:pPr>
      <w:rPr>
        <w:rFonts w:ascii="Courier New" w:hAnsi="Courier New" w:cs="Courier New" w:hint="default"/>
      </w:rPr>
    </w:lvl>
    <w:lvl w:ilvl="2" w:tplc="5BF8CE2E" w:tentative="1">
      <w:start w:val="1"/>
      <w:numFmt w:val="bullet"/>
      <w:lvlText w:val=""/>
      <w:lvlJc w:val="left"/>
      <w:pPr>
        <w:ind w:left="2160" w:hanging="360"/>
      </w:pPr>
      <w:rPr>
        <w:rFonts w:ascii="Wingdings" w:hAnsi="Wingdings" w:hint="default"/>
      </w:rPr>
    </w:lvl>
    <w:lvl w:ilvl="3" w:tplc="6F74409E" w:tentative="1">
      <w:start w:val="1"/>
      <w:numFmt w:val="bullet"/>
      <w:lvlText w:val=""/>
      <w:lvlJc w:val="left"/>
      <w:pPr>
        <w:ind w:left="2880" w:hanging="360"/>
      </w:pPr>
      <w:rPr>
        <w:rFonts w:ascii="Symbol" w:hAnsi="Symbol" w:hint="default"/>
      </w:rPr>
    </w:lvl>
    <w:lvl w:ilvl="4" w:tplc="6B16B39C" w:tentative="1">
      <w:start w:val="1"/>
      <w:numFmt w:val="bullet"/>
      <w:lvlText w:val="o"/>
      <w:lvlJc w:val="left"/>
      <w:pPr>
        <w:ind w:left="3600" w:hanging="360"/>
      </w:pPr>
      <w:rPr>
        <w:rFonts w:ascii="Courier New" w:hAnsi="Courier New" w:cs="Courier New" w:hint="default"/>
      </w:rPr>
    </w:lvl>
    <w:lvl w:ilvl="5" w:tplc="DDF0F93A" w:tentative="1">
      <w:start w:val="1"/>
      <w:numFmt w:val="bullet"/>
      <w:lvlText w:val=""/>
      <w:lvlJc w:val="left"/>
      <w:pPr>
        <w:ind w:left="4320" w:hanging="360"/>
      </w:pPr>
      <w:rPr>
        <w:rFonts w:ascii="Wingdings" w:hAnsi="Wingdings" w:hint="default"/>
      </w:rPr>
    </w:lvl>
    <w:lvl w:ilvl="6" w:tplc="B7ACCDC0" w:tentative="1">
      <w:start w:val="1"/>
      <w:numFmt w:val="bullet"/>
      <w:lvlText w:val=""/>
      <w:lvlJc w:val="left"/>
      <w:pPr>
        <w:ind w:left="5040" w:hanging="360"/>
      </w:pPr>
      <w:rPr>
        <w:rFonts w:ascii="Symbol" w:hAnsi="Symbol" w:hint="default"/>
      </w:rPr>
    </w:lvl>
    <w:lvl w:ilvl="7" w:tplc="ED1CD9E4" w:tentative="1">
      <w:start w:val="1"/>
      <w:numFmt w:val="bullet"/>
      <w:lvlText w:val="o"/>
      <w:lvlJc w:val="left"/>
      <w:pPr>
        <w:ind w:left="5760" w:hanging="360"/>
      </w:pPr>
      <w:rPr>
        <w:rFonts w:ascii="Courier New" w:hAnsi="Courier New" w:cs="Courier New" w:hint="default"/>
      </w:rPr>
    </w:lvl>
    <w:lvl w:ilvl="8" w:tplc="95B2765E" w:tentative="1">
      <w:start w:val="1"/>
      <w:numFmt w:val="bullet"/>
      <w:lvlText w:val=""/>
      <w:lvlJc w:val="left"/>
      <w:pPr>
        <w:ind w:left="6480" w:hanging="360"/>
      </w:pPr>
      <w:rPr>
        <w:rFonts w:ascii="Wingdings" w:hAnsi="Wingdings" w:hint="default"/>
      </w:rPr>
    </w:lvl>
  </w:abstractNum>
  <w:abstractNum w:abstractNumId="2" w15:restartNumberingAfterBreak="0">
    <w:nsid w:val="176A7A8F"/>
    <w:multiLevelType w:val="hybridMultilevel"/>
    <w:tmpl w:val="B95C8238"/>
    <w:lvl w:ilvl="0" w:tplc="8F6486E8">
      <w:start w:val="1"/>
      <w:numFmt w:val="decimal"/>
      <w:lvlText w:val="%1."/>
      <w:lvlJc w:val="left"/>
      <w:pPr>
        <w:ind w:left="720" w:hanging="360"/>
      </w:pPr>
      <w:rPr>
        <w:rFonts w:hint="default"/>
      </w:rPr>
    </w:lvl>
    <w:lvl w:ilvl="1" w:tplc="D7382D8E" w:tentative="1">
      <w:start w:val="1"/>
      <w:numFmt w:val="lowerLetter"/>
      <w:lvlText w:val="%2."/>
      <w:lvlJc w:val="left"/>
      <w:pPr>
        <w:ind w:left="1440" w:hanging="360"/>
      </w:pPr>
    </w:lvl>
    <w:lvl w:ilvl="2" w:tplc="F8BE3224" w:tentative="1">
      <w:start w:val="1"/>
      <w:numFmt w:val="lowerRoman"/>
      <w:lvlText w:val="%3."/>
      <w:lvlJc w:val="right"/>
      <w:pPr>
        <w:ind w:left="2160" w:hanging="180"/>
      </w:pPr>
    </w:lvl>
    <w:lvl w:ilvl="3" w:tplc="18F23F12" w:tentative="1">
      <w:start w:val="1"/>
      <w:numFmt w:val="decimal"/>
      <w:lvlText w:val="%4."/>
      <w:lvlJc w:val="left"/>
      <w:pPr>
        <w:ind w:left="2880" w:hanging="360"/>
      </w:pPr>
    </w:lvl>
    <w:lvl w:ilvl="4" w:tplc="277E9226" w:tentative="1">
      <w:start w:val="1"/>
      <w:numFmt w:val="lowerLetter"/>
      <w:lvlText w:val="%5."/>
      <w:lvlJc w:val="left"/>
      <w:pPr>
        <w:ind w:left="3600" w:hanging="360"/>
      </w:pPr>
    </w:lvl>
    <w:lvl w:ilvl="5" w:tplc="42A8833E" w:tentative="1">
      <w:start w:val="1"/>
      <w:numFmt w:val="lowerRoman"/>
      <w:lvlText w:val="%6."/>
      <w:lvlJc w:val="right"/>
      <w:pPr>
        <w:ind w:left="4320" w:hanging="180"/>
      </w:pPr>
    </w:lvl>
    <w:lvl w:ilvl="6" w:tplc="809094FC" w:tentative="1">
      <w:start w:val="1"/>
      <w:numFmt w:val="decimal"/>
      <w:lvlText w:val="%7."/>
      <w:lvlJc w:val="left"/>
      <w:pPr>
        <w:ind w:left="5040" w:hanging="360"/>
      </w:pPr>
    </w:lvl>
    <w:lvl w:ilvl="7" w:tplc="ECEA8D22" w:tentative="1">
      <w:start w:val="1"/>
      <w:numFmt w:val="lowerLetter"/>
      <w:lvlText w:val="%8."/>
      <w:lvlJc w:val="left"/>
      <w:pPr>
        <w:ind w:left="5760" w:hanging="360"/>
      </w:pPr>
    </w:lvl>
    <w:lvl w:ilvl="8" w:tplc="E64A238A" w:tentative="1">
      <w:start w:val="1"/>
      <w:numFmt w:val="lowerRoman"/>
      <w:lvlText w:val="%9."/>
      <w:lvlJc w:val="right"/>
      <w:pPr>
        <w:ind w:left="6480" w:hanging="180"/>
      </w:pPr>
    </w:lvl>
  </w:abstractNum>
  <w:abstractNum w:abstractNumId="3" w15:restartNumberingAfterBreak="0">
    <w:nsid w:val="20771E7F"/>
    <w:multiLevelType w:val="hybridMultilevel"/>
    <w:tmpl w:val="3A124CF2"/>
    <w:lvl w:ilvl="0" w:tplc="480457E0">
      <w:start w:val="1"/>
      <w:numFmt w:val="decimal"/>
      <w:lvlText w:val="%1."/>
      <w:lvlJc w:val="left"/>
      <w:pPr>
        <w:ind w:left="720" w:hanging="360"/>
      </w:pPr>
    </w:lvl>
    <w:lvl w:ilvl="1" w:tplc="8E54A24C" w:tentative="1">
      <w:start w:val="1"/>
      <w:numFmt w:val="lowerLetter"/>
      <w:lvlText w:val="%2."/>
      <w:lvlJc w:val="left"/>
      <w:pPr>
        <w:ind w:left="1440" w:hanging="360"/>
      </w:pPr>
    </w:lvl>
    <w:lvl w:ilvl="2" w:tplc="B0960C6C" w:tentative="1">
      <w:start w:val="1"/>
      <w:numFmt w:val="lowerRoman"/>
      <w:lvlText w:val="%3."/>
      <w:lvlJc w:val="right"/>
      <w:pPr>
        <w:ind w:left="2160" w:hanging="180"/>
      </w:pPr>
    </w:lvl>
    <w:lvl w:ilvl="3" w:tplc="EFDEDDDE" w:tentative="1">
      <w:start w:val="1"/>
      <w:numFmt w:val="decimal"/>
      <w:lvlText w:val="%4."/>
      <w:lvlJc w:val="left"/>
      <w:pPr>
        <w:ind w:left="2880" w:hanging="360"/>
      </w:pPr>
    </w:lvl>
    <w:lvl w:ilvl="4" w:tplc="34588EB4" w:tentative="1">
      <w:start w:val="1"/>
      <w:numFmt w:val="lowerLetter"/>
      <w:lvlText w:val="%5."/>
      <w:lvlJc w:val="left"/>
      <w:pPr>
        <w:ind w:left="3600" w:hanging="360"/>
      </w:pPr>
    </w:lvl>
    <w:lvl w:ilvl="5" w:tplc="00ECC63C" w:tentative="1">
      <w:start w:val="1"/>
      <w:numFmt w:val="lowerRoman"/>
      <w:lvlText w:val="%6."/>
      <w:lvlJc w:val="right"/>
      <w:pPr>
        <w:ind w:left="4320" w:hanging="180"/>
      </w:pPr>
    </w:lvl>
    <w:lvl w:ilvl="6" w:tplc="A4E6A316" w:tentative="1">
      <w:start w:val="1"/>
      <w:numFmt w:val="decimal"/>
      <w:lvlText w:val="%7."/>
      <w:lvlJc w:val="left"/>
      <w:pPr>
        <w:ind w:left="5040" w:hanging="360"/>
      </w:pPr>
    </w:lvl>
    <w:lvl w:ilvl="7" w:tplc="33F22E04" w:tentative="1">
      <w:start w:val="1"/>
      <w:numFmt w:val="lowerLetter"/>
      <w:lvlText w:val="%8."/>
      <w:lvlJc w:val="left"/>
      <w:pPr>
        <w:ind w:left="5760" w:hanging="360"/>
      </w:pPr>
    </w:lvl>
    <w:lvl w:ilvl="8" w:tplc="D7F44D3C" w:tentative="1">
      <w:start w:val="1"/>
      <w:numFmt w:val="lowerRoman"/>
      <w:lvlText w:val="%9."/>
      <w:lvlJc w:val="right"/>
      <w:pPr>
        <w:ind w:left="6480" w:hanging="180"/>
      </w:pPr>
    </w:lvl>
  </w:abstractNum>
  <w:abstractNum w:abstractNumId="4" w15:restartNumberingAfterBreak="0">
    <w:nsid w:val="2AE304C0"/>
    <w:multiLevelType w:val="hybridMultilevel"/>
    <w:tmpl w:val="B0C4F65E"/>
    <w:lvl w:ilvl="0" w:tplc="D550032C">
      <w:start w:val="1"/>
      <w:numFmt w:val="decimal"/>
      <w:lvlText w:val="%1."/>
      <w:lvlJc w:val="left"/>
      <w:pPr>
        <w:ind w:left="720" w:hanging="360"/>
      </w:pPr>
    </w:lvl>
    <w:lvl w:ilvl="1" w:tplc="F0326FEA" w:tentative="1">
      <w:start w:val="1"/>
      <w:numFmt w:val="lowerLetter"/>
      <w:lvlText w:val="%2."/>
      <w:lvlJc w:val="left"/>
      <w:pPr>
        <w:ind w:left="1440" w:hanging="360"/>
      </w:pPr>
    </w:lvl>
    <w:lvl w:ilvl="2" w:tplc="02245734" w:tentative="1">
      <w:start w:val="1"/>
      <w:numFmt w:val="lowerRoman"/>
      <w:lvlText w:val="%3."/>
      <w:lvlJc w:val="right"/>
      <w:pPr>
        <w:ind w:left="2160" w:hanging="180"/>
      </w:pPr>
    </w:lvl>
    <w:lvl w:ilvl="3" w:tplc="E5EADB3A" w:tentative="1">
      <w:start w:val="1"/>
      <w:numFmt w:val="decimal"/>
      <w:lvlText w:val="%4."/>
      <w:lvlJc w:val="left"/>
      <w:pPr>
        <w:ind w:left="2880" w:hanging="360"/>
      </w:pPr>
    </w:lvl>
    <w:lvl w:ilvl="4" w:tplc="EDDE12BC" w:tentative="1">
      <w:start w:val="1"/>
      <w:numFmt w:val="lowerLetter"/>
      <w:lvlText w:val="%5."/>
      <w:lvlJc w:val="left"/>
      <w:pPr>
        <w:ind w:left="3600" w:hanging="360"/>
      </w:pPr>
    </w:lvl>
    <w:lvl w:ilvl="5" w:tplc="153C0434" w:tentative="1">
      <w:start w:val="1"/>
      <w:numFmt w:val="lowerRoman"/>
      <w:lvlText w:val="%6."/>
      <w:lvlJc w:val="right"/>
      <w:pPr>
        <w:ind w:left="4320" w:hanging="180"/>
      </w:pPr>
    </w:lvl>
    <w:lvl w:ilvl="6" w:tplc="9CF8673E" w:tentative="1">
      <w:start w:val="1"/>
      <w:numFmt w:val="decimal"/>
      <w:lvlText w:val="%7."/>
      <w:lvlJc w:val="left"/>
      <w:pPr>
        <w:ind w:left="5040" w:hanging="360"/>
      </w:pPr>
    </w:lvl>
    <w:lvl w:ilvl="7" w:tplc="43965BF2" w:tentative="1">
      <w:start w:val="1"/>
      <w:numFmt w:val="lowerLetter"/>
      <w:lvlText w:val="%8."/>
      <w:lvlJc w:val="left"/>
      <w:pPr>
        <w:ind w:left="5760" w:hanging="360"/>
      </w:pPr>
    </w:lvl>
    <w:lvl w:ilvl="8" w:tplc="B7BC2960" w:tentative="1">
      <w:start w:val="1"/>
      <w:numFmt w:val="lowerRoman"/>
      <w:lvlText w:val="%9."/>
      <w:lvlJc w:val="right"/>
      <w:pPr>
        <w:ind w:left="6480" w:hanging="180"/>
      </w:pPr>
    </w:lvl>
  </w:abstractNum>
  <w:abstractNum w:abstractNumId="5" w15:restartNumberingAfterBreak="0">
    <w:nsid w:val="50EE02F8"/>
    <w:multiLevelType w:val="hybridMultilevel"/>
    <w:tmpl w:val="1020FC3A"/>
    <w:lvl w:ilvl="0" w:tplc="EA36DA0E">
      <w:start w:val="1"/>
      <w:numFmt w:val="bullet"/>
      <w:lvlText w:val=""/>
      <w:lvlJc w:val="left"/>
      <w:pPr>
        <w:ind w:left="720" w:hanging="360"/>
      </w:pPr>
      <w:rPr>
        <w:rFonts w:ascii="Symbol" w:hAnsi="Symbol" w:hint="default"/>
      </w:rPr>
    </w:lvl>
    <w:lvl w:ilvl="1" w:tplc="E98E794A" w:tentative="1">
      <w:start w:val="1"/>
      <w:numFmt w:val="bullet"/>
      <w:lvlText w:val="o"/>
      <w:lvlJc w:val="left"/>
      <w:pPr>
        <w:ind w:left="1440" w:hanging="360"/>
      </w:pPr>
      <w:rPr>
        <w:rFonts w:ascii="Courier New" w:hAnsi="Courier New" w:cs="Courier New" w:hint="default"/>
      </w:rPr>
    </w:lvl>
    <w:lvl w:ilvl="2" w:tplc="82B25640" w:tentative="1">
      <w:start w:val="1"/>
      <w:numFmt w:val="bullet"/>
      <w:lvlText w:val=""/>
      <w:lvlJc w:val="left"/>
      <w:pPr>
        <w:ind w:left="2160" w:hanging="360"/>
      </w:pPr>
      <w:rPr>
        <w:rFonts w:ascii="Wingdings" w:hAnsi="Wingdings" w:hint="default"/>
      </w:rPr>
    </w:lvl>
    <w:lvl w:ilvl="3" w:tplc="3D404270" w:tentative="1">
      <w:start w:val="1"/>
      <w:numFmt w:val="bullet"/>
      <w:lvlText w:val=""/>
      <w:lvlJc w:val="left"/>
      <w:pPr>
        <w:ind w:left="2880" w:hanging="360"/>
      </w:pPr>
      <w:rPr>
        <w:rFonts w:ascii="Symbol" w:hAnsi="Symbol" w:hint="default"/>
      </w:rPr>
    </w:lvl>
    <w:lvl w:ilvl="4" w:tplc="1CC87E06" w:tentative="1">
      <w:start w:val="1"/>
      <w:numFmt w:val="bullet"/>
      <w:lvlText w:val="o"/>
      <w:lvlJc w:val="left"/>
      <w:pPr>
        <w:ind w:left="3600" w:hanging="360"/>
      </w:pPr>
      <w:rPr>
        <w:rFonts w:ascii="Courier New" w:hAnsi="Courier New" w:cs="Courier New" w:hint="default"/>
      </w:rPr>
    </w:lvl>
    <w:lvl w:ilvl="5" w:tplc="4E60350A" w:tentative="1">
      <w:start w:val="1"/>
      <w:numFmt w:val="bullet"/>
      <w:lvlText w:val=""/>
      <w:lvlJc w:val="left"/>
      <w:pPr>
        <w:ind w:left="4320" w:hanging="360"/>
      </w:pPr>
      <w:rPr>
        <w:rFonts w:ascii="Wingdings" w:hAnsi="Wingdings" w:hint="default"/>
      </w:rPr>
    </w:lvl>
    <w:lvl w:ilvl="6" w:tplc="50261E4C" w:tentative="1">
      <w:start w:val="1"/>
      <w:numFmt w:val="bullet"/>
      <w:lvlText w:val=""/>
      <w:lvlJc w:val="left"/>
      <w:pPr>
        <w:ind w:left="5040" w:hanging="360"/>
      </w:pPr>
      <w:rPr>
        <w:rFonts w:ascii="Symbol" w:hAnsi="Symbol" w:hint="default"/>
      </w:rPr>
    </w:lvl>
    <w:lvl w:ilvl="7" w:tplc="A4BEBEEC" w:tentative="1">
      <w:start w:val="1"/>
      <w:numFmt w:val="bullet"/>
      <w:lvlText w:val="o"/>
      <w:lvlJc w:val="left"/>
      <w:pPr>
        <w:ind w:left="5760" w:hanging="360"/>
      </w:pPr>
      <w:rPr>
        <w:rFonts w:ascii="Courier New" w:hAnsi="Courier New" w:cs="Courier New" w:hint="default"/>
      </w:rPr>
    </w:lvl>
    <w:lvl w:ilvl="8" w:tplc="EEFE3ED2" w:tentative="1">
      <w:start w:val="1"/>
      <w:numFmt w:val="bullet"/>
      <w:lvlText w:val=""/>
      <w:lvlJc w:val="left"/>
      <w:pPr>
        <w:ind w:left="6480" w:hanging="360"/>
      </w:pPr>
      <w:rPr>
        <w:rFonts w:ascii="Wingdings" w:hAnsi="Wingdings" w:hint="default"/>
      </w:rPr>
    </w:lvl>
  </w:abstractNum>
  <w:abstractNum w:abstractNumId="6" w15:restartNumberingAfterBreak="0">
    <w:nsid w:val="6D70294C"/>
    <w:multiLevelType w:val="hybridMultilevel"/>
    <w:tmpl w:val="DC9CDC86"/>
    <w:lvl w:ilvl="0" w:tplc="F6D4D066">
      <w:start w:val="1"/>
      <w:numFmt w:val="decimal"/>
      <w:lvlText w:val="%1."/>
      <w:lvlJc w:val="left"/>
      <w:pPr>
        <w:ind w:left="720" w:hanging="360"/>
      </w:pPr>
      <w:rPr>
        <w:rFonts w:hint="default"/>
      </w:rPr>
    </w:lvl>
    <w:lvl w:ilvl="1" w:tplc="7C762D0A" w:tentative="1">
      <w:start w:val="1"/>
      <w:numFmt w:val="lowerLetter"/>
      <w:lvlText w:val="%2."/>
      <w:lvlJc w:val="left"/>
      <w:pPr>
        <w:ind w:left="1440" w:hanging="360"/>
      </w:pPr>
    </w:lvl>
    <w:lvl w:ilvl="2" w:tplc="50CAB782" w:tentative="1">
      <w:start w:val="1"/>
      <w:numFmt w:val="lowerRoman"/>
      <w:lvlText w:val="%3."/>
      <w:lvlJc w:val="right"/>
      <w:pPr>
        <w:ind w:left="2160" w:hanging="180"/>
      </w:pPr>
    </w:lvl>
    <w:lvl w:ilvl="3" w:tplc="7F56938E" w:tentative="1">
      <w:start w:val="1"/>
      <w:numFmt w:val="decimal"/>
      <w:lvlText w:val="%4."/>
      <w:lvlJc w:val="left"/>
      <w:pPr>
        <w:ind w:left="2880" w:hanging="360"/>
      </w:pPr>
    </w:lvl>
    <w:lvl w:ilvl="4" w:tplc="53FA1CB2" w:tentative="1">
      <w:start w:val="1"/>
      <w:numFmt w:val="lowerLetter"/>
      <w:lvlText w:val="%5."/>
      <w:lvlJc w:val="left"/>
      <w:pPr>
        <w:ind w:left="3600" w:hanging="360"/>
      </w:pPr>
    </w:lvl>
    <w:lvl w:ilvl="5" w:tplc="2F2C366E" w:tentative="1">
      <w:start w:val="1"/>
      <w:numFmt w:val="lowerRoman"/>
      <w:lvlText w:val="%6."/>
      <w:lvlJc w:val="right"/>
      <w:pPr>
        <w:ind w:left="4320" w:hanging="180"/>
      </w:pPr>
    </w:lvl>
    <w:lvl w:ilvl="6" w:tplc="64580774" w:tentative="1">
      <w:start w:val="1"/>
      <w:numFmt w:val="decimal"/>
      <w:lvlText w:val="%7."/>
      <w:lvlJc w:val="left"/>
      <w:pPr>
        <w:ind w:left="5040" w:hanging="360"/>
      </w:pPr>
    </w:lvl>
    <w:lvl w:ilvl="7" w:tplc="6B3696FC" w:tentative="1">
      <w:start w:val="1"/>
      <w:numFmt w:val="lowerLetter"/>
      <w:lvlText w:val="%8."/>
      <w:lvlJc w:val="left"/>
      <w:pPr>
        <w:ind w:left="5760" w:hanging="360"/>
      </w:pPr>
    </w:lvl>
    <w:lvl w:ilvl="8" w:tplc="B91E4BF2" w:tentative="1">
      <w:start w:val="1"/>
      <w:numFmt w:val="lowerRoman"/>
      <w:lvlText w:val="%9."/>
      <w:lvlJc w:val="right"/>
      <w:pPr>
        <w:ind w:left="6480" w:hanging="180"/>
      </w:pPr>
    </w:lvl>
  </w:abstractNum>
  <w:abstractNum w:abstractNumId="7" w15:restartNumberingAfterBreak="0">
    <w:nsid w:val="792B458C"/>
    <w:multiLevelType w:val="hybridMultilevel"/>
    <w:tmpl w:val="867471F4"/>
    <w:lvl w:ilvl="0" w:tplc="4F70EDE2">
      <w:start w:val="1"/>
      <w:numFmt w:val="bullet"/>
      <w:lvlText w:val=""/>
      <w:lvlJc w:val="left"/>
      <w:pPr>
        <w:ind w:left="720" w:hanging="360"/>
      </w:pPr>
      <w:rPr>
        <w:rFonts w:ascii="Symbol" w:hAnsi="Symbol" w:hint="default"/>
      </w:rPr>
    </w:lvl>
    <w:lvl w:ilvl="1" w:tplc="83782414" w:tentative="1">
      <w:start w:val="1"/>
      <w:numFmt w:val="bullet"/>
      <w:lvlText w:val="o"/>
      <w:lvlJc w:val="left"/>
      <w:pPr>
        <w:ind w:left="1440" w:hanging="360"/>
      </w:pPr>
      <w:rPr>
        <w:rFonts w:ascii="Courier New" w:hAnsi="Courier New" w:cs="Courier New" w:hint="default"/>
      </w:rPr>
    </w:lvl>
    <w:lvl w:ilvl="2" w:tplc="9F10BC56" w:tentative="1">
      <w:start w:val="1"/>
      <w:numFmt w:val="bullet"/>
      <w:lvlText w:val=""/>
      <w:lvlJc w:val="left"/>
      <w:pPr>
        <w:ind w:left="2160" w:hanging="360"/>
      </w:pPr>
      <w:rPr>
        <w:rFonts w:ascii="Wingdings" w:hAnsi="Wingdings" w:hint="default"/>
      </w:rPr>
    </w:lvl>
    <w:lvl w:ilvl="3" w:tplc="C0E82208" w:tentative="1">
      <w:start w:val="1"/>
      <w:numFmt w:val="bullet"/>
      <w:lvlText w:val=""/>
      <w:lvlJc w:val="left"/>
      <w:pPr>
        <w:ind w:left="2880" w:hanging="360"/>
      </w:pPr>
      <w:rPr>
        <w:rFonts w:ascii="Symbol" w:hAnsi="Symbol" w:hint="default"/>
      </w:rPr>
    </w:lvl>
    <w:lvl w:ilvl="4" w:tplc="E8AEDCE8" w:tentative="1">
      <w:start w:val="1"/>
      <w:numFmt w:val="bullet"/>
      <w:lvlText w:val="o"/>
      <w:lvlJc w:val="left"/>
      <w:pPr>
        <w:ind w:left="3600" w:hanging="360"/>
      </w:pPr>
      <w:rPr>
        <w:rFonts w:ascii="Courier New" w:hAnsi="Courier New" w:cs="Courier New" w:hint="default"/>
      </w:rPr>
    </w:lvl>
    <w:lvl w:ilvl="5" w:tplc="6F8A6132" w:tentative="1">
      <w:start w:val="1"/>
      <w:numFmt w:val="bullet"/>
      <w:lvlText w:val=""/>
      <w:lvlJc w:val="left"/>
      <w:pPr>
        <w:ind w:left="4320" w:hanging="360"/>
      </w:pPr>
      <w:rPr>
        <w:rFonts w:ascii="Wingdings" w:hAnsi="Wingdings" w:hint="default"/>
      </w:rPr>
    </w:lvl>
    <w:lvl w:ilvl="6" w:tplc="587AADAA" w:tentative="1">
      <w:start w:val="1"/>
      <w:numFmt w:val="bullet"/>
      <w:lvlText w:val=""/>
      <w:lvlJc w:val="left"/>
      <w:pPr>
        <w:ind w:left="5040" w:hanging="360"/>
      </w:pPr>
      <w:rPr>
        <w:rFonts w:ascii="Symbol" w:hAnsi="Symbol" w:hint="default"/>
      </w:rPr>
    </w:lvl>
    <w:lvl w:ilvl="7" w:tplc="05365C4A" w:tentative="1">
      <w:start w:val="1"/>
      <w:numFmt w:val="bullet"/>
      <w:lvlText w:val="o"/>
      <w:lvlJc w:val="left"/>
      <w:pPr>
        <w:ind w:left="5760" w:hanging="360"/>
      </w:pPr>
      <w:rPr>
        <w:rFonts w:ascii="Courier New" w:hAnsi="Courier New" w:cs="Courier New" w:hint="default"/>
      </w:rPr>
    </w:lvl>
    <w:lvl w:ilvl="8" w:tplc="ED8EEBEC" w:tentative="1">
      <w:start w:val="1"/>
      <w:numFmt w:val="bullet"/>
      <w:lvlText w:val=""/>
      <w:lvlJc w:val="left"/>
      <w:pPr>
        <w:ind w:left="6480" w:hanging="360"/>
      </w:pPr>
      <w:rPr>
        <w:rFonts w:ascii="Wingdings" w:hAnsi="Wingdings" w:hint="default"/>
      </w:rPr>
    </w:lvl>
  </w:abstractNum>
  <w:abstractNum w:abstractNumId="8" w15:restartNumberingAfterBreak="0">
    <w:nsid w:val="7989462E"/>
    <w:multiLevelType w:val="hybridMultilevel"/>
    <w:tmpl w:val="0FBAAB5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475299434">
    <w:abstractNumId w:val="6"/>
  </w:num>
  <w:num w:numId="2" w16cid:durableId="1938293668">
    <w:abstractNumId w:val="2"/>
  </w:num>
  <w:num w:numId="3" w16cid:durableId="990404188">
    <w:abstractNumId w:val="4"/>
  </w:num>
  <w:num w:numId="4" w16cid:durableId="777287561">
    <w:abstractNumId w:val="3"/>
  </w:num>
  <w:num w:numId="5" w16cid:durableId="1497577684">
    <w:abstractNumId w:val="5"/>
  </w:num>
  <w:num w:numId="6" w16cid:durableId="1164855233">
    <w:abstractNumId w:val="0"/>
  </w:num>
  <w:num w:numId="7" w16cid:durableId="1926573245">
    <w:abstractNumId w:val="1"/>
  </w:num>
  <w:num w:numId="8" w16cid:durableId="1290210954">
    <w:abstractNumId w:val="7"/>
  </w:num>
  <w:num w:numId="9" w16cid:durableId="156154988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A2A"/>
    <w:rsid w:val="00001964"/>
    <w:rsid w:val="000578A3"/>
    <w:rsid w:val="00073940"/>
    <w:rsid w:val="000A6A58"/>
    <w:rsid w:val="00150608"/>
    <w:rsid w:val="0019614A"/>
    <w:rsid w:val="001A4876"/>
    <w:rsid w:val="001C7370"/>
    <w:rsid w:val="00200546"/>
    <w:rsid w:val="00216380"/>
    <w:rsid w:val="002B7C99"/>
    <w:rsid w:val="00303469"/>
    <w:rsid w:val="00312E6A"/>
    <w:rsid w:val="00315E02"/>
    <w:rsid w:val="00325625"/>
    <w:rsid w:val="00333B66"/>
    <w:rsid w:val="00340659"/>
    <w:rsid w:val="003759F5"/>
    <w:rsid w:val="003C305E"/>
    <w:rsid w:val="003F3832"/>
    <w:rsid w:val="004112D8"/>
    <w:rsid w:val="004147BF"/>
    <w:rsid w:val="0042046C"/>
    <w:rsid w:val="00446647"/>
    <w:rsid w:val="00452F25"/>
    <w:rsid w:val="004C3B3D"/>
    <w:rsid w:val="004D6794"/>
    <w:rsid w:val="00520940"/>
    <w:rsid w:val="00523E26"/>
    <w:rsid w:val="00525B68"/>
    <w:rsid w:val="00547986"/>
    <w:rsid w:val="0056719C"/>
    <w:rsid w:val="005A037C"/>
    <w:rsid w:val="005E7BBC"/>
    <w:rsid w:val="00603522"/>
    <w:rsid w:val="00611BDB"/>
    <w:rsid w:val="006519B7"/>
    <w:rsid w:val="0065499A"/>
    <w:rsid w:val="00664270"/>
    <w:rsid w:val="006C1A2A"/>
    <w:rsid w:val="006D0C5D"/>
    <w:rsid w:val="006E42A5"/>
    <w:rsid w:val="006E5BDB"/>
    <w:rsid w:val="006F5A10"/>
    <w:rsid w:val="00704B62"/>
    <w:rsid w:val="00746365"/>
    <w:rsid w:val="0076649C"/>
    <w:rsid w:val="00794E97"/>
    <w:rsid w:val="007959F6"/>
    <w:rsid w:val="007B04FC"/>
    <w:rsid w:val="007C4428"/>
    <w:rsid w:val="007D5F08"/>
    <w:rsid w:val="007F43BD"/>
    <w:rsid w:val="00843349"/>
    <w:rsid w:val="008457D6"/>
    <w:rsid w:val="00871EA9"/>
    <w:rsid w:val="008A51F9"/>
    <w:rsid w:val="009067A5"/>
    <w:rsid w:val="00913CFA"/>
    <w:rsid w:val="009140C1"/>
    <w:rsid w:val="00967B41"/>
    <w:rsid w:val="00A10701"/>
    <w:rsid w:val="00AC6460"/>
    <w:rsid w:val="00AF1A4B"/>
    <w:rsid w:val="00AF70F7"/>
    <w:rsid w:val="00B21F50"/>
    <w:rsid w:val="00B22B11"/>
    <w:rsid w:val="00B27240"/>
    <w:rsid w:val="00B40A16"/>
    <w:rsid w:val="00B53749"/>
    <w:rsid w:val="00B701CA"/>
    <w:rsid w:val="00B709EA"/>
    <w:rsid w:val="00BB3CD1"/>
    <w:rsid w:val="00BC334D"/>
    <w:rsid w:val="00BD52FA"/>
    <w:rsid w:val="00C15F0A"/>
    <w:rsid w:val="00C33680"/>
    <w:rsid w:val="00C339A0"/>
    <w:rsid w:val="00C622E9"/>
    <w:rsid w:val="00CC0CBD"/>
    <w:rsid w:val="00D4305E"/>
    <w:rsid w:val="00D4509D"/>
    <w:rsid w:val="00DB5B54"/>
    <w:rsid w:val="00DB6CCA"/>
    <w:rsid w:val="00DD5E01"/>
    <w:rsid w:val="00DE01EE"/>
    <w:rsid w:val="00DE6072"/>
    <w:rsid w:val="00E71D5F"/>
    <w:rsid w:val="00E917EF"/>
    <w:rsid w:val="00EB6D64"/>
    <w:rsid w:val="00F041D5"/>
    <w:rsid w:val="00F1454C"/>
    <w:rsid w:val="00F52AD2"/>
    <w:rsid w:val="00F6007C"/>
    <w:rsid w:val="00F87894"/>
    <w:rsid w:val="00FB1983"/>
    <w:rsid w:val="00FC4895"/>
    <w:rsid w:val="00FF2B60"/>
    <w:rsid w:val="00FF357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1EC4E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5625"/>
    <w:pPr>
      <w:spacing w:line="360" w:lineRule="auto"/>
      <w:jc w:val="both"/>
    </w:pPr>
    <w:rPr>
      <w:rFonts w:ascii="Arial" w:hAnsi="Arial"/>
      <w:color w:val="000000" w:themeColor="text1"/>
      <w:sz w:val="24"/>
      <w:lang w:val="en-GB"/>
    </w:rPr>
  </w:style>
  <w:style w:type="paragraph" w:styleId="Heading1">
    <w:name w:val="heading 1"/>
    <w:basedOn w:val="Normal"/>
    <w:next w:val="Normal"/>
    <w:link w:val="Heading1Char"/>
    <w:uiPriority w:val="9"/>
    <w:qFormat/>
    <w:rsid w:val="00B53749"/>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B53749"/>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3749"/>
    <w:rPr>
      <w:rFonts w:ascii="Times New Roman" w:eastAsiaTheme="majorEastAsia" w:hAnsi="Times New Roman" w:cstheme="majorBidi"/>
      <w:b/>
      <w:color w:val="000000" w:themeColor="text1"/>
      <w:sz w:val="28"/>
      <w:szCs w:val="32"/>
      <w:lang w:val="en-GB"/>
    </w:rPr>
  </w:style>
  <w:style w:type="character" w:customStyle="1" w:styleId="Heading2Char">
    <w:name w:val="Heading 2 Char"/>
    <w:basedOn w:val="DefaultParagraphFont"/>
    <w:link w:val="Heading2"/>
    <w:uiPriority w:val="9"/>
    <w:semiHidden/>
    <w:rsid w:val="00B53749"/>
    <w:rPr>
      <w:rFonts w:ascii="Times New Roman" w:eastAsiaTheme="majorEastAsia" w:hAnsi="Times New Roman" w:cstheme="majorBidi"/>
      <w:b/>
      <w:color w:val="000000" w:themeColor="text1"/>
      <w:sz w:val="24"/>
      <w:szCs w:val="26"/>
      <w:lang w:val="en-GB"/>
    </w:rPr>
  </w:style>
  <w:style w:type="paragraph" w:styleId="Header">
    <w:name w:val="header"/>
    <w:basedOn w:val="Normal"/>
    <w:link w:val="HeaderChar"/>
    <w:uiPriority w:val="99"/>
    <w:unhideWhenUsed/>
    <w:rsid w:val="00B537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3749"/>
    <w:rPr>
      <w:rFonts w:ascii="Times New Roman" w:hAnsi="Times New Roman"/>
      <w:color w:val="000000" w:themeColor="text1"/>
      <w:sz w:val="24"/>
      <w:lang w:val="en-GB"/>
    </w:rPr>
  </w:style>
  <w:style w:type="paragraph" w:styleId="Footer">
    <w:name w:val="footer"/>
    <w:basedOn w:val="Normal"/>
    <w:link w:val="FooterChar"/>
    <w:uiPriority w:val="99"/>
    <w:unhideWhenUsed/>
    <w:rsid w:val="00B537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3749"/>
    <w:rPr>
      <w:rFonts w:ascii="Times New Roman" w:hAnsi="Times New Roman"/>
      <w:color w:val="000000" w:themeColor="text1"/>
      <w:sz w:val="24"/>
      <w:lang w:val="en-GB"/>
    </w:rPr>
  </w:style>
  <w:style w:type="character" w:styleId="SubtleEmphasis">
    <w:name w:val="Subtle Emphasis"/>
    <w:basedOn w:val="DefaultParagraphFont"/>
    <w:uiPriority w:val="19"/>
    <w:qFormat/>
    <w:rsid w:val="00B53749"/>
    <w:rPr>
      <w:i/>
      <w:iCs/>
      <w:color w:val="404040" w:themeColor="text1" w:themeTint="BF"/>
    </w:rPr>
  </w:style>
  <w:style w:type="paragraph" w:styleId="ListParagraph">
    <w:name w:val="List Paragraph"/>
    <w:basedOn w:val="Normal"/>
    <w:uiPriority w:val="34"/>
    <w:qFormat/>
    <w:rsid w:val="00794E97"/>
    <w:pPr>
      <w:ind w:left="720"/>
      <w:contextualSpacing/>
    </w:pPr>
  </w:style>
  <w:style w:type="paragraph" w:styleId="Caption">
    <w:name w:val="caption"/>
    <w:basedOn w:val="Normal"/>
    <w:next w:val="Normal"/>
    <w:uiPriority w:val="35"/>
    <w:unhideWhenUsed/>
    <w:qFormat/>
    <w:rsid w:val="004D6794"/>
    <w:pPr>
      <w:spacing w:after="200" w:line="240" w:lineRule="auto"/>
    </w:pPr>
    <w:rPr>
      <w:i/>
      <w:iCs/>
      <w:color w:val="44546A" w:themeColor="text2"/>
      <w:sz w:val="18"/>
      <w:szCs w:val="18"/>
    </w:rPr>
  </w:style>
  <w:style w:type="table" w:styleId="TableGrid">
    <w:name w:val="Table Grid"/>
    <w:basedOn w:val="TableNormal"/>
    <w:uiPriority w:val="39"/>
    <w:rsid w:val="003406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71EA9"/>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871EA9"/>
    <w:pPr>
      <w:spacing w:after="100"/>
    </w:pPr>
  </w:style>
  <w:style w:type="character" w:styleId="Hyperlink">
    <w:name w:val="Hyperlink"/>
    <w:basedOn w:val="DefaultParagraphFont"/>
    <w:uiPriority w:val="99"/>
    <w:unhideWhenUsed/>
    <w:rsid w:val="00871EA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329ADE-F16B-4EF9-BC4C-4C934896962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2492</Words>
  <Characters>14211</Characters>
  <Application>Microsoft Office Word</Application>
  <DocSecurity>0</DocSecurity>
  <Lines>118</Lines>
  <Paragraphs>33</Paragraphs>
  <ScaleCrop>false</ScaleCrop>
  <Company/>
  <LinksUpToDate>false</LinksUpToDate>
  <CharactersWithSpaces>16670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2023-11-09T15:40:00Z</dcterms:created>
  <dcterms:modified xsi:type="dcterms:W3CDTF">2023-11-12T19:42:00Z</dcterms:modified>
</cp:coreProperties>
</file>