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760DF1" w:rsidR="7908378C" w:rsidRDefault="7908378C" w:rsidP="33572C6E">
            <w:pPr>
              <w:ind w:right="237"/>
              <w:rPr>
                <w:b/>
                <w:bCs/>
                <w:color w:val="auto"/>
                <w:sz w:val="32"/>
                <w:szCs w:val="32"/>
              </w:rPr>
            </w:pPr>
            <w:r w:rsidRPr="33572C6E">
              <w:rPr>
                <w:b/>
                <w:bCs/>
                <w:color w:val="auto"/>
                <w:sz w:val="32"/>
                <w:szCs w:val="32"/>
              </w:rPr>
              <w:t xml:space="preserve">Learner name: </w:t>
            </w:r>
            <w:r w:rsidR="00031F1F">
              <w:rPr>
                <w:b/>
                <w:bCs/>
                <w:color w:val="auto"/>
                <w:sz w:val="32"/>
                <w:szCs w:val="32"/>
              </w:rPr>
              <w:t>Hattie Whiting</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4EE0B6E" w:rsidR="7908378C" w:rsidRDefault="00031F1F" w:rsidP="33572C6E">
            <w:pPr>
              <w:ind w:right="237"/>
              <w:rPr>
                <w:b/>
                <w:bCs/>
                <w:color w:val="auto"/>
                <w:sz w:val="32"/>
                <w:szCs w:val="32"/>
              </w:rPr>
            </w:pPr>
            <w:r>
              <w:rPr>
                <w:b/>
                <w:bCs/>
                <w:color w:val="auto"/>
                <w:sz w:val="32"/>
                <w:szCs w:val="32"/>
              </w:rPr>
              <w:t>2245983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D2FF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011B209" w14:textId="77777777"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 xml:space="preserve">South Wales Police received a report of rape earlier this year. The allegation made was that a fourteen-year-old girl had been taken to a house by her friend who was also fourteen. They had arrived at the house of two eighteen-year-old males. Her friend knew these males through having mutual friends despite having quite a difference in age. The report detailed that the complainant was exceptionally drunk and had no control of the situation she was in. While she was in this address she was taken to a separate room by one of the males and they had sexual intercourse. The complainant was too drunk to </w:t>
      </w:r>
      <w:proofErr w:type="gramStart"/>
      <w:r w:rsidRPr="005616FC">
        <w:rPr>
          <w:rFonts w:ascii="Times New Roman" w:hAnsi="Times New Roman" w:cs="Times New Roman"/>
          <w:color w:val="auto"/>
          <w:sz w:val="24"/>
          <w:szCs w:val="24"/>
        </w:rPr>
        <w:t>consent</w:t>
      </w:r>
      <w:proofErr w:type="gramEnd"/>
      <w:r w:rsidRPr="005616FC">
        <w:rPr>
          <w:rFonts w:ascii="Times New Roman" w:hAnsi="Times New Roman" w:cs="Times New Roman"/>
          <w:color w:val="auto"/>
          <w:sz w:val="24"/>
          <w:szCs w:val="24"/>
        </w:rPr>
        <w:t xml:space="preserve"> and she had told the male in question to stop having sexual intercourse with her several times. Despite this, he continued to penetrate her forming the offence of rape a woman under 16 years old. </w:t>
      </w:r>
    </w:p>
    <w:p w14:paraId="21E7E85A" w14:textId="77777777" w:rsidR="00CF0B52" w:rsidRPr="005616FC" w:rsidRDefault="00CF0B52" w:rsidP="00CF0B52">
      <w:pPr>
        <w:rPr>
          <w:rFonts w:ascii="Times New Roman" w:hAnsi="Times New Roman" w:cs="Times New Roman"/>
          <w:b/>
          <w:bCs/>
          <w:color w:val="FFD966" w:themeColor="accent4" w:themeTint="99"/>
          <w:sz w:val="24"/>
          <w:szCs w:val="24"/>
        </w:rPr>
      </w:pPr>
    </w:p>
    <w:p w14:paraId="58C97972" w14:textId="5BEA720B"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As mentioned above, the victim in this case was a fourteen-year-old girl. Due to her being under</w:t>
      </w:r>
      <w:r w:rsidR="00006080">
        <w:rPr>
          <w:rFonts w:ascii="Times New Roman" w:hAnsi="Times New Roman" w:cs="Times New Roman"/>
          <w:color w:val="auto"/>
          <w:sz w:val="24"/>
          <w:szCs w:val="24"/>
        </w:rPr>
        <w:t xml:space="preserve"> eighteen</w:t>
      </w:r>
      <w:r w:rsidRPr="005616FC">
        <w:rPr>
          <w:rFonts w:ascii="Times New Roman" w:hAnsi="Times New Roman" w:cs="Times New Roman"/>
          <w:color w:val="auto"/>
          <w:sz w:val="24"/>
          <w:szCs w:val="24"/>
        </w:rPr>
        <w:t>, there is certain legislation that we must adhere to as police officers. The children’s act, created in 2004 is legislation that ensures police forces stick to certain arrangements and procedures to guarantee that the wellbeing and safeguarding of the child is maintained. This means things such as sharing information with relevant agencies and submitting safeguarding referrals when necessary (College of policing, 2013)</w:t>
      </w:r>
      <w:r w:rsidR="00EB2F18">
        <w:rPr>
          <w:rFonts w:ascii="Times New Roman" w:hAnsi="Times New Roman" w:cs="Times New Roman"/>
          <w:color w:val="auto"/>
          <w:sz w:val="24"/>
          <w:szCs w:val="24"/>
        </w:rPr>
        <w:t>.</w:t>
      </w:r>
      <w:r w:rsidRPr="005616FC">
        <w:rPr>
          <w:rFonts w:ascii="Times New Roman" w:hAnsi="Times New Roman" w:cs="Times New Roman"/>
          <w:color w:val="auto"/>
          <w:sz w:val="24"/>
          <w:szCs w:val="24"/>
        </w:rPr>
        <w:t xml:space="preserve"> During this incident, I made sure to submit a public protection notification report. This is a form that police officers complete </w:t>
      </w:r>
      <w:proofErr w:type="gramStart"/>
      <w:r w:rsidRPr="005616FC">
        <w:rPr>
          <w:rFonts w:ascii="Times New Roman" w:hAnsi="Times New Roman" w:cs="Times New Roman"/>
          <w:color w:val="auto"/>
          <w:sz w:val="24"/>
          <w:szCs w:val="24"/>
        </w:rPr>
        <w:t>in order to</w:t>
      </w:r>
      <w:proofErr w:type="gramEnd"/>
      <w:r w:rsidRPr="005616FC">
        <w:rPr>
          <w:rFonts w:ascii="Times New Roman" w:hAnsi="Times New Roman" w:cs="Times New Roman"/>
          <w:color w:val="auto"/>
          <w:sz w:val="24"/>
          <w:szCs w:val="24"/>
        </w:rPr>
        <w:t xml:space="preserve"> share concerns and information about an offence. I completed one of these in lines with the legislation to ensure that I was sharing information with agencies such as social services, maximising the safeguarding of the victim. The police also have a responsibility to identify, recognise and appropriately respond to children and young people’s vulnerability to safeguard and defend them from being in </w:t>
      </w:r>
      <w:proofErr w:type="spellStart"/>
      <w:r w:rsidRPr="005616FC">
        <w:rPr>
          <w:rFonts w:ascii="Times New Roman" w:hAnsi="Times New Roman" w:cs="Times New Roman"/>
          <w:color w:val="auto"/>
          <w:sz w:val="24"/>
          <w:szCs w:val="24"/>
        </w:rPr>
        <w:t>harms</w:t>
      </w:r>
      <w:proofErr w:type="spellEnd"/>
      <w:r w:rsidRPr="005616FC">
        <w:rPr>
          <w:rFonts w:ascii="Times New Roman" w:hAnsi="Times New Roman" w:cs="Times New Roman"/>
          <w:color w:val="auto"/>
          <w:sz w:val="24"/>
          <w:szCs w:val="24"/>
        </w:rPr>
        <w:t xml:space="preserve"> way (NPCC, 2015). This means that as a police officer a key part of our role is to correctly respond to the safeguarding of younger people in the community. </w:t>
      </w:r>
    </w:p>
    <w:p w14:paraId="4444DF75" w14:textId="77777777" w:rsidR="00CF0B52" w:rsidRPr="005616FC" w:rsidRDefault="00CF0B52" w:rsidP="00CF0B52">
      <w:pPr>
        <w:rPr>
          <w:rFonts w:ascii="Times New Roman" w:hAnsi="Times New Roman" w:cs="Times New Roman"/>
          <w:b/>
          <w:bCs/>
          <w:color w:val="FFD966" w:themeColor="accent4" w:themeTint="99"/>
          <w:sz w:val="24"/>
          <w:szCs w:val="24"/>
        </w:rPr>
      </w:pPr>
    </w:p>
    <w:p w14:paraId="213D6B90" w14:textId="77777777" w:rsidR="00CF0B52" w:rsidRPr="005616FC" w:rsidRDefault="00CF0B52" w:rsidP="00CF0B52">
      <w:pPr>
        <w:rPr>
          <w:rFonts w:ascii="Times New Roman" w:hAnsi="Times New Roman" w:cs="Times New Roman"/>
          <w:color w:val="FFD966" w:themeColor="accent4" w:themeTint="99"/>
          <w:sz w:val="24"/>
          <w:szCs w:val="24"/>
        </w:rPr>
      </w:pPr>
      <w:r w:rsidRPr="005616FC">
        <w:rPr>
          <w:rFonts w:ascii="Times New Roman" w:hAnsi="Times New Roman" w:cs="Times New Roman"/>
          <w:color w:val="auto"/>
          <w:sz w:val="24"/>
          <w:szCs w:val="24"/>
        </w:rPr>
        <w:lastRenderedPageBreak/>
        <w:t xml:space="preserve">For supporting and managing vulnerable people, it has been suggested that a multi-agency approach is crucial for being able to recognise and determine who is a vulnerable person (Gov.uk, 2014). In the United Kingdom, the most frequently used multi-agency approach is called the multi-agency safeguarding hub (MASH) and they ensure that adults and children who are classed as vulnerable individuals are safeguarded and protected. (Gov.uk, 2014). The MASH includes services such as the police, health services and children and adult services, allowing a broad scope of different support and resources </w:t>
      </w:r>
      <w:r w:rsidRPr="00271B88">
        <w:rPr>
          <w:rFonts w:ascii="Times New Roman" w:hAnsi="Times New Roman" w:cs="Times New Roman"/>
          <w:color w:val="auto"/>
          <w:sz w:val="24"/>
          <w:szCs w:val="24"/>
        </w:rPr>
        <w:t>(</w:t>
      </w:r>
      <w:hyperlink r:id="rId15" w:history="1">
        <w:r w:rsidRPr="00271B88">
          <w:rPr>
            <w:rStyle w:val="Hyperlink"/>
            <w:rFonts w:ascii="Times New Roman" w:hAnsi="Times New Roman" w:cs="Times New Roman"/>
            <w:color w:val="auto"/>
            <w:sz w:val="24"/>
            <w:szCs w:val="24"/>
            <w:u w:val="none"/>
          </w:rPr>
          <w:t>Council, 2014</w:t>
        </w:r>
      </w:hyperlink>
      <w:r w:rsidRPr="005616FC">
        <w:rPr>
          <w:rFonts w:ascii="Times New Roman" w:hAnsi="Times New Roman" w:cs="Times New Roman"/>
          <w:color w:val="auto"/>
          <w:sz w:val="24"/>
          <w:szCs w:val="24"/>
        </w:rPr>
        <w:t>). The aim of the MASH is to ensure that information and concerns are distributed between agencies that need to be in the know of this information with the aim of having an agency that performs joint- decision making and collective in interventions, therefore increasing the safeguarding support that is given (</w:t>
      </w:r>
      <w:r w:rsidRPr="005616FC">
        <w:rPr>
          <w:rFonts w:ascii="Times New Roman" w:hAnsi="Times New Roman" w:cs="Times New Roman"/>
          <w:sz w:val="24"/>
          <w:szCs w:val="24"/>
        </w:rPr>
        <w:t>Shorrock, McManus and Kirby, 2019.)</w:t>
      </w:r>
    </w:p>
    <w:p w14:paraId="4C5447E8" w14:textId="77777777" w:rsidR="00CF0B52" w:rsidRPr="005616FC" w:rsidRDefault="00CF0B52" w:rsidP="00CF0B52">
      <w:pPr>
        <w:rPr>
          <w:rFonts w:ascii="Times New Roman" w:hAnsi="Times New Roman" w:cs="Times New Roman"/>
          <w:color w:val="FFD966" w:themeColor="accent4" w:themeTint="99"/>
          <w:sz w:val="24"/>
          <w:szCs w:val="24"/>
        </w:rPr>
      </w:pPr>
    </w:p>
    <w:p w14:paraId="58576BE4" w14:textId="77777777" w:rsidR="00CF0B52" w:rsidRPr="005616FC" w:rsidRDefault="00CF0B52" w:rsidP="00CF0B52">
      <w:pPr>
        <w:rPr>
          <w:rFonts w:ascii="Times New Roman" w:hAnsi="Times New Roman" w:cs="Times New Roman"/>
          <w:color w:val="FFD966" w:themeColor="accent4" w:themeTint="99"/>
          <w:sz w:val="24"/>
          <w:szCs w:val="24"/>
        </w:rPr>
      </w:pPr>
      <w:r w:rsidRPr="005616FC">
        <w:rPr>
          <w:rFonts w:ascii="Times New Roman" w:hAnsi="Times New Roman" w:cs="Times New Roman"/>
          <w:color w:val="auto"/>
          <w:sz w:val="24"/>
          <w:szCs w:val="24"/>
        </w:rPr>
        <w:t>As previously stated above, the MASH has several advantages that are a clear benefit to supporting vulnerable people. Unlike other agencies that focus solely on adults or children, the MASH supports both. The advantage of this is that it is frequently found that those who are open to safeguarding services as a child are often open to safeguarding services as an adult (</w:t>
      </w:r>
      <w:r w:rsidRPr="005616FC">
        <w:rPr>
          <w:rFonts w:ascii="Times New Roman" w:hAnsi="Times New Roman" w:cs="Times New Roman"/>
          <w:sz w:val="24"/>
          <w:szCs w:val="24"/>
        </w:rPr>
        <w:t>Osgood, Foster, and Courtney, 2010</w:t>
      </w:r>
      <w:r w:rsidRPr="005616FC">
        <w:rPr>
          <w:rFonts w:ascii="Times New Roman" w:hAnsi="Times New Roman" w:cs="Times New Roman"/>
          <w:color w:val="auto"/>
          <w:sz w:val="24"/>
          <w:szCs w:val="24"/>
        </w:rPr>
        <w:t xml:space="preserve">). The benefit of MASH supporting adults and children is that they will already have records and rapport with the individual should they be in MASH services from a child growing into an adult. The clearest benefit of the MASH is that they are a combined service made up of several different agencies, allowing information to be freely passed between all of these. This ensures that all relevant services who need to be aware of concerns and issues </w:t>
      </w:r>
      <w:proofErr w:type="gramStart"/>
      <w:r w:rsidRPr="005616FC">
        <w:rPr>
          <w:rFonts w:ascii="Times New Roman" w:hAnsi="Times New Roman" w:cs="Times New Roman"/>
          <w:color w:val="auto"/>
          <w:sz w:val="24"/>
          <w:szCs w:val="24"/>
        </w:rPr>
        <w:t>are able to</w:t>
      </w:r>
      <w:proofErr w:type="gramEnd"/>
      <w:r w:rsidRPr="005616FC">
        <w:rPr>
          <w:rFonts w:ascii="Times New Roman" w:hAnsi="Times New Roman" w:cs="Times New Roman"/>
          <w:color w:val="auto"/>
          <w:sz w:val="24"/>
          <w:szCs w:val="24"/>
        </w:rPr>
        <w:t xml:space="preserve"> be made aware a lot easier. This is so important because it has been found that a delay in or decreased sharing of information between different support services can ensure that vulnerable people are being unrightly exposed unnecessary abuse or are being in </w:t>
      </w:r>
      <w:proofErr w:type="spellStart"/>
      <w:r w:rsidRPr="005616FC">
        <w:rPr>
          <w:rFonts w:ascii="Times New Roman" w:hAnsi="Times New Roman" w:cs="Times New Roman"/>
          <w:color w:val="auto"/>
          <w:sz w:val="24"/>
          <w:szCs w:val="24"/>
        </w:rPr>
        <w:t>harms</w:t>
      </w:r>
      <w:proofErr w:type="spellEnd"/>
      <w:r w:rsidRPr="005616FC">
        <w:rPr>
          <w:rFonts w:ascii="Times New Roman" w:hAnsi="Times New Roman" w:cs="Times New Roman"/>
          <w:color w:val="auto"/>
          <w:sz w:val="24"/>
          <w:szCs w:val="24"/>
        </w:rPr>
        <w:t xml:space="preserve"> way for an unneeded amount of time (</w:t>
      </w:r>
      <w:hyperlink r:id="rId16" w:history="1">
        <w:r w:rsidRPr="005616FC">
          <w:rPr>
            <w:rStyle w:val="Hyperlink"/>
            <w:rFonts w:ascii="Times New Roman" w:hAnsi="Times New Roman" w:cs="Times New Roman"/>
            <w:color w:val="auto"/>
            <w:sz w:val="24"/>
            <w:szCs w:val="24"/>
            <w:u w:val="none"/>
          </w:rPr>
          <w:t>Laming, 2003</w:t>
        </w:r>
      </w:hyperlink>
      <w:r w:rsidRPr="005616FC">
        <w:rPr>
          <w:rFonts w:ascii="Times New Roman" w:hAnsi="Times New Roman" w:cs="Times New Roman"/>
          <w:color w:val="auto"/>
          <w:sz w:val="24"/>
          <w:szCs w:val="24"/>
        </w:rPr>
        <w:t xml:space="preserve">). This means that the MASH is essential for quickly and effectively removing vulnerable people from situations that might be of danger and risk to them. MASH therefore is the quickest way to remove vulnerable people from these situations. Their broad scope of resources and knowledge provided by having several different agencies is a further benefit to how they cope with these vulnerable individuals. </w:t>
      </w:r>
    </w:p>
    <w:p w14:paraId="2CD2F726" w14:textId="77777777" w:rsidR="00CF0B52" w:rsidRPr="005616FC" w:rsidRDefault="00CF0B52" w:rsidP="00CF0B52">
      <w:pPr>
        <w:rPr>
          <w:rFonts w:ascii="Times New Roman" w:hAnsi="Times New Roman" w:cs="Times New Roman"/>
          <w:color w:val="auto"/>
          <w:sz w:val="24"/>
          <w:szCs w:val="24"/>
        </w:rPr>
      </w:pPr>
    </w:p>
    <w:p w14:paraId="3460472B" w14:textId="77777777"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 xml:space="preserve">Another increasingly used service by vulnerable people is women’s aid. Women’s aid has a strong focus on victims of domestic violence however branches out to vulnerable victims of several other offences that come under the umbrella term of domestic violence. They provide several different services for vulnerable women such as refuge, grants and bursaries, education, legal support and can provide contact for advanced financial guidance (Women’s aid, 2024). </w:t>
      </w:r>
    </w:p>
    <w:p w14:paraId="6C9718B5" w14:textId="77777777" w:rsidR="00CF0B52" w:rsidRPr="005616FC" w:rsidRDefault="00CF0B52" w:rsidP="00CF0B52">
      <w:pPr>
        <w:rPr>
          <w:rFonts w:ascii="Times New Roman" w:hAnsi="Times New Roman" w:cs="Times New Roman"/>
          <w:color w:val="auto"/>
          <w:sz w:val="24"/>
          <w:szCs w:val="24"/>
        </w:rPr>
      </w:pPr>
    </w:p>
    <w:p w14:paraId="7B9BBAA8" w14:textId="77777777"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A great advantage of women’s aid is that not only does it have specifically trained staff for the type of vulnerable people that they are dealing with, but they also provide their vulnerable people with educational courses allowing them to get qualifications in an environment that they feel completely secure and safe in. Their staff are specifically trained to work with vulnerable women and receive high quality training to ensure that they are the best people to help. This is a huge advantage because it has been shown that having support and treatment from people specifically trained in trauma allowed for better treatment outcomes (</w:t>
      </w:r>
      <w:r w:rsidRPr="005616FC">
        <w:rPr>
          <w:rFonts w:ascii="Times New Roman" w:hAnsi="Times New Roman" w:cs="Times New Roman"/>
          <w:sz w:val="24"/>
          <w:szCs w:val="24"/>
        </w:rPr>
        <w:t xml:space="preserve">Kumar, Brand, and Courtois, 2022). </w:t>
      </w:r>
      <w:r w:rsidRPr="005616FC">
        <w:rPr>
          <w:rFonts w:ascii="Times New Roman" w:hAnsi="Times New Roman" w:cs="Times New Roman"/>
          <w:color w:val="auto"/>
          <w:sz w:val="24"/>
          <w:szCs w:val="24"/>
        </w:rPr>
        <w:t xml:space="preserve">However, clear fact about women aid is that they only provide their services for women. Despite the purpose of this being to make women feel safe and secure within their service, the obvious disadvantage of this is that this support is not open to males who are vulnerable. This is to be taken strongly into consideration when it has been </w:t>
      </w:r>
      <w:r w:rsidRPr="005616FC">
        <w:rPr>
          <w:rFonts w:ascii="Times New Roman" w:hAnsi="Times New Roman" w:cs="Times New Roman"/>
          <w:color w:val="auto"/>
          <w:sz w:val="24"/>
          <w:szCs w:val="24"/>
        </w:rPr>
        <w:lastRenderedPageBreak/>
        <w:t>found that young men areas of higher deprivation are the most at risk of being the victim of a crime (</w:t>
      </w:r>
      <w:r w:rsidRPr="00422E56">
        <w:rPr>
          <w:rFonts w:ascii="Times New Roman" w:hAnsi="Times New Roman" w:cs="Times New Roman"/>
          <w:sz w:val="24"/>
          <w:szCs w:val="24"/>
        </w:rPr>
        <w:t>Casciani, 2017)</w:t>
      </w:r>
      <w:r w:rsidRPr="005616FC">
        <w:rPr>
          <w:rFonts w:ascii="Times New Roman" w:hAnsi="Times New Roman" w:cs="Times New Roman"/>
          <w:sz w:val="24"/>
          <w:szCs w:val="24"/>
        </w:rPr>
        <w:t xml:space="preserve">. </w:t>
      </w:r>
    </w:p>
    <w:p w14:paraId="2054B63F" w14:textId="77777777" w:rsidR="00CF0B52" w:rsidRPr="005616FC" w:rsidRDefault="00CF0B52" w:rsidP="00CF0B52">
      <w:pPr>
        <w:rPr>
          <w:rFonts w:ascii="Times New Roman" w:hAnsi="Times New Roman" w:cs="Times New Roman"/>
          <w:b/>
          <w:bCs/>
          <w:color w:val="FFD966" w:themeColor="accent4" w:themeTint="99"/>
          <w:sz w:val="24"/>
          <w:szCs w:val="24"/>
        </w:rPr>
      </w:pPr>
    </w:p>
    <w:p w14:paraId="6CE0420F" w14:textId="465D3937" w:rsidR="00CF0B52" w:rsidRPr="005616FC" w:rsidRDefault="00CF0B52" w:rsidP="00CF0B52">
      <w:pPr>
        <w:rPr>
          <w:rFonts w:ascii="Times New Roman" w:hAnsi="Times New Roman" w:cs="Times New Roman"/>
          <w:sz w:val="24"/>
          <w:szCs w:val="24"/>
        </w:rPr>
      </w:pPr>
      <w:r w:rsidRPr="005616FC">
        <w:rPr>
          <w:rFonts w:ascii="Times New Roman" w:hAnsi="Times New Roman" w:cs="Times New Roman"/>
          <w:color w:val="auto"/>
          <w:sz w:val="24"/>
          <w:szCs w:val="24"/>
        </w:rPr>
        <w:t>From research, it appears that on</w:t>
      </w:r>
      <w:r w:rsidR="00E07401">
        <w:rPr>
          <w:rFonts w:ascii="Times New Roman" w:hAnsi="Times New Roman" w:cs="Times New Roman"/>
          <w:color w:val="auto"/>
          <w:sz w:val="24"/>
          <w:szCs w:val="24"/>
        </w:rPr>
        <w:t>c</w:t>
      </w:r>
      <w:r w:rsidRPr="005616FC">
        <w:rPr>
          <w:rFonts w:ascii="Times New Roman" w:hAnsi="Times New Roman" w:cs="Times New Roman"/>
          <w:color w:val="auto"/>
          <w:sz w:val="24"/>
          <w:szCs w:val="24"/>
        </w:rPr>
        <w:t xml:space="preserve">e someone has become a victim, they are more likely to be a continued repeat </w:t>
      </w:r>
      <w:r w:rsidR="00C36D86">
        <w:rPr>
          <w:rFonts w:ascii="Times New Roman" w:hAnsi="Times New Roman" w:cs="Times New Roman"/>
          <w:color w:val="auto"/>
          <w:sz w:val="24"/>
          <w:szCs w:val="24"/>
        </w:rPr>
        <w:t>victim of crime</w:t>
      </w:r>
      <w:r w:rsidRPr="005616FC">
        <w:rPr>
          <w:rFonts w:ascii="Times New Roman" w:hAnsi="Times New Roman" w:cs="Times New Roman"/>
          <w:color w:val="auto"/>
          <w:sz w:val="24"/>
          <w:szCs w:val="24"/>
        </w:rPr>
        <w:t xml:space="preserve">. For example, it has been found that over forty per cent of crimes against people and households are crimes where they are repeat victims, having suffered crime at least once more within a year time frame (Peace, 2016). It has been further discovered that a small proportion of serial offenders are the cause of a large volume of crimes, and a small number of victims are linked to a large </w:t>
      </w:r>
      <w:proofErr w:type="gramStart"/>
      <w:r w:rsidRPr="005616FC">
        <w:rPr>
          <w:rFonts w:ascii="Times New Roman" w:hAnsi="Times New Roman" w:cs="Times New Roman"/>
          <w:color w:val="auto"/>
          <w:sz w:val="24"/>
          <w:szCs w:val="24"/>
        </w:rPr>
        <w:t>amount</w:t>
      </w:r>
      <w:proofErr w:type="gramEnd"/>
      <w:r w:rsidRPr="005616FC">
        <w:rPr>
          <w:rFonts w:ascii="Times New Roman" w:hAnsi="Times New Roman" w:cs="Times New Roman"/>
          <w:color w:val="auto"/>
          <w:sz w:val="24"/>
          <w:szCs w:val="24"/>
        </w:rPr>
        <w:t xml:space="preserve"> of crimes (</w:t>
      </w:r>
      <w:r w:rsidRPr="005616FC">
        <w:rPr>
          <w:rFonts w:ascii="Times New Roman" w:hAnsi="Times New Roman" w:cs="Times New Roman"/>
          <w:sz w:val="24"/>
          <w:szCs w:val="24"/>
        </w:rPr>
        <w:t xml:space="preserve">Everson, 2003) suggesting that the same offenders and the same victims are constantly in the cycle of crime. This would suggest that </w:t>
      </w:r>
      <w:proofErr w:type="gramStart"/>
      <w:r w:rsidRPr="005616FC">
        <w:rPr>
          <w:rFonts w:ascii="Times New Roman" w:hAnsi="Times New Roman" w:cs="Times New Roman"/>
          <w:sz w:val="24"/>
          <w:szCs w:val="24"/>
        </w:rPr>
        <w:t>in order to</w:t>
      </w:r>
      <w:proofErr w:type="gramEnd"/>
      <w:r w:rsidRPr="005616FC">
        <w:rPr>
          <w:rFonts w:ascii="Times New Roman" w:hAnsi="Times New Roman" w:cs="Times New Roman"/>
          <w:sz w:val="24"/>
          <w:szCs w:val="24"/>
        </w:rPr>
        <w:t xml:space="preserve"> tackle repeat victimisation, repeat offending needs to be further looked into. Without repeat offending, there would be no repeat victimisation. Research details extensively that offences and offenders focus on </w:t>
      </w:r>
      <w:r w:rsidRPr="005616FC">
        <w:rPr>
          <w:rFonts w:ascii="Times New Roman" w:hAnsi="Times New Roman" w:cs="Times New Roman"/>
          <w:color w:val="auto"/>
          <w:sz w:val="24"/>
          <w:szCs w:val="24"/>
        </w:rPr>
        <w:t>a few repeatedly victimised places and people (</w:t>
      </w:r>
      <w:r w:rsidRPr="005616FC">
        <w:rPr>
          <w:rFonts w:ascii="Times New Roman" w:hAnsi="Times New Roman" w:cs="Times New Roman"/>
          <w:sz w:val="24"/>
          <w:szCs w:val="24"/>
        </w:rPr>
        <w:t xml:space="preserve">Estévez Soto, 2020). It has been suggested that education can be one way to tackle repeat victimisation, for sexual </w:t>
      </w:r>
      <w:proofErr w:type="gramStart"/>
      <w:r w:rsidRPr="005616FC">
        <w:rPr>
          <w:rFonts w:ascii="Times New Roman" w:hAnsi="Times New Roman" w:cs="Times New Roman"/>
          <w:sz w:val="24"/>
          <w:szCs w:val="24"/>
        </w:rPr>
        <w:t>offences in particular</w:t>
      </w:r>
      <w:proofErr w:type="gramEnd"/>
      <w:r w:rsidRPr="005616FC">
        <w:rPr>
          <w:rFonts w:ascii="Times New Roman" w:hAnsi="Times New Roman" w:cs="Times New Roman"/>
          <w:sz w:val="24"/>
          <w:szCs w:val="24"/>
        </w:rPr>
        <w:t xml:space="preserve">. The idea is that repeat victims of such crimes can be educated and provided information on how to avoid situations that may be deemed </w:t>
      </w:r>
      <w:r w:rsidR="00111441" w:rsidRPr="005616FC">
        <w:rPr>
          <w:rFonts w:ascii="Times New Roman" w:hAnsi="Times New Roman" w:cs="Times New Roman"/>
          <w:sz w:val="24"/>
          <w:szCs w:val="24"/>
        </w:rPr>
        <w:t>riskier</w:t>
      </w:r>
      <w:r w:rsidRPr="005616FC">
        <w:rPr>
          <w:rFonts w:ascii="Times New Roman" w:hAnsi="Times New Roman" w:cs="Times New Roman"/>
          <w:sz w:val="24"/>
          <w:szCs w:val="24"/>
        </w:rPr>
        <w:t xml:space="preserve">, however, research on this deemed that rather than changing behaviour effectively to reduce crime, it changed attitudes. This led to no deduction in repeat victimisation (Grove and Farrell, 2012). </w:t>
      </w:r>
    </w:p>
    <w:p w14:paraId="72533BF9" w14:textId="77777777" w:rsidR="00CF0B52" w:rsidRPr="005616FC" w:rsidRDefault="00CF0B52" w:rsidP="00CF0B52">
      <w:pPr>
        <w:rPr>
          <w:rFonts w:ascii="Times New Roman" w:hAnsi="Times New Roman" w:cs="Times New Roman"/>
          <w:sz w:val="24"/>
          <w:szCs w:val="24"/>
        </w:rPr>
      </w:pPr>
    </w:p>
    <w:p w14:paraId="7E30A97A" w14:textId="00B575CA"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Research has found that there are strong links between tackling repeat offenders whilst they are young and a decrease in the level of crime that person will commit. It has been shown that being able to understand the indicators of risk in a young offender, before they are rehabilitated too far into the justice system is key to tackling repeat offending. It is also vitally important that interventions that are necessary and appropriate are given to a young offender in a timely manner, before it is too late and they are too heavily embellished into the criminal lifestyle (</w:t>
      </w:r>
      <w:proofErr w:type="spellStart"/>
      <w:r w:rsidRPr="005616FC">
        <w:rPr>
          <w:rFonts w:ascii="Times New Roman" w:hAnsi="Times New Roman" w:cs="Times New Roman"/>
          <w:sz w:val="24"/>
          <w:szCs w:val="24"/>
        </w:rPr>
        <w:t>Muntingh</w:t>
      </w:r>
      <w:proofErr w:type="spellEnd"/>
      <w:r w:rsidRPr="005616FC">
        <w:rPr>
          <w:rFonts w:ascii="Times New Roman" w:hAnsi="Times New Roman" w:cs="Times New Roman"/>
          <w:sz w:val="24"/>
          <w:szCs w:val="24"/>
        </w:rPr>
        <w:t xml:space="preserve"> and Gould, 2010</w:t>
      </w:r>
      <w:r w:rsidRPr="005616FC">
        <w:rPr>
          <w:rFonts w:ascii="Times New Roman" w:hAnsi="Times New Roman" w:cs="Times New Roman"/>
          <w:color w:val="auto"/>
          <w:sz w:val="24"/>
          <w:szCs w:val="24"/>
        </w:rPr>
        <w:t xml:space="preserve">). The study conducted by </w:t>
      </w:r>
      <w:proofErr w:type="spellStart"/>
      <w:r w:rsidRPr="005616FC">
        <w:rPr>
          <w:rFonts w:ascii="Times New Roman" w:hAnsi="Times New Roman" w:cs="Times New Roman"/>
          <w:color w:val="auto"/>
          <w:sz w:val="24"/>
          <w:szCs w:val="24"/>
        </w:rPr>
        <w:t>Muntingh</w:t>
      </w:r>
      <w:proofErr w:type="spellEnd"/>
      <w:r w:rsidRPr="005616FC">
        <w:rPr>
          <w:rFonts w:ascii="Times New Roman" w:hAnsi="Times New Roman" w:cs="Times New Roman"/>
          <w:color w:val="auto"/>
          <w:sz w:val="24"/>
          <w:szCs w:val="24"/>
        </w:rPr>
        <w:t xml:space="preserve"> and Gould (2010) focussed specifically on crimes relating to a violent nature. This puts forward the argument that the best way to reduce crimes of a violent nature is to intervene as soon as possible. This evidence therefore suggests that the most appropriate way to tackle reoffending is to intervene and support young offenders before it is too </w:t>
      </w:r>
      <w:proofErr w:type="gramStart"/>
      <w:r w:rsidRPr="005616FC">
        <w:rPr>
          <w:rFonts w:ascii="Times New Roman" w:hAnsi="Times New Roman" w:cs="Times New Roman"/>
          <w:color w:val="auto"/>
          <w:sz w:val="24"/>
          <w:szCs w:val="24"/>
        </w:rPr>
        <w:t>late</w:t>
      </w:r>
      <w:proofErr w:type="gramEnd"/>
      <w:r w:rsidRPr="005616FC">
        <w:rPr>
          <w:rFonts w:ascii="Times New Roman" w:hAnsi="Times New Roman" w:cs="Times New Roman"/>
          <w:color w:val="auto"/>
          <w:sz w:val="24"/>
          <w:szCs w:val="24"/>
        </w:rPr>
        <w:t xml:space="preserve"> and they find themselves too deep into the world and addi</w:t>
      </w:r>
      <w:r w:rsidR="00D404B2">
        <w:rPr>
          <w:rFonts w:ascii="Times New Roman" w:hAnsi="Times New Roman" w:cs="Times New Roman"/>
          <w:color w:val="auto"/>
          <w:sz w:val="24"/>
          <w:szCs w:val="24"/>
        </w:rPr>
        <w:t>c</w:t>
      </w:r>
      <w:r w:rsidRPr="005616FC">
        <w:rPr>
          <w:rFonts w:ascii="Times New Roman" w:hAnsi="Times New Roman" w:cs="Times New Roman"/>
          <w:color w:val="auto"/>
          <w:sz w:val="24"/>
          <w:szCs w:val="24"/>
        </w:rPr>
        <w:t xml:space="preserve">tion of crime. This would propose the idea that criminal interventions for young offenders is the most probable way of decreasing crime, especially that of a violent nature. As mentioned above, there is no repeat victimisation without repeat offending. </w:t>
      </w:r>
      <w:r w:rsidR="0052332F" w:rsidRPr="005616FC">
        <w:rPr>
          <w:rFonts w:ascii="Times New Roman" w:hAnsi="Times New Roman" w:cs="Times New Roman"/>
          <w:color w:val="auto"/>
          <w:sz w:val="24"/>
          <w:szCs w:val="24"/>
        </w:rPr>
        <w:t>Therefore,</w:t>
      </w:r>
      <w:r w:rsidRPr="005616FC">
        <w:rPr>
          <w:rFonts w:ascii="Times New Roman" w:hAnsi="Times New Roman" w:cs="Times New Roman"/>
          <w:color w:val="auto"/>
          <w:sz w:val="24"/>
          <w:szCs w:val="24"/>
        </w:rPr>
        <w:t xml:space="preserve"> the best way to tackle </w:t>
      </w:r>
      <w:proofErr w:type="gramStart"/>
      <w:r w:rsidRPr="005616FC">
        <w:rPr>
          <w:rFonts w:ascii="Times New Roman" w:hAnsi="Times New Roman" w:cs="Times New Roman"/>
          <w:color w:val="auto"/>
          <w:sz w:val="24"/>
          <w:szCs w:val="24"/>
        </w:rPr>
        <w:t>both of these</w:t>
      </w:r>
      <w:proofErr w:type="gramEnd"/>
      <w:r w:rsidRPr="005616FC">
        <w:rPr>
          <w:rFonts w:ascii="Times New Roman" w:hAnsi="Times New Roman" w:cs="Times New Roman"/>
          <w:color w:val="auto"/>
          <w:sz w:val="24"/>
          <w:szCs w:val="24"/>
        </w:rPr>
        <w:t xml:space="preserve"> is to ensure that interventions for young offenders are up to standard, well-funded and well supported, being the most thought of way to decrease criminal activity. </w:t>
      </w:r>
    </w:p>
    <w:p w14:paraId="2BE2AE6C" w14:textId="77777777" w:rsidR="00CF0B52" w:rsidRPr="005616FC" w:rsidRDefault="00CF0B52" w:rsidP="00CF0B52">
      <w:pPr>
        <w:rPr>
          <w:rFonts w:ascii="Times New Roman" w:hAnsi="Times New Roman" w:cs="Times New Roman"/>
          <w:color w:val="auto"/>
          <w:sz w:val="24"/>
          <w:szCs w:val="24"/>
        </w:rPr>
      </w:pPr>
    </w:p>
    <w:p w14:paraId="324A3DE0" w14:textId="77777777" w:rsidR="00CF0B52" w:rsidRPr="005616FC" w:rsidRDefault="00CF0B52" w:rsidP="00CF0B52">
      <w:pPr>
        <w:rPr>
          <w:rFonts w:ascii="Times New Roman" w:hAnsi="Times New Roman" w:cs="Times New Roman"/>
          <w:sz w:val="24"/>
          <w:szCs w:val="24"/>
        </w:rPr>
      </w:pPr>
      <w:r w:rsidRPr="005616FC">
        <w:rPr>
          <w:rFonts w:ascii="Times New Roman" w:hAnsi="Times New Roman" w:cs="Times New Roman"/>
          <w:sz w:val="24"/>
          <w:szCs w:val="24"/>
        </w:rPr>
        <w:t xml:space="preserve">Younger individuals who offend have been described as being complex within their nature and also being the ones most responsible for the biggest </w:t>
      </w:r>
      <w:proofErr w:type="gramStart"/>
      <w:r w:rsidRPr="005616FC">
        <w:rPr>
          <w:rFonts w:ascii="Times New Roman" w:hAnsi="Times New Roman" w:cs="Times New Roman"/>
          <w:sz w:val="24"/>
          <w:szCs w:val="24"/>
        </w:rPr>
        <w:t>amount</w:t>
      </w:r>
      <w:proofErr w:type="gramEnd"/>
      <w:r w:rsidRPr="005616FC">
        <w:rPr>
          <w:rFonts w:ascii="Times New Roman" w:hAnsi="Times New Roman" w:cs="Times New Roman"/>
          <w:sz w:val="24"/>
          <w:szCs w:val="24"/>
        </w:rPr>
        <w:t xml:space="preserve"> of offences, as well as offences that are deemed to be serious in nature (Mokhtar, 2019). As mentioned above, intervening with these young offenders early enough is the crucial way to begin the downfall of crime levels. In the study conducted by Mokhtar (2019) it was suggested that youth offending teams are beneficial but only to a certain extent. This is because these youth offending teams focus on big, varied and broad groups of young offenders. This can be beneficial in terms of social benefits for the young offenders, but the study completed by Mokhtar (2019) suggested that specialist practitioners are likely to be more appropriate if the aim is to reduce rate of repeat offending. The study suggests that specialist practitioners is the most effective way because they would work with smaller, more intimate groups of young offenders, allowing them to focus more on the individuals set of complex needs. </w:t>
      </w:r>
    </w:p>
    <w:p w14:paraId="65348FA4" w14:textId="77777777" w:rsidR="00CF0B52" w:rsidRPr="005616FC" w:rsidRDefault="00CF0B52" w:rsidP="00CF0B52">
      <w:pPr>
        <w:rPr>
          <w:rFonts w:ascii="Times New Roman" w:hAnsi="Times New Roman" w:cs="Times New Roman"/>
          <w:sz w:val="24"/>
          <w:szCs w:val="24"/>
        </w:rPr>
      </w:pPr>
    </w:p>
    <w:p w14:paraId="2C777B8B" w14:textId="7946CAB2" w:rsidR="00CF0B52" w:rsidRPr="005616FC" w:rsidRDefault="00CF0B52" w:rsidP="00CF0B52">
      <w:pPr>
        <w:rPr>
          <w:rFonts w:ascii="Times New Roman" w:hAnsi="Times New Roman" w:cs="Times New Roman"/>
          <w:color w:val="auto"/>
          <w:sz w:val="24"/>
          <w:szCs w:val="24"/>
        </w:rPr>
      </w:pPr>
      <w:r w:rsidRPr="005616FC">
        <w:rPr>
          <w:rFonts w:ascii="Times New Roman" w:hAnsi="Times New Roman" w:cs="Times New Roman"/>
          <w:color w:val="auto"/>
          <w:sz w:val="24"/>
          <w:szCs w:val="24"/>
        </w:rPr>
        <w:t xml:space="preserve">Evidence based policing is evidence that has been selected as the most appropriate and optimal evidence to inform and if needed, alter polices, contingencies and plans that the police use in their day-to-day decision making in the role as an officer (College of Policing, 2024). The </w:t>
      </w:r>
      <w:proofErr w:type="gramStart"/>
      <w:r w:rsidRPr="005616FC">
        <w:rPr>
          <w:rFonts w:ascii="Times New Roman" w:hAnsi="Times New Roman" w:cs="Times New Roman"/>
          <w:color w:val="auto"/>
          <w:sz w:val="24"/>
          <w:szCs w:val="24"/>
        </w:rPr>
        <w:t>ultimate goal</w:t>
      </w:r>
      <w:proofErr w:type="gramEnd"/>
      <w:r w:rsidRPr="005616FC">
        <w:rPr>
          <w:rFonts w:ascii="Times New Roman" w:hAnsi="Times New Roman" w:cs="Times New Roman"/>
          <w:color w:val="auto"/>
          <w:sz w:val="24"/>
          <w:szCs w:val="24"/>
        </w:rPr>
        <w:t xml:space="preserve"> of evidence-based policing is to identify the top tier strategies, policies and procedures on what evidence proves is the most effective method rather than what traditional policing methods or theories have previously suggested. The aim is to continuously test a hypothesis and create findings that can be applied to the day-to-day role of a police officer, aiming to keep vulnerable people as well as the general population safe (</w:t>
      </w:r>
      <w:r w:rsidRPr="005616FC">
        <w:rPr>
          <w:rFonts w:ascii="Times New Roman" w:hAnsi="Times New Roman" w:cs="Times New Roman"/>
          <w:sz w:val="24"/>
          <w:szCs w:val="24"/>
        </w:rPr>
        <w:t xml:space="preserve">Sherman, 2013). Evidence based policing can therefore lend a push in the right </w:t>
      </w:r>
      <w:r w:rsidR="000C7720">
        <w:rPr>
          <w:rFonts w:ascii="Times New Roman" w:hAnsi="Times New Roman" w:cs="Times New Roman"/>
          <w:sz w:val="24"/>
          <w:szCs w:val="24"/>
        </w:rPr>
        <w:t>direction</w:t>
      </w:r>
      <w:r w:rsidRPr="005616FC">
        <w:rPr>
          <w:rFonts w:ascii="Times New Roman" w:hAnsi="Times New Roman" w:cs="Times New Roman"/>
          <w:sz w:val="24"/>
          <w:szCs w:val="24"/>
        </w:rPr>
        <w:t xml:space="preserve"> for reducing repeat victimisation and repeat offending because instead of relying on old strategies it is evidence led rather than using older traditions that might be outdated</w:t>
      </w:r>
      <w:r w:rsidR="00B910CE">
        <w:rPr>
          <w:rFonts w:ascii="Times New Roman" w:hAnsi="Times New Roman" w:cs="Times New Roman"/>
          <w:sz w:val="24"/>
          <w:szCs w:val="24"/>
        </w:rPr>
        <w:t>. I</w:t>
      </w:r>
      <w:r w:rsidRPr="005616FC">
        <w:rPr>
          <w:rFonts w:ascii="Times New Roman" w:hAnsi="Times New Roman" w:cs="Times New Roman"/>
          <w:sz w:val="24"/>
          <w:szCs w:val="24"/>
        </w:rPr>
        <w:t xml:space="preserve">t uses statistics and facts rather than opinion and instinct and it allows a flexible approach. This is because the evidence provides a solid foundation of how to move forward based on facts and numbers. Evidence based policing can help reduce repeat offending particularly because it can provide rigid evidence to practitioners, as mentioned above, that can help them with young offenders. </w:t>
      </w:r>
    </w:p>
    <w:p w14:paraId="06491356" w14:textId="3815DDF0" w:rsidR="00A221AB" w:rsidRPr="005616FC" w:rsidRDefault="00A221AB" w:rsidP="00211695">
      <w:pPr>
        <w:overflowPunct/>
        <w:autoSpaceDE/>
        <w:autoSpaceDN/>
        <w:adjustRightInd/>
        <w:textAlignment w:val="auto"/>
        <w:rPr>
          <w:rFonts w:ascii="Times New Roman" w:hAnsi="Times New Roman" w:cs="Times New Roman"/>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5729AF4" w:rsidR="00211695" w:rsidRDefault="00CF0B52" w:rsidP="00211695">
      <w:pPr>
        <w:overflowPunct/>
        <w:autoSpaceDE/>
        <w:autoSpaceDN/>
        <w:adjustRightInd/>
        <w:textAlignment w:val="auto"/>
        <w:rPr>
          <w:b/>
          <w:bCs/>
          <w:sz w:val="24"/>
          <w:szCs w:val="24"/>
        </w:rPr>
      </w:pPr>
      <w:r>
        <w:rPr>
          <w:b/>
          <w:bCs/>
          <w:sz w:val="24"/>
          <w:szCs w:val="24"/>
        </w:rPr>
        <w:t>Word count - 1885</w:t>
      </w: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386B9E52" w14:textId="71D07E3F" w:rsidR="02D63252" w:rsidRDefault="02D63252" w:rsidP="5CE196A1">
      <w:pPr>
        <w:ind w:right="237"/>
        <w:jc w:val="both"/>
        <w:rPr>
          <w:b/>
          <w:bCs/>
          <w:sz w:val="24"/>
          <w:szCs w:val="24"/>
        </w:rPr>
      </w:pPr>
    </w:p>
    <w:p w14:paraId="162FF9F2" w14:textId="77777777" w:rsidR="00C03B30" w:rsidRDefault="00C03B30"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BED3DE5" w14:textId="77777777" w:rsidR="00EC3B3D" w:rsidRPr="005616FC" w:rsidRDefault="00EC3B3D" w:rsidP="00EC3B3D">
      <w:pPr>
        <w:rPr>
          <w:rFonts w:ascii="Times New Roman" w:hAnsi="Times New Roman" w:cs="Times New Roman"/>
          <w:color w:val="auto"/>
          <w:sz w:val="24"/>
          <w:szCs w:val="24"/>
        </w:rPr>
      </w:pPr>
      <w:r w:rsidRPr="005616FC">
        <w:rPr>
          <w:rFonts w:ascii="Times New Roman" w:hAnsi="Times New Roman" w:cs="Times New Roman"/>
          <w:color w:val="auto"/>
          <w:sz w:val="24"/>
          <w:szCs w:val="24"/>
        </w:rPr>
        <w:t xml:space="preserve">During this essay I will discuss an investigation which is an allegation of rape. The report was made to South Wales Police which reported the complainant was taken to the middle of a forest by a man she had met in the pub earlier on that night. She was intoxicated and had little memory of the incident. She had reported that she had met him in the pub on the night of the incident and had been drinking with him and he was providing her with alcohol before taking her to the forest area where the offence had taken place. He then took her home by driving her from the scene to her home address. The complainant woke to severe cuts and grazes all over her hands, legs, arms and back which she believed were from being taken out of the car to have sexual intercourse with the male in question. I was the officer in the case so had a significant role in this case involving with the suspect and the complainant. </w:t>
      </w:r>
    </w:p>
    <w:p w14:paraId="676C5946" w14:textId="77777777" w:rsidR="00EC3B3D" w:rsidRPr="005616FC" w:rsidRDefault="00EC3B3D" w:rsidP="00EC3B3D">
      <w:pPr>
        <w:rPr>
          <w:rFonts w:ascii="Times New Roman" w:hAnsi="Times New Roman" w:cs="Times New Roman"/>
          <w:b/>
          <w:bCs/>
          <w:color w:val="9CC2E5" w:themeColor="accent5" w:themeTint="99"/>
          <w:sz w:val="24"/>
          <w:szCs w:val="24"/>
        </w:rPr>
      </w:pPr>
    </w:p>
    <w:p w14:paraId="42A9BF87" w14:textId="77777777" w:rsidR="00EC3B3D" w:rsidRPr="005616FC" w:rsidRDefault="00EC3B3D" w:rsidP="00EC3B3D">
      <w:pPr>
        <w:rPr>
          <w:rFonts w:ascii="Times New Roman" w:hAnsi="Times New Roman" w:cs="Times New Roman"/>
          <w:color w:val="auto"/>
          <w:sz w:val="24"/>
          <w:szCs w:val="24"/>
        </w:rPr>
      </w:pPr>
      <w:r w:rsidRPr="005616FC">
        <w:rPr>
          <w:rFonts w:ascii="Times New Roman" w:hAnsi="Times New Roman" w:cs="Times New Roman"/>
          <w:color w:val="auto"/>
          <w:sz w:val="24"/>
          <w:szCs w:val="24"/>
        </w:rPr>
        <w:t xml:space="preserve">Rape and sexual offending are among the most serious and high-impact crimes against the person (College of policing, 2014). Although each investigation the police deal with is completely different depending on the offence and what has been reported, there are certain necessities that all investigations </w:t>
      </w:r>
      <w:proofErr w:type="gramStart"/>
      <w:r w:rsidRPr="005616FC">
        <w:rPr>
          <w:rFonts w:ascii="Times New Roman" w:hAnsi="Times New Roman" w:cs="Times New Roman"/>
          <w:color w:val="auto"/>
          <w:sz w:val="24"/>
          <w:szCs w:val="24"/>
        </w:rPr>
        <w:t>have to</w:t>
      </w:r>
      <w:proofErr w:type="gramEnd"/>
      <w:r w:rsidRPr="005616FC">
        <w:rPr>
          <w:rFonts w:ascii="Times New Roman" w:hAnsi="Times New Roman" w:cs="Times New Roman"/>
          <w:color w:val="auto"/>
          <w:sz w:val="24"/>
          <w:szCs w:val="24"/>
        </w:rPr>
        <w:t xml:space="preserve"> undertake. For example, core aspects of criminal investigations include gathering material and information relevant to what has been alleged, applying the best resources to the best actions to undertake, assessing the threat risk and harm when making decisions, arrest strategies, witness statements, forensic opportunities and digital evidence available (College of policing, 2013). This specific investigation included </w:t>
      </w:r>
      <w:proofErr w:type="gramStart"/>
      <w:r w:rsidRPr="005616FC">
        <w:rPr>
          <w:rFonts w:ascii="Times New Roman" w:hAnsi="Times New Roman" w:cs="Times New Roman"/>
          <w:color w:val="auto"/>
          <w:sz w:val="24"/>
          <w:szCs w:val="24"/>
        </w:rPr>
        <w:t>all of</w:t>
      </w:r>
      <w:proofErr w:type="gramEnd"/>
      <w:r w:rsidRPr="005616FC">
        <w:rPr>
          <w:rFonts w:ascii="Times New Roman" w:hAnsi="Times New Roman" w:cs="Times New Roman"/>
          <w:color w:val="auto"/>
          <w:sz w:val="24"/>
          <w:szCs w:val="24"/>
        </w:rPr>
        <w:t xml:space="preserve"> these lines of enquiry. A highly important element of this case involved the sexual assault referral centre (SARC). This is because of the nature of the case being sexual, involving rape. As part of the investigation process the victim was taken to a local sexual assault referral centre (SARC). SARCs are specifically skilled and trained medical centres with their focus being solely victims of rape and sexual assault. They are operated by teams of multidisciplinary people who </w:t>
      </w:r>
      <w:proofErr w:type="gramStart"/>
      <w:r w:rsidRPr="005616FC">
        <w:rPr>
          <w:rFonts w:ascii="Times New Roman" w:hAnsi="Times New Roman" w:cs="Times New Roman"/>
          <w:color w:val="auto"/>
          <w:sz w:val="24"/>
          <w:szCs w:val="24"/>
        </w:rPr>
        <w:t>are able to</w:t>
      </w:r>
      <w:proofErr w:type="gramEnd"/>
      <w:r w:rsidRPr="005616FC">
        <w:rPr>
          <w:rFonts w:ascii="Times New Roman" w:hAnsi="Times New Roman" w:cs="Times New Roman"/>
          <w:color w:val="auto"/>
          <w:sz w:val="24"/>
          <w:szCs w:val="24"/>
        </w:rPr>
        <w:t xml:space="preserve"> offer services that are tailored to the need of victims of sexual offences specifically. These include services such as support and advice and counselling. From a police perspective, they also provide facilities and trained staff to carry out full forensic examinations and kits </w:t>
      </w:r>
      <w:proofErr w:type="gramStart"/>
      <w:r w:rsidRPr="005616FC">
        <w:rPr>
          <w:rFonts w:ascii="Times New Roman" w:hAnsi="Times New Roman" w:cs="Times New Roman"/>
          <w:color w:val="auto"/>
          <w:sz w:val="24"/>
          <w:szCs w:val="24"/>
        </w:rPr>
        <w:t>in order to</w:t>
      </w:r>
      <w:proofErr w:type="gramEnd"/>
      <w:r w:rsidRPr="005616FC">
        <w:rPr>
          <w:rFonts w:ascii="Times New Roman" w:hAnsi="Times New Roman" w:cs="Times New Roman"/>
          <w:color w:val="auto"/>
          <w:sz w:val="24"/>
          <w:szCs w:val="24"/>
        </w:rPr>
        <w:t xml:space="preserve"> do this. This is available to victims whether they are carrying out a police investigation or not</w:t>
      </w:r>
      <w:r w:rsidRPr="005616FC">
        <w:rPr>
          <w:rFonts w:ascii="Times New Roman" w:hAnsi="Times New Roman" w:cs="Times New Roman"/>
          <w:color w:val="FF0000"/>
          <w:sz w:val="24"/>
          <w:szCs w:val="24"/>
        </w:rPr>
        <w:t xml:space="preserve"> </w:t>
      </w:r>
      <w:r w:rsidRPr="005616FC">
        <w:rPr>
          <w:rFonts w:ascii="Times New Roman" w:hAnsi="Times New Roman" w:cs="Times New Roman"/>
          <w:color w:val="auto"/>
          <w:sz w:val="24"/>
          <w:szCs w:val="24"/>
        </w:rPr>
        <w:t>(</w:t>
      </w:r>
      <w:bookmarkStart w:id="0" w:name="_Hlk180221230"/>
      <w:r w:rsidRPr="005616FC">
        <w:rPr>
          <w:rFonts w:ascii="Times New Roman" w:hAnsi="Times New Roman" w:cs="Times New Roman"/>
          <w:color w:val="auto"/>
          <w:sz w:val="24"/>
          <w:szCs w:val="24"/>
        </w:rPr>
        <w:t>Britain</w:t>
      </w:r>
      <w:r w:rsidRPr="005616FC">
        <w:rPr>
          <w:rFonts w:ascii="Times New Roman" w:hAnsi="Times New Roman" w:cs="Times New Roman"/>
          <w:sz w:val="24"/>
          <w:szCs w:val="24"/>
        </w:rPr>
        <w:t>, Britain, and Association of Chief Police Officers of England, Wales &amp; Northern Ireland, 2009.)</w:t>
      </w:r>
    </w:p>
    <w:bookmarkEnd w:id="0"/>
    <w:p w14:paraId="05256381" w14:textId="77777777" w:rsidR="00EC3B3D" w:rsidRPr="005616FC" w:rsidRDefault="00EC3B3D" w:rsidP="00EC3B3D">
      <w:pPr>
        <w:rPr>
          <w:rFonts w:ascii="Times New Roman" w:hAnsi="Times New Roman" w:cs="Times New Roman"/>
          <w:b/>
          <w:bCs/>
          <w:color w:val="9CC2E5" w:themeColor="accent5" w:themeTint="99"/>
          <w:sz w:val="24"/>
          <w:szCs w:val="24"/>
        </w:rPr>
      </w:pPr>
    </w:p>
    <w:p w14:paraId="06670DF4" w14:textId="309953E5" w:rsidR="00EC3B3D" w:rsidRPr="005616FC" w:rsidRDefault="00EC3B3D" w:rsidP="00EC3B3D">
      <w:pPr>
        <w:rPr>
          <w:rFonts w:ascii="Times New Roman" w:hAnsi="Times New Roman" w:cs="Times New Roman"/>
          <w:color w:val="FF0000"/>
          <w:sz w:val="24"/>
          <w:szCs w:val="24"/>
        </w:rPr>
      </w:pPr>
      <w:r w:rsidRPr="005616FC">
        <w:rPr>
          <w:rFonts w:ascii="Times New Roman" w:hAnsi="Times New Roman" w:cs="Times New Roman"/>
          <w:color w:val="auto"/>
          <w:sz w:val="24"/>
          <w:szCs w:val="24"/>
        </w:rPr>
        <w:t>The college of policing has defined fast track actions as actions that may establish important facts of the case, identify the suspect and preserve evidence</w:t>
      </w:r>
      <w:r w:rsidR="008A2D7D">
        <w:rPr>
          <w:rFonts w:ascii="Times New Roman" w:hAnsi="Times New Roman" w:cs="Times New Roman"/>
          <w:color w:val="auto"/>
          <w:sz w:val="24"/>
          <w:szCs w:val="24"/>
        </w:rPr>
        <w:t xml:space="preserve"> </w:t>
      </w:r>
      <w:r w:rsidRPr="008A2D7D">
        <w:rPr>
          <w:rFonts w:ascii="Times New Roman" w:hAnsi="Times New Roman" w:cs="Times New Roman"/>
          <w:color w:val="auto"/>
          <w:sz w:val="24"/>
          <w:szCs w:val="24"/>
        </w:rPr>
        <w:t xml:space="preserve">(College of </w:t>
      </w:r>
      <w:r w:rsidR="008A2D7D" w:rsidRPr="008A2D7D">
        <w:rPr>
          <w:rFonts w:ascii="Times New Roman" w:hAnsi="Times New Roman" w:cs="Times New Roman"/>
          <w:color w:val="auto"/>
          <w:sz w:val="24"/>
          <w:szCs w:val="24"/>
        </w:rPr>
        <w:t>P</w:t>
      </w:r>
      <w:r w:rsidRPr="008A2D7D">
        <w:rPr>
          <w:rFonts w:ascii="Times New Roman" w:hAnsi="Times New Roman" w:cs="Times New Roman"/>
          <w:color w:val="auto"/>
          <w:sz w:val="24"/>
          <w:szCs w:val="24"/>
        </w:rPr>
        <w:t>olice</w:t>
      </w:r>
      <w:r w:rsidR="008A2D7D" w:rsidRPr="008A2D7D">
        <w:rPr>
          <w:rFonts w:ascii="Times New Roman" w:hAnsi="Times New Roman" w:cs="Times New Roman"/>
          <w:color w:val="auto"/>
          <w:sz w:val="24"/>
          <w:szCs w:val="24"/>
        </w:rPr>
        <w:t>, 2013</w:t>
      </w:r>
      <w:r w:rsidRPr="008A2D7D">
        <w:rPr>
          <w:rFonts w:ascii="Times New Roman" w:hAnsi="Times New Roman" w:cs="Times New Roman"/>
          <w:color w:val="auto"/>
          <w:sz w:val="24"/>
          <w:szCs w:val="24"/>
        </w:rPr>
        <w:t xml:space="preserve">). </w:t>
      </w:r>
      <w:r w:rsidRPr="005616FC">
        <w:rPr>
          <w:rFonts w:ascii="Times New Roman" w:hAnsi="Times New Roman" w:cs="Times New Roman"/>
          <w:color w:val="auto"/>
          <w:sz w:val="24"/>
          <w:szCs w:val="24"/>
        </w:rPr>
        <w:t xml:space="preserve">During </w:t>
      </w:r>
      <w:r w:rsidRPr="005616FC">
        <w:rPr>
          <w:rFonts w:ascii="Times New Roman" w:hAnsi="Times New Roman" w:cs="Times New Roman"/>
          <w:color w:val="auto"/>
          <w:sz w:val="24"/>
          <w:szCs w:val="24"/>
        </w:rPr>
        <w:lastRenderedPageBreak/>
        <w:t xml:space="preserve">this investigation, several </w:t>
      </w:r>
      <w:proofErr w:type="gramStart"/>
      <w:r w:rsidRPr="005616FC">
        <w:rPr>
          <w:rFonts w:ascii="Times New Roman" w:hAnsi="Times New Roman" w:cs="Times New Roman"/>
          <w:color w:val="auto"/>
          <w:sz w:val="24"/>
          <w:szCs w:val="24"/>
        </w:rPr>
        <w:t>fast track</w:t>
      </w:r>
      <w:proofErr w:type="gramEnd"/>
      <w:r w:rsidRPr="005616FC">
        <w:rPr>
          <w:rFonts w:ascii="Times New Roman" w:hAnsi="Times New Roman" w:cs="Times New Roman"/>
          <w:color w:val="auto"/>
          <w:sz w:val="24"/>
          <w:szCs w:val="24"/>
        </w:rPr>
        <w:t xml:space="preserve"> actions were conducted. An immediate arrest strategy was drafted </w:t>
      </w:r>
      <w:proofErr w:type="gramStart"/>
      <w:r w:rsidRPr="005616FC">
        <w:rPr>
          <w:rFonts w:ascii="Times New Roman" w:hAnsi="Times New Roman" w:cs="Times New Roman"/>
          <w:color w:val="auto"/>
          <w:sz w:val="24"/>
          <w:szCs w:val="24"/>
        </w:rPr>
        <w:t>in order to</w:t>
      </w:r>
      <w:proofErr w:type="gramEnd"/>
      <w:r w:rsidRPr="005616FC">
        <w:rPr>
          <w:rFonts w:ascii="Times New Roman" w:hAnsi="Times New Roman" w:cs="Times New Roman"/>
          <w:color w:val="auto"/>
          <w:sz w:val="24"/>
          <w:szCs w:val="24"/>
        </w:rPr>
        <w:t xml:space="preserve"> arrest the suspect for questioning. As well as this he was in the forensic window.</w:t>
      </w:r>
      <w:r w:rsidRPr="005616FC">
        <w:rPr>
          <w:rFonts w:ascii="Times New Roman" w:hAnsi="Times New Roman" w:cs="Times New Roman"/>
          <w:color w:val="9CC2E5" w:themeColor="accent5" w:themeTint="99"/>
          <w:sz w:val="24"/>
          <w:szCs w:val="24"/>
        </w:rPr>
        <w:t xml:space="preserve"> </w:t>
      </w:r>
      <w:r w:rsidRPr="005616FC">
        <w:rPr>
          <w:rFonts w:ascii="Times New Roman" w:hAnsi="Times New Roman" w:cs="Times New Roman"/>
          <w:color w:val="auto"/>
          <w:sz w:val="24"/>
          <w:szCs w:val="24"/>
        </w:rPr>
        <w:t xml:space="preserve">The forensic window is how long DNA stays alive, penile swabs provide DNA evidence for three days post offence. As well as this, the complainant was immediately taken to the sexual assault referral centre where she herself went under forensic examination having swabs taken as she herself was in the forensic window. Officers would have had seven days post offence that the complainant was in the forensic window (College of policing, 2017) however we got her there within two. This was a </w:t>
      </w:r>
      <w:proofErr w:type="gramStart"/>
      <w:r w:rsidRPr="005616FC">
        <w:rPr>
          <w:rFonts w:ascii="Times New Roman" w:hAnsi="Times New Roman" w:cs="Times New Roman"/>
          <w:color w:val="auto"/>
          <w:sz w:val="24"/>
          <w:szCs w:val="24"/>
        </w:rPr>
        <w:t>really high</w:t>
      </w:r>
      <w:proofErr w:type="gramEnd"/>
      <w:r w:rsidRPr="005616FC">
        <w:rPr>
          <w:rFonts w:ascii="Times New Roman" w:hAnsi="Times New Roman" w:cs="Times New Roman"/>
          <w:color w:val="auto"/>
          <w:sz w:val="24"/>
          <w:szCs w:val="24"/>
        </w:rPr>
        <w:t xml:space="preserve"> priority action as this would enable us to have access to DNA and forensic evidence. Forensics can be used for several different aspects for a case, such as proving or disproving a suspect was at a location or around a person, prove or disprove accounts given to the police and prove or disprove a crime has been committed (College of policing, 2017). Forensics are a vital part of a </w:t>
      </w:r>
      <w:proofErr w:type="gramStart"/>
      <w:r w:rsidRPr="005616FC">
        <w:rPr>
          <w:rFonts w:ascii="Times New Roman" w:hAnsi="Times New Roman" w:cs="Times New Roman"/>
          <w:color w:val="auto"/>
          <w:sz w:val="24"/>
          <w:szCs w:val="24"/>
        </w:rPr>
        <w:t>case</w:t>
      </w:r>
      <w:proofErr w:type="gramEnd"/>
      <w:r w:rsidRPr="005616FC">
        <w:rPr>
          <w:rFonts w:ascii="Times New Roman" w:hAnsi="Times New Roman" w:cs="Times New Roman"/>
          <w:color w:val="auto"/>
          <w:sz w:val="24"/>
          <w:szCs w:val="24"/>
        </w:rPr>
        <w:t xml:space="preserve"> and they should be carried out as soon as possible after the alleged offence, the sooner they can be taken, the better (Gribbin, 2004.)</w:t>
      </w:r>
      <w:r w:rsidRPr="005616FC">
        <w:rPr>
          <w:rFonts w:ascii="Times New Roman" w:hAnsi="Times New Roman" w:cs="Times New Roman"/>
          <w:color w:val="FF0000"/>
          <w:sz w:val="24"/>
          <w:szCs w:val="24"/>
        </w:rPr>
        <w:t xml:space="preserve"> </w:t>
      </w:r>
      <w:r w:rsidRPr="005616FC">
        <w:rPr>
          <w:rFonts w:ascii="Times New Roman" w:hAnsi="Times New Roman" w:cs="Times New Roman"/>
          <w:color w:val="auto"/>
          <w:sz w:val="24"/>
          <w:szCs w:val="24"/>
        </w:rPr>
        <w:t>This is especially important because forensic evidence is linked with increased guilty verdicts (</w:t>
      </w:r>
      <w:r w:rsidRPr="005616FC">
        <w:rPr>
          <w:rFonts w:ascii="Times New Roman" w:hAnsi="Times New Roman" w:cs="Times New Roman"/>
          <w:sz w:val="24"/>
          <w:szCs w:val="24"/>
        </w:rPr>
        <w:t>Ling, Kaplan and Berryessa</w:t>
      </w:r>
      <w:r w:rsidRPr="005616FC">
        <w:rPr>
          <w:rFonts w:ascii="Times New Roman" w:hAnsi="Times New Roman" w:cs="Times New Roman"/>
          <w:color w:val="auto"/>
          <w:sz w:val="24"/>
          <w:szCs w:val="24"/>
        </w:rPr>
        <w:t xml:space="preserve">, 2021). In the study conducted by Ling, </w:t>
      </w:r>
      <w:r w:rsidRPr="005616FC">
        <w:rPr>
          <w:rFonts w:ascii="Times New Roman" w:hAnsi="Times New Roman" w:cs="Times New Roman"/>
          <w:sz w:val="24"/>
          <w:szCs w:val="24"/>
        </w:rPr>
        <w:t>Kaplan and Berryessa</w:t>
      </w:r>
      <w:r w:rsidRPr="005616FC">
        <w:rPr>
          <w:rFonts w:ascii="Times New Roman" w:hAnsi="Times New Roman" w:cs="Times New Roman"/>
          <w:color w:val="auto"/>
          <w:sz w:val="24"/>
          <w:szCs w:val="24"/>
        </w:rPr>
        <w:t xml:space="preserve"> (2021) it was further found that the chances of a guilty outcome </w:t>
      </w:r>
      <w:proofErr w:type="gramStart"/>
      <w:r w:rsidRPr="005616FC">
        <w:rPr>
          <w:rFonts w:ascii="Times New Roman" w:hAnsi="Times New Roman" w:cs="Times New Roman"/>
          <w:color w:val="auto"/>
          <w:sz w:val="24"/>
          <w:szCs w:val="24"/>
        </w:rPr>
        <w:t>was</w:t>
      </w:r>
      <w:proofErr w:type="gramEnd"/>
      <w:r w:rsidRPr="005616FC">
        <w:rPr>
          <w:rFonts w:ascii="Times New Roman" w:hAnsi="Times New Roman" w:cs="Times New Roman"/>
          <w:color w:val="auto"/>
          <w:sz w:val="24"/>
          <w:szCs w:val="24"/>
        </w:rPr>
        <w:t xml:space="preserve"> doubled if forensic evidence was available to the court. This highlights the extreme importance of how utilising fast track actions, such as obtaining DNA can help an investigation. As well as this, officers ensure than a video recorded interview was obtained from the complainant as quickly as possible. This was done with the view to get this obtained before the suspect was arrested so that officers would have as much information as possible to ask him about in the interview. </w:t>
      </w:r>
    </w:p>
    <w:p w14:paraId="3A8F050F" w14:textId="77777777" w:rsidR="00EC3B3D" w:rsidRPr="005616FC" w:rsidRDefault="00EC3B3D" w:rsidP="00EC3B3D">
      <w:pPr>
        <w:rPr>
          <w:rFonts w:ascii="Times New Roman" w:hAnsi="Times New Roman" w:cs="Times New Roman"/>
          <w:color w:val="9CC2E5" w:themeColor="accent5" w:themeTint="99"/>
          <w:sz w:val="24"/>
          <w:szCs w:val="24"/>
        </w:rPr>
      </w:pPr>
    </w:p>
    <w:p w14:paraId="1BC1EBDD" w14:textId="77777777" w:rsidR="00EC3B3D" w:rsidRPr="005616FC" w:rsidRDefault="00EC3B3D" w:rsidP="00EC3B3D">
      <w:pPr>
        <w:rPr>
          <w:rFonts w:ascii="Times New Roman" w:hAnsi="Times New Roman" w:cs="Times New Roman"/>
          <w:sz w:val="24"/>
          <w:szCs w:val="24"/>
        </w:rPr>
      </w:pPr>
      <w:r w:rsidRPr="005616FC">
        <w:rPr>
          <w:rFonts w:ascii="Times New Roman" w:hAnsi="Times New Roman" w:cs="Times New Roman"/>
          <w:color w:val="auto"/>
          <w:sz w:val="24"/>
          <w:szCs w:val="24"/>
        </w:rPr>
        <w:t>During an investigation of such a complex and serious nature, it is vital to give support to everyone involved. The complainant in this case was referred to the local SARC This is a place where she was able to get help and support from someone independent to the police. As well as this, she was given the number to several different helplines and support agencies in case she felt like she needed more support. This was extremely important to provide to her because experiencing rape can have several side effects on a person, for example, rape has been found to be the causation of multiple different psycho-traumatic symptoms (</w:t>
      </w:r>
      <w:r w:rsidRPr="005616FC">
        <w:rPr>
          <w:rFonts w:ascii="Times New Roman" w:hAnsi="Times New Roman" w:cs="Times New Roman"/>
          <w:sz w:val="24"/>
          <w:szCs w:val="24"/>
        </w:rPr>
        <w:t>Darves-Bornoz,1997). It has further been evidenced that rape causes a variety of psychological symptoms, ranging from increased fear and anxiety, increased anger, flashbacks, depression, suicidal tendencies and emotional numbness.</w:t>
      </w:r>
      <w:r w:rsidRPr="005616FC">
        <w:rPr>
          <w:rFonts w:ascii="Times New Roman" w:hAnsi="Times New Roman" w:cs="Times New Roman"/>
          <w:color w:val="auto"/>
          <w:sz w:val="24"/>
          <w:szCs w:val="24"/>
        </w:rPr>
        <w:t xml:space="preserve"> (</w:t>
      </w:r>
      <w:r w:rsidRPr="005616FC">
        <w:rPr>
          <w:rFonts w:ascii="Times New Roman" w:hAnsi="Times New Roman" w:cs="Times New Roman"/>
          <w:sz w:val="24"/>
          <w:szCs w:val="24"/>
        </w:rPr>
        <w:t xml:space="preserve">Kumar, P. and Parkash, R., 2020). This is not an exhaustive list and the side effects of being a victim of rape is an extremely long and broad list. To support the previous statement, it has also been found the victims of rape unfortunately experience physical symptoms after the attack (Chaudhury et al, 2017). Specifically, to this case, the victim experienced physical trauma because she experienced bleeding from her vagina for up to a week after the incident as well as nausea. </w:t>
      </w:r>
    </w:p>
    <w:p w14:paraId="798247D6" w14:textId="77777777" w:rsidR="00EC3B3D" w:rsidRPr="005616FC" w:rsidRDefault="00EC3B3D" w:rsidP="00EC3B3D">
      <w:pPr>
        <w:rPr>
          <w:rFonts w:ascii="Times New Roman" w:hAnsi="Times New Roman" w:cs="Times New Roman"/>
          <w:color w:val="auto"/>
          <w:sz w:val="24"/>
          <w:szCs w:val="24"/>
        </w:rPr>
      </w:pPr>
    </w:p>
    <w:p w14:paraId="160AD2AF" w14:textId="77777777" w:rsidR="00EC3B3D" w:rsidRPr="005616FC" w:rsidRDefault="00EC3B3D" w:rsidP="00EC3B3D">
      <w:pPr>
        <w:rPr>
          <w:rFonts w:ascii="Times New Roman" w:hAnsi="Times New Roman" w:cs="Times New Roman"/>
          <w:color w:val="auto"/>
          <w:sz w:val="24"/>
          <w:szCs w:val="24"/>
        </w:rPr>
      </w:pPr>
      <w:r w:rsidRPr="005616FC">
        <w:rPr>
          <w:rFonts w:ascii="Times New Roman" w:hAnsi="Times New Roman" w:cs="Times New Roman"/>
          <w:sz w:val="24"/>
          <w:szCs w:val="24"/>
        </w:rPr>
        <w:t xml:space="preserve">Experiencing these side effects highlights the importance of why rape victims in particular need specialist support after the rape because of the intense and serious side effects they </w:t>
      </w:r>
      <w:proofErr w:type="gramStart"/>
      <w:r w:rsidRPr="005616FC">
        <w:rPr>
          <w:rFonts w:ascii="Times New Roman" w:hAnsi="Times New Roman" w:cs="Times New Roman"/>
          <w:sz w:val="24"/>
          <w:szCs w:val="24"/>
        </w:rPr>
        <w:t>have to</w:t>
      </w:r>
      <w:proofErr w:type="gramEnd"/>
      <w:r w:rsidRPr="005616FC">
        <w:rPr>
          <w:rFonts w:ascii="Times New Roman" w:hAnsi="Times New Roman" w:cs="Times New Roman"/>
          <w:sz w:val="24"/>
          <w:szCs w:val="24"/>
        </w:rPr>
        <w:t xml:space="preserve"> cope with. With these symptoms in </w:t>
      </w:r>
      <w:proofErr w:type="gramStart"/>
      <w:r w:rsidRPr="005616FC">
        <w:rPr>
          <w:rFonts w:ascii="Times New Roman" w:hAnsi="Times New Roman" w:cs="Times New Roman"/>
          <w:sz w:val="24"/>
          <w:szCs w:val="24"/>
        </w:rPr>
        <w:t>mind</w:t>
      </w:r>
      <w:proofErr w:type="gramEnd"/>
      <w:r w:rsidRPr="005616FC">
        <w:rPr>
          <w:rFonts w:ascii="Times New Roman" w:hAnsi="Times New Roman" w:cs="Times New Roman"/>
          <w:sz w:val="24"/>
          <w:szCs w:val="24"/>
        </w:rPr>
        <w:t xml:space="preserve"> it was the correct thing to do to refer the victim to the SARC due to them being experts in this type of offence and trauma. These side effects are serious in nature and can be extremely debilitating for day-to-day life. For example, </w:t>
      </w:r>
      <w:r w:rsidRPr="005616FC">
        <w:rPr>
          <w:rFonts w:ascii="Times New Roman" w:hAnsi="Times New Roman" w:cs="Times New Roman"/>
          <w:color w:val="auto"/>
          <w:sz w:val="24"/>
          <w:szCs w:val="24"/>
        </w:rPr>
        <w:t xml:space="preserve">women who have been raped describe experiencing fears of being alone (Burgess and Carretta, 2016) making their day-to-day life harder than </w:t>
      </w:r>
      <w:r w:rsidRPr="005616FC">
        <w:rPr>
          <w:rFonts w:ascii="Times New Roman" w:hAnsi="Times New Roman" w:cs="Times New Roman"/>
          <w:sz w:val="24"/>
          <w:szCs w:val="24"/>
        </w:rPr>
        <w:t xml:space="preserve">usual. This alone highlights the importance of providing the correct support. In terms of support for the victim, there is several benefits of the SARC. As explained earlier with evidence from Britain, Britain, and Association of Chief Police Officers of England, Wales &amp; Northern Ireland (2009) the SARC has specifically trained members of staff all in one facility. The benefit of this is that the victim does not have </w:t>
      </w:r>
      <w:r w:rsidRPr="005616FC">
        <w:rPr>
          <w:rFonts w:ascii="Times New Roman" w:hAnsi="Times New Roman" w:cs="Times New Roman"/>
          <w:sz w:val="24"/>
          <w:szCs w:val="24"/>
        </w:rPr>
        <w:lastRenderedPageBreak/>
        <w:t xml:space="preserve">to go to different locations to do different things for the investigation, they can go to one place and do everything. This not only saves the victim a lot of travel and </w:t>
      </w:r>
      <w:proofErr w:type="gramStart"/>
      <w:r w:rsidRPr="005616FC">
        <w:rPr>
          <w:rFonts w:ascii="Times New Roman" w:hAnsi="Times New Roman" w:cs="Times New Roman"/>
          <w:sz w:val="24"/>
          <w:szCs w:val="24"/>
        </w:rPr>
        <w:t>time</w:t>
      </w:r>
      <w:proofErr w:type="gramEnd"/>
      <w:r w:rsidRPr="005616FC">
        <w:rPr>
          <w:rFonts w:ascii="Times New Roman" w:hAnsi="Times New Roman" w:cs="Times New Roman"/>
          <w:sz w:val="24"/>
          <w:szCs w:val="24"/>
        </w:rPr>
        <w:t xml:space="preserve"> but it saves them having to form relationships with several different people. Britain, Britain, and Association of Chief Police Officers of England, Wales &amp; Northern Ireland (2009) further explained that the staff at the SARC are highly skilled in dealing with rape victims, this is extremely important because research has found that </w:t>
      </w:r>
      <w:r w:rsidRPr="005616FC">
        <w:rPr>
          <w:rFonts w:ascii="Times New Roman" w:hAnsi="Times New Roman" w:cs="Times New Roman"/>
          <w:color w:val="auto"/>
          <w:sz w:val="24"/>
          <w:szCs w:val="24"/>
        </w:rPr>
        <w:t>a non-judgemental and sensitive approach towards the patient is considered crucial when dealing with victims of rape (Gribbin, 2004.)</w:t>
      </w:r>
      <w:r w:rsidRPr="005616FC">
        <w:rPr>
          <w:rFonts w:ascii="Times New Roman" w:hAnsi="Times New Roman" w:cs="Times New Roman"/>
          <w:sz w:val="24"/>
          <w:szCs w:val="24"/>
        </w:rPr>
        <w:t xml:space="preserve">. As previous evidence by </w:t>
      </w:r>
      <w:r w:rsidRPr="005616FC">
        <w:rPr>
          <w:rFonts w:ascii="Times New Roman" w:hAnsi="Times New Roman" w:cs="Times New Roman"/>
          <w:color w:val="auto"/>
          <w:sz w:val="24"/>
          <w:szCs w:val="24"/>
        </w:rPr>
        <w:t>Boom and Kuijpers (2012)</w:t>
      </w:r>
      <w:r w:rsidRPr="005616FC">
        <w:rPr>
          <w:rFonts w:ascii="Times New Roman" w:hAnsi="Times New Roman" w:cs="Times New Roman"/>
          <w:sz w:val="24"/>
          <w:szCs w:val="24"/>
        </w:rPr>
        <w:t xml:space="preserve"> has found,</w:t>
      </w:r>
      <w:r w:rsidRPr="005616FC">
        <w:rPr>
          <w:rFonts w:ascii="Times New Roman" w:hAnsi="Times New Roman" w:cs="Times New Roman"/>
          <w:color w:val="auto"/>
          <w:sz w:val="24"/>
          <w:szCs w:val="24"/>
        </w:rPr>
        <w:t xml:space="preserve"> the need for someone to talk to is one of the</w:t>
      </w:r>
      <w:r w:rsidRPr="005616FC">
        <w:rPr>
          <w:rFonts w:ascii="Times New Roman" w:hAnsi="Times New Roman" w:cs="Times New Roman"/>
          <w:sz w:val="24"/>
          <w:szCs w:val="24"/>
        </w:rPr>
        <w:t xml:space="preserve"> needs</w:t>
      </w:r>
      <w:r w:rsidRPr="005616FC">
        <w:rPr>
          <w:rFonts w:ascii="Times New Roman" w:hAnsi="Times New Roman" w:cs="Times New Roman"/>
          <w:color w:val="auto"/>
          <w:sz w:val="24"/>
          <w:szCs w:val="24"/>
        </w:rPr>
        <w:t xml:space="preserve"> most mentioned by victims, </w:t>
      </w:r>
      <w:r w:rsidRPr="005616FC">
        <w:rPr>
          <w:rFonts w:ascii="Times New Roman" w:hAnsi="Times New Roman" w:cs="Times New Roman"/>
          <w:sz w:val="24"/>
          <w:szCs w:val="24"/>
        </w:rPr>
        <w:t>particularly victims of crimes</w:t>
      </w:r>
      <w:r w:rsidRPr="005616FC">
        <w:rPr>
          <w:rFonts w:ascii="Times New Roman" w:hAnsi="Times New Roman" w:cs="Times New Roman"/>
          <w:color w:val="auto"/>
          <w:sz w:val="24"/>
          <w:szCs w:val="24"/>
        </w:rPr>
        <w:t xml:space="preserve"> that have a violent nature. </w:t>
      </w:r>
      <w:r w:rsidRPr="005616FC">
        <w:rPr>
          <w:rFonts w:ascii="Times New Roman" w:hAnsi="Times New Roman" w:cs="Times New Roman"/>
          <w:sz w:val="24"/>
          <w:szCs w:val="24"/>
        </w:rPr>
        <w:t xml:space="preserve">The SARC can meet this need exceptionally due to having specifically trained staff but also by being independent to police, allowing the victims being able to separate the investigation discussions and therapy discussions. While discussions with the police are heavily evidence and investigation focussed, the conversations had in the SARC are exclusively about the victim, their needs and what they are going through. Having the SARC separate allows the victim to create an increased rapport and comfortableness with the SARC workers as these workers have an increased awareness of what the client is experiencing outside of evidence collection (Goldstein and Glueck,2016.). This is why the SARC is of such benefit to victims and can be thought of as one of the best support systems to offer to victims. </w:t>
      </w:r>
    </w:p>
    <w:p w14:paraId="38413374" w14:textId="77777777" w:rsidR="00EC3B3D" w:rsidRPr="005616FC" w:rsidRDefault="00EC3B3D" w:rsidP="00EC3B3D">
      <w:pPr>
        <w:rPr>
          <w:rFonts w:ascii="Times New Roman" w:hAnsi="Times New Roman" w:cs="Times New Roman"/>
          <w:color w:val="auto"/>
          <w:sz w:val="24"/>
          <w:szCs w:val="24"/>
        </w:rPr>
      </w:pPr>
    </w:p>
    <w:p w14:paraId="385FC59A" w14:textId="39FF2B4A" w:rsidR="00EC3B3D" w:rsidRPr="006167F9" w:rsidRDefault="00EC3B3D" w:rsidP="00EC3B3D">
      <w:pPr>
        <w:rPr>
          <w:rFonts w:ascii="Times New Roman" w:hAnsi="Times New Roman" w:cs="Times New Roman"/>
          <w:sz w:val="24"/>
          <w:szCs w:val="24"/>
        </w:rPr>
      </w:pPr>
      <w:r w:rsidRPr="005616FC">
        <w:rPr>
          <w:rFonts w:ascii="Times New Roman" w:hAnsi="Times New Roman" w:cs="Times New Roman"/>
          <w:sz w:val="24"/>
          <w:szCs w:val="24"/>
        </w:rPr>
        <w:t xml:space="preserve">However, there are some disadvantages to the SARC. The first issue at hand is access and availability to the SARC is completely dependent on where abouts in the country you live. For example, there are eight SARCs in Wales with the majority of these being in the major cities and towns across south Wales. Five out of the eight centres are across Southwest Wales and three span across mid and North Wales (NHS, 2024). This means those who live more remotely have added travel time and costs to get to one of these centres. This could also mean additional time off work and added struggles as the SARCs are only open Monday </w:t>
      </w:r>
      <w:r w:rsidR="00D81A1E">
        <w:rPr>
          <w:rFonts w:ascii="Times New Roman" w:hAnsi="Times New Roman" w:cs="Times New Roman"/>
          <w:sz w:val="24"/>
          <w:szCs w:val="24"/>
        </w:rPr>
        <w:t>to</w:t>
      </w:r>
      <w:r w:rsidRPr="005616FC">
        <w:rPr>
          <w:rFonts w:ascii="Times New Roman" w:hAnsi="Times New Roman" w:cs="Times New Roman"/>
          <w:sz w:val="24"/>
          <w:szCs w:val="24"/>
        </w:rPr>
        <w:t xml:space="preserve"> Friday. There is the risk that this will add more stress to the victims, especially those with limited travel options. As well as this, when asked about how they found the experience of a SARC, victims stated that the support workers there needed to </w:t>
      </w:r>
      <w:r w:rsidR="00D81A1E" w:rsidRPr="005616FC">
        <w:rPr>
          <w:rFonts w:ascii="Times New Roman" w:hAnsi="Times New Roman" w:cs="Times New Roman"/>
          <w:sz w:val="24"/>
          <w:szCs w:val="24"/>
        </w:rPr>
        <w:t>increase</w:t>
      </w:r>
      <w:r w:rsidRPr="005616FC">
        <w:rPr>
          <w:rFonts w:ascii="Times New Roman" w:hAnsi="Times New Roman" w:cs="Times New Roman"/>
          <w:sz w:val="24"/>
          <w:szCs w:val="24"/>
        </w:rPr>
        <w:t xml:space="preserve"> their knowledge </w:t>
      </w:r>
      <w:r w:rsidRPr="005616FC">
        <w:rPr>
          <w:rFonts w:ascii="Times New Roman" w:hAnsi="Times New Roman" w:cs="Times New Roman"/>
          <w:color w:val="auto"/>
          <w:sz w:val="24"/>
          <w:szCs w:val="24"/>
        </w:rPr>
        <w:t>on civil orders</w:t>
      </w:r>
      <w:r w:rsidRPr="005616FC">
        <w:rPr>
          <w:rFonts w:ascii="Times New Roman" w:hAnsi="Times New Roman" w:cs="Times New Roman"/>
          <w:sz w:val="24"/>
          <w:szCs w:val="24"/>
        </w:rPr>
        <w:t xml:space="preserve"> (College of Policing, 2023). As much as this isn’t directly associated with being a victim of rape, from my experience working in the police many victims will also have other cases ongoing at the same time as their rape case, meaning they want full trust in the crisis workers to be able to support them through everything. Although these disadvantages were not an issue in the case due to it not being a domestic issue and our police force being close to one of the biggest SARCs in the country, th</w:t>
      </w:r>
      <w:r w:rsidR="00542466">
        <w:rPr>
          <w:rFonts w:ascii="Times New Roman" w:hAnsi="Times New Roman" w:cs="Times New Roman"/>
          <w:sz w:val="24"/>
          <w:szCs w:val="24"/>
        </w:rPr>
        <w:t>is is</w:t>
      </w:r>
      <w:r w:rsidRPr="005616FC">
        <w:rPr>
          <w:rFonts w:ascii="Times New Roman" w:hAnsi="Times New Roman" w:cs="Times New Roman"/>
          <w:sz w:val="24"/>
          <w:szCs w:val="24"/>
        </w:rPr>
        <w:t xml:space="preserve"> a limitation of the service and would be a huge limitation to someone who does not live within close proximity to a centre or has been unfortunate enough to have to go through with a civil order. </w:t>
      </w:r>
    </w:p>
    <w:p w14:paraId="4D2C8454" w14:textId="77777777" w:rsidR="00EC3B3D" w:rsidRPr="005616FC" w:rsidRDefault="00EC3B3D" w:rsidP="00EC3B3D">
      <w:pPr>
        <w:rPr>
          <w:rFonts w:ascii="Times New Roman" w:hAnsi="Times New Roman" w:cs="Times New Roman"/>
          <w:sz w:val="24"/>
          <w:szCs w:val="24"/>
        </w:rPr>
      </w:pPr>
      <w:r w:rsidRPr="005616FC">
        <w:rPr>
          <w:rFonts w:ascii="Times New Roman" w:hAnsi="Times New Roman" w:cs="Times New Roman"/>
          <w:sz w:val="24"/>
          <w:szCs w:val="24"/>
        </w:rPr>
        <w:t xml:space="preserve"> </w:t>
      </w:r>
    </w:p>
    <w:p w14:paraId="3FDD6D1F" w14:textId="77777777" w:rsidR="00EC3B3D" w:rsidRPr="005616FC" w:rsidRDefault="00EC3B3D" w:rsidP="00EC3B3D">
      <w:pPr>
        <w:rPr>
          <w:rFonts w:ascii="Times New Roman" w:hAnsi="Times New Roman" w:cs="Times New Roman"/>
          <w:color w:val="auto"/>
          <w:sz w:val="24"/>
          <w:szCs w:val="24"/>
        </w:rPr>
      </w:pPr>
    </w:p>
    <w:p w14:paraId="2CB0199A" w14:textId="0BCE5692" w:rsidR="00EC3B3D" w:rsidRPr="005616FC" w:rsidRDefault="00EC3B3D" w:rsidP="00EC3B3D">
      <w:pPr>
        <w:rPr>
          <w:rFonts w:ascii="Times New Roman" w:hAnsi="Times New Roman" w:cs="Times New Roman"/>
          <w:color w:val="auto"/>
          <w:sz w:val="24"/>
          <w:szCs w:val="24"/>
        </w:rPr>
      </w:pPr>
      <w:r w:rsidRPr="005616FC">
        <w:rPr>
          <w:rFonts w:ascii="Times New Roman" w:hAnsi="Times New Roman" w:cs="Times New Roman"/>
          <w:color w:val="auto"/>
          <w:sz w:val="24"/>
          <w:szCs w:val="24"/>
        </w:rPr>
        <w:t>As a police officer, a crucial part of my role is to act impartially and fairly to everyone involved in the investigation. As stated by the ethical policing principles, officers are duty bound to act fairly, impartially and maintain sensitivity to people’s needs (College of policing, 2024). The offence of rape has been described as an extremely serious crime. This in turn causes the population to have strong negative attitudes toward people who are accused and convicted of offences centred around sex (</w:t>
      </w:r>
      <w:hyperlink r:id="rId17" w:anchor="B23" w:history="1">
        <w:r w:rsidRPr="005616FC">
          <w:rPr>
            <w:rStyle w:val="Hyperlink"/>
            <w:rFonts w:ascii="Times New Roman" w:hAnsi="Times New Roman" w:cs="Times New Roman"/>
            <w:color w:val="auto"/>
            <w:sz w:val="24"/>
            <w:szCs w:val="24"/>
            <w:u w:val="none"/>
          </w:rPr>
          <w:t>Ferguson and Ireland, 2006</w:t>
        </w:r>
      </w:hyperlink>
      <w:r w:rsidRPr="005616FC">
        <w:rPr>
          <w:rFonts w:ascii="Times New Roman" w:hAnsi="Times New Roman" w:cs="Times New Roman"/>
          <w:color w:val="auto"/>
          <w:sz w:val="24"/>
          <w:szCs w:val="24"/>
        </w:rPr>
        <w:t xml:space="preserve">). The suspect was provided with several different helpline numbers and was debriefing after the interview about the process of an investigation and what processes would be carried out from that point in time. It was extremely important to do this due to the seriousness of the allegation made </w:t>
      </w:r>
      <w:r w:rsidRPr="005616FC">
        <w:rPr>
          <w:rFonts w:ascii="Times New Roman" w:hAnsi="Times New Roman" w:cs="Times New Roman"/>
          <w:color w:val="auto"/>
          <w:sz w:val="24"/>
          <w:szCs w:val="24"/>
        </w:rPr>
        <w:lastRenderedPageBreak/>
        <w:t>against him. Rape brings on very strong views from the public (</w:t>
      </w:r>
      <w:r w:rsidRPr="005616FC">
        <w:rPr>
          <w:rFonts w:ascii="Times New Roman" w:hAnsi="Times New Roman" w:cs="Times New Roman"/>
          <w:sz w:val="24"/>
          <w:szCs w:val="24"/>
        </w:rPr>
        <w:t>Gray</w:t>
      </w:r>
      <w:r w:rsidR="002B1A82">
        <w:rPr>
          <w:rFonts w:ascii="Times New Roman" w:hAnsi="Times New Roman" w:cs="Times New Roman"/>
          <w:sz w:val="24"/>
          <w:szCs w:val="24"/>
        </w:rPr>
        <w:t xml:space="preserve"> </w:t>
      </w:r>
      <w:r w:rsidRPr="005616FC">
        <w:rPr>
          <w:rFonts w:ascii="Times New Roman" w:hAnsi="Times New Roman" w:cs="Times New Roman"/>
          <w:sz w:val="24"/>
          <w:szCs w:val="24"/>
        </w:rPr>
        <w:t xml:space="preserve">and </w:t>
      </w:r>
      <w:proofErr w:type="spellStart"/>
      <w:r w:rsidRPr="005616FC">
        <w:rPr>
          <w:rFonts w:ascii="Times New Roman" w:hAnsi="Times New Roman" w:cs="Times New Roman"/>
          <w:sz w:val="24"/>
          <w:szCs w:val="24"/>
        </w:rPr>
        <w:t>Gekoski</w:t>
      </w:r>
      <w:proofErr w:type="spellEnd"/>
      <w:r w:rsidRPr="005616FC">
        <w:rPr>
          <w:rFonts w:ascii="Times New Roman" w:hAnsi="Times New Roman" w:cs="Times New Roman"/>
          <w:sz w:val="24"/>
          <w:szCs w:val="24"/>
        </w:rPr>
        <w:t xml:space="preserve">, 2010) so it is extremely important that correct support is provided to suspects as well as the victim. </w:t>
      </w:r>
    </w:p>
    <w:p w14:paraId="7AD2EC87" w14:textId="77777777" w:rsidR="00EC3B3D" w:rsidRPr="005616FC" w:rsidRDefault="00EC3B3D" w:rsidP="00EC3B3D">
      <w:pPr>
        <w:rPr>
          <w:rFonts w:ascii="Times New Roman" w:hAnsi="Times New Roman" w:cs="Times New Roman"/>
          <w:sz w:val="24"/>
          <w:szCs w:val="24"/>
        </w:rPr>
      </w:pPr>
    </w:p>
    <w:p w14:paraId="08C8F11B" w14:textId="31FBBC0F" w:rsidR="00EC3B3D" w:rsidRPr="005616FC" w:rsidRDefault="00EC3B3D" w:rsidP="00EC3B3D">
      <w:pPr>
        <w:rPr>
          <w:rFonts w:ascii="Times New Roman" w:hAnsi="Times New Roman" w:cs="Times New Roman"/>
          <w:sz w:val="24"/>
          <w:szCs w:val="24"/>
        </w:rPr>
      </w:pPr>
      <w:r w:rsidRPr="005616FC">
        <w:rPr>
          <w:rFonts w:ascii="Times New Roman" w:hAnsi="Times New Roman" w:cs="Times New Roman"/>
          <w:sz w:val="24"/>
          <w:szCs w:val="24"/>
        </w:rPr>
        <w:t xml:space="preserve">In cases like this, it can sometimes be hard to manage your own attitudes. To help me do this, Gibbs’ reflective model (Gibbs, 1988) allows me to reflect and learn from my past experiences. The model allows learners to describe their feelings and thoughts that have come from an experience, evaluate these whether they are positive or negative and conduct a </w:t>
      </w:r>
      <w:r w:rsidR="002B1A82" w:rsidRPr="005616FC">
        <w:rPr>
          <w:rFonts w:ascii="Times New Roman" w:hAnsi="Times New Roman" w:cs="Times New Roman"/>
          <w:sz w:val="24"/>
          <w:szCs w:val="24"/>
        </w:rPr>
        <w:t>self-analysis</w:t>
      </w:r>
      <w:r w:rsidRPr="005616FC">
        <w:rPr>
          <w:rFonts w:ascii="Times New Roman" w:hAnsi="Times New Roman" w:cs="Times New Roman"/>
          <w:sz w:val="24"/>
          <w:szCs w:val="24"/>
        </w:rPr>
        <w:t xml:space="preserve"> and conclusion of the event. The conclusion then allows learners to create an action plan of what they have concluded for future experiences. An example of how this model helped me with my own personal values and attitudes in this situation is how to deal with victims who are in a high level of distress. I was overwhelmed by this at some points. At one point, it was not certain whether the victim was </w:t>
      </w:r>
      <w:proofErr w:type="gramStart"/>
      <w:r w:rsidRPr="005616FC">
        <w:rPr>
          <w:rFonts w:ascii="Times New Roman" w:hAnsi="Times New Roman" w:cs="Times New Roman"/>
          <w:sz w:val="24"/>
          <w:szCs w:val="24"/>
        </w:rPr>
        <w:t>actually going</w:t>
      </w:r>
      <w:proofErr w:type="gramEnd"/>
      <w:r w:rsidRPr="005616FC">
        <w:rPr>
          <w:rFonts w:ascii="Times New Roman" w:hAnsi="Times New Roman" w:cs="Times New Roman"/>
          <w:sz w:val="24"/>
          <w:szCs w:val="24"/>
        </w:rPr>
        <w:t xml:space="preserve"> to proceed with her interview. It was important that I learnt to be flexible around this because although we needed the evidence to perform a good suspect interview, we also needed to maintain her well-being. I believed this was a good evaluation of my behaviour as it was what suited the victim the most. This experience allowed me to learn how to be flexible with victims. I did also </w:t>
      </w:r>
      <w:r w:rsidR="002B1A82" w:rsidRPr="005616FC">
        <w:rPr>
          <w:rFonts w:ascii="Times New Roman" w:hAnsi="Times New Roman" w:cs="Times New Roman"/>
          <w:sz w:val="24"/>
          <w:szCs w:val="24"/>
        </w:rPr>
        <w:t>learn</w:t>
      </w:r>
      <w:r w:rsidRPr="005616FC">
        <w:rPr>
          <w:rFonts w:ascii="Times New Roman" w:hAnsi="Times New Roman" w:cs="Times New Roman"/>
          <w:sz w:val="24"/>
          <w:szCs w:val="24"/>
        </w:rPr>
        <w:t xml:space="preserve"> that being with victims that are that highly distressed can be very overwhelming as a new police officer. Next time I am in a situation with a victim in high distress, this experience allowed me to learn flexibility is extremely important. In the future I will be more open to talking to my colleagues about me feeling overwhelmed to learn how to cope better with this as my action plan of improvement. </w:t>
      </w:r>
    </w:p>
    <w:p w14:paraId="1FD6483E" w14:textId="77777777" w:rsidR="00EC3B3D" w:rsidRDefault="00EC3B3D" w:rsidP="00EC3B3D"/>
    <w:p w14:paraId="0DC14E80" w14:textId="77777777" w:rsidR="00EC3B3D" w:rsidRPr="00EC3B3D" w:rsidRDefault="00EC3B3D" w:rsidP="009370AE">
      <w:pPr>
        <w:ind w:right="237"/>
        <w:jc w:val="both"/>
        <w:rPr>
          <w:color w:val="000000" w:themeColor="text1"/>
          <w:sz w:val="28"/>
          <w:szCs w:val="28"/>
        </w:rPr>
      </w:pPr>
    </w:p>
    <w:p w14:paraId="79F78C15" w14:textId="0147C13F" w:rsidR="00A40640" w:rsidRPr="00933875" w:rsidRDefault="00EC3B3D" w:rsidP="00933875">
      <w:pPr>
        <w:ind w:right="237"/>
        <w:jc w:val="both"/>
        <w:rPr>
          <w:b/>
          <w:bCs/>
          <w:color w:val="000000" w:themeColor="text1"/>
          <w:sz w:val="28"/>
          <w:szCs w:val="28"/>
        </w:rPr>
      </w:pPr>
      <w:r>
        <w:rPr>
          <w:b/>
          <w:bCs/>
          <w:color w:val="000000" w:themeColor="text1"/>
          <w:sz w:val="28"/>
          <w:szCs w:val="28"/>
        </w:rPr>
        <w:t>Word count - 219</w:t>
      </w:r>
      <w:r w:rsidR="006167F9">
        <w:rPr>
          <w:b/>
          <w:bCs/>
          <w:color w:val="000000" w:themeColor="text1"/>
          <w:sz w:val="28"/>
          <w:szCs w:val="28"/>
        </w:rPr>
        <w:t>1</w:t>
      </w:r>
    </w:p>
    <w:p w14:paraId="4E77E32E" w14:textId="77777777" w:rsidR="00A40640" w:rsidRDefault="00A40640" w:rsidP="5CE196A1">
      <w:pPr>
        <w:rPr>
          <w:rFonts w:eastAsia="Arial"/>
          <w:b/>
          <w:bCs/>
          <w:color w:val="000000" w:themeColor="text1"/>
          <w:sz w:val="24"/>
          <w:szCs w:val="24"/>
        </w:rPr>
      </w:pPr>
    </w:p>
    <w:p w14:paraId="59712875" w14:textId="77777777" w:rsidR="00A40640" w:rsidRDefault="00A40640" w:rsidP="5CE196A1">
      <w:pPr>
        <w:rPr>
          <w:rFonts w:eastAsia="Arial"/>
          <w:b/>
          <w:bCs/>
          <w:color w:val="000000" w:themeColor="text1"/>
          <w:sz w:val="24"/>
          <w:szCs w:val="24"/>
        </w:rPr>
      </w:pPr>
    </w:p>
    <w:p w14:paraId="4C0081F9" w14:textId="77777777" w:rsidR="005616FC" w:rsidRDefault="005616FC" w:rsidP="5CE196A1">
      <w:pPr>
        <w:rPr>
          <w:rFonts w:eastAsia="Arial"/>
          <w:b/>
          <w:bCs/>
          <w:color w:val="000000" w:themeColor="text1"/>
          <w:sz w:val="24"/>
          <w:szCs w:val="24"/>
        </w:rPr>
      </w:pPr>
    </w:p>
    <w:p w14:paraId="617D7A44" w14:textId="77777777" w:rsidR="005616FC" w:rsidRDefault="005616FC" w:rsidP="5CE196A1">
      <w:pPr>
        <w:rPr>
          <w:rFonts w:eastAsia="Arial"/>
          <w:b/>
          <w:bCs/>
          <w:color w:val="000000" w:themeColor="text1"/>
          <w:sz w:val="24"/>
          <w:szCs w:val="24"/>
        </w:rPr>
      </w:pPr>
    </w:p>
    <w:p w14:paraId="17197E0D" w14:textId="77777777" w:rsidR="005616FC" w:rsidRDefault="005616FC" w:rsidP="5CE196A1">
      <w:pPr>
        <w:rPr>
          <w:rFonts w:eastAsia="Arial"/>
          <w:b/>
          <w:bCs/>
          <w:color w:val="000000" w:themeColor="text1"/>
          <w:sz w:val="24"/>
          <w:szCs w:val="24"/>
        </w:rPr>
      </w:pPr>
    </w:p>
    <w:p w14:paraId="1716E408" w14:textId="77777777" w:rsidR="005616FC" w:rsidRDefault="005616FC" w:rsidP="5CE196A1">
      <w:pPr>
        <w:rPr>
          <w:rFonts w:eastAsia="Arial"/>
          <w:b/>
          <w:bCs/>
          <w:color w:val="000000" w:themeColor="text1"/>
          <w:sz w:val="24"/>
          <w:szCs w:val="24"/>
        </w:rPr>
      </w:pPr>
    </w:p>
    <w:p w14:paraId="264508FC" w14:textId="77777777" w:rsidR="005616FC" w:rsidRDefault="005616FC" w:rsidP="5CE196A1">
      <w:pPr>
        <w:rPr>
          <w:rFonts w:eastAsia="Arial"/>
          <w:b/>
          <w:bCs/>
          <w:color w:val="000000" w:themeColor="text1"/>
          <w:sz w:val="24"/>
          <w:szCs w:val="24"/>
        </w:rPr>
      </w:pPr>
    </w:p>
    <w:p w14:paraId="7A1BE1D1" w14:textId="77777777" w:rsidR="005616FC" w:rsidRDefault="005616FC" w:rsidP="5CE196A1">
      <w:pPr>
        <w:rPr>
          <w:rFonts w:eastAsia="Arial"/>
          <w:b/>
          <w:bCs/>
          <w:color w:val="000000" w:themeColor="text1"/>
          <w:sz w:val="24"/>
          <w:szCs w:val="24"/>
        </w:rPr>
      </w:pPr>
    </w:p>
    <w:p w14:paraId="6021F049" w14:textId="77777777" w:rsidR="005616FC" w:rsidRDefault="005616FC" w:rsidP="5CE196A1">
      <w:pPr>
        <w:rPr>
          <w:rFonts w:eastAsia="Arial"/>
          <w:b/>
          <w:bCs/>
          <w:color w:val="000000" w:themeColor="text1"/>
          <w:sz w:val="24"/>
          <w:szCs w:val="24"/>
        </w:rPr>
      </w:pPr>
    </w:p>
    <w:p w14:paraId="16846B15" w14:textId="77777777" w:rsidR="005616FC" w:rsidRDefault="005616FC" w:rsidP="5CE196A1">
      <w:pPr>
        <w:rPr>
          <w:rFonts w:eastAsia="Arial"/>
          <w:b/>
          <w:bCs/>
          <w:color w:val="000000" w:themeColor="text1"/>
          <w:sz w:val="24"/>
          <w:szCs w:val="24"/>
        </w:rPr>
      </w:pPr>
    </w:p>
    <w:p w14:paraId="143B64BA" w14:textId="77777777" w:rsidR="005616FC" w:rsidRDefault="005616FC" w:rsidP="5CE196A1">
      <w:pPr>
        <w:rPr>
          <w:rFonts w:eastAsia="Arial"/>
          <w:b/>
          <w:bCs/>
          <w:color w:val="000000" w:themeColor="text1"/>
          <w:sz w:val="24"/>
          <w:szCs w:val="24"/>
        </w:rPr>
      </w:pPr>
    </w:p>
    <w:p w14:paraId="58E7E871" w14:textId="77777777" w:rsidR="005616FC" w:rsidRDefault="005616FC" w:rsidP="5CE196A1">
      <w:pPr>
        <w:rPr>
          <w:rFonts w:eastAsia="Arial"/>
          <w:b/>
          <w:bCs/>
          <w:color w:val="000000" w:themeColor="text1"/>
          <w:sz w:val="24"/>
          <w:szCs w:val="24"/>
        </w:rPr>
      </w:pPr>
    </w:p>
    <w:p w14:paraId="7C9511EE" w14:textId="77777777" w:rsidR="005616FC" w:rsidRDefault="005616FC" w:rsidP="5CE196A1">
      <w:pPr>
        <w:rPr>
          <w:rFonts w:eastAsia="Arial"/>
          <w:b/>
          <w:bCs/>
          <w:color w:val="000000" w:themeColor="text1"/>
          <w:sz w:val="24"/>
          <w:szCs w:val="24"/>
        </w:rPr>
      </w:pPr>
    </w:p>
    <w:p w14:paraId="3FC7879D" w14:textId="77777777" w:rsidR="005616FC" w:rsidRDefault="005616FC" w:rsidP="5CE196A1">
      <w:pPr>
        <w:rPr>
          <w:rFonts w:eastAsia="Arial"/>
          <w:b/>
          <w:bCs/>
          <w:color w:val="000000" w:themeColor="text1"/>
          <w:sz w:val="24"/>
          <w:szCs w:val="24"/>
        </w:rPr>
      </w:pPr>
    </w:p>
    <w:p w14:paraId="771657C5" w14:textId="77777777" w:rsidR="005616FC" w:rsidRDefault="005616FC" w:rsidP="5CE196A1">
      <w:pPr>
        <w:rPr>
          <w:rFonts w:eastAsia="Arial"/>
          <w:b/>
          <w:bCs/>
          <w:color w:val="000000" w:themeColor="text1"/>
          <w:sz w:val="24"/>
          <w:szCs w:val="24"/>
        </w:rPr>
      </w:pPr>
    </w:p>
    <w:p w14:paraId="3153B4FD" w14:textId="77777777" w:rsidR="005616FC" w:rsidRDefault="005616FC" w:rsidP="5CE196A1">
      <w:pPr>
        <w:rPr>
          <w:rFonts w:eastAsia="Arial"/>
          <w:b/>
          <w:bCs/>
          <w:color w:val="000000" w:themeColor="text1"/>
          <w:sz w:val="24"/>
          <w:szCs w:val="24"/>
        </w:rPr>
      </w:pPr>
    </w:p>
    <w:p w14:paraId="1ADEFAE5" w14:textId="685329A2"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004D246" w:rsidR="0FF883D4" w:rsidRDefault="5CE196A1" w:rsidP="5CE196A1">
      <w:r w:rsidRPr="5CE196A1">
        <w:rPr>
          <w:rFonts w:eastAsia="Arial"/>
          <w:b/>
          <w:bCs/>
          <w:color w:val="000000" w:themeColor="text1"/>
          <w:sz w:val="24"/>
          <w:szCs w:val="24"/>
        </w:rPr>
        <w:t xml:space="preserve">Signed: </w:t>
      </w:r>
      <w:proofErr w:type="spellStart"/>
      <w:proofErr w:type="gramStart"/>
      <w:r w:rsidR="00A40640">
        <w:rPr>
          <w:rFonts w:eastAsia="Arial"/>
          <w:b/>
          <w:bCs/>
          <w:color w:val="000000" w:themeColor="text1"/>
          <w:sz w:val="24"/>
          <w:szCs w:val="24"/>
        </w:rPr>
        <w:t>H.Whiting</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42049DD2" w:rsidR="0FF883D4" w:rsidRPr="00A40640" w:rsidRDefault="5CE196A1" w:rsidP="00A40640">
      <w:pPr>
        <w:sectPr w:rsidR="0FF883D4" w:rsidRPr="00A40640"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40640">
        <w:t xml:space="preserve"> </w:t>
      </w:r>
      <w:r w:rsidR="00A40640">
        <w:rPr>
          <w:b/>
          <w:bCs/>
          <w:sz w:val="24"/>
          <w:szCs w:val="24"/>
          <w:lang w:eastAsia="zh-TW"/>
        </w:rPr>
        <w:t>28/10/24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94A7668" w14:textId="77777777" w:rsidR="00933875" w:rsidRPr="00285996" w:rsidRDefault="00933875" w:rsidP="00933875">
      <w:pPr>
        <w:rPr>
          <w:color w:val="auto"/>
        </w:rPr>
      </w:pPr>
    </w:p>
    <w:p w14:paraId="08AD39C5" w14:textId="77777777" w:rsidR="00933875" w:rsidRDefault="00933875" w:rsidP="00933875">
      <w:r w:rsidRPr="00C2300F">
        <w:rPr>
          <w:i/>
          <w:iCs/>
        </w:rPr>
        <w:t>Access a SARC</w:t>
      </w:r>
      <w:r w:rsidRPr="00C2300F">
        <w:t xml:space="preserve"> (</w:t>
      </w:r>
      <w:r>
        <w:t>2024</w:t>
      </w:r>
      <w:r w:rsidRPr="00C2300F">
        <w:t xml:space="preserve">) </w:t>
      </w:r>
      <w:r w:rsidRPr="00C2300F">
        <w:rPr>
          <w:i/>
          <w:iCs/>
        </w:rPr>
        <w:t>NHS Wales Executive</w:t>
      </w:r>
      <w:r w:rsidRPr="00C2300F">
        <w:t xml:space="preserve">. Available at: https://executive.nhs.wales/functions/networks-and-planning/wsas/access-a-sarc/ (Accessed: 22 October 2024). </w:t>
      </w:r>
    </w:p>
    <w:p w14:paraId="0D739E90" w14:textId="77777777" w:rsidR="00933875" w:rsidRPr="00C2300F" w:rsidRDefault="00933875" w:rsidP="00933875"/>
    <w:p w14:paraId="788DE0B4" w14:textId="77777777" w:rsidR="00933875" w:rsidRDefault="00933875" w:rsidP="00933875">
      <w:r w:rsidRPr="005D54D1">
        <w:t>Britain, G., Britain, G. and Association of Chief Police Officers of England, Wales &amp; Northern Ireland, 2009. </w:t>
      </w:r>
      <w:r w:rsidRPr="005D54D1">
        <w:rPr>
          <w:i/>
          <w:iCs/>
        </w:rPr>
        <w:t>Revised National Service Guide: A Resource for Developing Sexual Assault Referral Centres</w:t>
      </w:r>
      <w:r w:rsidRPr="005D54D1">
        <w:t>. Department of Health.</w:t>
      </w:r>
    </w:p>
    <w:p w14:paraId="5DAC77FD" w14:textId="77777777" w:rsidR="00933875" w:rsidRDefault="00933875" w:rsidP="00933875"/>
    <w:p w14:paraId="75F244AF" w14:textId="77777777" w:rsidR="00933875" w:rsidRDefault="00933875" w:rsidP="00933875">
      <w:r w:rsidRPr="00705BFD">
        <w:t>Burgess, A.W. and Carretta, C.M., 2016. Rape and its impact on the victim. In </w:t>
      </w:r>
      <w:r w:rsidRPr="00705BFD">
        <w:rPr>
          <w:i/>
          <w:iCs/>
        </w:rPr>
        <w:t>Practical aspects of rape investigation</w:t>
      </w:r>
      <w:r w:rsidRPr="00705BFD">
        <w:t> (pp. 3-18). CRC Press.</w:t>
      </w:r>
    </w:p>
    <w:p w14:paraId="3395167D" w14:textId="77777777" w:rsidR="00933875" w:rsidRDefault="00933875" w:rsidP="00933875"/>
    <w:p w14:paraId="6A41F1F8" w14:textId="77777777" w:rsidR="00933875" w:rsidRPr="00422E56" w:rsidRDefault="00933875" w:rsidP="00D71224">
      <w:r w:rsidRPr="00422E56">
        <w:t xml:space="preserve">Casciani, D. (2017) </w:t>
      </w:r>
      <w:r w:rsidRPr="00422E56">
        <w:rPr>
          <w:i/>
          <w:iCs/>
        </w:rPr>
        <w:t>Crime calculator: Find your personal risk of being a victim</w:t>
      </w:r>
      <w:r w:rsidRPr="00422E56">
        <w:t xml:space="preserve">, </w:t>
      </w:r>
      <w:r w:rsidRPr="00422E56">
        <w:rPr>
          <w:i/>
          <w:iCs/>
        </w:rPr>
        <w:t>BBC News</w:t>
      </w:r>
      <w:r w:rsidRPr="00422E56">
        <w:t xml:space="preserve">. Available at: https://www.bbc.co.uk/news/uk-41178903#:~:text=Put%20most%20simply%2C%20young%20men%20in%20areas%20of,but%20age%20and%20gender%20remain%20key%20factors%20too. (Accessed: 15 October 2024). </w:t>
      </w:r>
    </w:p>
    <w:p w14:paraId="1CEEFE7B" w14:textId="77777777" w:rsidR="00933875" w:rsidRDefault="00933875" w:rsidP="00933875"/>
    <w:p w14:paraId="7EECB5CB" w14:textId="798C7846" w:rsidR="00933875" w:rsidRDefault="00933875" w:rsidP="00933875">
      <w:r w:rsidRPr="00705BFD">
        <w:t xml:space="preserve">Chaudhury, S., </w:t>
      </w:r>
      <w:proofErr w:type="spellStart"/>
      <w:r w:rsidRPr="00705BFD">
        <w:t>Bakhla</w:t>
      </w:r>
      <w:proofErr w:type="spellEnd"/>
      <w:r w:rsidRPr="00705BFD">
        <w:t>, A.K., Murthy, P.S. and Jagtap, B., 2017. Psychological aspects of rape and its consequences. </w:t>
      </w:r>
      <w:proofErr w:type="spellStart"/>
      <w:r w:rsidRPr="00705BFD">
        <w:rPr>
          <w:i/>
          <w:iCs/>
        </w:rPr>
        <w:t>Psychol</w:t>
      </w:r>
      <w:proofErr w:type="spellEnd"/>
      <w:r w:rsidRPr="00705BFD">
        <w:rPr>
          <w:i/>
          <w:iCs/>
        </w:rPr>
        <w:t xml:space="preserve"> </w:t>
      </w:r>
      <w:proofErr w:type="spellStart"/>
      <w:r w:rsidRPr="00705BFD">
        <w:rPr>
          <w:i/>
          <w:iCs/>
        </w:rPr>
        <w:t>Behav</w:t>
      </w:r>
      <w:proofErr w:type="spellEnd"/>
      <w:r w:rsidRPr="00705BFD">
        <w:rPr>
          <w:i/>
          <w:iCs/>
        </w:rPr>
        <w:t xml:space="preserve"> Sci Int J</w:t>
      </w:r>
      <w:r w:rsidRPr="00705BFD">
        <w:t>, </w:t>
      </w:r>
      <w:r w:rsidRPr="00705BFD">
        <w:rPr>
          <w:i/>
          <w:iCs/>
        </w:rPr>
        <w:t>2</w:t>
      </w:r>
      <w:r w:rsidRPr="00705BFD">
        <w:t>, pp.555-86.</w:t>
      </w:r>
    </w:p>
    <w:p w14:paraId="436B1298" w14:textId="77777777" w:rsidR="00933875" w:rsidRDefault="00933875" w:rsidP="00933875"/>
    <w:p w14:paraId="5A0732DE" w14:textId="77777777" w:rsidR="00933875" w:rsidRDefault="00933875" w:rsidP="00D71224">
      <w:r w:rsidRPr="008F6C06">
        <w:rPr>
          <w:i/>
          <w:iCs/>
        </w:rPr>
        <w:t>Children and young persons</w:t>
      </w:r>
      <w:r w:rsidRPr="008F6C06">
        <w:t xml:space="preserve"> (2013) </w:t>
      </w:r>
      <w:r w:rsidRPr="008F6C06">
        <w:rPr>
          <w:i/>
          <w:iCs/>
        </w:rPr>
        <w:t>College of Policing</w:t>
      </w:r>
      <w:r w:rsidRPr="008F6C06">
        <w:t xml:space="preserve">. Available at: https://www.college.police.uk/app/detention-and-custody/detainee-care/children-and-young-persons (Accessed: 25 October 2024). </w:t>
      </w:r>
    </w:p>
    <w:p w14:paraId="2CEDD158" w14:textId="77777777" w:rsidR="00933875" w:rsidRPr="008F6C06" w:rsidRDefault="00933875" w:rsidP="00D71224"/>
    <w:p w14:paraId="61374DE1" w14:textId="77777777" w:rsidR="00933875" w:rsidRDefault="00933875" w:rsidP="00D71224">
      <w:r w:rsidRPr="006A2D21">
        <w:t xml:space="preserve">Council, B.B., 2018. Safeguarding </w:t>
      </w:r>
      <w:proofErr w:type="gramStart"/>
      <w:r w:rsidRPr="006A2D21">
        <w:t>adults</w:t>
      </w:r>
      <w:proofErr w:type="gramEnd"/>
      <w:r w:rsidRPr="006A2D21">
        <w:t xml:space="preserve"> procedure.</w:t>
      </w:r>
    </w:p>
    <w:p w14:paraId="73625C25" w14:textId="77777777" w:rsidR="00933875" w:rsidRDefault="00933875" w:rsidP="00D71224"/>
    <w:p w14:paraId="21B3ABC6" w14:textId="77777777" w:rsidR="00933875" w:rsidRDefault="00933875" w:rsidP="00933875">
      <w:proofErr w:type="spellStart"/>
      <w:r w:rsidRPr="00156D22">
        <w:t>Darves-Bornoz</w:t>
      </w:r>
      <w:proofErr w:type="spellEnd"/>
      <w:r w:rsidRPr="00156D22">
        <w:t xml:space="preserve">, J.M., 1997. Rape-related </w:t>
      </w:r>
      <w:proofErr w:type="spellStart"/>
      <w:r w:rsidRPr="00156D22">
        <w:t>psychotraumatic</w:t>
      </w:r>
      <w:proofErr w:type="spellEnd"/>
      <w:r w:rsidRPr="00156D22">
        <w:t xml:space="preserve"> syndromes. </w:t>
      </w:r>
      <w:r w:rsidRPr="00156D22">
        <w:rPr>
          <w:i/>
          <w:iCs/>
        </w:rPr>
        <w:t xml:space="preserve">European Journal of Obstetrics &amp; </w:t>
      </w:r>
      <w:proofErr w:type="spellStart"/>
      <w:r w:rsidRPr="00156D22">
        <w:rPr>
          <w:i/>
          <w:iCs/>
        </w:rPr>
        <w:t>Gynecology</w:t>
      </w:r>
      <w:proofErr w:type="spellEnd"/>
      <w:r w:rsidRPr="00156D22">
        <w:rPr>
          <w:i/>
          <w:iCs/>
        </w:rPr>
        <w:t xml:space="preserve"> and Reproductive Biology</w:t>
      </w:r>
      <w:r w:rsidRPr="00156D22">
        <w:t>, </w:t>
      </w:r>
      <w:r w:rsidRPr="00156D22">
        <w:rPr>
          <w:i/>
          <w:iCs/>
        </w:rPr>
        <w:t>71</w:t>
      </w:r>
      <w:r w:rsidRPr="00156D22">
        <w:t>(1), pp.59-65.</w:t>
      </w:r>
    </w:p>
    <w:p w14:paraId="0C626C30" w14:textId="77777777" w:rsidR="00933875" w:rsidRDefault="00933875" w:rsidP="00933875"/>
    <w:p w14:paraId="04D18826" w14:textId="77777777" w:rsidR="00933875" w:rsidRDefault="00933875" w:rsidP="00D71224">
      <w:r w:rsidRPr="006610FE">
        <w:t>Estévez Soto, P.R., 2020. </w:t>
      </w:r>
      <w:r w:rsidRPr="006610FE">
        <w:rPr>
          <w:i/>
          <w:iCs/>
        </w:rPr>
        <w:t>Organised crime and repeat victimisation: Modelling victimisation patterns against Mexican businesses</w:t>
      </w:r>
      <w:r w:rsidRPr="006610FE">
        <w:t> (Doctoral dissertation, UCL (University College London)).</w:t>
      </w:r>
    </w:p>
    <w:p w14:paraId="5CE57B70" w14:textId="77777777" w:rsidR="00933875" w:rsidRDefault="00933875" w:rsidP="00D71224"/>
    <w:p w14:paraId="7560DCA3" w14:textId="77777777" w:rsidR="00933875" w:rsidRDefault="00933875" w:rsidP="00933875">
      <w:r w:rsidRPr="00594E45">
        <w:rPr>
          <w:i/>
          <w:iCs/>
        </w:rPr>
        <w:t>Ethical policing principles</w:t>
      </w:r>
      <w:r w:rsidRPr="00594E45">
        <w:t xml:space="preserve"> (2024) </w:t>
      </w:r>
      <w:r w:rsidRPr="00594E45">
        <w:rPr>
          <w:i/>
          <w:iCs/>
        </w:rPr>
        <w:t>College of Policing</w:t>
      </w:r>
      <w:r w:rsidRPr="00594E45">
        <w:t xml:space="preserve">. Available at: https://www.college.police.uk/ethics/code-of-ethics/principles (Accessed: 21 October 2024). </w:t>
      </w:r>
    </w:p>
    <w:p w14:paraId="7BC53B86" w14:textId="77777777" w:rsidR="00933875" w:rsidRPr="00594E45" w:rsidRDefault="00933875" w:rsidP="00933875"/>
    <w:p w14:paraId="1FFD5A52" w14:textId="77777777" w:rsidR="00933875" w:rsidRDefault="00933875" w:rsidP="00D71224">
      <w:r w:rsidRPr="00454203">
        <w:t xml:space="preserve">Everson, S., 2003. Repeat victimisation and prolific offending: chance or </w:t>
      </w:r>
      <w:proofErr w:type="gramStart"/>
      <w:r w:rsidRPr="00454203">
        <w:t>choice?.</w:t>
      </w:r>
      <w:proofErr w:type="gramEnd"/>
      <w:r w:rsidRPr="00454203">
        <w:t> </w:t>
      </w:r>
      <w:r w:rsidRPr="00454203">
        <w:rPr>
          <w:i/>
          <w:iCs/>
        </w:rPr>
        <w:t>International Journal of Police Science &amp; Management</w:t>
      </w:r>
      <w:r w:rsidRPr="00454203">
        <w:t>, </w:t>
      </w:r>
      <w:r w:rsidRPr="00454203">
        <w:rPr>
          <w:i/>
          <w:iCs/>
        </w:rPr>
        <w:t>5</w:t>
      </w:r>
      <w:r w:rsidRPr="00454203">
        <w:t>(3), pp.180-194.</w:t>
      </w:r>
    </w:p>
    <w:p w14:paraId="2BA9E87A" w14:textId="77777777" w:rsidR="00933875" w:rsidRDefault="00933875" w:rsidP="00D71224"/>
    <w:p w14:paraId="557EAE11" w14:textId="77777777" w:rsidR="00933875" w:rsidRDefault="00933875" w:rsidP="00D71224">
      <w:r w:rsidRPr="00B55D00">
        <w:rPr>
          <w:i/>
          <w:iCs/>
        </w:rPr>
        <w:t>Evidence-based policing</w:t>
      </w:r>
      <w:r w:rsidRPr="00B55D00">
        <w:t xml:space="preserve"> (</w:t>
      </w:r>
      <w:r>
        <w:t>2024</w:t>
      </w:r>
      <w:r w:rsidRPr="00B55D00">
        <w:t xml:space="preserve">) </w:t>
      </w:r>
      <w:r w:rsidRPr="00B55D00">
        <w:rPr>
          <w:i/>
          <w:iCs/>
        </w:rPr>
        <w:t>College of Policing</w:t>
      </w:r>
      <w:r w:rsidRPr="00B55D00">
        <w:t xml:space="preserve">. Available at: https://www.college.police.uk/research/evidence-based-policing-EBP (Accessed: 12 October 2024). </w:t>
      </w:r>
    </w:p>
    <w:p w14:paraId="5FF0542F" w14:textId="77777777" w:rsidR="00933875" w:rsidRPr="00B55D00" w:rsidRDefault="00933875" w:rsidP="00D71224"/>
    <w:p w14:paraId="77E89771" w14:textId="77777777" w:rsidR="00933875" w:rsidRDefault="00933875" w:rsidP="00933875">
      <w:r w:rsidRPr="007C07A7">
        <w:t>Ferguson, K. and Ireland, C., 2006. Attitudes towards sex offenders and the influence of offence type: A comparison of staff working in a forensic setting and students. </w:t>
      </w:r>
      <w:r w:rsidRPr="007C07A7">
        <w:rPr>
          <w:i/>
          <w:iCs/>
        </w:rPr>
        <w:t>The British Journal of Forensic Practice</w:t>
      </w:r>
      <w:r w:rsidRPr="007C07A7">
        <w:t>, </w:t>
      </w:r>
      <w:r w:rsidRPr="007C07A7">
        <w:rPr>
          <w:i/>
          <w:iCs/>
        </w:rPr>
        <w:t>8</w:t>
      </w:r>
      <w:r w:rsidRPr="007C07A7">
        <w:t>(2), pp.10-19.</w:t>
      </w:r>
    </w:p>
    <w:p w14:paraId="55E5E8ED" w14:textId="77777777" w:rsidR="00933875" w:rsidRDefault="00933875" w:rsidP="00933875"/>
    <w:p w14:paraId="3106BF04" w14:textId="77777777" w:rsidR="00933875" w:rsidRDefault="00933875" w:rsidP="00933875">
      <w:r w:rsidRPr="00C82577">
        <w:rPr>
          <w:i/>
          <w:iCs/>
        </w:rPr>
        <w:t>Forensics</w:t>
      </w:r>
      <w:r w:rsidRPr="00C82577">
        <w:t xml:space="preserve"> (2017) </w:t>
      </w:r>
      <w:r w:rsidRPr="00C82577">
        <w:rPr>
          <w:i/>
          <w:iCs/>
        </w:rPr>
        <w:t>College of Policing</w:t>
      </w:r>
      <w:r w:rsidRPr="00C82577">
        <w:t xml:space="preserve">. Available at: https://www.college.police.uk/app/investigation/forensics (Accessed: 22 October 2024). </w:t>
      </w:r>
    </w:p>
    <w:p w14:paraId="6F13DD17" w14:textId="77777777" w:rsidR="00933875" w:rsidRPr="00C82577" w:rsidRDefault="00933875" w:rsidP="00933875"/>
    <w:p w14:paraId="6ADAC4C2" w14:textId="77777777" w:rsidR="00933875" w:rsidRDefault="00933875" w:rsidP="00933875">
      <w:r w:rsidRPr="00D50A83">
        <w:t>Freeman, L., 2013. </w:t>
      </w:r>
      <w:r w:rsidRPr="00D50A83">
        <w:rPr>
          <w:i/>
          <w:iCs/>
        </w:rPr>
        <w:t>Support for victims: Findings from the Crime Survey for England and Wales</w:t>
      </w:r>
      <w:r w:rsidRPr="00D50A83">
        <w:t>. London: Ministry of Justice.</w:t>
      </w:r>
      <w:r>
        <w:t xml:space="preserve"> – crime survey evaluating support given</w:t>
      </w:r>
    </w:p>
    <w:p w14:paraId="22EC042B" w14:textId="77777777" w:rsidR="00933875" w:rsidRDefault="00933875" w:rsidP="00933875"/>
    <w:p w14:paraId="65BB2B2E" w14:textId="77777777" w:rsidR="00933875" w:rsidRDefault="00933875" w:rsidP="00933875">
      <w:r w:rsidRPr="00276291">
        <w:t>Gibbs, G., 1988. Learning by doing: A guide to teaching and learning methods. </w:t>
      </w:r>
      <w:r w:rsidRPr="00276291">
        <w:rPr>
          <w:i/>
          <w:iCs/>
        </w:rPr>
        <w:t>Further Education Unit</w:t>
      </w:r>
      <w:r w:rsidRPr="00276291">
        <w:t>.</w:t>
      </w:r>
    </w:p>
    <w:p w14:paraId="6EC9059F" w14:textId="77777777" w:rsidR="00933875" w:rsidRDefault="00933875" w:rsidP="00933875"/>
    <w:p w14:paraId="58746258" w14:textId="77777777" w:rsidR="00933875" w:rsidRDefault="00933875" w:rsidP="00933875">
      <w:bookmarkStart w:id="1" w:name="_Hlk180222513"/>
      <w:r w:rsidRPr="008849DC">
        <w:t xml:space="preserve">Goldstein, F. and Glueck, D., 2016. </w:t>
      </w:r>
      <w:bookmarkEnd w:id="1"/>
      <w:r w:rsidRPr="008849DC">
        <w:t xml:space="preserve">Developing rapport and therapeutic alliance during </w:t>
      </w:r>
      <w:proofErr w:type="spellStart"/>
      <w:r w:rsidRPr="008849DC">
        <w:t>telemental</w:t>
      </w:r>
      <w:proofErr w:type="spellEnd"/>
      <w:r w:rsidRPr="008849DC">
        <w:t xml:space="preserve"> health sessions with children and adolescents. </w:t>
      </w:r>
      <w:r w:rsidRPr="008849DC">
        <w:rPr>
          <w:i/>
          <w:iCs/>
        </w:rPr>
        <w:t>Journal of child and adolescent psychopharmacology</w:t>
      </w:r>
      <w:r w:rsidRPr="008849DC">
        <w:t>, </w:t>
      </w:r>
      <w:r w:rsidRPr="008849DC">
        <w:rPr>
          <w:i/>
          <w:iCs/>
        </w:rPr>
        <w:t>26</w:t>
      </w:r>
      <w:r w:rsidRPr="008849DC">
        <w:t>(3), pp.204-211.</w:t>
      </w:r>
    </w:p>
    <w:p w14:paraId="0DBB1172" w14:textId="77777777" w:rsidR="00933875" w:rsidRDefault="00933875" w:rsidP="00933875"/>
    <w:p w14:paraId="03EDB39F" w14:textId="77777777" w:rsidR="00933875" w:rsidRDefault="00933875" w:rsidP="00933875">
      <w:r w:rsidRPr="0000771E">
        <w:lastRenderedPageBreak/>
        <w:t xml:space="preserve">Gray, J.M. and </w:t>
      </w:r>
      <w:proofErr w:type="spellStart"/>
      <w:r w:rsidRPr="0000771E">
        <w:t>Gekoski</w:t>
      </w:r>
      <w:proofErr w:type="spellEnd"/>
      <w:r w:rsidRPr="0000771E">
        <w:t>, A., 2010. The investigation and prosecution of rape. In </w:t>
      </w:r>
      <w:r w:rsidRPr="0000771E">
        <w:rPr>
          <w:i/>
          <w:iCs/>
        </w:rPr>
        <w:t>Forensic Psychology</w:t>
      </w:r>
      <w:r w:rsidRPr="0000771E">
        <w:t> (pp. 106-124). Willan.</w:t>
      </w:r>
    </w:p>
    <w:p w14:paraId="0DDA90C3" w14:textId="77777777" w:rsidR="00933875" w:rsidRDefault="00933875" w:rsidP="00933875"/>
    <w:p w14:paraId="51109295" w14:textId="77777777" w:rsidR="00933875" w:rsidRDefault="00933875" w:rsidP="00933875">
      <w:r w:rsidRPr="005D54D1">
        <w:t>Gribbin, C., 2004. Sexual assault and rape. </w:t>
      </w:r>
      <w:r w:rsidRPr="005D54D1">
        <w:rPr>
          <w:i/>
          <w:iCs/>
        </w:rPr>
        <w:t>Current Obstetrics &amp; Gynaecology</w:t>
      </w:r>
      <w:r w:rsidRPr="005D54D1">
        <w:t>, </w:t>
      </w:r>
      <w:r w:rsidRPr="005D54D1">
        <w:rPr>
          <w:i/>
          <w:iCs/>
        </w:rPr>
        <w:t>14</w:t>
      </w:r>
      <w:r w:rsidRPr="005D54D1">
        <w:t>(5), pp.356-362.</w:t>
      </w:r>
    </w:p>
    <w:p w14:paraId="03D44456" w14:textId="77777777" w:rsidR="00933875" w:rsidRDefault="00933875" w:rsidP="00D71224">
      <w:r w:rsidRPr="000C37D7">
        <w:t>Grove, L. and Farrell, G., 2012. Once bitten, twice shy: Repeat victimization and its prevention. </w:t>
      </w:r>
      <w:r w:rsidRPr="000C37D7">
        <w:rPr>
          <w:i/>
          <w:iCs/>
        </w:rPr>
        <w:t>The Oxford handbook of crime prevention</w:t>
      </w:r>
      <w:r w:rsidRPr="000C37D7">
        <w:t>, pp.404-419.</w:t>
      </w:r>
    </w:p>
    <w:p w14:paraId="5F0783F1" w14:textId="77777777" w:rsidR="00933875" w:rsidRDefault="00933875" w:rsidP="00D71224"/>
    <w:p w14:paraId="014E416E" w14:textId="77777777" w:rsidR="00933875" w:rsidRDefault="00933875" w:rsidP="00D71224">
      <w:r w:rsidRPr="00380237">
        <w:rPr>
          <w:i/>
          <w:iCs/>
        </w:rPr>
        <w:t>I need ongoing support</w:t>
      </w:r>
      <w:r w:rsidRPr="00380237">
        <w:t xml:space="preserve"> (2024) </w:t>
      </w:r>
      <w:r w:rsidRPr="00380237">
        <w:rPr>
          <w:i/>
          <w:iCs/>
        </w:rPr>
        <w:t>Women’s Aid</w:t>
      </w:r>
      <w:r w:rsidRPr="00380237">
        <w:t xml:space="preserve">. Available at: https://www.womensaid.org.uk/information-support/the-survivors-handbook/i-need-ongoing-support/ (Accessed: 22 October 2024). </w:t>
      </w:r>
    </w:p>
    <w:p w14:paraId="2831CCB9" w14:textId="77777777" w:rsidR="00933875" w:rsidRPr="00380237" w:rsidRDefault="00933875" w:rsidP="00D71224"/>
    <w:p w14:paraId="0353880E" w14:textId="77777777" w:rsidR="00933875" w:rsidRDefault="00933875" w:rsidP="00933875">
      <w:r w:rsidRPr="00664BEA">
        <w:rPr>
          <w:i/>
          <w:iCs/>
        </w:rPr>
        <w:t>Investigation process</w:t>
      </w:r>
      <w:r w:rsidRPr="00664BEA">
        <w:t xml:space="preserve"> (</w:t>
      </w:r>
      <w:r>
        <w:t>2013</w:t>
      </w:r>
      <w:r w:rsidRPr="00664BEA">
        <w:t xml:space="preserve">) </w:t>
      </w:r>
      <w:r w:rsidRPr="00664BEA">
        <w:rPr>
          <w:i/>
          <w:iCs/>
        </w:rPr>
        <w:t>College of Policing</w:t>
      </w:r>
      <w:r w:rsidRPr="00664BEA">
        <w:t>. Available at: https://www.college.police.uk/app/investigation/investigation-process (Accessed: 22 October 2024).</w:t>
      </w:r>
    </w:p>
    <w:p w14:paraId="3230D68E" w14:textId="1987A1B6" w:rsidR="00933875" w:rsidRPr="00664BEA" w:rsidRDefault="00933875" w:rsidP="00933875">
      <w:r w:rsidRPr="00664BEA">
        <w:t xml:space="preserve"> </w:t>
      </w:r>
    </w:p>
    <w:p w14:paraId="16A3C4E8" w14:textId="77777777" w:rsidR="00933875" w:rsidRDefault="00933875" w:rsidP="00933875">
      <w:r w:rsidRPr="00BA6F64">
        <w:t>Kumar, P. and Parkash, R., 2020. Is rape crime or curse: issues, challenges and management. </w:t>
      </w:r>
      <w:r w:rsidRPr="00BA6F64">
        <w:rPr>
          <w:i/>
          <w:iCs/>
        </w:rPr>
        <w:t>International journal of Indian psychology</w:t>
      </w:r>
      <w:r w:rsidRPr="00BA6F64">
        <w:t>, </w:t>
      </w:r>
      <w:r w:rsidRPr="00BA6F64">
        <w:rPr>
          <w:i/>
          <w:iCs/>
        </w:rPr>
        <w:t>8</w:t>
      </w:r>
      <w:r w:rsidRPr="00BA6F64">
        <w:t xml:space="preserve">(4), </w:t>
      </w:r>
      <w:proofErr w:type="gramStart"/>
      <w:r w:rsidRPr="00BA6F64">
        <w:t>pp.e</w:t>
      </w:r>
      <w:proofErr w:type="gramEnd"/>
      <w:r w:rsidRPr="00BA6F64">
        <w:t>17-e17.</w:t>
      </w:r>
    </w:p>
    <w:p w14:paraId="626942BE" w14:textId="77777777" w:rsidR="00933875" w:rsidRDefault="00933875" w:rsidP="00933875"/>
    <w:p w14:paraId="23C5A38E" w14:textId="77777777" w:rsidR="00933875" w:rsidRDefault="00933875" w:rsidP="00D71224">
      <w:r w:rsidRPr="008A6072">
        <w:t>Kumar, S.A., Brand, B.L. and Courtois, C.A., 2022. The need for trauma training: Clinicians’ reactions to training on complex trauma. </w:t>
      </w:r>
      <w:r w:rsidRPr="008A6072">
        <w:rPr>
          <w:i/>
          <w:iCs/>
        </w:rPr>
        <w:t>Psychological Trauma: Theory, Research, Practice, and Policy</w:t>
      </w:r>
      <w:r w:rsidRPr="008A6072">
        <w:t>, </w:t>
      </w:r>
      <w:r w:rsidRPr="008A6072">
        <w:rPr>
          <w:i/>
          <w:iCs/>
        </w:rPr>
        <w:t>14</w:t>
      </w:r>
      <w:r w:rsidRPr="008A6072">
        <w:t>(8), p.1387.</w:t>
      </w:r>
    </w:p>
    <w:p w14:paraId="5705C610" w14:textId="77777777" w:rsidR="00933875" w:rsidRDefault="00933875" w:rsidP="00D71224"/>
    <w:p w14:paraId="7020414F" w14:textId="77777777" w:rsidR="00933875" w:rsidRDefault="00933875" w:rsidP="00D71224">
      <w:r w:rsidRPr="006A2D21">
        <w:t>Laming, L., 2003. </w:t>
      </w:r>
      <w:r w:rsidRPr="006A2D21">
        <w:rPr>
          <w:i/>
          <w:iCs/>
        </w:rPr>
        <w:t>The Victoria Climbié Inquiry: Report of an Inquiry: Presented to Parliament by the Secretary of State for Health and the Secretary of State for the Home Department by Command of Her Majesty January 2003</w:t>
      </w:r>
      <w:r w:rsidRPr="006A2D21">
        <w:t>. TSO.</w:t>
      </w:r>
    </w:p>
    <w:p w14:paraId="06B70F34" w14:textId="77777777" w:rsidR="00933875" w:rsidRDefault="00933875" w:rsidP="00D71224"/>
    <w:p w14:paraId="2076572B" w14:textId="77777777" w:rsidR="00933875" w:rsidRDefault="00933875" w:rsidP="00933875">
      <w:r w:rsidRPr="00B761D2">
        <w:t>Ling, S., Kaplan, J. and Berryessa, C.M., 2021. The importance of forensic evidence for decisions on criminal guilt. </w:t>
      </w:r>
      <w:r w:rsidRPr="00B761D2">
        <w:rPr>
          <w:i/>
          <w:iCs/>
        </w:rPr>
        <w:t>Science &amp; justice</w:t>
      </w:r>
      <w:r w:rsidRPr="00B761D2">
        <w:t>, </w:t>
      </w:r>
      <w:r w:rsidRPr="00B761D2">
        <w:rPr>
          <w:i/>
          <w:iCs/>
        </w:rPr>
        <w:t>61</w:t>
      </w:r>
      <w:r w:rsidRPr="00B761D2">
        <w:t>(2), pp.142-149.</w:t>
      </w:r>
    </w:p>
    <w:p w14:paraId="16EC4D65" w14:textId="77777777" w:rsidR="00933875" w:rsidRDefault="00933875" w:rsidP="00933875"/>
    <w:p w14:paraId="76FAD839" w14:textId="77777777" w:rsidR="00933875" w:rsidRDefault="00933875" w:rsidP="00933875">
      <w:r w:rsidRPr="00461409">
        <w:rPr>
          <w:i/>
          <w:iCs/>
        </w:rPr>
        <w:t>Managing effective investigations</w:t>
      </w:r>
      <w:r w:rsidRPr="00461409">
        <w:t xml:space="preserve"> (2013) </w:t>
      </w:r>
      <w:r w:rsidRPr="00461409">
        <w:rPr>
          <w:i/>
          <w:iCs/>
        </w:rPr>
        <w:t>College of Policing</w:t>
      </w:r>
      <w:r w:rsidRPr="00461409">
        <w:t xml:space="preserve">. Available at: https://www.college.police.uk/app/investigation/managing-effective-investigations (Accessed: 22 October 2024). </w:t>
      </w:r>
    </w:p>
    <w:p w14:paraId="7F9FDBE8" w14:textId="77777777" w:rsidR="00933875" w:rsidRPr="00461409" w:rsidRDefault="00933875" w:rsidP="00933875"/>
    <w:p w14:paraId="1045E71D" w14:textId="77777777" w:rsidR="00933875" w:rsidRDefault="00933875" w:rsidP="00D71224">
      <w:r w:rsidRPr="00F57A63">
        <w:t>Mokhtar, N.F., 2019. </w:t>
      </w:r>
      <w:r w:rsidRPr="00F57A63">
        <w:rPr>
          <w:i/>
          <w:iCs/>
        </w:rPr>
        <w:t>Stuck on repeat: Exploring the key factors that affect young people’s reoffending in Lancashire and the implications for youth offending team practice</w:t>
      </w:r>
      <w:r w:rsidRPr="00F57A63">
        <w:t> (Doctoral dissertation, University of Central Lancashire).</w:t>
      </w:r>
    </w:p>
    <w:p w14:paraId="3130DFCF" w14:textId="77777777" w:rsidR="00933875" w:rsidRDefault="00933875" w:rsidP="00D71224"/>
    <w:p w14:paraId="64C0064B" w14:textId="77777777" w:rsidR="00933875" w:rsidRDefault="00933875" w:rsidP="00D71224">
      <w:proofErr w:type="spellStart"/>
      <w:r w:rsidRPr="00764DB9">
        <w:t>Muntingh</w:t>
      </w:r>
      <w:proofErr w:type="spellEnd"/>
      <w:r w:rsidRPr="00764DB9">
        <w:t>, L. and Gould, C., 2010. Towards an understanding of repeat violent offending: A review of the literature. </w:t>
      </w:r>
      <w:r w:rsidRPr="00764DB9">
        <w:rPr>
          <w:i/>
          <w:iCs/>
        </w:rPr>
        <w:t>Institute for security studies papers</w:t>
      </w:r>
      <w:r w:rsidRPr="00764DB9">
        <w:t>, </w:t>
      </w:r>
      <w:r w:rsidRPr="00764DB9">
        <w:rPr>
          <w:i/>
          <w:iCs/>
        </w:rPr>
        <w:t>2010</w:t>
      </w:r>
      <w:r w:rsidRPr="00764DB9">
        <w:t>(213), p.24.</w:t>
      </w:r>
    </w:p>
    <w:p w14:paraId="1034A12A" w14:textId="77777777" w:rsidR="00933875" w:rsidRDefault="00933875" w:rsidP="00D71224"/>
    <w:p w14:paraId="35BE6561" w14:textId="77777777" w:rsidR="00933875" w:rsidRDefault="00933875" w:rsidP="00D71224">
      <w:r w:rsidRPr="00F018C4">
        <w:rPr>
          <w:i/>
          <w:iCs/>
        </w:rPr>
        <w:t>National strategy for the policing of Children &amp; Young People</w:t>
      </w:r>
      <w:r w:rsidRPr="00F018C4">
        <w:t xml:space="preserve"> (2015) </w:t>
      </w:r>
      <w:r w:rsidRPr="00F018C4">
        <w:rPr>
          <w:i/>
          <w:iCs/>
        </w:rPr>
        <w:t>NPCC</w:t>
      </w:r>
      <w:r w:rsidRPr="00F018C4">
        <w:t xml:space="preserve">. Available at: https://www.npcc.police.uk/SysSiteAssets/media/downloads/publications/publications-log/local-policing-coordination-committee/national-strategy-for-the-policing-of-children-young-people.pdf (Accessed: 18 October 2024). </w:t>
      </w:r>
    </w:p>
    <w:p w14:paraId="76C48386" w14:textId="77777777" w:rsidR="00933875" w:rsidRPr="00F018C4" w:rsidRDefault="00933875" w:rsidP="00D71224"/>
    <w:p w14:paraId="644416EC" w14:textId="72046539" w:rsidR="00933875" w:rsidRDefault="00933875" w:rsidP="00D71224">
      <w:r w:rsidRPr="006A2D21">
        <w:t>Osgood, D.W., Foster, E.M. and Courtney, M.E., 2010. Vulnerable populations and the transition to adulthood. </w:t>
      </w:r>
      <w:r w:rsidRPr="006A2D21">
        <w:rPr>
          <w:i/>
          <w:iCs/>
        </w:rPr>
        <w:t>The future of children</w:t>
      </w:r>
      <w:r w:rsidRPr="006A2D21">
        <w:t>, pp.209-229.</w:t>
      </w:r>
    </w:p>
    <w:p w14:paraId="3F7859F3" w14:textId="77777777" w:rsidR="00933875" w:rsidRDefault="00933875" w:rsidP="00D71224"/>
    <w:p w14:paraId="23305006" w14:textId="77777777" w:rsidR="00933875" w:rsidRDefault="00933875" w:rsidP="00D71224">
      <w:r w:rsidRPr="00BB3ED4">
        <w:t>Pease, K. and Farrell, G., 2016. Repeat victimisation. In </w:t>
      </w:r>
      <w:r w:rsidRPr="00BB3ED4">
        <w:rPr>
          <w:i/>
          <w:iCs/>
        </w:rPr>
        <w:t>Environmental criminology and crime analysis</w:t>
      </w:r>
      <w:r w:rsidRPr="00BB3ED4">
        <w:t> (pp. 199-217). Routledge.</w:t>
      </w:r>
    </w:p>
    <w:p w14:paraId="6159100B" w14:textId="77777777" w:rsidR="00933875" w:rsidRDefault="00933875" w:rsidP="00D71224"/>
    <w:p w14:paraId="0F7ACC6D" w14:textId="77777777" w:rsidR="00933875" w:rsidRDefault="00933875" w:rsidP="00933875">
      <w:pPr>
        <w:rPr>
          <w:color w:val="auto"/>
        </w:rPr>
      </w:pPr>
      <w:r w:rsidRPr="00285996">
        <w:rPr>
          <w:i/>
          <w:iCs/>
          <w:color w:val="auto"/>
        </w:rPr>
        <w:t>Rape and serious sexual offences (Rasso) victim feedback</w:t>
      </w:r>
      <w:r w:rsidRPr="00285996">
        <w:rPr>
          <w:color w:val="auto"/>
        </w:rPr>
        <w:t xml:space="preserve"> (2023) </w:t>
      </w:r>
      <w:r w:rsidRPr="00285996">
        <w:rPr>
          <w:i/>
          <w:iCs/>
          <w:color w:val="auto"/>
        </w:rPr>
        <w:t>College of Policing</w:t>
      </w:r>
      <w:r w:rsidRPr="00285996">
        <w:rPr>
          <w:color w:val="auto"/>
        </w:rPr>
        <w:t xml:space="preserve">. Available at: https://www.college.police.uk/support-forces/practices/rape-and-serious-sexual-offences-rasso-victim-feedback (Accessed: 24 October 2024). </w:t>
      </w:r>
    </w:p>
    <w:p w14:paraId="39FF48C3" w14:textId="77777777" w:rsidR="00933875" w:rsidRPr="00285996" w:rsidRDefault="00933875" w:rsidP="00933875">
      <w:pPr>
        <w:rPr>
          <w:color w:val="auto"/>
        </w:rPr>
      </w:pPr>
    </w:p>
    <w:p w14:paraId="750127B1" w14:textId="77777777" w:rsidR="00933875" w:rsidRDefault="00933875" w:rsidP="00933875">
      <w:r w:rsidRPr="00D06125">
        <w:rPr>
          <w:i/>
          <w:iCs/>
        </w:rPr>
        <w:t>Rape and sexual offences</w:t>
      </w:r>
      <w:r w:rsidRPr="00D06125">
        <w:t xml:space="preserve"> (2014) </w:t>
      </w:r>
      <w:r w:rsidRPr="00D06125">
        <w:rPr>
          <w:i/>
          <w:iCs/>
        </w:rPr>
        <w:t>College of Policing</w:t>
      </w:r>
      <w:r w:rsidRPr="00D06125">
        <w:t xml:space="preserve">. Available at: https://www.college.police.uk/app/major-investigation-and-public-protection/rape-and-sexual-offences (Accessed: 23 October 2024). </w:t>
      </w:r>
    </w:p>
    <w:p w14:paraId="7217925B" w14:textId="77777777" w:rsidR="00933875" w:rsidRPr="00D06125" w:rsidRDefault="00933875" w:rsidP="00933875"/>
    <w:p w14:paraId="485CB70C" w14:textId="77777777" w:rsidR="00933875" w:rsidRPr="00285996" w:rsidRDefault="00933875" w:rsidP="00933875">
      <w:pPr>
        <w:rPr>
          <w:color w:val="auto"/>
        </w:rPr>
      </w:pPr>
      <w:r w:rsidRPr="00285996">
        <w:rPr>
          <w:color w:val="auto"/>
        </w:rPr>
        <w:t xml:space="preserve">Recommendations for the collection of forensic specimens from complainants and suspects. (2024). Available at: </w:t>
      </w:r>
      <w:hyperlink r:id="rId24" w:history="1">
        <w:r w:rsidRPr="00285996">
          <w:rPr>
            <w:rStyle w:val="Hyperlink"/>
            <w:color w:val="auto"/>
          </w:rPr>
          <w:t>https://fflm.ac.uk/wp-content/uploads/2024/07/Recommendations-for-the-collection-of-forensic-specimens-from-complainants-and-suspects-Jul24.pdf</w:t>
        </w:r>
      </w:hyperlink>
      <w:r w:rsidRPr="00285996">
        <w:rPr>
          <w:color w:val="auto"/>
        </w:rPr>
        <w:t xml:space="preserve"> (Accessed 27th October, 2024). </w:t>
      </w:r>
    </w:p>
    <w:p w14:paraId="27E72A0B" w14:textId="77777777" w:rsidR="00933875" w:rsidRDefault="00933875" w:rsidP="00D71224">
      <w:r w:rsidRPr="00956C56">
        <w:lastRenderedPageBreak/>
        <w:t>Sherman, L.W., 2013. The rise of evidence-based policing: Targeting, testing, and tracking. </w:t>
      </w:r>
      <w:r w:rsidRPr="00956C56">
        <w:rPr>
          <w:i/>
          <w:iCs/>
        </w:rPr>
        <w:t>Crime and justice</w:t>
      </w:r>
      <w:r w:rsidRPr="00956C56">
        <w:t>, </w:t>
      </w:r>
      <w:r w:rsidRPr="00956C56">
        <w:rPr>
          <w:i/>
          <w:iCs/>
        </w:rPr>
        <w:t>42</w:t>
      </w:r>
      <w:r w:rsidRPr="00956C56">
        <w:t>(1), pp.377-451.</w:t>
      </w:r>
    </w:p>
    <w:p w14:paraId="4CD24818" w14:textId="77777777" w:rsidR="00933875" w:rsidRDefault="00933875" w:rsidP="00D71224"/>
    <w:p w14:paraId="6A44A3F0" w14:textId="77777777" w:rsidR="00933875" w:rsidRDefault="00933875" w:rsidP="00D71224">
      <w:r w:rsidRPr="006A2D21">
        <w:t>Shorrock, S., McManus, M.A. and Kirby, S., 2019. Investigating the characteristics of vulnerable referrals made to a multi-agency safeguarding hub. </w:t>
      </w:r>
      <w:r w:rsidRPr="006A2D21">
        <w:rPr>
          <w:i/>
          <w:iCs/>
        </w:rPr>
        <w:t>Policing: A Journal of policy and practice</w:t>
      </w:r>
      <w:r w:rsidRPr="006A2D21">
        <w:t>, </w:t>
      </w:r>
      <w:r w:rsidRPr="006A2D21">
        <w:rPr>
          <w:i/>
          <w:iCs/>
        </w:rPr>
        <w:t>13</w:t>
      </w:r>
      <w:r w:rsidRPr="006A2D21">
        <w:t>(2), pp.201-212.</w:t>
      </w:r>
    </w:p>
    <w:p w14:paraId="2BB435D1" w14:textId="77777777" w:rsidR="00933875" w:rsidRDefault="00933875" w:rsidP="00D71224"/>
    <w:p w14:paraId="66521403" w14:textId="77777777" w:rsidR="00933875" w:rsidRPr="00E63670" w:rsidRDefault="00933875" w:rsidP="00D71224">
      <w:pPr>
        <w:rPr>
          <w:color w:val="auto"/>
        </w:rPr>
      </w:pPr>
      <w:r w:rsidRPr="00E63670">
        <w:rPr>
          <w:color w:val="auto"/>
        </w:rPr>
        <w:t xml:space="preserve">Supporting vulnerable people who encounter the police (2014) GOV.UK. Available at: https://assets.publishing.service.gov.uk/government/uploads/system/uploads/attachment_data/file/405397/6.379_Supporting_guidance_web_doc_v3.pdf (Accessed: 15 October 2024). </w:t>
      </w:r>
    </w:p>
    <w:p w14:paraId="0AB807FE" w14:textId="3868AB5D"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080"/>
    <w:rsid w:val="00020EEC"/>
    <w:rsid w:val="00025650"/>
    <w:rsid w:val="00026FAB"/>
    <w:rsid w:val="00027B1F"/>
    <w:rsid w:val="0003088B"/>
    <w:rsid w:val="00031F1F"/>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C7720"/>
    <w:rsid w:val="000D0BB6"/>
    <w:rsid w:val="000E26B0"/>
    <w:rsid w:val="000F1599"/>
    <w:rsid w:val="000F1769"/>
    <w:rsid w:val="000F6196"/>
    <w:rsid w:val="000F7ECD"/>
    <w:rsid w:val="00102E64"/>
    <w:rsid w:val="0010312C"/>
    <w:rsid w:val="00106DC7"/>
    <w:rsid w:val="00111441"/>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1B88"/>
    <w:rsid w:val="00274DE8"/>
    <w:rsid w:val="002761F4"/>
    <w:rsid w:val="002775E1"/>
    <w:rsid w:val="00277979"/>
    <w:rsid w:val="002808EB"/>
    <w:rsid w:val="0028095D"/>
    <w:rsid w:val="00291ADD"/>
    <w:rsid w:val="00294868"/>
    <w:rsid w:val="00295CA1"/>
    <w:rsid w:val="002A291A"/>
    <w:rsid w:val="002A5604"/>
    <w:rsid w:val="002B1701"/>
    <w:rsid w:val="002B1A82"/>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6B71"/>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332F"/>
    <w:rsid w:val="00536FA9"/>
    <w:rsid w:val="005414F4"/>
    <w:rsid w:val="00542466"/>
    <w:rsid w:val="00546187"/>
    <w:rsid w:val="005463F1"/>
    <w:rsid w:val="00557D77"/>
    <w:rsid w:val="005616FC"/>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167F9"/>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0A9"/>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D7D"/>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3875"/>
    <w:rsid w:val="009370AE"/>
    <w:rsid w:val="009544C0"/>
    <w:rsid w:val="00954FA4"/>
    <w:rsid w:val="00955AEF"/>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640"/>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0CE"/>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548"/>
    <w:rsid w:val="00C01D14"/>
    <w:rsid w:val="00C025B4"/>
    <w:rsid w:val="00C0275F"/>
    <w:rsid w:val="00C03B30"/>
    <w:rsid w:val="00C11F61"/>
    <w:rsid w:val="00C161FD"/>
    <w:rsid w:val="00C23F17"/>
    <w:rsid w:val="00C26A95"/>
    <w:rsid w:val="00C26D0D"/>
    <w:rsid w:val="00C27C95"/>
    <w:rsid w:val="00C300D2"/>
    <w:rsid w:val="00C3270F"/>
    <w:rsid w:val="00C3278B"/>
    <w:rsid w:val="00C33375"/>
    <w:rsid w:val="00C34C23"/>
    <w:rsid w:val="00C36D86"/>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0B52"/>
    <w:rsid w:val="00CF1E90"/>
    <w:rsid w:val="00CF3DB3"/>
    <w:rsid w:val="00D052BC"/>
    <w:rsid w:val="00D07026"/>
    <w:rsid w:val="00D07BAB"/>
    <w:rsid w:val="00D11C62"/>
    <w:rsid w:val="00D22C8F"/>
    <w:rsid w:val="00D33491"/>
    <w:rsid w:val="00D404B2"/>
    <w:rsid w:val="00D44F8E"/>
    <w:rsid w:val="00D44FD0"/>
    <w:rsid w:val="00D5733C"/>
    <w:rsid w:val="00D607EF"/>
    <w:rsid w:val="00D60F88"/>
    <w:rsid w:val="00D625E7"/>
    <w:rsid w:val="00D646BD"/>
    <w:rsid w:val="00D70239"/>
    <w:rsid w:val="00D71201"/>
    <w:rsid w:val="00D71224"/>
    <w:rsid w:val="00D720C7"/>
    <w:rsid w:val="00D77A04"/>
    <w:rsid w:val="00D81A1E"/>
    <w:rsid w:val="00D81D06"/>
    <w:rsid w:val="00D8652C"/>
    <w:rsid w:val="00D876E6"/>
    <w:rsid w:val="00DA1025"/>
    <w:rsid w:val="00DA22EC"/>
    <w:rsid w:val="00DA5860"/>
    <w:rsid w:val="00DB2767"/>
    <w:rsid w:val="00DC08B3"/>
    <w:rsid w:val="00DC4729"/>
    <w:rsid w:val="00DE556F"/>
    <w:rsid w:val="00E03B6D"/>
    <w:rsid w:val="00E0649E"/>
    <w:rsid w:val="00E07401"/>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2F18"/>
    <w:rsid w:val="00EB62E6"/>
    <w:rsid w:val="00EC3B3D"/>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9338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frontiersin.org/journals/psychology/articles/10.3389/fpsyg.2018.02555/ful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javascrip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fflm.ac.uk/wp-content/uploads/2024/07/Recommendations-for-the-collection-of-forensic-specimens-from-complainants-and-suspects-Jul24.pdf" TargetMode="External"/><Relationship Id="rId5" Type="http://schemas.openxmlformats.org/officeDocument/2006/relationships/numbering" Target="numbering.xml"/><Relationship Id="rId15" Type="http://schemas.openxmlformats.org/officeDocument/2006/relationships/hyperlink" Target="javascript:;"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5934</Words>
  <Characters>33827</Characters>
  <Application>Microsoft Office Word</Application>
  <DocSecurity>0</DocSecurity>
  <Lines>281</Lines>
  <Paragraphs>79</Paragraphs>
  <ScaleCrop>false</ScaleCrop>
  <Company>Powys County Council</Company>
  <LinksUpToDate>false</LinksUpToDate>
  <CharactersWithSpaces>39682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Whiting,Hattie swp8687</cp:lastModifiedBy>
  <cp:revision>2</cp:revision>
  <cp:lastPrinted>2014-08-26T08:55:00Z</cp:lastPrinted>
  <dcterms:created xsi:type="dcterms:W3CDTF">2024-10-28T13:08:00Z</dcterms:created>
  <dcterms:modified xsi:type="dcterms:W3CDTF">2024-10-28T13:08:00Z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