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103A8" w14:textId="662E3ACA" w:rsidR="00E33263" w:rsidRDefault="00E33263"/>
    <w:p w14:paraId="1692478E" w14:textId="2660A1C3" w:rsidR="00E33263" w:rsidRDefault="00E33263"/>
    <w:p w14:paraId="1DE49B80" w14:textId="5978512C" w:rsidR="00BF6DCB" w:rsidRDefault="00BF6DCB"/>
    <w:p w14:paraId="79DF9314" w14:textId="6B818E06" w:rsidR="00BF6DCB" w:rsidRDefault="00BF6DCB">
      <w:r>
        <w:t>Intro</w:t>
      </w:r>
      <w:r w:rsidR="003121C5">
        <w:t>duction</w:t>
      </w:r>
    </w:p>
    <w:p w14:paraId="4442E436" w14:textId="5ADAB89E" w:rsidR="00BF6DCB" w:rsidRDefault="004E66DA" w:rsidP="003121C5">
      <w:pPr>
        <w:ind w:left="360"/>
        <w:rPr>
          <w:rFonts w:cstheme="minorHAnsi"/>
        </w:rPr>
      </w:pPr>
      <w:r>
        <w:t xml:space="preserve">In order to evaluate and identify next teaching and learning steps as the title of this assignment suggests, being critical is a key process. </w:t>
      </w:r>
      <w:r w:rsidRPr="00EE6780">
        <w:t>Zeichner (1994</w:t>
      </w:r>
      <w:r w:rsidR="00C17546">
        <w:t>, p. 10</w:t>
      </w:r>
      <w:r w:rsidRPr="00EE6780">
        <w:t>)</w:t>
      </w:r>
      <w:r>
        <w:t xml:space="preserve"> suggested that “the process of understanding and improving one’s own teaching must start from reflection upon one’s own experiences”. </w:t>
      </w:r>
      <w:r w:rsidR="00653358">
        <w:t xml:space="preserve">As a student teacher, any opportunity to </w:t>
      </w:r>
      <w:r w:rsidR="00F73CCB">
        <w:t>further</w:t>
      </w:r>
      <w:r w:rsidR="00653358">
        <w:t xml:space="preserve"> my personal development is hugely informative as well as to inform</w:t>
      </w:r>
      <w:r w:rsidR="00D0791D">
        <w:t xml:space="preserve"> and gain</w:t>
      </w:r>
      <w:r w:rsidR="00653358">
        <w:t xml:space="preserve"> “professional learning to progressively develop pedagogy” as the </w:t>
      </w:r>
      <w:r w:rsidR="00C17546">
        <w:t>Education Workforce Council (EWC)</w:t>
      </w:r>
      <w:r w:rsidR="00653358">
        <w:t xml:space="preserve"> state in their professional standards document </w:t>
      </w:r>
      <w:r w:rsidR="00653358" w:rsidRPr="00C17546">
        <w:t>(</w:t>
      </w:r>
      <w:r w:rsidR="00C17546">
        <w:t>Professional Standards for Teaching and Leadership, 2010, p. 16</w:t>
      </w:r>
      <w:r w:rsidR="00653358" w:rsidRPr="00C17546">
        <w:t>)</w:t>
      </w:r>
      <w:r w:rsidR="00D0791D" w:rsidRPr="00C17546">
        <w:t>.</w:t>
      </w:r>
      <w:r w:rsidR="00D0791D">
        <w:t xml:space="preserve"> </w:t>
      </w:r>
      <w:r w:rsidR="00FA6FA7">
        <w:rPr>
          <w:rFonts w:cstheme="minorHAnsi"/>
        </w:rPr>
        <w:t xml:space="preserve">Summarising the work of </w:t>
      </w:r>
      <w:r w:rsidR="00FA6FA7" w:rsidRPr="001426EC">
        <w:rPr>
          <w:rFonts w:cstheme="minorHAnsi"/>
        </w:rPr>
        <w:t>Tripp (1993)</w:t>
      </w:r>
      <w:r w:rsidR="00FA6FA7">
        <w:rPr>
          <w:rFonts w:cstheme="minorHAnsi"/>
        </w:rPr>
        <w:t>, critical incidents</w:t>
      </w:r>
      <w:r w:rsidR="00CA5093">
        <w:rPr>
          <w:rFonts w:cstheme="minorHAnsi"/>
        </w:rPr>
        <w:t>; an analytical interpretation of an event,</w:t>
      </w:r>
      <w:r w:rsidR="00FA6FA7">
        <w:rPr>
          <w:rFonts w:cstheme="minorHAnsi"/>
        </w:rPr>
        <w:t xml:space="preserve"> can open up opportunities for learning and reflection</w:t>
      </w:r>
      <w:r w:rsidR="00CA5093">
        <w:rPr>
          <w:rFonts w:cstheme="minorHAnsi"/>
        </w:rPr>
        <w:t>.</w:t>
      </w:r>
      <w:r w:rsidR="00FA6FA7">
        <w:rPr>
          <w:rFonts w:cstheme="minorHAnsi"/>
        </w:rPr>
        <w:t xml:space="preserve"> </w:t>
      </w:r>
      <w:r w:rsidR="008E0F78">
        <w:rPr>
          <w:rFonts w:cstheme="minorHAnsi"/>
        </w:rPr>
        <w:t>Having specific instances to reflect on allows for a focused critical</w:t>
      </w:r>
      <w:r w:rsidR="003E1FFA">
        <w:rPr>
          <w:rFonts w:cstheme="minorHAnsi"/>
        </w:rPr>
        <w:t xml:space="preserve"> </w:t>
      </w:r>
      <w:r w:rsidR="008E0F78">
        <w:rPr>
          <w:rFonts w:cstheme="minorHAnsi"/>
        </w:rPr>
        <w:t xml:space="preserve">exploration, which can then be </w:t>
      </w:r>
      <w:r w:rsidR="003121C5">
        <w:rPr>
          <w:rFonts w:cstheme="minorHAnsi"/>
        </w:rPr>
        <w:t>assimilated into our own teaching practice</w:t>
      </w:r>
      <w:r w:rsidR="008E0F78">
        <w:rPr>
          <w:rFonts w:cstheme="minorHAnsi"/>
        </w:rPr>
        <w:t xml:space="preserve">. </w:t>
      </w:r>
      <w:r w:rsidR="00AC58F6">
        <w:rPr>
          <w:rFonts w:cstheme="minorHAnsi"/>
        </w:rPr>
        <w:t>Therefore</w:t>
      </w:r>
      <w:r w:rsidR="003121C5">
        <w:rPr>
          <w:rFonts w:cstheme="minorHAnsi"/>
        </w:rPr>
        <w:t>, the following delves into the use of critical incidents</w:t>
      </w:r>
      <w:r w:rsidR="00AC58F6">
        <w:rPr>
          <w:rFonts w:cstheme="minorHAnsi"/>
        </w:rPr>
        <w:t xml:space="preserve"> </w:t>
      </w:r>
      <w:r w:rsidR="003121C5">
        <w:rPr>
          <w:rFonts w:cstheme="minorHAnsi"/>
        </w:rPr>
        <w:t>through reflective</w:t>
      </w:r>
      <w:r w:rsidR="00AC58F6">
        <w:rPr>
          <w:rFonts w:cstheme="minorHAnsi"/>
        </w:rPr>
        <w:t xml:space="preserve"> theories</w:t>
      </w:r>
      <w:r w:rsidR="00F71BFE">
        <w:rPr>
          <w:rFonts w:cstheme="minorHAnsi"/>
        </w:rPr>
        <w:t>, a thorough literature review</w:t>
      </w:r>
      <w:r w:rsidR="003121C5">
        <w:rPr>
          <w:rFonts w:cstheme="minorHAnsi"/>
        </w:rPr>
        <w:t xml:space="preserve"> of topics unearthed during</w:t>
      </w:r>
      <w:r w:rsidR="003121C5">
        <w:rPr>
          <w:rFonts w:cstheme="minorHAnsi"/>
        </w:rPr>
        <w:t xml:space="preserve"> my own experiences observing a critical inciden</w:t>
      </w:r>
      <w:r w:rsidR="003121C5">
        <w:rPr>
          <w:rFonts w:cstheme="minorHAnsi"/>
        </w:rPr>
        <w:t>t. Followed by further</w:t>
      </w:r>
      <w:r w:rsidR="00F71BFE">
        <w:rPr>
          <w:rFonts w:cstheme="minorHAnsi"/>
        </w:rPr>
        <w:t xml:space="preserve"> synopsis of</w:t>
      </w:r>
      <w:r w:rsidR="00AC58F6">
        <w:rPr>
          <w:rFonts w:cstheme="minorHAnsi"/>
        </w:rPr>
        <w:t xml:space="preserve"> models</w:t>
      </w:r>
      <w:r w:rsidR="003121C5">
        <w:rPr>
          <w:rFonts w:cstheme="minorHAnsi"/>
        </w:rPr>
        <w:t>,</w:t>
      </w:r>
      <w:r w:rsidR="00AC58F6">
        <w:rPr>
          <w:rFonts w:cstheme="minorHAnsi"/>
        </w:rPr>
        <w:t xml:space="preserve"> I will attempt to critically reflect </w:t>
      </w:r>
      <w:r w:rsidR="003121C5">
        <w:rPr>
          <w:rFonts w:cstheme="minorHAnsi"/>
        </w:rPr>
        <w:t xml:space="preserve">on the importance of inclusion within primary schools. </w:t>
      </w:r>
    </w:p>
    <w:p w14:paraId="13E9695B" w14:textId="77777777" w:rsidR="003121C5" w:rsidRPr="003121C5" w:rsidRDefault="003121C5" w:rsidP="003121C5">
      <w:pPr>
        <w:ind w:left="360"/>
        <w:rPr>
          <w:rFonts w:cstheme="minorHAnsi"/>
        </w:rPr>
      </w:pPr>
    </w:p>
    <w:p w14:paraId="102405D1" w14:textId="17B43446" w:rsidR="00BF6DCB" w:rsidRDefault="00BF6DCB" w:rsidP="00BF6DCB">
      <w:r>
        <w:t>The role of Critical Reflection</w:t>
      </w:r>
    </w:p>
    <w:p w14:paraId="7A01BB8A" w14:textId="7E408C3F" w:rsidR="00A80DE7" w:rsidRDefault="002C2A5D" w:rsidP="0064583C">
      <w:pPr>
        <w:ind w:left="360"/>
      </w:pPr>
      <w:r>
        <w:t xml:space="preserve">As referenced in the introduction, critical incidents are key routes to understanding and finding deeper meaning to professional practice within education (Tripp, </w:t>
      </w:r>
      <w:r w:rsidR="00E24F25">
        <w:t>ibid</w:t>
      </w:r>
      <w:r>
        <w:t xml:space="preserve">). </w:t>
      </w:r>
      <w:r w:rsidRPr="001426EC">
        <w:t>Thuynsma (2001),</w:t>
      </w:r>
      <w:r>
        <w:t xml:space="preserve"> identified a critical incident as a turning point, resulting in changes in the perception of success and effective teaching. </w:t>
      </w:r>
      <w:r w:rsidR="008601A7">
        <w:t xml:space="preserve">The use of critical incident reflection as a tool has been used over many years since </w:t>
      </w:r>
      <w:r w:rsidR="008601A7" w:rsidRPr="00A04FB4">
        <w:t>Flanagan (1954)</w:t>
      </w:r>
      <w:r w:rsidR="008601A7">
        <w:t xml:space="preserve"> developed the ‘Critical Incident Technique’, </w:t>
      </w:r>
      <w:r w:rsidR="001B51D7">
        <w:t>and</w:t>
      </w:r>
      <w:r w:rsidR="008601A7">
        <w:t xml:space="preserve"> the use of critical reflection in education has been a continually developing techni</w:t>
      </w:r>
      <w:r w:rsidR="003121C5">
        <w:t>que</w:t>
      </w:r>
      <w:r w:rsidR="008601A7">
        <w:t>, with</w:t>
      </w:r>
      <w:r w:rsidR="003121C5">
        <w:t xml:space="preserve"> new</w:t>
      </w:r>
      <w:r w:rsidR="008601A7">
        <w:t xml:space="preserve"> importance </w:t>
      </w:r>
      <w:r w:rsidR="00C61E01">
        <w:t>from</w:t>
      </w:r>
      <w:r w:rsidR="008601A7">
        <w:t xml:space="preserve"> </w:t>
      </w:r>
      <w:r w:rsidR="00C61E01">
        <w:t>‘T</w:t>
      </w:r>
      <w:r w:rsidR="008601A7">
        <w:t>he</w:t>
      </w:r>
      <w:r w:rsidR="00C61E01">
        <w:t xml:space="preserve"> </w:t>
      </w:r>
      <w:r w:rsidR="00020811">
        <w:t>Curriculum for Wales’</w:t>
      </w:r>
      <w:r w:rsidR="008601A7" w:rsidRPr="00C61E01">
        <w:t>.</w:t>
      </w:r>
      <w:r w:rsidR="008601A7">
        <w:t xml:space="preserve"> </w:t>
      </w:r>
      <w:r w:rsidR="00020811">
        <w:t xml:space="preserve">Reflection is noted within the ‘Professional Learning’ standard of the 5 </w:t>
      </w:r>
      <w:r w:rsidR="00C61E01">
        <w:t>Professional Standards for Teaching and Leadership</w:t>
      </w:r>
      <w:r w:rsidR="00702414">
        <w:t xml:space="preserve">, stating “the teacher consistently extends knowledge, skills and understanding and can show how reflection… informs professional learning to progressively </w:t>
      </w:r>
      <w:r w:rsidR="00C35C99">
        <w:t>develop</w:t>
      </w:r>
      <w:r w:rsidR="00702414">
        <w:t xml:space="preserve"> pedagogy”</w:t>
      </w:r>
      <w:r w:rsidR="00702414" w:rsidRPr="00C61E01">
        <w:t>.</w:t>
      </w:r>
      <w:r w:rsidR="00C35C99">
        <w:t xml:space="preserve"> </w:t>
      </w:r>
      <w:r w:rsidR="0034140B">
        <w:t>From this we can pertain that it should not only be important for teachers and other educational professionals to want to self reflect in order to positively effect their pedagogy, but it is now a recognised a</w:t>
      </w:r>
      <w:r w:rsidR="00C61E01">
        <w:t>s an</w:t>
      </w:r>
      <w:r w:rsidR="0034140B">
        <w:t xml:space="preserve"> </w:t>
      </w:r>
      <w:r w:rsidR="006F0CCA">
        <w:t>implemented</w:t>
      </w:r>
      <w:r w:rsidR="0034140B">
        <w:t xml:space="preserve"> skill within the government guidelines. </w:t>
      </w:r>
    </w:p>
    <w:p w14:paraId="587E2F3D" w14:textId="5F79088C" w:rsidR="0064583C" w:rsidRDefault="00A80DE7" w:rsidP="0064583C">
      <w:pPr>
        <w:ind w:left="360"/>
      </w:pPr>
      <w:r>
        <w:t xml:space="preserve">However, as a student teacher with less experience, it can be challenging to identify potential pit falls within my own practice, as explained by </w:t>
      </w:r>
      <w:r w:rsidRPr="00A04FB4">
        <w:t>Sch</w:t>
      </w:r>
      <w:r w:rsidRPr="00A04FB4">
        <w:rPr>
          <w:rFonts w:cstheme="minorHAnsi"/>
        </w:rPr>
        <w:t>ön (1983 &amp;1987</w:t>
      </w:r>
      <w:r>
        <w:rPr>
          <w:rFonts w:cstheme="minorHAnsi"/>
        </w:rPr>
        <w:t>), who suggested inexperience can mean struggling to identify problems.</w:t>
      </w:r>
      <w:r w:rsidR="00BD036A">
        <w:rPr>
          <w:rFonts w:cstheme="minorHAnsi"/>
        </w:rPr>
        <w:t xml:space="preserve"> </w:t>
      </w:r>
      <w:r w:rsidR="005B0F2F">
        <w:rPr>
          <w:rFonts w:cstheme="minorHAnsi"/>
        </w:rPr>
        <w:t xml:space="preserve">Even though this is true, it is important to have these learning experiences and develop critical reflection strategies in a meaningful way. With the addition of the New Curriculum, it can be thought of as the perfect opportunity for self development, during a time where all education providers will be rethinking and adjusting to new parameters and demands in teaching. </w:t>
      </w:r>
    </w:p>
    <w:p w14:paraId="63CB4353" w14:textId="7746131B" w:rsidR="00BF6DCB" w:rsidRDefault="00BF6DCB" w:rsidP="00BF6DCB"/>
    <w:p w14:paraId="5657DD0E" w14:textId="03C851CF" w:rsidR="005B0F2F" w:rsidRDefault="005B0F2F" w:rsidP="00BF6DCB"/>
    <w:p w14:paraId="36F71F02" w14:textId="416D5B08" w:rsidR="005B0F2F" w:rsidRDefault="005B0F2F" w:rsidP="00BF6DCB"/>
    <w:p w14:paraId="1B4A0A70" w14:textId="77777777" w:rsidR="005B0F2F" w:rsidRDefault="005B0F2F" w:rsidP="00BF6DCB"/>
    <w:p w14:paraId="17B665A2" w14:textId="71A08301" w:rsidR="00BF6DCB" w:rsidRDefault="00BF6DCB" w:rsidP="00BF6DCB">
      <w:r>
        <w:t>Observation (250)</w:t>
      </w:r>
    </w:p>
    <w:p w14:paraId="35CEAE82" w14:textId="29785341" w:rsidR="00BF6DCB" w:rsidRDefault="00BF6DCB" w:rsidP="00BF6DCB">
      <w:pPr>
        <w:pStyle w:val="ListParagraph"/>
        <w:numPr>
          <w:ilvl w:val="0"/>
          <w:numId w:val="1"/>
        </w:numPr>
      </w:pPr>
      <w:r>
        <w:t xml:space="preserve">What happened in school during the observation. DON’T include any names of kids/school to keep inline with the BERA docs. </w:t>
      </w:r>
    </w:p>
    <w:p w14:paraId="2883BD52" w14:textId="3AEF9BDE" w:rsidR="00D12F51" w:rsidRDefault="003243AE" w:rsidP="003D148C">
      <w:pPr>
        <w:ind w:left="360"/>
      </w:pPr>
      <w:r>
        <w:t>For two full days I was able to observe a year four class in a large primary school</w:t>
      </w:r>
      <w:r w:rsidR="00346E77">
        <w:t xml:space="preserve">. The school is located on the West side of Sketty in Swansea, within a </w:t>
      </w:r>
      <w:r w:rsidR="00422316">
        <w:t>di</w:t>
      </w:r>
      <w:r w:rsidR="00346E77">
        <w:t xml:space="preserve">verse community, surrounded by various economical, social and ethically </w:t>
      </w:r>
      <w:r w:rsidR="00422316">
        <w:t>varied</w:t>
      </w:r>
      <w:r w:rsidR="00346E77">
        <w:t xml:space="preserve"> backgrounds. During observation it was disclosed that the school currently has 582 pupils, with 10% eligible for Free School Meals</w:t>
      </w:r>
      <w:r w:rsidR="005B0F2F">
        <w:t>, below the Welsh national average of 21% (</w:t>
      </w:r>
      <w:r w:rsidR="00F17578">
        <w:t>Wightwick, 2022)</w:t>
      </w:r>
      <w:r w:rsidR="00346E77">
        <w:t xml:space="preserve">. </w:t>
      </w:r>
      <w:r w:rsidR="008612E7">
        <w:t xml:space="preserve">There are a wide range of nationalities within the school, as well as </w:t>
      </w:r>
      <w:r w:rsidR="00655741">
        <w:t xml:space="preserve">within </w:t>
      </w:r>
      <w:r w:rsidR="008612E7">
        <w:t>the individual class I observed</w:t>
      </w:r>
      <w:r w:rsidR="0095016B">
        <w:t xml:space="preserve">, reflected across the school, with </w:t>
      </w:r>
      <w:r w:rsidR="003D148C">
        <w:t xml:space="preserve">32% of the children having English as </w:t>
      </w:r>
      <w:r w:rsidR="00422316">
        <w:t>an</w:t>
      </w:r>
      <w:r w:rsidR="003D148C">
        <w:t xml:space="preserve"> additional language</w:t>
      </w:r>
      <w:r w:rsidR="000C2045">
        <w:t xml:space="preserve"> (Estyn, 2013)</w:t>
      </w:r>
      <w:r w:rsidR="00153949">
        <w:t xml:space="preserve">. This is above the Welsh average for EAL students, as </w:t>
      </w:r>
      <w:r w:rsidR="000C2045">
        <w:t>the national average from the government is 18%</w:t>
      </w:r>
      <w:r w:rsidR="008612E7">
        <w:t xml:space="preserve">. </w:t>
      </w:r>
    </w:p>
    <w:p w14:paraId="161E5443" w14:textId="3976B186" w:rsidR="008612E7" w:rsidRDefault="00D12F51" w:rsidP="003D148C">
      <w:pPr>
        <w:ind w:left="360"/>
      </w:pPr>
      <w:r>
        <w:t>I observed within one of the two year 4 classes</w:t>
      </w:r>
      <w:r>
        <w:t>, w</w:t>
      </w:r>
      <w:r w:rsidR="008612E7">
        <w:t>ithin the year 3-4 phase</w:t>
      </w:r>
      <w:r w:rsidR="00422316">
        <w:t xml:space="preserve"> there were</w:t>
      </w:r>
      <w:r w:rsidR="008612E7">
        <w:t xml:space="preserve"> </w:t>
      </w:r>
      <w:r w:rsidR="00655741">
        <w:t>two</w:t>
      </w:r>
      <w:r w:rsidR="008612E7">
        <w:t xml:space="preserve"> year 3 classes, </w:t>
      </w:r>
      <w:r w:rsidR="00655741">
        <w:t>two</w:t>
      </w:r>
      <w:r w:rsidR="008612E7">
        <w:t xml:space="preserve"> year 4 classes and a single split 3 and 4 class.</w:t>
      </w:r>
      <w:r>
        <w:t xml:space="preserve"> Within the observed class there</w:t>
      </w:r>
      <w:r w:rsidR="009C6B5F">
        <w:t xml:space="preserve"> </w:t>
      </w:r>
      <w:r>
        <w:t>were</w:t>
      </w:r>
      <w:r w:rsidR="009C6B5F">
        <w:t xml:space="preserve"> </w:t>
      </w:r>
      <w:r w:rsidR="009C6B5F">
        <w:rPr>
          <w:rFonts w:cstheme="minorHAnsi"/>
        </w:rPr>
        <w:t>~</w:t>
      </w:r>
      <w:r w:rsidR="009C6B5F">
        <w:t>32 mixed ability learners</w:t>
      </w:r>
      <w:r w:rsidR="003D148C">
        <w:t>, with the average age of 8</w:t>
      </w:r>
      <w:r w:rsidR="009C6B5F">
        <w:t>, as well as the main class teacher and teaching assistant</w:t>
      </w:r>
      <w:r w:rsidR="00422316">
        <w:t xml:space="preserve"> in attendance</w:t>
      </w:r>
      <w:r w:rsidR="009C6B5F">
        <w:t>.</w:t>
      </w:r>
      <w:r w:rsidR="008612E7">
        <w:t xml:space="preserve"> </w:t>
      </w:r>
      <w:r w:rsidR="0023750B">
        <w:t>To adhere to the British Educational Research Association (BERA) ethical guidelines</w:t>
      </w:r>
      <w:r w:rsidR="00314163">
        <w:t xml:space="preserve"> regarding anonymity</w:t>
      </w:r>
      <w:r w:rsidR="0023750B">
        <w:t xml:space="preserve">, any </w:t>
      </w:r>
      <w:r w:rsidR="00F73CCB">
        <w:t xml:space="preserve">divulging information will be blacked out in the attached references. </w:t>
      </w:r>
      <w:r w:rsidR="005E1AFF">
        <w:t>Further detail of the observation is available in the attached appendi</w:t>
      </w:r>
      <w:r w:rsidR="00F43326">
        <w:t xml:space="preserve">ces, appendix A, Record 1. </w:t>
      </w:r>
    </w:p>
    <w:p w14:paraId="07478EA4" w14:textId="5F33A3D4" w:rsidR="00BF6DCB" w:rsidRDefault="00BF6DCB" w:rsidP="00E33263"/>
    <w:p w14:paraId="2480BDAB" w14:textId="2E251D44" w:rsidR="00BF6DCB" w:rsidRDefault="00BF6DCB" w:rsidP="003676E2">
      <w:r>
        <w:t xml:space="preserve">CI linked to Donaldson’s 4 Purposes </w:t>
      </w:r>
    </w:p>
    <w:p w14:paraId="26DD87AA" w14:textId="619DF5B6" w:rsidR="00BF6DCB" w:rsidRDefault="005520C6" w:rsidP="00BF6DCB">
      <w:r>
        <w:t>During my time in school</w:t>
      </w:r>
      <w:r w:rsidR="008A2BE4">
        <w:t>,</w:t>
      </w:r>
      <w:r>
        <w:t xml:space="preserve"> I observed a child</w:t>
      </w:r>
      <w:r w:rsidR="004E0398">
        <w:t xml:space="preserve"> suffering</w:t>
      </w:r>
      <w:r>
        <w:t xml:space="preserve"> with selective mutism. </w:t>
      </w:r>
      <w:r w:rsidR="008A2BE4">
        <w:t xml:space="preserve">Selective </w:t>
      </w:r>
      <w:r w:rsidR="00A573B7">
        <w:t xml:space="preserve">mutism </w:t>
      </w:r>
      <w:r w:rsidR="009E6E29">
        <w:t>was first identified in the late 19</w:t>
      </w:r>
      <w:r w:rsidR="009E6E29" w:rsidRPr="0037429F">
        <w:rPr>
          <w:vertAlign w:val="superscript"/>
        </w:rPr>
        <w:t>th</w:t>
      </w:r>
      <w:r w:rsidR="009E6E29">
        <w:t xml:space="preserve"> century by Adolph Kussmaul, where in its discovery was referred to as ‘aphasia voluntaria’ </w:t>
      </w:r>
      <w:r w:rsidR="009E6E29" w:rsidRPr="004E0398">
        <w:t>(</w:t>
      </w:r>
      <w:r w:rsidR="004E0398">
        <w:t xml:space="preserve">Kussmaul, </w:t>
      </w:r>
      <w:r w:rsidR="005A6BBA">
        <w:t>1877</w:t>
      </w:r>
      <w:r w:rsidR="009E6E29" w:rsidRPr="004E0398">
        <w:t>).</w:t>
      </w:r>
      <w:r w:rsidR="009E6E29">
        <w:t xml:space="preserve"> </w:t>
      </w:r>
      <w:r w:rsidR="009E6E29">
        <w:t>However</w:t>
      </w:r>
      <w:r w:rsidR="008A2BE4">
        <w:t>,</w:t>
      </w:r>
      <w:r w:rsidR="009E6E29">
        <w:t xml:space="preserve"> over many years of research</w:t>
      </w:r>
      <w:r w:rsidR="008A2BE4">
        <w:t>;</w:t>
      </w:r>
      <w:r w:rsidR="009E6E29">
        <w:t xml:space="preserve"> selective mutism </w:t>
      </w:r>
      <w:r w:rsidR="00A573B7">
        <w:t>is</w:t>
      </w:r>
      <w:r w:rsidR="008A2BE4">
        <w:t xml:space="preserve"> now</w:t>
      </w:r>
      <w:r w:rsidR="00A573B7">
        <w:t xml:space="preserve"> </w:t>
      </w:r>
      <w:r w:rsidR="008E29FB">
        <w:t>classified</w:t>
      </w:r>
      <w:r w:rsidR="00A573B7">
        <w:t xml:space="preserve"> as an anxiety disorder under the DSM-V</w:t>
      </w:r>
      <w:r w:rsidR="008E29FB">
        <w:t xml:space="preserve"> </w:t>
      </w:r>
      <w:r w:rsidR="008E29FB" w:rsidRPr="005A6BBA">
        <w:t>(</w:t>
      </w:r>
      <w:r w:rsidR="005A6BBA" w:rsidRPr="005A6BBA">
        <w:rPr>
          <w:rFonts w:cstheme="minorHAnsi"/>
          <w:color w:val="333333"/>
          <w:shd w:val="clear" w:color="auto" w:fill="FFFFFF"/>
        </w:rPr>
        <w:t>American Psychiatric Association, 2013</w:t>
      </w:r>
      <w:r w:rsidR="008E29FB" w:rsidRPr="005A6BBA">
        <w:t>)</w:t>
      </w:r>
      <w:r w:rsidR="009E6E29" w:rsidRPr="005A6BBA">
        <w:t>.</w:t>
      </w:r>
      <w:r w:rsidR="009E6E29">
        <w:t xml:space="preserve"> </w:t>
      </w:r>
      <w:r w:rsidR="005A6BBA">
        <w:t>Where it states t</w:t>
      </w:r>
      <w:r w:rsidR="008844A9">
        <w:t xml:space="preserve">he main characteristic of selective mutism is the persistent lack of speech in certain social situations </w:t>
      </w:r>
      <w:r w:rsidR="006D6ED8">
        <w:t>directly reflected in the information given regarding the student in my observation class. During school the pupil refuses to speak, but at home</w:t>
      </w:r>
      <w:r w:rsidR="008A2BE4">
        <w:t xml:space="preserve"> or in other environments where they feel comfortable,</w:t>
      </w:r>
      <w:r w:rsidR="006D6ED8">
        <w:t xml:space="preserve"> the</w:t>
      </w:r>
      <w:r w:rsidR="008A2BE4">
        <w:t>y speak without issue</w:t>
      </w:r>
      <w:r w:rsidR="006D6ED8">
        <w:t xml:space="preserve">. </w:t>
      </w:r>
      <w:r w:rsidR="008A2BE4">
        <w:t>While in school the pupil communicated using hand signals they had created</w:t>
      </w:r>
      <w:r w:rsidR="008A2BE4">
        <w:t>,</w:t>
      </w:r>
      <w:r w:rsidR="008A2BE4">
        <w:t xml:space="preserve"> as well as mouthing words</w:t>
      </w:r>
      <w:r w:rsidR="001E6FFB">
        <w:t>, writing or drawing</w:t>
      </w:r>
      <w:r w:rsidR="008A2BE4">
        <w:t xml:space="preserve"> to </w:t>
      </w:r>
      <w:r w:rsidR="001E6FFB">
        <w:t xml:space="preserve">communicate with </w:t>
      </w:r>
      <w:r w:rsidR="008A2BE4">
        <w:t xml:space="preserve">their peers </w:t>
      </w:r>
      <w:r w:rsidR="008A2BE4">
        <w:t>and</w:t>
      </w:r>
      <w:r w:rsidR="008A2BE4">
        <w:t xml:space="preserve"> teaching staff.</w:t>
      </w:r>
    </w:p>
    <w:p w14:paraId="6907E54C" w14:textId="0212CFD1" w:rsidR="008A2BE4" w:rsidRDefault="008A2BE4" w:rsidP="00BF6DCB">
      <w:r>
        <w:t>I observed</w:t>
      </w:r>
      <w:r w:rsidR="005A6BBA">
        <w:t xml:space="preserve"> my key critical incident, once again referred to in appendix A, record 1,</w:t>
      </w:r>
      <w:r>
        <w:t xml:space="preserve"> during the daily morning check in</w:t>
      </w:r>
      <w:r w:rsidR="005A6BBA">
        <w:t>. T</w:t>
      </w:r>
      <w:r>
        <w:t>he teacher asks each child ‘Sut wyt ti?’, meaning how are you</w:t>
      </w:r>
      <w:r w:rsidR="005A6BBA">
        <w:t xml:space="preserve"> in Welsh</w:t>
      </w:r>
      <w:r>
        <w:t>. Each child then replies in Welsh</w:t>
      </w:r>
      <w:r w:rsidR="005A6BBA">
        <w:t xml:space="preserve"> or English</w:t>
      </w:r>
      <w:r>
        <w:t xml:space="preserve"> about how they are feeling that day, and share if they need extra support if they need it. I observed that when the teacher asked the pupil with selective mutism how they were feeling the child smiled and mouthed the word ‘happy’ to her</w:t>
      </w:r>
      <w:r w:rsidR="005A6BBA">
        <w:t>, as well as using a thumbs up sign gesture with their hands</w:t>
      </w:r>
      <w:r>
        <w:t xml:space="preserve">. The teacher then said to the whole class ‘(child’s name) is happy!’ which the children replied to with cheers. </w:t>
      </w:r>
      <w:r w:rsidR="00CB6EFC">
        <w:t xml:space="preserve">I found this was a perfect example of the teacher including the learner in the class activities without putting pressure on them to speak or answer in any certain way and still feel included with the others. It was obvious the teacher was using the techniques the child had developed for communicating how they felt rather then forcing her own onto the child, showing a level of patience and trust within the class. Having the teacher feedback to </w:t>
      </w:r>
      <w:r w:rsidR="00CB6EFC">
        <w:lastRenderedPageBreak/>
        <w:t>the class about how the child was feeling and receiving a positive reply was also a great example of engaging the child and showing them that their needs are not an issue or obstacle, once again building on the trust within the classroom</w:t>
      </w:r>
      <w:r w:rsidR="00C25445">
        <w:t>.</w:t>
      </w:r>
    </w:p>
    <w:p w14:paraId="62325F38" w14:textId="7C1395CE" w:rsidR="00541EC4" w:rsidRDefault="00E24F25" w:rsidP="00BF6DCB">
      <w:r>
        <w:t>Donaldson’s</w:t>
      </w:r>
      <w:r w:rsidR="00541EC4">
        <w:t xml:space="preserve"> 4 Purposes</w:t>
      </w:r>
      <w:r>
        <w:t xml:space="preserve"> (</w:t>
      </w:r>
      <w:r w:rsidR="00C25445">
        <w:t>Donaldson, 2015</w:t>
      </w:r>
      <w:r>
        <w:t>)</w:t>
      </w:r>
      <w:r w:rsidR="00541EC4">
        <w:t xml:space="preserve"> focus on the individual child and their outcomes, rather </w:t>
      </w:r>
      <w:r w:rsidR="00C25445">
        <w:t>than</w:t>
      </w:r>
      <w:r w:rsidR="00541EC4">
        <w:t xml:space="preserve"> labelling children</w:t>
      </w:r>
      <w:r>
        <w:t xml:space="preserve"> with statist</w:t>
      </w:r>
      <w:r w:rsidR="00421129">
        <w:t>ics</w:t>
      </w:r>
      <w:r>
        <w:t>,</w:t>
      </w:r>
      <w:r w:rsidR="00541EC4">
        <w:t xml:space="preserve"> it focuses on their ability to reach all the purposes in their own ways.</w:t>
      </w:r>
      <w:r w:rsidR="00C25445">
        <w:t xml:space="preserve"> To become well rounded members of the Welsh society.</w:t>
      </w:r>
      <w:r w:rsidR="00541EC4">
        <w:t xml:space="preserve"> This was reflected in my observation of the pupil with selective mutism and the way the class teacher responded to their needs. By using the child’s own hand signs and mouthing words to communicate it allows them to reach all the purposes without restriction or added pressure. The </w:t>
      </w:r>
      <w:r w:rsidR="000B5491">
        <w:t xml:space="preserve">incident I observed with the </w:t>
      </w:r>
      <w:r w:rsidR="00541EC4">
        <w:t>student fits within a few of the purposes, firstly ‘Ambitious Capable Learner</w:t>
      </w:r>
      <w:r w:rsidR="000B5491">
        <w:t>.’ By allowing the learner t</w:t>
      </w:r>
      <w:r w:rsidR="00C25445">
        <w:t xml:space="preserve">o </w:t>
      </w:r>
      <w:r w:rsidR="000B5491">
        <w:t>communicate in their own way, they are “building up a body of knowledge and have the skills to apply that knowledge in different ways”.</w:t>
      </w:r>
      <w:r w:rsidR="00541EC4">
        <w:t xml:space="preserve"> </w:t>
      </w:r>
      <w:r w:rsidR="000B5491">
        <w:t>More specifically, they are contributing to whole class activities in a positive way, and using their own skills to use what they have learnt in different ways, allow</w:t>
      </w:r>
      <w:r w:rsidR="00C25445">
        <w:t>ed</w:t>
      </w:r>
      <w:r w:rsidR="000B5491">
        <w:t xml:space="preserve"> to express themselves in a way that makes them feel safe and in control. From this we can also say that this incident can also be linked to </w:t>
      </w:r>
      <w:r w:rsidR="001E6FFB">
        <w:t xml:space="preserve">the ‘Enterprising, Creative </w:t>
      </w:r>
      <w:r w:rsidR="00C25445">
        <w:t>Contributors</w:t>
      </w:r>
      <w:r w:rsidR="001E6FFB">
        <w:t>’</w:t>
      </w:r>
      <w:r w:rsidR="00C25445">
        <w:t xml:space="preserve"> purpose</w:t>
      </w:r>
      <w:r w:rsidR="001E6FFB">
        <w:t xml:space="preserve"> because the learner is allowed to “think creatively to reframe and solve problems” in the way they contribute and communicate in school. Additionally, they are able to “express ideas and emotions through different media”, specifically communicating through signs, mouthing, writing or drawing. </w:t>
      </w:r>
    </w:p>
    <w:p w14:paraId="4294F77A" w14:textId="77777777" w:rsidR="005520C6" w:rsidRDefault="005520C6" w:rsidP="00BF6DCB"/>
    <w:p w14:paraId="2FB64C7C" w14:textId="5557BDC7" w:rsidR="00BF6DCB" w:rsidRDefault="00BF6DCB" w:rsidP="00BF6DCB">
      <w:r>
        <w:t>Lit</w:t>
      </w:r>
      <w:r w:rsidR="00C25445">
        <w:t>erature</w:t>
      </w:r>
      <w:r>
        <w:t xml:space="preserve"> Review </w:t>
      </w:r>
    </w:p>
    <w:p w14:paraId="2841D89F" w14:textId="010E128A" w:rsidR="004E535D" w:rsidRDefault="006717C0" w:rsidP="00317458">
      <w:r>
        <w:t>To add context to the understanding of the critical incident, three topics of interest were identified</w:t>
      </w:r>
      <w:r w:rsidR="00362511">
        <w:t xml:space="preserve">. </w:t>
      </w:r>
    </w:p>
    <w:p w14:paraId="6B2EDC04" w14:textId="63367E7A" w:rsidR="00917995" w:rsidRDefault="00362511" w:rsidP="00317458">
      <w:pPr>
        <w:rPr>
          <w:highlight w:val="yellow"/>
        </w:rPr>
      </w:pPr>
      <w:r w:rsidRPr="002253F3">
        <w:t>Firstly, an exploration into</w:t>
      </w:r>
      <w:r w:rsidR="00DA0E81" w:rsidRPr="002253F3">
        <w:t xml:space="preserve"> child development and</w:t>
      </w:r>
      <w:r w:rsidRPr="002253F3">
        <w:t xml:space="preserve"> barriers to learning</w:t>
      </w:r>
      <w:r w:rsidR="0003589B" w:rsidRPr="002253F3">
        <w:t xml:space="preserve">, a key motif </w:t>
      </w:r>
      <w:r w:rsidR="00572846" w:rsidRPr="002253F3">
        <w:t>that can give context to</w:t>
      </w:r>
      <w:r w:rsidR="0003589B" w:rsidRPr="002253F3">
        <w:t xml:space="preserve"> the critical incident</w:t>
      </w:r>
      <w:r w:rsidRPr="002253F3">
        <w:t xml:space="preserve">. </w:t>
      </w:r>
      <w:r w:rsidR="00917995" w:rsidRPr="002253F3">
        <w:t>Popular r</w:t>
      </w:r>
      <w:r w:rsidR="00DA0E81" w:rsidRPr="002253F3">
        <w:t>esearch</w:t>
      </w:r>
      <w:r w:rsidR="00917995" w:rsidRPr="002253F3">
        <w:t>ers</w:t>
      </w:r>
      <w:r w:rsidR="00DA0E81" w:rsidRPr="002253F3">
        <w:t xml:space="preserve"> provides different </w:t>
      </w:r>
      <w:r w:rsidR="00917995" w:rsidRPr="002253F3">
        <w:t xml:space="preserve">theories and </w:t>
      </w:r>
      <w:r w:rsidR="00DA0E81" w:rsidRPr="002253F3">
        <w:t xml:space="preserve">perspectives on how children best </w:t>
      </w:r>
      <w:r w:rsidR="002253F3" w:rsidRPr="002253F3">
        <w:t xml:space="preserve">learn and </w:t>
      </w:r>
      <w:r w:rsidR="00DA0E81" w:rsidRPr="002253F3">
        <w:t>develop</w:t>
      </w:r>
      <w:r w:rsidR="00917995" w:rsidRPr="002253F3">
        <w:t xml:space="preserve">, but a consistent downfall in most child development theories is the lack of explanation for children with additional needs. </w:t>
      </w:r>
      <w:r w:rsidR="00DA0E81" w:rsidRPr="002253F3">
        <w:t>Vygotsky</w:t>
      </w:r>
      <w:r w:rsidR="002253F3" w:rsidRPr="002253F3">
        <w:t xml:space="preserve">, a key theorist within the social constructivism theory </w:t>
      </w:r>
      <w:r w:rsidR="00DA0E81" w:rsidRPr="002253F3">
        <w:t>suggests that social contact is essential to intellectual development (</w:t>
      </w:r>
      <w:r w:rsidR="002253F3" w:rsidRPr="002253F3">
        <w:t>Kalina and Powell, 2009</w:t>
      </w:r>
      <w:r w:rsidR="00DA0E81" w:rsidRPr="002253F3">
        <w:t>). However, what the</w:t>
      </w:r>
      <w:r w:rsidR="00917995" w:rsidRPr="002253F3">
        <w:t>ir</w:t>
      </w:r>
      <w:r w:rsidR="00DA0E81" w:rsidRPr="002253F3">
        <w:t xml:space="preserve"> theory misses is an explanation of how this idea works for social anxiety conditions such as selective mutism.</w:t>
      </w:r>
      <w:r w:rsidR="002253F3" w:rsidRPr="002253F3">
        <w:t xml:space="preserve"> How can language proceed thinking, as Vygotsky would surmise, in children with such needs.</w:t>
      </w:r>
      <w:r w:rsidR="00DA0E81" w:rsidRPr="002253F3">
        <w:t xml:space="preserve"> The child observed in the critical incident was being social with their peers as well as the teacher. Even though this was through abstract hand signals and mouthing words, the child was having social interactions. Yet though the </w:t>
      </w:r>
      <w:r w:rsidR="002253F3" w:rsidRPr="002253F3">
        <w:t>lens</w:t>
      </w:r>
      <w:r w:rsidR="00DA0E81" w:rsidRPr="002253F3">
        <w:t xml:space="preserve"> of Vygotsky’s theory, without verbal social interaction</w:t>
      </w:r>
      <w:r w:rsidR="0045690F" w:rsidRPr="002253F3">
        <w:t xml:space="preserve">, the child will ‘have’ less intellectual development compared to other children. </w:t>
      </w:r>
      <w:r w:rsidR="00917995">
        <w:t xml:space="preserve">Another popular child development researcher </w:t>
      </w:r>
      <w:r w:rsidR="00917995" w:rsidRPr="00A04FB4">
        <w:t>Bronfenbrenner (1979</w:t>
      </w:r>
      <w:r w:rsidR="00917995">
        <w:t>) would suggest that the teacher, represented in the child’s ecological mesosystem</w:t>
      </w:r>
      <w:r w:rsidR="00FC1C71">
        <w:t>, a part of the developmental modal</w:t>
      </w:r>
      <w:r w:rsidR="00917995">
        <w:t>, positively affec</w:t>
      </w:r>
      <w:r w:rsidR="00FC1C71">
        <w:t>ts</w:t>
      </w:r>
      <w:r w:rsidR="00917995">
        <w:t xml:space="preserve"> the child’s development. However</w:t>
      </w:r>
      <w:r w:rsidR="00917995">
        <w:t>,</w:t>
      </w:r>
      <w:r w:rsidR="00917995">
        <w:t xml:space="preserve"> Bronfenbrenner’s theory is based on a child’s early life so is less applicable with older children, and it is</w:t>
      </w:r>
      <w:r w:rsidR="00FC1C71">
        <w:t xml:space="preserve"> again</w:t>
      </w:r>
      <w:r w:rsidR="00917995">
        <w:t xml:space="preserve"> not clear how an additional need such as selective mutism would affect the sub systems of the model and change the development within the child</w:t>
      </w:r>
      <w:r w:rsidR="00FC1C71">
        <w:t xml:space="preserve"> over time</w:t>
      </w:r>
      <w:r w:rsidR="00917995">
        <w:t>.</w:t>
      </w:r>
      <w:r w:rsidR="00FC1C71">
        <w:t xml:space="preserve"> This discrepancy could be due to the fact that selective mutism is a rare childhood disorder </w:t>
      </w:r>
      <w:r w:rsidR="00FC1C71" w:rsidRPr="00E35063">
        <w:t>(Viana, Beidal &amp; Rabian, 2009),</w:t>
      </w:r>
      <w:r w:rsidR="00FC1C71">
        <w:t xml:space="preserve"> nevertheless should be taken into account as a barrier to learning and thus affecting a child’s development. </w:t>
      </w:r>
      <w:r w:rsidR="002253F3">
        <w:t>What is clear is that both of these theories lack understanding and differentiation for children with additional needs. Further research into what is considered a barrier to learning</w:t>
      </w:r>
      <w:r w:rsidR="002E0160">
        <w:t xml:space="preserve"> will aid in this understanding.</w:t>
      </w:r>
    </w:p>
    <w:p w14:paraId="7F41AFD9" w14:textId="11D021B8" w:rsidR="00FA0486" w:rsidRDefault="00362511" w:rsidP="00317458">
      <w:r w:rsidRPr="00E35063">
        <w:lastRenderedPageBreak/>
        <w:t xml:space="preserve">Lean and </w:t>
      </w:r>
      <w:r w:rsidR="00E35063" w:rsidRPr="00E35063">
        <w:t>Colucci</w:t>
      </w:r>
      <w:r w:rsidRPr="00E35063">
        <w:t xml:space="preserve"> (2010)</w:t>
      </w:r>
      <w:r w:rsidRPr="00614155">
        <w:t xml:space="preserve"> define a barrier to learning as “A factor, condition, or situation that obstructs or impedes academic progress”. </w:t>
      </w:r>
      <w:r w:rsidR="00FC1C71" w:rsidRPr="00614155">
        <w:t>From this definition it is clear that l</w:t>
      </w:r>
      <w:r w:rsidR="001C0173" w:rsidRPr="00614155">
        <w:t>inking</w:t>
      </w:r>
      <w:r w:rsidR="00572846" w:rsidRPr="00614155">
        <w:t xml:space="preserve"> </w:t>
      </w:r>
      <w:r w:rsidR="001C0173" w:rsidRPr="00614155">
        <w:t xml:space="preserve">to the critical incident, selective mutism is </w:t>
      </w:r>
      <w:r w:rsidR="00FC1C71" w:rsidRPr="00614155">
        <w:t>an</w:t>
      </w:r>
      <w:r w:rsidR="001C0173" w:rsidRPr="00614155">
        <w:t xml:space="preserve"> active barrier to learning</w:t>
      </w:r>
      <w:r w:rsidR="00614155" w:rsidRPr="00614155">
        <w:t>, and the second topic within this literature review.</w:t>
      </w:r>
      <w:r w:rsidR="0059240C">
        <w:t xml:space="preserve"> </w:t>
      </w:r>
      <w:r w:rsidR="006E402A" w:rsidRPr="0037555A">
        <w:t>Sluckin</w:t>
      </w:r>
      <w:r w:rsidR="0037555A" w:rsidRPr="0037555A">
        <w:t xml:space="preserve"> &amp; Smith</w:t>
      </w:r>
      <w:r w:rsidR="006E402A" w:rsidRPr="0037555A">
        <w:t xml:space="preserve"> (2</w:t>
      </w:r>
      <w:r w:rsidR="0037555A">
        <w:t>015</w:t>
      </w:r>
      <w:r w:rsidR="006E402A">
        <w:t xml:space="preserve">) similarly reflect the idea of actively working with parents, </w:t>
      </w:r>
      <w:r w:rsidR="006E402A">
        <w:t>schools,</w:t>
      </w:r>
      <w:r w:rsidR="006E402A">
        <w:t xml:space="preserve"> and outdoor intervention services such as therapy groups to make the anxiety inducing environment (school) a more inclusive one. </w:t>
      </w:r>
      <w:r w:rsidR="0059240C">
        <w:t xml:space="preserve">Recent research by </w:t>
      </w:r>
      <w:r w:rsidR="0059240C" w:rsidRPr="00D4546E">
        <w:t>White and Bond (2022</w:t>
      </w:r>
      <w:r w:rsidR="0059240C">
        <w:t>) suggests that schools should play an active role in supporting those who suffer with</w:t>
      </w:r>
      <w:r w:rsidR="004451ED">
        <w:t xml:space="preserve"> mental health issues, but specifically</w:t>
      </w:r>
      <w:r w:rsidR="0059240C">
        <w:t xml:space="preserve"> selective mutism. In their paper they discuss the need for active collaboration between schools and outdoor support, which could be in the form of parental communication, working with therapists or an educational psychologist to name a few.</w:t>
      </w:r>
      <w:r w:rsidR="006E402A">
        <w:t xml:space="preserve"> </w:t>
      </w:r>
      <w:r w:rsidR="0059240C">
        <w:t>Most importantly</w:t>
      </w:r>
      <w:r w:rsidR="006E402A">
        <w:t xml:space="preserve"> to this</w:t>
      </w:r>
      <w:r w:rsidR="0059240C">
        <w:t xml:space="preserve"> thought, they suggest that schools should supply training for teaching staff and parents for those directly working with the effected young person.</w:t>
      </w:r>
      <w:r w:rsidR="00421129">
        <w:t xml:space="preserve"> </w:t>
      </w:r>
      <w:r w:rsidR="00421129" w:rsidRPr="002E0160">
        <w:t>It is important to note the importance of how recent this report is, showing the continual development of both inclusion but also that of specifically selective mutism in schools. With up to date information the reliability of theories and ideas are greater, and can be supported by previous studies.</w:t>
      </w:r>
      <w:r w:rsidR="006E402A">
        <w:t xml:space="preserve"> This is further supported by</w:t>
      </w:r>
      <w:r w:rsidR="00F72D4E">
        <w:t xml:space="preserve"> evidence that appropriately trained teachers are more effective teachers (</w:t>
      </w:r>
      <w:r w:rsidR="00F72D4E" w:rsidRPr="00D4546E">
        <w:t>Nougaret, Scr</w:t>
      </w:r>
      <w:r w:rsidR="00D4546E" w:rsidRPr="00D4546E">
        <w:t>u</w:t>
      </w:r>
      <w:r w:rsidR="00F72D4E" w:rsidRPr="00D4546E">
        <w:t>ggs &amp; Mastropieri, 2005).</w:t>
      </w:r>
      <w:r w:rsidR="00F72D4E">
        <w:t xml:space="preserve"> 10 years later </w:t>
      </w:r>
      <w:r w:rsidR="00D4546E">
        <w:t xml:space="preserve">Waldron &amp; </w:t>
      </w:r>
      <w:r w:rsidR="006E402A" w:rsidRPr="00D4546E">
        <w:t>McLeskey (2010)</w:t>
      </w:r>
      <w:r w:rsidR="00F72D4E">
        <w:t xml:space="preserve"> echoed this by</w:t>
      </w:r>
      <w:r w:rsidR="006E402A">
        <w:t xml:space="preserve"> stat</w:t>
      </w:r>
      <w:r w:rsidR="00F72D4E">
        <w:t>ing</w:t>
      </w:r>
      <w:r w:rsidR="006E402A">
        <w:t xml:space="preserve"> professional development programs for school staff are </w:t>
      </w:r>
      <w:r w:rsidR="002E0160">
        <w:t>‘</w:t>
      </w:r>
      <w:r w:rsidR="006E402A">
        <w:t>critical</w:t>
      </w:r>
      <w:r w:rsidR="002E0160">
        <w:t>’</w:t>
      </w:r>
      <w:r w:rsidR="006E402A">
        <w:t xml:space="preserve"> and should be tailored to the needs of the individual</w:t>
      </w:r>
      <w:r w:rsidR="00F72D4E">
        <w:t xml:space="preserve">. </w:t>
      </w:r>
      <w:r w:rsidR="0059240C">
        <w:t xml:space="preserve">The absence of this training is what other researchers such as </w:t>
      </w:r>
      <w:r w:rsidR="0059240C" w:rsidRPr="00D96C8D">
        <w:t>Hahn (2008)</w:t>
      </w:r>
      <w:r w:rsidR="0059240C">
        <w:t xml:space="preserve"> suggest is behind the continuation of conditions such as selective mutism. They suggest that with the lack of verbal communication between student and teacher comes </w:t>
      </w:r>
      <w:r w:rsidR="004451ED">
        <w:t>an assumption that children with selective mutism lack understanding or are of a lower academic ability compared to other students. Hahn explains this comes from the idea that a main form of evaluation used by teaching staff is one of verbal assessment</w:t>
      </w:r>
      <w:r w:rsidR="00D96C8D">
        <w:t>. However, the validity of this research needs to be stated as it is an unpublished MA thesis. Even though the conclusions of this thesis are clear, other supporting research is needed</w:t>
      </w:r>
      <w:r w:rsidR="004451ED">
        <w:t>.</w:t>
      </w:r>
      <w:r w:rsidR="00D96C8D">
        <w:t xml:space="preserve"> Supporting this is work </w:t>
      </w:r>
      <w:r w:rsidR="00D96C8D" w:rsidRPr="00D96C8D">
        <w:t>from</w:t>
      </w:r>
      <w:r w:rsidR="004451ED" w:rsidRPr="00D96C8D">
        <w:t xml:space="preserve"> Davidson (2012)</w:t>
      </w:r>
      <w:r w:rsidR="004451ED">
        <w:t xml:space="preserve"> </w:t>
      </w:r>
      <w:r w:rsidR="00D96C8D">
        <w:t xml:space="preserve">who </w:t>
      </w:r>
      <w:r w:rsidR="004451ED">
        <w:t>goes further to suggest that teaching staff who use inappropriate strategies when working with children with selective mutism</w:t>
      </w:r>
      <w:r w:rsidR="00F72D4E">
        <w:t>,</w:t>
      </w:r>
      <w:r w:rsidR="004451ED">
        <w:t xml:space="preserve"> due to their personal misunderstandings of the disorder can reinforce mute behaviours. </w:t>
      </w:r>
      <w:r w:rsidR="00F72D4E">
        <w:t xml:space="preserve">Within the observed school the teacher was clear that they had not had any formal training on how to work with the </w:t>
      </w:r>
      <w:r w:rsidR="009C7896">
        <w:t>selectively</w:t>
      </w:r>
      <w:r w:rsidR="00F72D4E">
        <w:t xml:space="preserve"> mute child. They were using the methods the child had created, and trying to be as positive and inclusive as possible. </w:t>
      </w:r>
      <w:r w:rsidR="00616F99">
        <w:t xml:space="preserve">However, without further support, the child </w:t>
      </w:r>
      <w:r w:rsidR="009C7896">
        <w:t>had</w:t>
      </w:r>
      <w:r w:rsidR="00616F99">
        <w:t xml:space="preserve"> not advanc</w:t>
      </w:r>
      <w:r w:rsidR="009C7896">
        <w:t>ed over multiple school years</w:t>
      </w:r>
      <w:r w:rsidR="00616F99">
        <w:t xml:space="preserve">. </w:t>
      </w:r>
      <w:r w:rsidR="003C52A0">
        <w:t xml:space="preserve">This echoes research conducted by </w:t>
      </w:r>
      <w:r w:rsidR="003C52A0" w:rsidRPr="00AD3CA5">
        <w:t>Dorn, Fuchs &amp; Fuchs (1996),</w:t>
      </w:r>
      <w:r w:rsidR="003C52A0">
        <w:t xml:space="preserve"> who caution that inclusion strategies will not succeed without teachers given further training. </w:t>
      </w:r>
      <w:r w:rsidR="009C7896" w:rsidRPr="009C7896">
        <w:t>This research suggests that there are avenues to take to alleviate barriers to learning, however in doing so also creates new barriers to the child on a personal level.</w:t>
      </w:r>
      <w:r w:rsidR="009C7896">
        <w:t xml:space="preserve"> In labelling the child as someone who suffers with selective mutism it brings awareness and can increase understanding of the condition, as well as being able to give individualised support (</w:t>
      </w:r>
      <w:r w:rsidR="009C7896" w:rsidRPr="00AD3CA5">
        <w:t>Lauchlan &amp; Boyle, 2007; Gross, 1994</w:t>
      </w:r>
      <w:r w:rsidR="009C7896">
        <w:t xml:space="preserve">). </w:t>
      </w:r>
      <w:r w:rsidR="004451ED">
        <w:t xml:space="preserve">However, </w:t>
      </w:r>
      <w:r w:rsidR="009C7896">
        <w:t>the counter argument for this</w:t>
      </w:r>
      <w:r w:rsidR="004451ED">
        <w:t xml:space="preserve"> suggest</w:t>
      </w:r>
      <w:r w:rsidR="009C7896">
        <w:t>s</w:t>
      </w:r>
      <w:r w:rsidR="004451ED">
        <w:t xml:space="preserve"> that labelling children with disorders such as selective mutism can have adverse effects. </w:t>
      </w:r>
      <w:r w:rsidR="004451ED" w:rsidRPr="007B300B">
        <w:t>Lebeer et al. (2013</w:t>
      </w:r>
      <w:r w:rsidR="004451ED">
        <w:t xml:space="preserve">) suggests that labelling children can contribute to feelings of </w:t>
      </w:r>
      <w:r w:rsidR="000C1089">
        <w:t xml:space="preserve">lower learning potential and low academic progress. Yet the caveat to this is that with a diagnosis of selective mutism, the school may be given more support from local government etc. to help support the child through therapy. </w:t>
      </w:r>
      <w:r w:rsidR="00864CFF">
        <w:t>In the observed critical incident, information given via the class teacher suggest</w:t>
      </w:r>
      <w:r w:rsidR="00757C43">
        <w:t>ed</w:t>
      </w:r>
      <w:r w:rsidR="00864CFF">
        <w:t xml:space="preserve"> the school </w:t>
      </w:r>
      <w:r w:rsidR="00757C43">
        <w:t>was</w:t>
      </w:r>
      <w:r w:rsidR="00864CFF">
        <w:t xml:space="preserve"> supporting the child through collaborating with outside sources in the form of play therapy. </w:t>
      </w:r>
      <w:r w:rsidR="00727360">
        <w:t>Research suggests that the integration of play based intervention is effective (</w:t>
      </w:r>
      <w:r w:rsidR="00727360" w:rsidRPr="007B300B">
        <w:t>Bergman, Gonzales, Piacentini &amp; Keller, 2013)</w:t>
      </w:r>
      <w:r w:rsidR="00727360">
        <w:t xml:space="preserve"> and that a significant decrease in social and academic difficulties are observed when play therapy is utilized (</w:t>
      </w:r>
      <w:r w:rsidR="00727360" w:rsidRPr="007B300B">
        <w:t>Su &amp; Tsai, 2016</w:t>
      </w:r>
      <w:r w:rsidR="00727360">
        <w:t xml:space="preserve">). This would suggest that although there are possible </w:t>
      </w:r>
      <w:r w:rsidR="00596630">
        <w:t xml:space="preserve">personal </w:t>
      </w:r>
      <w:r w:rsidR="00727360">
        <w:t xml:space="preserve">negative </w:t>
      </w:r>
      <w:r w:rsidR="00596630">
        <w:t xml:space="preserve">consequences for the child, overall they would benefit from the intervention, and thus alleviating the learning barrier. </w:t>
      </w:r>
      <w:r w:rsidR="008F2029">
        <w:t xml:space="preserve">These theories are supported by the </w:t>
      </w:r>
      <w:r w:rsidR="008F2029">
        <w:lastRenderedPageBreak/>
        <w:t>Social and Emotional Aspects of Learning – Cymru Guidence (</w:t>
      </w:r>
      <w:r w:rsidR="008F2029" w:rsidRPr="002E0160">
        <w:t>SEAL, 2010</w:t>
      </w:r>
      <w:r w:rsidR="008F2029">
        <w:t xml:space="preserve">). The governmental document, suggests that by giving support to those individuals who have difficulties within any social/emotional/behavioural areas, using multi agency support, will enhance the overall wellbeing of all pupils within the school. </w:t>
      </w:r>
    </w:p>
    <w:p w14:paraId="73A11D7F" w14:textId="1837D2C4" w:rsidR="004713E0" w:rsidRDefault="00FA0486" w:rsidP="00317458">
      <w:r>
        <w:t xml:space="preserve">What these theories suggest is that overall, inclusivity within schools is incredibly important. </w:t>
      </w:r>
      <w:r w:rsidR="0045690F">
        <w:t xml:space="preserve">What was obvious from the observed critical incident was the teachers desire to include the child within the whole class activity. </w:t>
      </w:r>
      <w:r w:rsidR="00F56FB5">
        <w:t xml:space="preserve">To, as </w:t>
      </w:r>
      <w:r w:rsidR="00F56FB5" w:rsidRPr="007B300B">
        <w:t>Recchia &amp; Lee (2012)</w:t>
      </w:r>
      <w:r w:rsidR="00F56FB5">
        <w:t xml:space="preserve"> says, “facilitate social community” within the classroom. In doing this the teacher is able to model to peers how to communicate with the mute child, which can develop their sense of belonging in the class, hopefully reducing their anxiety and eventually allowing them to speak. </w:t>
      </w:r>
      <w:r w:rsidR="00706EAF">
        <w:t>Inclusion is often referred to as the process where students with differing abilities receive their education alongside students who do not have special or additional needs (</w:t>
      </w:r>
      <w:r w:rsidR="00706EAF" w:rsidRPr="007B300B">
        <w:t>York, Doyle &amp; Kronberg, 1992</w:t>
      </w:r>
      <w:r w:rsidR="00706EAF">
        <w:t xml:space="preserve">). The overall support for this in schools is high, however there are some researchers that say inclusion is a </w:t>
      </w:r>
      <w:r w:rsidR="007506E6">
        <w:t>sometimes unaffordable</w:t>
      </w:r>
      <w:r w:rsidR="00706EAF">
        <w:t xml:space="preserve"> method that will cost more then the desired outcome (</w:t>
      </w:r>
      <w:r w:rsidR="00706EAF" w:rsidRPr="00A801DE">
        <w:t>Fuchs &amp; Fuchs, 1994</w:t>
      </w:r>
      <w:r w:rsidR="00706EAF">
        <w:t>)</w:t>
      </w:r>
      <w:r w:rsidR="000A3C42">
        <w:t xml:space="preserve"> or do not have high levels of increased learning (</w:t>
      </w:r>
      <w:r w:rsidR="000A3C42" w:rsidRPr="00A801DE">
        <w:t>Walburg &amp; Wang, 198</w:t>
      </w:r>
      <w:r w:rsidR="00A801DE">
        <w:t>7</w:t>
      </w:r>
      <w:r w:rsidR="000A3C42">
        <w:t>)</w:t>
      </w:r>
      <w:r w:rsidR="00706EAF">
        <w:t xml:space="preserve">. </w:t>
      </w:r>
      <w:r w:rsidR="007506E6">
        <w:t>Even though these researchers focus on the high cost of inclusion</w:t>
      </w:r>
      <w:r w:rsidR="000A3C42">
        <w:t>, or its overall effect</w:t>
      </w:r>
      <w:r w:rsidR="007506E6">
        <w:t xml:space="preserve"> to schools, it is also important to remember that inclusion should be focused on the child or children who need support. The school where the referred observation took place has put inclusion at the forefront of their schools</w:t>
      </w:r>
      <w:r w:rsidR="000A3C42">
        <w:t>’</w:t>
      </w:r>
      <w:r w:rsidR="007506E6">
        <w:t xml:space="preserve"> ethos. In doing so, the children</w:t>
      </w:r>
      <w:r w:rsidR="000A3C42">
        <w:t>, and parents</w:t>
      </w:r>
      <w:r w:rsidR="007506E6">
        <w:t xml:space="preserve"> feel more included</w:t>
      </w:r>
      <w:r w:rsidR="000A3C42">
        <w:t xml:space="preserve"> </w:t>
      </w:r>
      <w:r w:rsidR="007506E6">
        <w:t>and supported by their school</w:t>
      </w:r>
      <w:r w:rsidR="000A3C42">
        <w:t>.</w:t>
      </w:r>
      <w:r w:rsidR="007506E6">
        <w:t xml:space="preserve"> This key aspect of inclusion is what Fuchs &amp; Fuchs, and others who dismiss inclusion as ‘too costly’ are missing from their reports</w:t>
      </w:r>
      <w:r w:rsidR="00083865">
        <w:t xml:space="preserve">. </w:t>
      </w:r>
      <w:r w:rsidR="002E0160">
        <w:t xml:space="preserve">What this research tells us is that more work needs to be done for inclusion to truly gain positive feedback in primary schools. Misnomers about how children with additional needs learn is widely noted in the above research, which affects the ability for schools to be truly inclusive. A goal that with more clear research can be met for children with additional learning needs. </w:t>
      </w:r>
    </w:p>
    <w:p w14:paraId="20A7DCA4" w14:textId="77777777" w:rsidR="004713E0" w:rsidRDefault="004713E0" w:rsidP="00317458"/>
    <w:p w14:paraId="741BE911" w14:textId="243F6C6C" w:rsidR="00317458" w:rsidRDefault="00317458" w:rsidP="00317458">
      <w:r>
        <w:t xml:space="preserve">Reflection/Evaluation &amp; Next Steps </w:t>
      </w:r>
    </w:p>
    <w:p w14:paraId="1B00DC8C" w14:textId="2891C245" w:rsidR="00671912" w:rsidRDefault="002B304E" w:rsidP="00317458">
      <w:r>
        <w:t xml:space="preserve">To reflect on the critical incident, </w:t>
      </w:r>
      <w:r w:rsidRPr="00AE0540">
        <w:t>Kolb’s (1984</w:t>
      </w:r>
      <w:r>
        <w:t xml:space="preserve">) </w:t>
      </w:r>
      <w:r w:rsidR="00D94615">
        <w:t>Experiential Learning cycle</w:t>
      </w:r>
      <w:r>
        <w:t xml:space="preserve"> will be used</w:t>
      </w:r>
      <w:r w:rsidR="00D94615">
        <w:t xml:space="preserve"> as a model of reflective practice</w:t>
      </w:r>
      <w:r>
        <w:t>. Kolb puts special focus on the use of not only thinking about an experience after the fact, but learning from it and then putting what you learnt to practice</w:t>
      </w:r>
      <w:r w:rsidR="00D94615">
        <w:t xml:space="preserve"> through experimentation</w:t>
      </w:r>
      <w:r>
        <w:t xml:space="preserve">. This then starts the cycle again as you would then begin again with experiencing something. Using this model to reflect on the events surrounding the critical incident, </w:t>
      </w:r>
      <w:r w:rsidR="00D94615">
        <w:t xml:space="preserve">firstly the concrete experience. The teacher was observed using the methods of communication created by the child suffering from selective mutism. This was during a whole class mental health check in activity where each class member was asked how they are in Welsh. When it was the child in questions turn to answer, they used a thumbs up </w:t>
      </w:r>
      <w:r w:rsidR="0039457A">
        <w:t xml:space="preserve">towards the teacher, who then reiterated to the class that the child was feeling happy, everyone cheering in reply. </w:t>
      </w:r>
    </w:p>
    <w:p w14:paraId="745EB794" w14:textId="66D4BA9D" w:rsidR="00671912" w:rsidRDefault="0039457A" w:rsidP="00317458">
      <w:r>
        <w:t>Upon reflecting on th</w:t>
      </w:r>
      <w:r w:rsidR="00671912">
        <w:t>e observation</w:t>
      </w:r>
      <w:r>
        <w:t xml:space="preserve"> using the model, it shows overall positive reactions towards the selective mute child. By the teacher using the child’s hand gestures on how they were feeling, which reflects trust, to the teacher telling the class how the individual answered, prompting positive feedback from them to the child. This created a positive environment for the child, praising the way they did express themselves compared to if they had not chosen to answer and further isolated themselves.</w:t>
      </w:r>
    </w:p>
    <w:p w14:paraId="4A047926" w14:textId="77777777" w:rsidR="00F708F5" w:rsidRDefault="00671912" w:rsidP="00317458">
      <w:r>
        <w:t xml:space="preserve">Using the next step in the model, learning from the experience in different or abstract ways. </w:t>
      </w:r>
      <w:r w:rsidR="00F708F5">
        <w:t xml:space="preserve">As previously stated, the teacher handled the experience in an overall positive manner, yet it can be </w:t>
      </w:r>
      <w:r w:rsidR="00F708F5">
        <w:lastRenderedPageBreak/>
        <w:t xml:space="preserve">learnt from and developed further. One example of this could be if the student was provided with feelings cards. Laminated cards with faces showing different emotions that the child can use to communicate with others. This could help during the check in activity if the child does not want to use hand gestures or mouth words, they could simply point to one of the feelings cards. They could also use them to communicate with the teacher if they are feeling anxious or worried and don’t want other members of the class knowing. Relating to how the teacher updated the class on how the child was feeling during the observation. Feeling cards may also help the child feel more comfortable, and know they have more then a few means of communication. This would then hopefully allow them to feel comfortable enough using speech. </w:t>
      </w:r>
    </w:p>
    <w:p w14:paraId="48F99A71" w14:textId="737F10A8" w:rsidR="00317458" w:rsidRDefault="00F708F5" w:rsidP="00317458">
      <w:r>
        <w:t>Referring back of Kolb’s model, the active experimentation could be the teacher providing the child with feeling cards</w:t>
      </w:r>
      <w:r w:rsidR="007C02A3">
        <w:t xml:space="preserve">, explaining what they are for and suggesting they try them out over a week. This way both the child and the teacher will be able to test whether the cards work well and how to adapt them to suit the child and their needs best. From this experimentation the teacher can then reflect themselves about how the cards functioned and if they helped or hindered the child in her communication with others. </w:t>
      </w:r>
      <w:r w:rsidR="00671912">
        <w:t xml:space="preserve"> </w:t>
      </w:r>
      <w:r w:rsidR="0039457A">
        <w:t xml:space="preserve">  </w:t>
      </w:r>
      <w:r w:rsidR="00D94615">
        <w:t xml:space="preserve"> </w:t>
      </w:r>
      <w:r w:rsidR="002B304E">
        <w:t xml:space="preserve"> </w:t>
      </w:r>
    </w:p>
    <w:p w14:paraId="5ECCF060" w14:textId="4AFAEEA4" w:rsidR="002B304E" w:rsidRDefault="007C02A3" w:rsidP="00317458">
      <w:r>
        <w:t xml:space="preserve">Using this model shows a clear path to utilizing reflective practice in the workplace. Without it the teacher will not be able to further any development in the selective mute child’s communication in the same way that as a teacher, I will not be able to further my professional development without reflecting on past experiences. Kolb’s model also has the added advantage of being simpler compared to other models such as Myers 9 </w:t>
      </w:r>
      <w:r w:rsidR="00AE0540">
        <w:t>Dimensions</w:t>
      </w:r>
      <w:r>
        <w:t xml:space="preserve"> of Reflective Practice (</w:t>
      </w:r>
      <w:r w:rsidR="00AE0540">
        <w:rPr>
          <w:rFonts w:ascii="Arial" w:hAnsi="Arial" w:cs="Arial"/>
          <w:color w:val="222222"/>
          <w:sz w:val="20"/>
          <w:szCs w:val="20"/>
          <w:shd w:val="clear" w:color="auto" w:fill="FFFFFF"/>
        </w:rPr>
        <w:t>Zwozdiak-Myers, P. (2018</w:t>
      </w:r>
      <w:r>
        <w:t>). Even though Myers model will have its own advantages</w:t>
      </w:r>
      <w:r w:rsidR="00AE0540">
        <w:t xml:space="preserve"> with </w:t>
      </w:r>
      <w:r w:rsidR="001F3EFD">
        <w:t>such a detail</w:t>
      </w:r>
      <w:r w:rsidR="007724D0">
        <w:t>, and made for teachers</w:t>
      </w:r>
      <w:r w:rsidR="001F3EFD">
        <w:t>, an advantage Kolb’s</w:t>
      </w:r>
      <w:r w:rsidR="00AE0540">
        <w:t xml:space="preserve"> is</w:t>
      </w:r>
      <w:r w:rsidR="001F3EFD">
        <w:t xml:space="preserve"> in its workable simplicity. As new student teachers it is not only important to practice reflecting for our own professional development, but also a standard needed to be met by the governments teaching standards. The key of any form of reflective practice is to draw conclusions from an experience, and take what is learnt into new experiences, with the aim of bettering ourselves as well as positively informing our pedagogy. </w:t>
      </w:r>
    </w:p>
    <w:p w14:paraId="15F78CBC" w14:textId="77777777" w:rsidR="002B304E" w:rsidRDefault="002B304E" w:rsidP="00317458"/>
    <w:p w14:paraId="4A7EC1F2" w14:textId="1C814FBC" w:rsidR="00317458" w:rsidRDefault="00317458" w:rsidP="002E0160">
      <w:r>
        <w:t>Conclusion</w:t>
      </w:r>
    </w:p>
    <w:p w14:paraId="0799721B" w14:textId="3AA55EFC" w:rsidR="002E0160" w:rsidRDefault="009E6AB3" w:rsidP="00817ED6">
      <w:r>
        <w:t xml:space="preserve">To summarise, </w:t>
      </w:r>
      <w:r w:rsidR="001B29A9">
        <w:t xml:space="preserve">the reflection of the critical incident </w:t>
      </w:r>
      <w:r w:rsidR="00EC35A6">
        <w:t>concluded overall</w:t>
      </w:r>
      <w:r w:rsidR="002E0160">
        <w:t xml:space="preserve"> the</w:t>
      </w:r>
      <w:r w:rsidR="00644B38">
        <w:t xml:space="preserve"> importance of inclusion in primary schools.</w:t>
      </w:r>
      <w:r w:rsidR="00EC35A6">
        <w:t xml:space="preserve"> This was</w:t>
      </w:r>
      <w:r w:rsidR="00644B38">
        <w:t xml:space="preserve"> used to</w:t>
      </w:r>
      <w:r w:rsidR="00EC35A6">
        <w:t xml:space="preserve"> </w:t>
      </w:r>
      <w:r w:rsidR="00205CDA">
        <w:t xml:space="preserve">further </w:t>
      </w:r>
      <w:r w:rsidR="00644B38">
        <w:t>research</w:t>
      </w:r>
      <w:r w:rsidR="00EC35A6">
        <w:t xml:space="preserve"> </w:t>
      </w:r>
      <w:r w:rsidR="00644B38">
        <w:t>the practicality and effectiveness of including</w:t>
      </w:r>
      <w:r w:rsidR="00630068">
        <w:t xml:space="preserve"> all</w:t>
      </w:r>
      <w:r w:rsidR="00644B38">
        <w:t xml:space="preserve"> students, with special focus on selective mutism, </w:t>
      </w:r>
      <w:r w:rsidR="00EC35A6">
        <w:t>the crucial theme from the critical incident.</w:t>
      </w:r>
      <w:r w:rsidR="001D382B">
        <w:t xml:space="preserve"> By observing how the teacher included the student, using their own communication methods and praising them for involving themselves, it showed how simple</w:t>
      </w:r>
      <w:r w:rsidR="002E19E4">
        <w:t xml:space="preserve"> and effective</w:t>
      </w:r>
      <w:r w:rsidR="001D382B">
        <w:t xml:space="preserve"> inclusion can be.</w:t>
      </w:r>
      <w:r w:rsidR="002E19E4">
        <w:t xml:space="preserve"> </w:t>
      </w:r>
      <w:r w:rsidR="00460EAC">
        <w:t>From this I</w:t>
      </w:r>
      <w:r w:rsidR="002E19E4">
        <w:t xml:space="preserve"> was able to</w:t>
      </w:r>
      <w:r w:rsidR="002E19E4">
        <w:t xml:space="preserve"> select next steps that an educator would take within the confides of the critical incident. </w:t>
      </w:r>
      <w:r w:rsidR="002E19E4">
        <w:t>Critically</w:t>
      </w:r>
      <w:r w:rsidR="001B622B">
        <w:t xml:space="preserve"> </w:t>
      </w:r>
      <w:r w:rsidR="002E19E4">
        <w:t>e</w:t>
      </w:r>
      <w:r w:rsidR="002E19E4">
        <w:t>valuat</w:t>
      </w:r>
      <w:r w:rsidR="002E19E4">
        <w:t>ing</w:t>
      </w:r>
      <w:r w:rsidR="002E19E4">
        <w:t xml:space="preserve"> the incident was beneficial to</w:t>
      </w:r>
      <w:r w:rsidR="002E19E4">
        <w:t xml:space="preserve"> build</w:t>
      </w:r>
      <w:r w:rsidR="002E19E4">
        <w:t xml:space="preserve"> my own understanding of the </w:t>
      </w:r>
      <w:r w:rsidR="002E19E4">
        <w:t xml:space="preserve">different </w:t>
      </w:r>
      <w:r w:rsidR="002E19E4">
        <w:t>avenue’s inclusivity can take.</w:t>
      </w:r>
      <w:r w:rsidR="002E19E4">
        <w:t xml:space="preserve"> From this research it can be concluded that</w:t>
      </w:r>
      <w:r w:rsidR="001D382B">
        <w:t xml:space="preserve"> being inclusive is a developing skill, one that without proper support can inhibit development and progress.</w:t>
      </w:r>
      <w:r w:rsidR="002E19E4">
        <w:t xml:space="preserve"> Similarly,</w:t>
      </w:r>
      <w:r w:rsidR="001D382B">
        <w:t xml:space="preserve"> being a reflective practitioner and thinking critically is </w:t>
      </w:r>
      <w:r w:rsidR="001D382B">
        <w:t xml:space="preserve">also </w:t>
      </w:r>
      <w:r w:rsidR="001D382B">
        <w:t>a</w:t>
      </w:r>
      <w:r w:rsidR="002E19E4">
        <w:t xml:space="preserve"> continual and</w:t>
      </w:r>
      <w:r w:rsidR="001D382B">
        <w:t xml:space="preserve"> developed skill, one that without support can</w:t>
      </w:r>
      <w:r w:rsidR="001D382B">
        <w:t xml:space="preserve"> similarly</w:t>
      </w:r>
      <w:r w:rsidR="001D382B">
        <w:t xml:space="preserve"> cause</w:t>
      </w:r>
      <w:r w:rsidR="001D382B">
        <w:t xml:space="preserve"> negative </w:t>
      </w:r>
      <w:r w:rsidR="002E19E4">
        <w:t>e</w:t>
      </w:r>
      <w:r w:rsidR="001D382B">
        <w:t>ffects</w:t>
      </w:r>
      <w:r w:rsidR="002E19E4">
        <w:t>,</w:t>
      </w:r>
      <w:r w:rsidR="001D382B">
        <w:t xml:space="preserve"> such as a</w:t>
      </w:r>
      <w:r w:rsidR="001D382B">
        <w:t xml:space="preserve"> </w:t>
      </w:r>
      <w:r w:rsidR="001D382B">
        <w:t>plateau</w:t>
      </w:r>
      <w:r w:rsidR="001D382B">
        <w:t xml:space="preserve"> in professional development.</w:t>
      </w:r>
      <w:r w:rsidR="0054385C">
        <w:t xml:space="preserve"> </w:t>
      </w:r>
      <w:r w:rsidR="00AB1F7E">
        <w:t>Other th</w:t>
      </w:r>
      <w:r w:rsidR="001D382B">
        <w:t>a</w:t>
      </w:r>
      <w:r w:rsidR="00AB1F7E">
        <w:t>n the personal drive to want to develop my own teaching strategies, researching into reflective practice g</w:t>
      </w:r>
      <w:r w:rsidR="001D382B">
        <w:t>ave</w:t>
      </w:r>
      <w:r w:rsidR="00AB1F7E">
        <w:t xml:space="preserve"> another perspective of what is asked of us within the newly appointed Professional Standards for Teaching and Leadership in Wales.</w:t>
      </w:r>
      <w:r w:rsidR="001B622B">
        <w:t xml:space="preserve"> From these new standards, teachers in Wales can become role model</w:t>
      </w:r>
      <w:r w:rsidR="001D382B">
        <w:t>s</w:t>
      </w:r>
      <w:r w:rsidR="001B622B">
        <w:t xml:space="preserve"> to others in how to positively evaluate and reflect successfully.</w:t>
      </w:r>
      <w:r w:rsidR="00E33263">
        <w:t xml:space="preserve"> </w:t>
      </w:r>
      <w:r w:rsidR="00AB1F7E">
        <w:t>Overall,</w:t>
      </w:r>
      <w:r w:rsidR="00EC35A6">
        <w:t xml:space="preserve"> I was able to reflect </w:t>
      </w:r>
      <w:r w:rsidR="002E19E4">
        <w:t xml:space="preserve">on </w:t>
      </w:r>
      <w:r w:rsidR="00EC35A6">
        <w:t>what I learnt through observing the critical incident</w:t>
      </w:r>
      <w:r w:rsidR="002E19E4">
        <w:t>,</w:t>
      </w:r>
      <w:r w:rsidR="00644B38">
        <w:t xml:space="preserve"> </w:t>
      </w:r>
      <w:r w:rsidR="00EC35A6">
        <w:t>and using those outcomes</w:t>
      </w:r>
      <w:r w:rsidR="001B29A9">
        <w:t xml:space="preserve"> to</w:t>
      </w:r>
      <w:r w:rsidR="00AB1F7E">
        <w:t xml:space="preserve"> influence</w:t>
      </w:r>
      <w:r w:rsidR="002E19E4">
        <w:t xml:space="preserve"> my research</w:t>
      </w:r>
      <w:r w:rsidR="00460EAC">
        <w:t>,</w:t>
      </w:r>
      <w:r w:rsidR="00673AAD">
        <w:t xml:space="preserve"> and as a consequence my </w:t>
      </w:r>
      <w:r w:rsidR="001B29A9">
        <w:t xml:space="preserve">teaching practice and pedagogy.  </w:t>
      </w:r>
    </w:p>
    <w:p w14:paraId="55804A0C" w14:textId="153B5B35" w:rsidR="00817ED6" w:rsidRPr="00E33263" w:rsidRDefault="00817ED6" w:rsidP="00817ED6">
      <w:pPr>
        <w:rPr>
          <w:rFonts w:cstheme="minorHAnsi"/>
        </w:rPr>
      </w:pPr>
      <w:r w:rsidRPr="00E33263">
        <w:rPr>
          <w:rFonts w:cstheme="minorHAnsi"/>
        </w:rPr>
        <w:lastRenderedPageBreak/>
        <w:t>References</w:t>
      </w:r>
    </w:p>
    <w:p w14:paraId="2126C5A4" w14:textId="5663F9C2" w:rsidR="005A6BBA" w:rsidRPr="00E33263" w:rsidRDefault="005A6BBA" w:rsidP="00817ED6">
      <w:pPr>
        <w:rPr>
          <w:rFonts w:cstheme="minorHAnsi"/>
          <w:sz w:val="20"/>
          <w:szCs w:val="20"/>
        </w:rPr>
      </w:pPr>
      <w:r w:rsidRPr="00E33263">
        <w:rPr>
          <w:rFonts w:cstheme="minorHAnsi"/>
          <w:color w:val="333333"/>
          <w:sz w:val="20"/>
          <w:szCs w:val="20"/>
          <w:shd w:val="clear" w:color="auto" w:fill="FFFFFF"/>
        </w:rPr>
        <w:t>American Psychiatric Association</w:t>
      </w:r>
      <w:r w:rsidRPr="00E33263">
        <w:rPr>
          <w:rFonts w:cstheme="minorHAnsi"/>
          <w:color w:val="333333"/>
          <w:sz w:val="20"/>
          <w:szCs w:val="20"/>
          <w:shd w:val="clear" w:color="auto" w:fill="FFFFFF"/>
        </w:rPr>
        <w:t>,</w:t>
      </w:r>
      <w:r w:rsidRPr="00E33263">
        <w:rPr>
          <w:rFonts w:cstheme="minorHAnsi"/>
          <w:color w:val="333333"/>
          <w:sz w:val="20"/>
          <w:szCs w:val="20"/>
          <w:shd w:val="clear" w:color="auto" w:fill="FFFFFF"/>
        </w:rPr>
        <w:t xml:space="preserve"> (2013) </w:t>
      </w:r>
      <w:r w:rsidRPr="00E33263">
        <w:rPr>
          <w:rFonts w:cstheme="minorHAnsi"/>
          <w:color w:val="333333"/>
          <w:sz w:val="20"/>
          <w:szCs w:val="20"/>
          <w:shd w:val="clear" w:color="auto" w:fill="FFFFFF"/>
        </w:rPr>
        <w:t>‘</w:t>
      </w:r>
      <w:r w:rsidRPr="00E33263">
        <w:rPr>
          <w:rFonts w:cstheme="minorHAnsi"/>
          <w:i/>
          <w:iCs/>
          <w:color w:val="333333"/>
          <w:sz w:val="20"/>
          <w:szCs w:val="20"/>
          <w:shd w:val="clear" w:color="auto" w:fill="FFFFFF"/>
        </w:rPr>
        <w:t>Diagnostic and statistical manual of mental disorders: DSM-5</w:t>
      </w:r>
      <w:r w:rsidRPr="00E33263">
        <w:rPr>
          <w:rFonts w:cstheme="minorHAnsi"/>
          <w:i/>
          <w:iCs/>
          <w:color w:val="333333"/>
          <w:sz w:val="20"/>
          <w:szCs w:val="20"/>
          <w:shd w:val="clear" w:color="auto" w:fill="FFFFFF"/>
        </w:rPr>
        <w:t>’</w:t>
      </w:r>
      <w:r w:rsidRPr="00E33263">
        <w:rPr>
          <w:rFonts w:cstheme="minorHAnsi"/>
          <w:i/>
          <w:iCs/>
          <w:color w:val="333333"/>
          <w:sz w:val="20"/>
          <w:szCs w:val="20"/>
          <w:shd w:val="clear" w:color="auto" w:fill="FFFFFF"/>
        </w:rPr>
        <w:t>. </w:t>
      </w:r>
      <w:r w:rsidRPr="00E33263">
        <w:rPr>
          <w:rFonts w:cstheme="minorHAnsi"/>
          <w:color w:val="333333"/>
          <w:sz w:val="20"/>
          <w:szCs w:val="20"/>
          <w:shd w:val="clear" w:color="auto" w:fill="FFFFFF"/>
        </w:rPr>
        <w:t>5th edn. Washington, D.C.: American Psychiatric Publishing.</w:t>
      </w:r>
    </w:p>
    <w:p w14:paraId="7E0967C2" w14:textId="11AA9845" w:rsidR="007B300B" w:rsidRPr="00E33263" w:rsidRDefault="007B300B" w:rsidP="00817ED6">
      <w:pPr>
        <w:rPr>
          <w:rFonts w:cstheme="minorHAnsi"/>
          <w:color w:val="222222"/>
          <w:sz w:val="20"/>
          <w:szCs w:val="20"/>
          <w:shd w:val="clear" w:color="auto" w:fill="FFFFFF"/>
        </w:rPr>
      </w:pPr>
      <w:r w:rsidRPr="00E33263">
        <w:rPr>
          <w:rFonts w:cstheme="minorHAnsi"/>
          <w:color w:val="222222"/>
          <w:sz w:val="20"/>
          <w:szCs w:val="20"/>
          <w:shd w:val="clear" w:color="auto" w:fill="FFFFFF"/>
        </w:rPr>
        <w:t xml:space="preserve">Bergman, R.L., Gonzalez, A., Piacentini, J. and Keller, M.L. </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2013</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 xml:space="preserve">. </w:t>
      </w:r>
      <w:r w:rsidRPr="00E33263">
        <w:rPr>
          <w:rFonts w:cstheme="minorHAnsi"/>
          <w:i/>
          <w:iCs/>
          <w:color w:val="222222"/>
          <w:sz w:val="20"/>
          <w:szCs w:val="20"/>
          <w:shd w:val="clear" w:color="auto" w:fill="FFFFFF"/>
        </w:rPr>
        <w:t>‘</w:t>
      </w:r>
      <w:r w:rsidRPr="00E33263">
        <w:rPr>
          <w:rFonts w:cstheme="minorHAnsi"/>
          <w:i/>
          <w:iCs/>
          <w:color w:val="222222"/>
          <w:sz w:val="20"/>
          <w:szCs w:val="20"/>
          <w:shd w:val="clear" w:color="auto" w:fill="FFFFFF"/>
        </w:rPr>
        <w:t>Integrated behavior therapy for selective mutism: A randomized controlled pilot study</w:t>
      </w:r>
      <w:r w:rsidRPr="00E33263">
        <w:rPr>
          <w:rFonts w:cstheme="minorHAnsi"/>
          <w:i/>
          <w:iCs/>
          <w:color w:val="222222"/>
          <w:sz w:val="20"/>
          <w:szCs w:val="20"/>
          <w:shd w:val="clear" w:color="auto" w:fill="FFFFFF"/>
        </w:rPr>
        <w:t>’</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Behaviour research and therapy</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51</w:t>
      </w:r>
      <w:r w:rsidRPr="00E33263">
        <w:rPr>
          <w:rFonts w:cstheme="minorHAnsi"/>
          <w:color w:val="222222"/>
          <w:sz w:val="20"/>
          <w:szCs w:val="20"/>
          <w:shd w:val="clear" w:color="auto" w:fill="FFFFFF"/>
        </w:rPr>
        <w:t>(10), pp.680-689.</w:t>
      </w:r>
    </w:p>
    <w:p w14:paraId="58A037E7" w14:textId="4B2DDB0A" w:rsidR="00D12F51" w:rsidRPr="00E33263" w:rsidRDefault="00D12F51" w:rsidP="00817ED6">
      <w:pPr>
        <w:rPr>
          <w:rFonts w:cstheme="minorHAnsi"/>
        </w:rPr>
      </w:pPr>
      <w:r w:rsidRPr="00E33263">
        <w:rPr>
          <w:rStyle w:val="A3"/>
          <w:rFonts w:cstheme="minorHAnsi"/>
        </w:rPr>
        <w:t>British Educational Research Association [BERA] (2018)</w:t>
      </w:r>
      <w:r w:rsidRPr="00E33263">
        <w:rPr>
          <w:rStyle w:val="A3"/>
          <w:rFonts w:cstheme="minorHAnsi"/>
        </w:rPr>
        <w:t>.’</w:t>
      </w:r>
      <w:r w:rsidRPr="00E33263">
        <w:rPr>
          <w:rStyle w:val="A3"/>
          <w:rFonts w:cstheme="minorHAnsi"/>
          <w:i/>
          <w:iCs/>
        </w:rPr>
        <w:t>Ethical Guidelines for Educational Research</w:t>
      </w:r>
      <w:r w:rsidRPr="00E33263">
        <w:rPr>
          <w:rStyle w:val="A3"/>
          <w:rFonts w:cstheme="minorHAnsi"/>
          <w:i/>
          <w:iCs/>
        </w:rPr>
        <w:t>’</w:t>
      </w:r>
      <w:r w:rsidRPr="00E33263">
        <w:rPr>
          <w:rStyle w:val="A3"/>
          <w:rFonts w:cstheme="minorHAnsi"/>
        </w:rPr>
        <w:t>, fourth edition, London.</w:t>
      </w:r>
      <w:r w:rsidRPr="00E33263">
        <w:rPr>
          <w:rStyle w:val="A3"/>
          <w:rFonts w:cstheme="minorHAnsi"/>
        </w:rPr>
        <w:t xml:space="preserve"> Available at: </w:t>
      </w:r>
      <w:r w:rsidRPr="00E33263">
        <w:rPr>
          <w:rStyle w:val="A4"/>
          <w:rFonts w:cstheme="minorHAnsi"/>
        </w:rPr>
        <w:t>https://www.bera.ac.uk/researchers-resources/publications/ethical-guidelines-for-educational-research-2018</w:t>
      </w:r>
    </w:p>
    <w:p w14:paraId="44557D84" w14:textId="7AA38D6D" w:rsidR="00A04FB4" w:rsidRPr="00E33263" w:rsidRDefault="00A04FB4" w:rsidP="00817ED6">
      <w:pPr>
        <w:rPr>
          <w:rFonts w:cstheme="minorHAnsi"/>
          <w:color w:val="222222"/>
          <w:sz w:val="20"/>
          <w:szCs w:val="20"/>
          <w:shd w:val="clear" w:color="auto" w:fill="FFFFFF"/>
        </w:rPr>
      </w:pPr>
      <w:r w:rsidRPr="00E33263">
        <w:rPr>
          <w:rFonts w:cstheme="minorHAnsi"/>
          <w:color w:val="222222"/>
          <w:sz w:val="20"/>
          <w:szCs w:val="20"/>
          <w:shd w:val="clear" w:color="auto" w:fill="FFFFFF"/>
        </w:rPr>
        <w:t xml:space="preserve">Bronfenbrenner, U. </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1979</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 </w:t>
      </w:r>
      <w:r w:rsidR="00C25445" w:rsidRPr="00E33263">
        <w:rPr>
          <w:rFonts w:cstheme="minorHAnsi"/>
          <w:color w:val="222222"/>
          <w:sz w:val="20"/>
          <w:szCs w:val="20"/>
          <w:shd w:val="clear" w:color="auto" w:fill="FFFFFF"/>
        </w:rPr>
        <w:t>‘</w:t>
      </w:r>
      <w:r w:rsidRPr="00E33263">
        <w:rPr>
          <w:rFonts w:cstheme="minorHAnsi"/>
          <w:i/>
          <w:iCs/>
          <w:color w:val="222222"/>
          <w:sz w:val="20"/>
          <w:szCs w:val="20"/>
          <w:shd w:val="clear" w:color="auto" w:fill="FFFFFF"/>
        </w:rPr>
        <w:t>The ecology of human development: Experiments by nature and design</w:t>
      </w:r>
      <w:r w:rsidR="00C25445" w:rsidRPr="00E33263">
        <w:rPr>
          <w:rFonts w:cstheme="minorHAnsi"/>
          <w:i/>
          <w:iCs/>
          <w:color w:val="222222"/>
          <w:sz w:val="20"/>
          <w:szCs w:val="20"/>
          <w:shd w:val="clear" w:color="auto" w:fill="FFFFFF"/>
        </w:rPr>
        <w:t>’</w:t>
      </w:r>
      <w:r w:rsidRPr="00E33263">
        <w:rPr>
          <w:rFonts w:cstheme="minorHAnsi"/>
          <w:color w:val="222222"/>
          <w:sz w:val="20"/>
          <w:szCs w:val="20"/>
          <w:shd w:val="clear" w:color="auto" w:fill="FFFFFF"/>
        </w:rPr>
        <w:t>. Harvard university press.</w:t>
      </w:r>
    </w:p>
    <w:p w14:paraId="3DF75EAE" w14:textId="00BEA714" w:rsidR="00D96C8D" w:rsidRPr="00E33263" w:rsidRDefault="00D96C8D" w:rsidP="00817ED6">
      <w:pPr>
        <w:rPr>
          <w:rFonts w:cstheme="minorHAnsi"/>
          <w:color w:val="222222"/>
          <w:sz w:val="20"/>
          <w:szCs w:val="20"/>
          <w:shd w:val="clear" w:color="auto" w:fill="FFFFFF"/>
        </w:rPr>
      </w:pPr>
      <w:r w:rsidRPr="00E33263">
        <w:rPr>
          <w:rFonts w:cstheme="minorHAnsi"/>
          <w:color w:val="222222"/>
          <w:sz w:val="20"/>
          <w:szCs w:val="20"/>
          <w:shd w:val="clear" w:color="auto" w:fill="FFFFFF"/>
        </w:rPr>
        <w:t xml:space="preserve">Davidson, M. </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2012</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 </w:t>
      </w:r>
      <w:r w:rsidRPr="00E33263">
        <w:rPr>
          <w:rFonts w:cstheme="minorHAnsi"/>
          <w:color w:val="222222"/>
          <w:sz w:val="20"/>
          <w:szCs w:val="20"/>
          <w:shd w:val="clear" w:color="auto" w:fill="FFFFFF"/>
        </w:rPr>
        <w:t>‘</w:t>
      </w:r>
      <w:r w:rsidRPr="00E33263">
        <w:rPr>
          <w:rFonts w:cstheme="minorHAnsi"/>
          <w:i/>
          <w:iCs/>
          <w:color w:val="222222"/>
          <w:sz w:val="20"/>
          <w:szCs w:val="20"/>
          <w:shd w:val="clear" w:color="auto" w:fill="FFFFFF"/>
        </w:rPr>
        <w:t>Selective mutism: Exploring the knowledge and needs of teachers</w:t>
      </w:r>
      <w:r w:rsidRPr="00E33263">
        <w:rPr>
          <w:rFonts w:cstheme="minorHAnsi"/>
          <w:i/>
          <w:iCs/>
          <w:color w:val="222222"/>
          <w:sz w:val="20"/>
          <w:szCs w:val="20"/>
          <w:shd w:val="clear" w:color="auto" w:fill="FFFFFF"/>
        </w:rPr>
        <w:t>’</w:t>
      </w:r>
      <w:r w:rsidRPr="00E33263">
        <w:rPr>
          <w:rFonts w:cstheme="minorHAnsi"/>
          <w:color w:val="222222"/>
          <w:sz w:val="20"/>
          <w:szCs w:val="20"/>
          <w:shd w:val="clear" w:color="auto" w:fill="FFFFFF"/>
        </w:rPr>
        <w:t>. Rutgers The State University of New Jersey, Graduate School of Applied and Professional Psychology.</w:t>
      </w:r>
    </w:p>
    <w:p w14:paraId="2D1C538D" w14:textId="47FAC141" w:rsidR="00C25445" w:rsidRPr="00E33263" w:rsidRDefault="00C25445" w:rsidP="00817ED6">
      <w:pPr>
        <w:rPr>
          <w:rFonts w:cstheme="minorHAnsi"/>
          <w:color w:val="222222"/>
          <w:sz w:val="20"/>
          <w:szCs w:val="20"/>
          <w:shd w:val="clear" w:color="auto" w:fill="FFFFFF"/>
        </w:rPr>
      </w:pPr>
      <w:r w:rsidRPr="00E33263">
        <w:rPr>
          <w:rFonts w:cstheme="minorHAnsi"/>
          <w:color w:val="222222"/>
          <w:sz w:val="20"/>
          <w:szCs w:val="20"/>
          <w:shd w:val="clear" w:color="auto" w:fill="FFFFFF"/>
        </w:rPr>
        <w:t xml:space="preserve">Donaldson, G. (2015). </w:t>
      </w:r>
      <w:r w:rsidRPr="00E33263">
        <w:rPr>
          <w:rFonts w:cstheme="minorHAnsi"/>
          <w:i/>
          <w:iCs/>
          <w:color w:val="222222"/>
          <w:sz w:val="20"/>
          <w:szCs w:val="20"/>
          <w:shd w:val="clear" w:color="auto" w:fill="FFFFFF"/>
        </w:rPr>
        <w:t>‘Successful Futures: Independent Review of Curriculum and Assessment Arrangements in Wales’</w:t>
      </w:r>
      <w:r w:rsidRPr="00E33263">
        <w:rPr>
          <w:rFonts w:cstheme="minorHAnsi"/>
          <w:color w:val="222222"/>
          <w:sz w:val="20"/>
          <w:szCs w:val="20"/>
          <w:shd w:val="clear" w:color="auto" w:fill="FFFFFF"/>
        </w:rPr>
        <w:t>.</w:t>
      </w:r>
    </w:p>
    <w:p w14:paraId="3A730181" w14:textId="20D3345F" w:rsidR="00AD3CA5" w:rsidRPr="00E33263" w:rsidRDefault="00AD3CA5" w:rsidP="00817ED6">
      <w:pPr>
        <w:rPr>
          <w:rFonts w:cstheme="minorHAnsi"/>
          <w:color w:val="222222"/>
          <w:sz w:val="20"/>
          <w:szCs w:val="20"/>
          <w:shd w:val="clear" w:color="auto" w:fill="FFFFFF"/>
        </w:rPr>
      </w:pPr>
      <w:r w:rsidRPr="00E33263">
        <w:rPr>
          <w:rFonts w:cstheme="minorHAnsi"/>
          <w:color w:val="222222"/>
          <w:sz w:val="20"/>
          <w:szCs w:val="20"/>
          <w:shd w:val="clear" w:color="auto" w:fill="FFFFFF"/>
        </w:rPr>
        <w:t xml:space="preserve">Dorn, S., Fuchs, D. and Fuchs, L.S. </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1996</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 xml:space="preserve">. </w:t>
      </w:r>
      <w:r w:rsidRPr="00E33263">
        <w:rPr>
          <w:rFonts w:cstheme="minorHAnsi"/>
          <w:i/>
          <w:iCs/>
          <w:color w:val="222222"/>
          <w:sz w:val="20"/>
          <w:szCs w:val="20"/>
          <w:shd w:val="clear" w:color="auto" w:fill="FFFFFF"/>
        </w:rPr>
        <w:t>‘</w:t>
      </w:r>
      <w:r w:rsidRPr="00E33263">
        <w:rPr>
          <w:rFonts w:cstheme="minorHAnsi"/>
          <w:i/>
          <w:iCs/>
          <w:color w:val="222222"/>
          <w:sz w:val="20"/>
          <w:szCs w:val="20"/>
          <w:shd w:val="clear" w:color="auto" w:fill="FFFFFF"/>
        </w:rPr>
        <w:t>A historical perspective on special education reform</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Theory into Practice</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35</w:t>
      </w:r>
      <w:r w:rsidRPr="00E33263">
        <w:rPr>
          <w:rFonts w:cstheme="minorHAnsi"/>
          <w:color w:val="222222"/>
          <w:sz w:val="20"/>
          <w:szCs w:val="20"/>
          <w:shd w:val="clear" w:color="auto" w:fill="FFFFFF"/>
        </w:rPr>
        <w:t>(1), pp.12-19.</w:t>
      </w:r>
    </w:p>
    <w:p w14:paraId="618CF328" w14:textId="4C22FA5C" w:rsidR="000C2045" w:rsidRPr="00E33263" w:rsidRDefault="000C2045" w:rsidP="00817ED6">
      <w:pPr>
        <w:rPr>
          <w:rFonts w:cstheme="minorHAnsi"/>
          <w:b/>
          <w:bCs/>
        </w:rPr>
      </w:pPr>
      <w:r w:rsidRPr="00E33263">
        <w:rPr>
          <w:rFonts w:cstheme="minorHAnsi"/>
          <w:color w:val="222222"/>
          <w:sz w:val="20"/>
          <w:szCs w:val="20"/>
          <w:shd w:val="clear" w:color="auto" w:fill="FFFFFF"/>
        </w:rPr>
        <w:t xml:space="preserve">Estyn, (2013). </w:t>
      </w:r>
      <w:r w:rsidRPr="00E33263">
        <w:rPr>
          <w:rFonts w:cstheme="minorHAnsi"/>
          <w:i/>
          <w:iCs/>
          <w:color w:val="222222"/>
          <w:sz w:val="20"/>
          <w:szCs w:val="20"/>
          <w:shd w:val="clear" w:color="auto" w:fill="FFFFFF"/>
        </w:rPr>
        <w:t xml:space="preserve">‘A Report on </w:t>
      </w:r>
      <w:r w:rsidRPr="00E33263">
        <w:rPr>
          <w:rFonts w:cstheme="minorHAnsi"/>
          <w:i/>
          <w:iCs/>
          <w:color w:val="222222"/>
          <w:sz w:val="20"/>
          <w:szCs w:val="20"/>
          <w:highlight w:val="black"/>
          <w:shd w:val="clear" w:color="auto" w:fill="FFFFFF"/>
        </w:rPr>
        <w:t>Parkland Primary School’</w:t>
      </w:r>
      <w:r w:rsidRPr="00E33263">
        <w:rPr>
          <w:rFonts w:cstheme="minorHAnsi"/>
          <w:i/>
          <w:iCs/>
          <w:color w:val="222222"/>
          <w:sz w:val="20"/>
          <w:szCs w:val="20"/>
          <w:shd w:val="clear" w:color="auto" w:fill="FFFFFF"/>
        </w:rPr>
        <w:t>. Her Majesty’s Inspectorate for Education and Training in Wales</w:t>
      </w:r>
      <w:r w:rsidRPr="00E33263">
        <w:rPr>
          <w:rFonts w:cstheme="minorHAnsi"/>
          <w:color w:val="222222"/>
          <w:sz w:val="20"/>
          <w:szCs w:val="20"/>
          <w:shd w:val="clear" w:color="auto" w:fill="FFFFFF"/>
        </w:rPr>
        <w:t>, p.1</w:t>
      </w:r>
    </w:p>
    <w:p w14:paraId="28E811EC" w14:textId="538C2376" w:rsidR="001426EC" w:rsidRPr="00E33263" w:rsidRDefault="001426EC" w:rsidP="00817ED6">
      <w:pPr>
        <w:rPr>
          <w:rFonts w:cstheme="minorHAnsi"/>
          <w:color w:val="222222"/>
          <w:sz w:val="20"/>
          <w:szCs w:val="20"/>
          <w:shd w:val="clear" w:color="auto" w:fill="FFFFFF"/>
        </w:rPr>
      </w:pPr>
      <w:r w:rsidRPr="00E33263">
        <w:rPr>
          <w:rFonts w:cstheme="minorHAnsi"/>
          <w:color w:val="222222"/>
          <w:sz w:val="20"/>
          <w:szCs w:val="20"/>
          <w:shd w:val="clear" w:color="auto" w:fill="FFFFFF"/>
        </w:rPr>
        <w:t xml:space="preserve">Flanagan, J.C. </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1954</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 xml:space="preserve"> </w:t>
      </w:r>
      <w:r w:rsidR="0037555A" w:rsidRPr="00E33263">
        <w:rPr>
          <w:rFonts w:cstheme="minorHAnsi"/>
          <w:color w:val="222222"/>
          <w:sz w:val="20"/>
          <w:szCs w:val="20"/>
          <w:shd w:val="clear" w:color="auto" w:fill="FFFFFF"/>
        </w:rPr>
        <w:t>‘</w:t>
      </w:r>
      <w:r w:rsidRPr="00E33263">
        <w:rPr>
          <w:rFonts w:cstheme="minorHAnsi"/>
          <w:i/>
          <w:iCs/>
          <w:color w:val="222222"/>
          <w:sz w:val="20"/>
          <w:szCs w:val="20"/>
          <w:shd w:val="clear" w:color="auto" w:fill="FFFFFF"/>
        </w:rPr>
        <w:t>The critical incident technique</w:t>
      </w:r>
      <w:r w:rsidR="0037555A" w:rsidRPr="00E33263">
        <w:rPr>
          <w:rFonts w:cstheme="minorHAnsi"/>
          <w:i/>
          <w:iCs/>
          <w:color w:val="222222"/>
          <w:sz w:val="20"/>
          <w:szCs w:val="20"/>
          <w:shd w:val="clear" w:color="auto" w:fill="FFFFFF"/>
        </w:rPr>
        <w:t>’</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Psychological bulletin</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51</w:t>
      </w:r>
      <w:r w:rsidRPr="00E33263">
        <w:rPr>
          <w:rFonts w:cstheme="minorHAnsi"/>
          <w:color w:val="222222"/>
          <w:sz w:val="20"/>
          <w:szCs w:val="20"/>
          <w:shd w:val="clear" w:color="auto" w:fill="FFFFFF"/>
        </w:rPr>
        <w:t>(4), p.327.</w:t>
      </w:r>
    </w:p>
    <w:p w14:paraId="423946FA" w14:textId="25038A3A" w:rsidR="00A801DE" w:rsidRPr="00E33263" w:rsidRDefault="00A801DE" w:rsidP="00817ED6">
      <w:pPr>
        <w:rPr>
          <w:rFonts w:cstheme="minorHAnsi"/>
          <w:color w:val="222222"/>
          <w:sz w:val="20"/>
          <w:szCs w:val="20"/>
          <w:shd w:val="clear" w:color="auto" w:fill="FFFFFF"/>
        </w:rPr>
      </w:pPr>
      <w:r w:rsidRPr="00E33263">
        <w:rPr>
          <w:rFonts w:cstheme="minorHAnsi"/>
          <w:color w:val="222222"/>
          <w:sz w:val="20"/>
          <w:szCs w:val="20"/>
          <w:shd w:val="clear" w:color="auto" w:fill="FFFFFF"/>
        </w:rPr>
        <w:t xml:space="preserve">Fuchs, D. and Fuchs, L.S. </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1994</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 xml:space="preserve">. </w:t>
      </w:r>
      <w:r w:rsidRPr="00E33263">
        <w:rPr>
          <w:rFonts w:cstheme="minorHAnsi"/>
          <w:i/>
          <w:iCs/>
          <w:color w:val="222222"/>
          <w:sz w:val="20"/>
          <w:szCs w:val="20"/>
          <w:shd w:val="clear" w:color="auto" w:fill="FFFFFF"/>
        </w:rPr>
        <w:t>‘</w:t>
      </w:r>
      <w:r w:rsidRPr="00E33263">
        <w:rPr>
          <w:rFonts w:cstheme="minorHAnsi"/>
          <w:i/>
          <w:iCs/>
          <w:color w:val="222222"/>
          <w:sz w:val="20"/>
          <w:szCs w:val="20"/>
          <w:shd w:val="clear" w:color="auto" w:fill="FFFFFF"/>
        </w:rPr>
        <w:t>Inclusive schools movement and the radicalization of special education reform</w:t>
      </w:r>
      <w:r w:rsidRPr="00E33263">
        <w:rPr>
          <w:rFonts w:cstheme="minorHAnsi"/>
          <w:i/>
          <w:iCs/>
          <w:color w:val="222222"/>
          <w:sz w:val="20"/>
          <w:szCs w:val="20"/>
          <w:shd w:val="clear" w:color="auto" w:fill="FFFFFF"/>
        </w:rPr>
        <w:t>’</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Exceptional children</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60</w:t>
      </w:r>
      <w:r w:rsidRPr="00E33263">
        <w:rPr>
          <w:rFonts w:cstheme="minorHAnsi"/>
          <w:color w:val="222222"/>
          <w:sz w:val="20"/>
          <w:szCs w:val="20"/>
          <w:shd w:val="clear" w:color="auto" w:fill="FFFFFF"/>
        </w:rPr>
        <w:t>(4), pp.294-309.</w:t>
      </w:r>
    </w:p>
    <w:p w14:paraId="174EAB3D" w14:textId="6A63E825" w:rsidR="00AD3CA5" w:rsidRPr="00E33263" w:rsidRDefault="00AD3CA5" w:rsidP="00817ED6">
      <w:pPr>
        <w:rPr>
          <w:rFonts w:cstheme="minorHAnsi"/>
          <w:color w:val="222222"/>
          <w:sz w:val="20"/>
          <w:szCs w:val="20"/>
          <w:shd w:val="clear" w:color="auto" w:fill="FFFFFF"/>
        </w:rPr>
      </w:pPr>
      <w:r w:rsidRPr="00E33263">
        <w:rPr>
          <w:rFonts w:cstheme="minorHAnsi"/>
          <w:color w:val="222222"/>
          <w:sz w:val="20"/>
          <w:szCs w:val="20"/>
          <w:shd w:val="clear" w:color="auto" w:fill="FFFFFF"/>
        </w:rPr>
        <w:t xml:space="preserve">Gross, J. </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1994</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 xml:space="preserve">. </w:t>
      </w:r>
      <w:r w:rsidRPr="00E33263">
        <w:rPr>
          <w:rFonts w:cstheme="minorHAnsi"/>
          <w:i/>
          <w:iCs/>
          <w:color w:val="222222"/>
          <w:sz w:val="20"/>
          <w:szCs w:val="20"/>
          <w:shd w:val="clear" w:color="auto" w:fill="FFFFFF"/>
        </w:rPr>
        <w:t>‘</w:t>
      </w:r>
      <w:r w:rsidRPr="00E33263">
        <w:rPr>
          <w:rFonts w:cstheme="minorHAnsi"/>
          <w:i/>
          <w:iCs/>
          <w:color w:val="222222"/>
          <w:sz w:val="20"/>
          <w:szCs w:val="20"/>
          <w:shd w:val="clear" w:color="auto" w:fill="FFFFFF"/>
        </w:rPr>
        <w:t>Asperger syndrome: A label worth having?</w:t>
      </w:r>
      <w:r w:rsidRPr="00E33263">
        <w:rPr>
          <w:rFonts w:cstheme="minorHAnsi"/>
          <w:i/>
          <w:iCs/>
          <w:color w:val="222222"/>
          <w:sz w:val="20"/>
          <w:szCs w:val="20"/>
          <w:shd w:val="clear" w:color="auto" w:fill="FFFFFF"/>
        </w:rPr>
        <w:t>’</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Educational Psychology in Practice</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10</w:t>
      </w:r>
      <w:r w:rsidRPr="00E33263">
        <w:rPr>
          <w:rFonts w:cstheme="minorHAnsi"/>
          <w:color w:val="222222"/>
          <w:sz w:val="20"/>
          <w:szCs w:val="20"/>
          <w:shd w:val="clear" w:color="auto" w:fill="FFFFFF"/>
        </w:rPr>
        <w:t>(2), pp.104-110.</w:t>
      </w:r>
    </w:p>
    <w:p w14:paraId="256912C5" w14:textId="3AA7BEEA" w:rsidR="00D96C8D" w:rsidRPr="00E33263" w:rsidRDefault="00D96C8D" w:rsidP="00817ED6">
      <w:pPr>
        <w:rPr>
          <w:rFonts w:cstheme="minorHAnsi"/>
          <w:color w:val="222222"/>
          <w:sz w:val="20"/>
          <w:szCs w:val="20"/>
          <w:shd w:val="clear" w:color="auto" w:fill="FFFFFF"/>
        </w:rPr>
      </w:pPr>
      <w:r w:rsidRPr="00E33263">
        <w:rPr>
          <w:rFonts w:cstheme="minorHAnsi"/>
          <w:color w:val="222222"/>
          <w:sz w:val="20"/>
          <w:szCs w:val="20"/>
          <w:shd w:val="clear" w:color="auto" w:fill="FFFFFF"/>
        </w:rPr>
        <w:t>Hahn, J. J. (2008). ‘</w:t>
      </w:r>
      <w:r w:rsidRPr="00E33263">
        <w:rPr>
          <w:rFonts w:cstheme="minorHAnsi"/>
          <w:i/>
          <w:iCs/>
          <w:color w:val="222222"/>
          <w:sz w:val="20"/>
          <w:szCs w:val="20"/>
          <w:shd w:val="clear" w:color="auto" w:fill="FFFFFF"/>
        </w:rPr>
        <w:t>Selective mutism in elementary students’</w:t>
      </w:r>
      <w:r w:rsidRPr="00E33263">
        <w:rPr>
          <w:rFonts w:cstheme="minorHAnsi"/>
          <w:color w:val="222222"/>
          <w:sz w:val="20"/>
          <w:szCs w:val="20"/>
          <w:shd w:val="clear" w:color="auto" w:fill="FFFFFF"/>
        </w:rPr>
        <w:t>. Unpublished MA thesis. Biola University.</w:t>
      </w:r>
    </w:p>
    <w:p w14:paraId="5053F617" w14:textId="452D8DC2" w:rsidR="002253F3" w:rsidRPr="00E33263" w:rsidRDefault="002253F3" w:rsidP="00817ED6">
      <w:pPr>
        <w:rPr>
          <w:rFonts w:cstheme="minorHAnsi"/>
          <w:color w:val="222222"/>
          <w:sz w:val="20"/>
          <w:szCs w:val="20"/>
          <w:shd w:val="clear" w:color="auto" w:fill="FFFFFF"/>
        </w:rPr>
      </w:pPr>
      <w:r w:rsidRPr="00E33263">
        <w:rPr>
          <w:rFonts w:cstheme="minorHAnsi"/>
          <w:color w:val="222222"/>
          <w:sz w:val="20"/>
          <w:szCs w:val="20"/>
          <w:shd w:val="clear" w:color="auto" w:fill="FFFFFF"/>
        </w:rPr>
        <w:t xml:space="preserve">Kalina, C. and Powell, K.C. </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2009</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 xml:space="preserve">. </w:t>
      </w:r>
      <w:r w:rsidRPr="00E33263">
        <w:rPr>
          <w:rFonts w:cstheme="minorHAnsi"/>
          <w:i/>
          <w:iCs/>
          <w:color w:val="222222"/>
          <w:sz w:val="20"/>
          <w:szCs w:val="20"/>
          <w:shd w:val="clear" w:color="auto" w:fill="FFFFFF"/>
        </w:rPr>
        <w:t>‘</w:t>
      </w:r>
      <w:r w:rsidRPr="00E33263">
        <w:rPr>
          <w:rFonts w:cstheme="minorHAnsi"/>
          <w:i/>
          <w:iCs/>
          <w:color w:val="222222"/>
          <w:sz w:val="20"/>
          <w:szCs w:val="20"/>
          <w:shd w:val="clear" w:color="auto" w:fill="FFFFFF"/>
        </w:rPr>
        <w:t>Cognitive and social constructivism: Developing tools for an effective classroom</w:t>
      </w:r>
      <w:r w:rsidRPr="00E33263">
        <w:rPr>
          <w:rFonts w:cstheme="minorHAnsi"/>
          <w:i/>
          <w:iCs/>
          <w:color w:val="222222"/>
          <w:sz w:val="20"/>
          <w:szCs w:val="20"/>
          <w:shd w:val="clear" w:color="auto" w:fill="FFFFFF"/>
        </w:rPr>
        <w:t>’</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Education</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130</w:t>
      </w:r>
      <w:r w:rsidRPr="00E33263">
        <w:rPr>
          <w:rFonts w:cstheme="minorHAnsi"/>
          <w:color w:val="222222"/>
          <w:sz w:val="20"/>
          <w:szCs w:val="20"/>
          <w:shd w:val="clear" w:color="auto" w:fill="FFFFFF"/>
        </w:rPr>
        <w:t>(2), pp.241-250.</w:t>
      </w:r>
    </w:p>
    <w:p w14:paraId="7B52EAEC" w14:textId="63AF300D" w:rsidR="00AE0540" w:rsidRPr="00E33263" w:rsidRDefault="00AE0540" w:rsidP="00817ED6">
      <w:pPr>
        <w:rPr>
          <w:rFonts w:cstheme="minorHAnsi"/>
          <w:color w:val="222222"/>
          <w:sz w:val="20"/>
          <w:szCs w:val="20"/>
          <w:shd w:val="clear" w:color="auto" w:fill="FFFFFF"/>
        </w:rPr>
      </w:pPr>
      <w:r w:rsidRPr="00E33263">
        <w:rPr>
          <w:rFonts w:cstheme="minorHAnsi"/>
          <w:color w:val="222222"/>
          <w:sz w:val="20"/>
          <w:szCs w:val="20"/>
          <w:shd w:val="clear" w:color="auto" w:fill="FFFFFF"/>
        </w:rPr>
        <w:t xml:space="preserve">Kolb, D.A. </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1984</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 xml:space="preserve">. </w:t>
      </w:r>
      <w:r w:rsidRPr="00E33263">
        <w:rPr>
          <w:rFonts w:cstheme="minorHAnsi"/>
          <w:i/>
          <w:iCs/>
          <w:color w:val="222222"/>
          <w:sz w:val="20"/>
          <w:szCs w:val="20"/>
          <w:shd w:val="clear" w:color="auto" w:fill="FFFFFF"/>
        </w:rPr>
        <w:t>‘</w:t>
      </w:r>
      <w:r w:rsidRPr="00E33263">
        <w:rPr>
          <w:rFonts w:cstheme="minorHAnsi"/>
          <w:i/>
          <w:iCs/>
          <w:color w:val="222222"/>
          <w:sz w:val="20"/>
          <w:szCs w:val="20"/>
          <w:shd w:val="clear" w:color="auto" w:fill="FFFFFF"/>
        </w:rPr>
        <w:t>Experience as the source of learning and development</w:t>
      </w:r>
      <w:r w:rsidRPr="00E33263">
        <w:rPr>
          <w:rFonts w:cstheme="minorHAnsi"/>
          <w:i/>
          <w:iCs/>
          <w:color w:val="222222"/>
          <w:sz w:val="20"/>
          <w:szCs w:val="20"/>
          <w:shd w:val="clear" w:color="auto" w:fill="FFFFFF"/>
        </w:rPr>
        <w:t>’</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Upper Sadle River: Prentice Hall</w:t>
      </w:r>
      <w:r w:rsidRPr="00E33263">
        <w:rPr>
          <w:rFonts w:cstheme="minorHAnsi"/>
          <w:color w:val="222222"/>
          <w:sz w:val="20"/>
          <w:szCs w:val="20"/>
          <w:shd w:val="clear" w:color="auto" w:fill="FFFFFF"/>
        </w:rPr>
        <w:t>.</w:t>
      </w:r>
    </w:p>
    <w:p w14:paraId="52D33DFC" w14:textId="7C102E0F" w:rsidR="004E0398" w:rsidRPr="00E33263" w:rsidRDefault="004E0398" w:rsidP="00817ED6">
      <w:pPr>
        <w:rPr>
          <w:rFonts w:cstheme="minorHAnsi"/>
          <w:color w:val="222222"/>
          <w:sz w:val="20"/>
          <w:szCs w:val="20"/>
          <w:shd w:val="clear" w:color="auto" w:fill="FFFFFF"/>
        </w:rPr>
      </w:pPr>
      <w:r w:rsidRPr="00E33263">
        <w:rPr>
          <w:rFonts w:cstheme="minorHAnsi"/>
          <w:color w:val="222222"/>
          <w:sz w:val="20"/>
          <w:szCs w:val="20"/>
          <w:shd w:val="clear" w:color="auto" w:fill="FFFFFF"/>
        </w:rPr>
        <w:t>Kussmaul, A., 1877. </w:t>
      </w:r>
      <w:r w:rsidRPr="00E33263">
        <w:rPr>
          <w:rFonts w:cstheme="minorHAnsi"/>
          <w:i/>
          <w:iCs/>
          <w:color w:val="222222"/>
          <w:sz w:val="20"/>
          <w:szCs w:val="20"/>
          <w:shd w:val="clear" w:color="auto" w:fill="FFFFFF"/>
        </w:rPr>
        <w:t>Handbuch der speciellen Pathologie und Therapie: Die Storungen der Sprache versuch einer Pathologie der Sprache</w:t>
      </w:r>
      <w:r w:rsidRPr="00E33263">
        <w:rPr>
          <w:rFonts w:cstheme="minorHAnsi"/>
          <w:color w:val="222222"/>
          <w:sz w:val="20"/>
          <w:szCs w:val="20"/>
          <w:shd w:val="clear" w:color="auto" w:fill="FFFFFF"/>
        </w:rPr>
        <w:t> (Vol. 12). FCW Vogel.</w:t>
      </w:r>
      <w:r w:rsidRPr="00E33263">
        <w:rPr>
          <w:rFonts w:cstheme="minorHAnsi"/>
          <w:color w:val="222222"/>
          <w:sz w:val="20"/>
          <w:szCs w:val="20"/>
          <w:shd w:val="clear" w:color="auto" w:fill="FFFFFF"/>
        </w:rPr>
        <w:t>(Manual of special pathology therapy: The disorders of speech attempt a pathology of speech (Vol. 12) FCW Bird.)</w:t>
      </w:r>
    </w:p>
    <w:p w14:paraId="188D332C" w14:textId="455B48F0" w:rsidR="00AD3CA5" w:rsidRPr="00E33263" w:rsidRDefault="00AD3CA5" w:rsidP="00817ED6">
      <w:pPr>
        <w:rPr>
          <w:rFonts w:cstheme="minorHAnsi"/>
          <w:color w:val="222222"/>
          <w:sz w:val="20"/>
          <w:szCs w:val="20"/>
          <w:shd w:val="clear" w:color="auto" w:fill="FFFFFF"/>
        </w:rPr>
      </w:pPr>
      <w:r w:rsidRPr="00E33263">
        <w:rPr>
          <w:rFonts w:cstheme="minorHAnsi"/>
          <w:color w:val="222222"/>
          <w:sz w:val="20"/>
          <w:szCs w:val="20"/>
          <w:shd w:val="clear" w:color="auto" w:fill="FFFFFF"/>
        </w:rPr>
        <w:t xml:space="preserve">Lauchlan, F. and Boyle, C. </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2007</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 xml:space="preserve">. </w:t>
      </w:r>
      <w:r w:rsidRPr="00E33263">
        <w:rPr>
          <w:rFonts w:cstheme="minorHAnsi"/>
          <w:i/>
          <w:iCs/>
          <w:color w:val="222222"/>
          <w:sz w:val="20"/>
          <w:szCs w:val="20"/>
          <w:shd w:val="clear" w:color="auto" w:fill="FFFFFF"/>
        </w:rPr>
        <w:t>‘</w:t>
      </w:r>
      <w:r w:rsidRPr="00E33263">
        <w:rPr>
          <w:rFonts w:cstheme="minorHAnsi"/>
          <w:i/>
          <w:iCs/>
          <w:color w:val="222222"/>
          <w:sz w:val="20"/>
          <w:szCs w:val="20"/>
          <w:shd w:val="clear" w:color="auto" w:fill="FFFFFF"/>
        </w:rPr>
        <w:t>Is the use of labels in special education helpful?</w:t>
      </w:r>
      <w:r w:rsidRPr="00E33263">
        <w:rPr>
          <w:rFonts w:cstheme="minorHAnsi"/>
          <w:i/>
          <w:iCs/>
          <w:color w:val="222222"/>
          <w:sz w:val="20"/>
          <w:szCs w:val="20"/>
          <w:shd w:val="clear" w:color="auto" w:fill="FFFFFF"/>
        </w:rPr>
        <w:t>’</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Support for learning</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22</w:t>
      </w:r>
      <w:r w:rsidRPr="00E33263">
        <w:rPr>
          <w:rFonts w:cstheme="minorHAnsi"/>
          <w:color w:val="222222"/>
          <w:sz w:val="20"/>
          <w:szCs w:val="20"/>
          <w:shd w:val="clear" w:color="auto" w:fill="FFFFFF"/>
        </w:rPr>
        <w:t>(1), pp.36-42.</w:t>
      </w:r>
    </w:p>
    <w:p w14:paraId="0C0E8095" w14:textId="14B61394" w:rsidR="00D4546E" w:rsidRPr="00E33263" w:rsidRDefault="00E35063" w:rsidP="00817ED6">
      <w:pPr>
        <w:rPr>
          <w:rFonts w:cstheme="minorHAnsi"/>
          <w:color w:val="222222"/>
          <w:sz w:val="20"/>
          <w:szCs w:val="20"/>
          <w:shd w:val="clear" w:color="auto" w:fill="FFFFFF"/>
        </w:rPr>
      </w:pPr>
      <w:r w:rsidRPr="00E33263">
        <w:rPr>
          <w:rFonts w:cstheme="minorHAnsi"/>
          <w:color w:val="222222"/>
          <w:sz w:val="20"/>
          <w:szCs w:val="20"/>
          <w:shd w:val="clear" w:color="auto" w:fill="FFFFFF"/>
        </w:rPr>
        <w:t xml:space="preserve">Lean, D.S. and Colucci, V.A. </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2010</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Barriers to learning: The case for integrated mental health services in schools</w:t>
      </w:r>
      <w:r w:rsidRPr="00E33263">
        <w:rPr>
          <w:rFonts w:cstheme="minorHAnsi"/>
          <w:color w:val="222222"/>
          <w:sz w:val="20"/>
          <w:szCs w:val="20"/>
          <w:shd w:val="clear" w:color="auto" w:fill="FFFFFF"/>
        </w:rPr>
        <w:t>. R&amp;L Education.</w:t>
      </w:r>
    </w:p>
    <w:p w14:paraId="2819C432" w14:textId="6757B4D7" w:rsidR="00AD3CA5" w:rsidRPr="00E33263" w:rsidRDefault="00AD3CA5" w:rsidP="00817ED6">
      <w:pPr>
        <w:rPr>
          <w:rFonts w:cstheme="minorHAnsi"/>
          <w:color w:val="222222"/>
          <w:sz w:val="20"/>
          <w:szCs w:val="20"/>
          <w:shd w:val="clear" w:color="auto" w:fill="FFFFFF"/>
        </w:rPr>
      </w:pPr>
      <w:r w:rsidRPr="00E33263">
        <w:rPr>
          <w:rFonts w:cstheme="minorHAnsi"/>
          <w:color w:val="222222"/>
          <w:sz w:val="20"/>
          <w:szCs w:val="20"/>
          <w:shd w:val="clear" w:color="auto" w:fill="FFFFFF"/>
        </w:rPr>
        <w:t xml:space="preserve">Lebeer, J.O., Partanen, P., Candeias, A.A., Birta-Szekely, N., Demeter, K. and Bohács, K. </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2013</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 xml:space="preserve"> </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The need for a more dynamic and ecological assessment of children experiencing barriers to learning to move towards inclusive education: a summary of results of the Daffodil project</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w:t>
      </w:r>
      <w:r w:rsidR="007B300B" w:rsidRPr="00E33263">
        <w:rPr>
          <w:rFonts w:cstheme="minorHAnsi"/>
          <w:color w:val="222222"/>
          <w:sz w:val="20"/>
          <w:szCs w:val="20"/>
          <w:shd w:val="clear" w:color="auto" w:fill="FFFFFF"/>
        </w:rPr>
        <w:t xml:space="preserve"> URI: </w:t>
      </w:r>
      <w:hyperlink r:id="rId7" w:history="1">
        <w:r w:rsidR="007B300B" w:rsidRPr="00E33263">
          <w:rPr>
            <w:rStyle w:val="Hyperlink"/>
            <w:rFonts w:cstheme="minorHAnsi"/>
            <w:sz w:val="18"/>
            <w:szCs w:val="18"/>
            <w:shd w:val="clear" w:color="auto" w:fill="FFFFFF"/>
          </w:rPr>
          <w:t>http://hdl.handle.net/10174/10685</w:t>
        </w:r>
      </w:hyperlink>
    </w:p>
    <w:p w14:paraId="16A61B72" w14:textId="536CC37B" w:rsidR="00C17546" w:rsidRPr="00E33263" w:rsidRDefault="00D4546E" w:rsidP="00817ED6">
      <w:pPr>
        <w:rPr>
          <w:rFonts w:cstheme="minorHAnsi"/>
          <w:color w:val="222222"/>
          <w:sz w:val="20"/>
          <w:szCs w:val="20"/>
          <w:shd w:val="clear" w:color="auto" w:fill="FFFFFF"/>
        </w:rPr>
      </w:pPr>
      <w:r w:rsidRPr="00E33263">
        <w:rPr>
          <w:rFonts w:cstheme="minorHAnsi"/>
          <w:color w:val="222222"/>
          <w:sz w:val="20"/>
          <w:szCs w:val="20"/>
          <w:shd w:val="clear" w:color="auto" w:fill="FFFFFF"/>
        </w:rPr>
        <w:t xml:space="preserve">Nougaret, A.A., Scruggs, T.E. and Mastropieri, M.A., </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2005</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 xml:space="preserve">. </w:t>
      </w:r>
      <w:r w:rsidRPr="00E33263">
        <w:rPr>
          <w:rFonts w:cstheme="minorHAnsi"/>
          <w:color w:val="222222"/>
          <w:sz w:val="20"/>
          <w:szCs w:val="20"/>
          <w:shd w:val="clear" w:color="auto" w:fill="FFFFFF"/>
        </w:rPr>
        <w:t>‘</w:t>
      </w:r>
      <w:r w:rsidRPr="00E33263">
        <w:rPr>
          <w:rFonts w:cstheme="minorHAnsi"/>
          <w:i/>
          <w:iCs/>
          <w:color w:val="222222"/>
          <w:sz w:val="20"/>
          <w:szCs w:val="20"/>
          <w:shd w:val="clear" w:color="auto" w:fill="FFFFFF"/>
        </w:rPr>
        <w:t>Does teacher education produce better special education teachers?</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Exceptional Children</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71</w:t>
      </w:r>
      <w:r w:rsidRPr="00E33263">
        <w:rPr>
          <w:rFonts w:cstheme="minorHAnsi"/>
          <w:color w:val="222222"/>
          <w:sz w:val="20"/>
          <w:szCs w:val="20"/>
          <w:shd w:val="clear" w:color="auto" w:fill="FFFFFF"/>
        </w:rPr>
        <w:t>(3), pp.217-229.</w:t>
      </w:r>
    </w:p>
    <w:p w14:paraId="712AC536" w14:textId="1921ADEA" w:rsidR="007B300B" w:rsidRPr="00E33263" w:rsidRDefault="007B300B" w:rsidP="00817ED6">
      <w:pPr>
        <w:rPr>
          <w:rFonts w:cstheme="minorHAnsi"/>
          <w:color w:val="222222"/>
          <w:sz w:val="20"/>
          <w:szCs w:val="20"/>
          <w:shd w:val="clear" w:color="auto" w:fill="FFFFFF"/>
        </w:rPr>
      </w:pPr>
      <w:r w:rsidRPr="00E33263">
        <w:rPr>
          <w:rFonts w:cstheme="minorHAnsi"/>
          <w:color w:val="222222"/>
          <w:sz w:val="20"/>
          <w:szCs w:val="20"/>
          <w:shd w:val="clear" w:color="auto" w:fill="FFFFFF"/>
        </w:rPr>
        <w:lastRenderedPageBreak/>
        <w:t xml:space="preserve">Recchia, S. and Lee, Y.J. </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2012</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w:t>
      </w:r>
      <w:r w:rsidRPr="00E33263">
        <w:rPr>
          <w:rFonts w:cstheme="minorHAnsi"/>
          <w:i/>
          <w:iCs/>
          <w:color w:val="222222"/>
          <w:sz w:val="20"/>
          <w:szCs w:val="20"/>
          <w:shd w:val="clear" w:color="auto" w:fill="FFFFFF"/>
        </w:rPr>
        <w:t>Inclusion in the early childhood classroom: What makes a difference?</w:t>
      </w:r>
      <w:r w:rsidRPr="00E33263">
        <w:rPr>
          <w:rFonts w:cstheme="minorHAnsi"/>
          <w:i/>
          <w:iCs/>
          <w:color w:val="222222"/>
          <w:sz w:val="20"/>
          <w:szCs w:val="20"/>
          <w:shd w:val="clear" w:color="auto" w:fill="FFFFFF"/>
        </w:rPr>
        <w:t>’</w:t>
      </w:r>
      <w:r w:rsidRPr="00E33263">
        <w:rPr>
          <w:rFonts w:cstheme="minorHAnsi"/>
          <w:color w:val="222222"/>
          <w:sz w:val="20"/>
          <w:szCs w:val="20"/>
          <w:shd w:val="clear" w:color="auto" w:fill="FFFFFF"/>
        </w:rPr>
        <w:t xml:space="preserve"> Teachers College Press.</w:t>
      </w:r>
    </w:p>
    <w:p w14:paraId="22123F15" w14:textId="30AF155F" w:rsidR="00A04FB4" w:rsidRPr="00E33263" w:rsidRDefault="0037555A" w:rsidP="00817ED6">
      <w:pPr>
        <w:rPr>
          <w:rFonts w:cstheme="minorHAnsi"/>
          <w:color w:val="222222"/>
          <w:sz w:val="20"/>
          <w:szCs w:val="20"/>
          <w:shd w:val="clear" w:color="auto" w:fill="FFFFFF"/>
        </w:rPr>
      </w:pPr>
      <w:r w:rsidRPr="00E33263">
        <w:rPr>
          <w:rFonts w:cstheme="minorHAnsi"/>
          <w:color w:val="222222"/>
          <w:sz w:val="20"/>
          <w:szCs w:val="20"/>
          <w:shd w:val="clear" w:color="auto" w:fill="FFFFFF"/>
        </w:rPr>
        <w:t xml:space="preserve">Sluckin, A. and Smith, R. </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2015</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 xml:space="preserve">. </w:t>
      </w:r>
      <w:r w:rsidR="006038DF" w:rsidRPr="00E33263">
        <w:rPr>
          <w:rFonts w:cstheme="minorHAnsi"/>
          <w:color w:val="222222"/>
          <w:sz w:val="20"/>
          <w:szCs w:val="20"/>
          <w:shd w:val="clear" w:color="auto" w:fill="FFFFFF"/>
        </w:rPr>
        <w:t>‘</w:t>
      </w:r>
      <w:r w:rsidRPr="00E33263">
        <w:rPr>
          <w:rFonts w:cstheme="minorHAnsi"/>
          <w:i/>
          <w:iCs/>
          <w:color w:val="222222"/>
          <w:sz w:val="20"/>
          <w:szCs w:val="20"/>
          <w:shd w:val="clear" w:color="auto" w:fill="FFFFFF"/>
        </w:rPr>
        <w:t>Introducing selective mutism and an overview of approaches</w:t>
      </w:r>
      <w:r w:rsidR="006038DF" w:rsidRPr="00E33263">
        <w:rPr>
          <w:rFonts w:cstheme="minorHAnsi"/>
          <w:i/>
          <w:iCs/>
          <w:color w:val="222222"/>
          <w:sz w:val="20"/>
          <w:szCs w:val="20"/>
          <w:shd w:val="clear" w:color="auto" w:fill="FFFFFF"/>
        </w:rPr>
        <w:t>’</w:t>
      </w:r>
      <w:r w:rsidRPr="00E33263">
        <w:rPr>
          <w:rFonts w:cstheme="minorHAnsi"/>
          <w:i/>
          <w:iCs/>
          <w:color w:val="222222"/>
          <w:sz w:val="20"/>
          <w:szCs w:val="20"/>
          <w:shd w:val="clear" w:color="auto" w:fill="FFFFFF"/>
        </w:rPr>
        <w:t>.</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 xml:space="preserve">Tackling selective mutism: A guide for professionals and parents. </w:t>
      </w:r>
      <w:r w:rsidRPr="00E33263">
        <w:rPr>
          <w:rFonts w:cstheme="minorHAnsi"/>
          <w:color w:val="222222"/>
          <w:sz w:val="20"/>
          <w:szCs w:val="20"/>
          <w:shd w:val="clear" w:color="auto" w:fill="FFFFFF"/>
        </w:rPr>
        <w:t>London and Philadelphia: Jessica Kingsley Publishers.</w:t>
      </w:r>
    </w:p>
    <w:p w14:paraId="47D397CE" w14:textId="2C1C0416" w:rsidR="007B300B" w:rsidRPr="00E33263" w:rsidRDefault="007B300B" w:rsidP="00817ED6">
      <w:pPr>
        <w:rPr>
          <w:rFonts w:cstheme="minorHAnsi"/>
        </w:rPr>
      </w:pPr>
      <w:r w:rsidRPr="00E33263">
        <w:rPr>
          <w:rFonts w:cstheme="minorHAnsi"/>
          <w:color w:val="222222"/>
          <w:sz w:val="20"/>
          <w:szCs w:val="20"/>
          <w:shd w:val="clear" w:color="auto" w:fill="FFFFFF"/>
        </w:rPr>
        <w:t>Su, S.H. and Tsai, M.H.</w:t>
      </w:r>
      <w:r w:rsidRPr="00E33263">
        <w:rPr>
          <w:rFonts w:cstheme="minorHAnsi"/>
          <w:color w:val="222222"/>
          <w:sz w:val="20"/>
          <w:szCs w:val="20"/>
          <w:shd w:val="clear" w:color="auto" w:fill="FFFFFF"/>
        </w:rPr>
        <w:t xml:space="preserve"> (</w:t>
      </w:r>
      <w:r w:rsidRPr="00E33263">
        <w:rPr>
          <w:rFonts w:cstheme="minorHAnsi"/>
          <w:color w:val="222222"/>
          <w:sz w:val="20"/>
          <w:szCs w:val="20"/>
          <w:shd w:val="clear" w:color="auto" w:fill="FFFFFF"/>
        </w:rPr>
        <w:t>2016</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 xml:space="preserve">. </w:t>
      </w:r>
      <w:r w:rsidRPr="00E33263">
        <w:rPr>
          <w:rFonts w:cstheme="minorHAnsi"/>
          <w:i/>
          <w:iCs/>
          <w:color w:val="222222"/>
          <w:sz w:val="20"/>
          <w:szCs w:val="20"/>
          <w:shd w:val="clear" w:color="auto" w:fill="FFFFFF"/>
        </w:rPr>
        <w:t>‘</w:t>
      </w:r>
      <w:r w:rsidRPr="00E33263">
        <w:rPr>
          <w:rFonts w:cstheme="minorHAnsi"/>
          <w:i/>
          <w:iCs/>
          <w:color w:val="222222"/>
          <w:sz w:val="20"/>
          <w:szCs w:val="20"/>
          <w:shd w:val="clear" w:color="auto" w:fill="FFFFFF"/>
        </w:rPr>
        <w:t>Group play therapy with children of new immigrants in Taiwan who are exhibiting relationship difficulties</w:t>
      </w:r>
      <w:r w:rsidRPr="00E33263">
        <w:rPr>
          <w:rFonts w:cstheme="minorHAnsi"/>
          <w:i/>
          <w:iCs/>
          <w:color w:val="222222"/>
          <w:sz w:val="20"/>
          <w:szCs w:val="20"/>
          <w:shd w:val="clear" w:color="auto" w:fill="FFFFFF"/>
        </w:rPr>
        <w:t>’</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International Journal of Play Therapy</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25</w:t>
      </w:r>
      <w:r w:rsidRPr="00E33263">
        <w:rPr>
          <w:rFonts w:cstheme="minorHAnsi"/>
          <w:color w:val="222222"/>
          <w:sz w:val="20"/>
          <w:szCs w:val="20"/>
          <w:shd w:val="clear" w:color="auto" w:fill="FFFFFF"/>
        </w:rPr>
        <w:t>(2), p.91.</w:t>
      </w:r>
    </w:p>
    <w:p w14:paraId="5454758A" w14:textId="7183517C" w:rsidR="001426EC" w:rsidRPr="00E33263" w:rsidRDefault="001426EC" w:rsidP="00817ED6">
      <w:pPr>
        <w:rPr>
          <w:rFonts w:cstheme="minorHAnsi"/>
        </w:rPr>
      </w:pPr>
      <w:r w:rsidRPr="00E33263">
        <w:rPr>
          <w:rFonts w:cstheme="minorHAnsi"/>
          <w:color w:val="222222"/>
          <w:sz w:val="20"/>
          <w:szCs w:val="20"/>
          <w:shd w:val="clear" w:color="auto" w:fill="FFFFFF"/>
        </w:rPr>
        <w:t xml:space="preserve">Thuynsma, B.P. </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2001</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Caring in teaching: Critical incidents in pre-service teachers' field experiences that influence their career socialization</w:t>
      </w:r>
      <w:r w:rsidRPr="00E33263">
        <w:rPr>
          <w:rFonts w:cstheme="minorHAnsi"/>
          <w:color w:val="222222"/>
          <w:sz w:val="20"/>
          <w:szCs w:val="20"/>
          <w:shd w:val="clear" w:color="auto" w:fill="FFFFFF"/>
        </w:rPr>
        <w:t>. State University of New York at Albany.</w:t>
      </w:r>
    </w:p>
    <w:p w14:paraId="4DEF2788" w14:textId="32683CA6" w:rsidR="00EE6780" w:rsidRPr="00E33263" w:rsidRDefault="00EE6780" w:rsidP="00817ED6">
      <w:pPr>
        <w:rPr>
          <w:rFonts w:cstheme="minorHAnsi"/>
          <w:sz w:val="20"/>
          <w:szCs w:val="20"/>
        </w:rPr>
      </w:pPr>
      <w:r w:rsidRPr="00E33263">
        <w:rPr>
          <w:rFonts w:cstheme="minorHAnsi"/>
          <w:sz w:val="20"/>
          <w:szCs w:val="20"/>
        </w:rPr>
        <w:t>T</w:t>
      </w:r>
      <w:r w:rsidRPr="00E33263">
        <w:rPr>
          <w:rFonts w:cstheme="minorHAnsi"/>
          <w:sz w:val="20"/>
          <w:szCs w:val="20"/>
        </w:rPr>
        <w:t>ripp</w:t>
      </w:r>
      <w:r w:rsidRPr="00E33263">
        <w:rPr>
          <w:rFonts w:cstheme="minorHAnsi"/>
          <w:sz w:val="20"/>
          <w:szCs w:val="20"/>
        </w:rPr>
        <w:t xml:space="preserve">, D. </w:t>
      </w:r>
      <w:r w:rsidR="001426EC" w:rsidRPr="00E33263">
        <w:rPr>
          <w:rFonts w:cstheme="minorHAnsi"/>
          <w:sz w:val="20"/>
          <w:szCs w:val="20"/>
        </w:rPr>
        <w:t>(</w:t>
      </w:r>
      <w:r w:rsidRPr="00E33263">
        <w:rPr>
          <w:rFonts w:cstheme="minorHAnsi"/>
          <w:sz w:val="20"/>
          <w:szCs w:val="20"/>
        </w:rPr>
        <w:t>1993</w:t>
      </w:r>
      <w:r w:rsidR="001426EC" w:rsidRPr="00E33263">
        <w:rPr>
          <w:rFonts w:cstheme="minorHAnsi"/>
          <w:sz w:val="20"/>
          <w:szCs w:val="20"/>
        </w:rPr>
        <w:t>)</w:t>
      </w:r>
      <w:r w:rsidRPr="00E33263">
        <w:rPr>
          <w:rFonts w:cstheme="minorHAnsi"/>
          <w:sz w:val="20"/>
          <w:szCs w:val="20"/>
        </w:rPr>
        <w:t xml:space="preserve"> Critical Incidents in Teaching: Developing Professional Judgement, (London, Routledge).</w:t>
      </w:r>
    </w:p>
    <w:p w14:paraId="3C458E17" w14:textId="0C051949" w:rsidR="002253F3" w:rsidRPr="00E33263" w:rsidRDefault="00E35063" w:rsidP="00817ED6">
      <w:pPr>
        <w:rPr>
          <w:rFonts w:cstheme="minorHAnsi"/>
          <w:sz w:val="20"/>
          <w:szCs w:val="20"/>
        </w:rPr>
      </w:pPr>
      <w:r w:rsidRPr="00E33263">
        <w:rPr>
          <w:rFonts w:cstheme="minorHAnsi"/>
          <w:sz w:val="20"/>
          <w:szCs w:val="20"/>
        </w:rPr>
        <w:t>Viana, A. G., Beidel, D. C., and Rabian, B. (2009).</w:t>
      </w:r>
      <w:r w:rsidRPr="00E33263">
        <w:rPr>
          <w:rFonts w:cstheme="minorHAnsi"/>
          <w:i/>
          <w:iCs/>
          <w:sz w:val="20"/>
          <w:szCs w:val="20"/>
        </w:rPr>
        <w:t xml:space="preserve"> ‘Selective Mutism: A review and Integration of the Last 15 Years’, Clinical Psychology Review</w:t>
      </w:r>
      <w:r w:rsidRPr="00E33263">
        <w:rPr>
          <w:rFonts w:cstheme="minorHAnsi"/>
          <w:sz w:val="20"/>
          <w:szCs w:val="20"/>
        </w:rPr>
        <w:t>, 29(1), pp 57-67.</w:t>
      </w:r>
    </w:p>
    <w:p w14:paraId="3AB467A4" w14:textId="4CB883E4" w:rsidR="00A801DE" w:rsidRPr="00E33263" w:rsidRDefault="00A801DE" w:rsidP="00817ED6">
      <w:pPr>
        <w:rPr>
          <w:rFonts w:cstheme="minorHAnsi"/>
          <w:sz w:val="20"/>
          <w:szCs w:val="20"/>
        </w:rPr>
      </w:pPr>
      <w:r w:rsidRPr="00E33263">
        <w:rPr>
          <w:rFonts w:cstheme="minorHAnsi"/>
          <w:color w:val="222222"/>
          <w:sz w:val="20"/>
          <w:szCs w:val="20"/>
          <w:shd w:val="clear" w:color="auto" w:fill="FFFFFF"/>
        </w:rPr>
        <w:t xml:space="preserve">Walberg, H.J. and Wang, M.C. </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1987</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 xml:space="preserve">. </w:t>
      </w:r>
      <w:r w:rsidRPr="00E33263">
        <w:rPr>
          <w:rFonts w:cstheme="minorHAnsi"/>
          <w:i/>
          <w:iCs/>
          <w:color w:val="222222"/>
          <w:sz w:val="20"/>
          <w:szCs w:val="20"/>
          <w:shd w:val="clear" w:color="auto" w:fill="FFFFFF"/>
        </w:rPr>
        <w:t>‘</w:t>
      </w:r>
      <w:r w:rsidRPr="00E33263">
        <w:rPr>
          <w:rFonts w:cstheme="minorHAnsi"/>
          <w:i/>
          <w:iCs/>
          <w:color w:val="222222"/>
          <w:sz w:val="20"/>
          <w:szCs w:val="20"/>
          <w:shd w:val="clear" w:color="auto" w:fill="FFFFFF"/>
        </w:rPr>
        <w:t>Effective educational practices and provisions for individual differences</w:t>
      </w:r>
      <w:r w:rsidRPr="00E33263">
        <w:rPr>
          <w:rFonts w:cstheme="minorHAnsi"/>
          <w:i/>
          <w:iCs/>
          <w:color w:val="222222"/>
          <w:sz w:val="20"/>
          <w:szCs w:val="20"/>
          <w:shd w:val="clear" w:color="auto" w:fill="FFFFFF"/>
        </w:rPr>
        <w:t>’</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Handbook of special education: Research and practice</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1</w:t>
      </w:r>
      <w:r w:rsidRPr="00E33263">
        <w:rPr>
          <w:rFonts w:cstheme="minorHAnsi"/>
          <w:color w:val="222222"/>
          <w:sz w:val="20"/>
          <w:szCs w:val="20"/>
          <w:shd w:val="clear" w:color="auto" w:fill="FFFFFF"/>
        </w:rPr>
        <w:t>, pp.113-128.</w:t>
      </w:r>
    </w:p>
    <w:p w14:paraId="2D36C8D6" w14:textId="0E942A9E" w:rsidR="00A801DE" w:rsidRPr="00E33263" w:rsidRDefault="00D4546E" w:rsidP="00817ED6">
      <w:pPr>
        <w:rPr>
          <w:rFonts w:cstheme="minorHAnsi"/>
          <w:color w:val="222222"/>
          <w:sz w:val="20"/>
          <w:szCs w:val="20"/>
          <w:shd w:val="clear" w:color="auto" w:fill="FFFFFF"/>
        </w:rPr>
      </w:pPr>
      <w:r w:rsidRPr="00E33263">
        <w:rPr>
          <w:rFonts w:cstheme="minorHAnsi"/>
          <w:color w:val="222222"/>
          <w:sz w:val="20"/>
          <w:szCs w:val="20"/>
          <w:shd w:val="clear" w:color="auto" w:fill="FFFFFF"/>
        </w:rPr>
        <w:t xml:space="preserve">Waldron, N.L. and McLeskey, J., 2010. </w:t>
      </w:r>
      <w:r w:rsidRPr="00E33263">
        <w:rPr>
          <w:rFonts w:cstheme="minorHAnsi"/>
          <w:color w:val="222222"/>
          <w:sz w:val="20"/>
          <w:szCs w:val="20"/>
          <w:shd w:val="clear" w:color="auto" w:fill="FFFFFF"/>
        </w:rPr>
        <w:t>‘</w:t>
      </w:r>
      <w:r w:rsidRPr="00E33263">
        <w:rPr>
          <w:rFonts w:cstheme="minorHAnsi"/>
          <w:i/>
          <w:iCs/>
          <w:color w:val="222222"/>
          <w:sz w:val="20"/>
          <w:szCs w:val="20"/>
          <w:shd w:val="clear" w:color="auto" w:fill="FFFFFF"/>
        </w:rPr>
        <w:t>Establishing a collaborative school culture through comprehensive school reform</w:t>
      </w:r>
      <w:r w:rsidRPr="00E33263">
        <w:rPr>
          <w:rFonts w:cstheme="minorHAnsi"/>
          <w:i/>
          <w:iCs/>
          <w:color w:val="222222"/>
          <w:sz w:val="20"/>
          <w:szCs w:val="20"/>
          <w:shd w:val="clear" w:color="auto" w:fill="FFFFFF"/>
        </w:rPr>
        <w:t>’</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Journal of Educational and Psychological Consultation</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20</w:t>
      </w:r>
      <w:r w:rsidRPr="00E33263">
        <w:rPr>
          <w:rFonts w:cstheme="minorHAnsi"/>
          <w:color w:val="222222"/>
          <w:sz w:val="20"/>
          <w:szCs w:val="20"/>
          <w:shd w:val="clear" w:color="auto" w:fill="FFFFFF"/>
        </w:rPr>
        <w:t>(1), pp.58-74.</w:t>
      </w:r>
    </w:p>
    <w:p w14:paraId="7D2BD4EA" w14:textId="6B066F1B" w:rsidR="006038DF" w:rsidRPr="00E33263" w:rsidRDefault="006038DF" w:rsidP="00817ED6">
      <w:pPr>
        <w:rPr>
          <w:rFonts w:cstheme="minorHAnsi"/>
          <w:color w:val="222222"/>
          <w:sz w:val="20"/>
          <w:szCs w:val="20"/>
          <w:shd w:val="clear" w:color="auto" w:fill="FFFFFF"/>
        </w:rPr>
      </w:pPr>
      <w:r w:rsidRPr="00E33263">
        <w:rPr>
          <w:rFonts w:cstheme="minorHAnsi"/>
          <w:color w:val="222222"/>
          <w:sz w:val="20"/>
          <w:szCs w:val="20"/>
          <w:shd w:val="clear" w:color="auto" w:fill="FFFFFF"/>
        </w:rPr>
        <w:t xml:space="preserve">White, J. and Bond, C. </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2022</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 xml:space="preserve">. </w:t>
      </w:r>
      <w:r w:rsidRPr="00E33263">
        <w:rPr>
          <w:rFonts w:cstheme="minorHAnsi"/>
          <w:i/>
          <w:iCs/>
          <w:color w:val="222222"/>
          <w:sz w:val="20"/>
          <w:szCs w:val="20"/>
          <w:shd w:val="clear" w:color="auto" w:fill="FFFFFF"/>
        </w:rPr>
        <w:t>‘</w:t>
      </w:r>
      <w:r w:rsidRPr="00E33263">
        <w:rPr>
          <w:rFonts w:cstheme="minorHAnsi"/>
          <w:i/>
          <w:iCs/>
          <w:color w:val="222222"/>
          <w:sz w:val="20"/>
          <w:szCs w:val="20"/>
          <w:shd w:val="clear" w:color="auto" w:fill="FFFFFF"/>
        </w:rPr>
        <w:t>The role that schools hold in supporting young people with selective mutism: a systematic literature review</w:t>
      </w:r>
      <w:r w:rsidRPr="00E33263">
        <w:rPr>
          <w:rFonts w:cstheme="minorHAnsi"/>
          <w:i/>
          <w:iCs/>
          <w:color w:val="222222"/>
          <w:sz w:val="20"/>
          <w:szCs w:val="20"/>
          <w:shd w:val="clear" w:color="auto" w:fill="FFFFFF"/>
        </w:rPr>
        <w:t>’</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Journal of Research in Special Educational Needs</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22</w:t>
      </w:r>
      <w:r w:rsidRPr="00E33263">
        <w:rPr>
          <w:rFonts w:cstheme="minorHAnsi"/>
          <w:color w:val="222222"/>
          <w:sz w:val="20"/>
          <w:szCs w:val="20"/>
          <w:shd w:val="clear" w:color="auto" w:fill="FFFFFF"/>
        </w:rPr>
        <w:t>(3), pp.232-242.</w:t>
      </w:r>
    </w:p>
    <w:p w14:paraId="70E14CA7" w14:textId="05B3581C" w:rsidR="00F17578" w:rsidRPr="00E33263" w:rsidRDefault="00F17578" w:rsidP="00817ED6">
      <w:pPr>
        <w:rPr>
          <w:rFonts w:cstheme="minorHAnsi"/>
          <w:color w:val="222222"/>
          <w:sz w:val="20"/>
          <w:szCs w:val="20"/>
          <w:shd w:val="clear" w:color="auto" w:fill="FFFFFF"/>
        </w:rPr>
      </w:pPr>
      <w:r w:rsidRPr="00E33263">
        <w:rPr>
          <w:rFonts w:cstheme="minorHAnsi"/>
          <w:color w:val="222222"/>
          <w:sz w:val="20"/>
          <w:szCs w:val="20"/>
          <w:shd w:val="clear" w:color="auto" w:fill="FFFFFF"/>
        </w:rPr>
        <w:t>Wightwick, A. (2022) ‘Calls for free school meals offer to be extended to secondary pupils’. Available at:</w:t>
      </w:r>
      <w:r w:rsidRPr="00E33263">
        <w:rPr>
          <w:rFonts w:cstheme="minorHAnsi"/>
        </w:rPr>
        <w:t xml:space="preserve"> </w:t>
      </w:r>
      <w:hyperlink r:id="rId8" w:history="1">
        <w:r w:rsidRPr="00E33263">
          <w:rPr>
            <w:rStyle w:val="Hyperlink"/>
            <w:rFonts w:cstheme="minorHAnsi"/>
            <w:sz w:val="20"/>
            <w:szCs w:val="20"/>
            <w:shd w:val="clear" w:color="auto" w:fill="FFFFFF"/>
          </w:rPr>
          <w:t>https://www.walesonline.co.uk/news/education/calls-free-school-meal-offer-24908334</w:t>
        </w:r>
      </w:hyperlink>
      <w:r w:rsidRPr="00E33263">
        <w:rPr>
          <w:rFonts w:cstheme="minorHAnsi"/>
          <w:color w:val="222222"/>
          <w:sz w:val="20"/>
          <w:szCs w:val="20"/>
          <w:shd w:val="clear" w:color="auto" w:fill="FFFFFF"/>
        </w:rPr>
        <w:t xml:space="preserve"> Accessed: 6</w:t>
      </w:r>
      <w:r w:rsidRPr="00E33263">
        <w:rPr>
          <w:rFonts w:cstheme="minorHAnsi"/>
          <w:color w:val="222222"/>
          <w:sz w:val="20"/>
          <w:szCs w:val="20"/>
          <w:shd w:val="clear" w:color="auto" w:fill="FFFFFF"/>
          <w:vertAlign w:val="superscript"/>
        </w:rPr>
        <w:t>th</w:t>
      </w:r>
      <w:r w:rsidRPr="00E33263">
        <w:rPr>
          <w:rFonts w:cstheme="minorHAnsi"/>
          <w:color w:val="222222"/>
          <w:sz w:val="20"/>
          <w:szCs w:val="20"/>
          <w:shd w:val="clear" w:color="auto" w:fill="FFFFFF"/>
        </w:rPr>
        <w:t xml:space="preserve"> November 2022</w:t>
      </w:r>
    </w:p>
    <w:p w14:paraId="375341FF" w14:textId="64A73D4F" w:rsidR="007B300B" w:rsidRPr="00E33263" w:rsidRDefault="007B300B" w:rsidP="00817ED6">
      <w:pPr>
        <w:rPr>
          <w:rFonts w:cstheme="minorHAnsi"/>
          <w:sz w:val="20"/>
          <w:szCs w:val="20"/>
        </w:rPr>
      </w:pPr>
      <w:r w:rsidRPr="00E33263">
        <w:rPr>
          <w:rFonts w:cstheme="minorHAnsi"/>
          <w:color w:val="222222"/>
          <w:sz w:val="20"/>
          <w:szCs w:val="20"/>
          <w:shd w:val="clear" w:color="auto" w:fill="FFFFFF"/>
        </w:rPr>
        <w:t xml:space="preserve">York, J., Doyle, M.B. and Kronberg, R. </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1992</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 xml:space="preserve">. </w:t>
      </w:r>
      <w:r w:rsidRPr="00E33263">
        <w:rPr>
          <w:rFonts w:cstheme="minorHAnsi"/>
          <w:i/>
          <w:iCs/>
          <w:color w:val="222222"/>
          <w:sz w:val="20"/>
          <w:szCs w:val="20"/>
          <w:shd w:val="clear" w:color="auto" w:fill="FFFFFF"/>
        </w:rPr>
        <w:t>‘</w:t>
      </w:r>
      <w:r w:rsidRPr="00E33263">
        <w:rPr>
          <w:rFonts w:cstheme="minorHAnsi"/>
          <w:i/>
          <w:iCs/>
          <w:color w:val="222222"/>
          <w:sz w:val="20"/>
          <w:szCs w:val="20"/>
          <w:shd w:val="clear" w:color="auto" w:fill="FFFFFF"/>
        </w:rPr>
        <w:t>Exce tional c ildren</w:t>
      </w:r>
      <w:r w:rsidRPr="00E33263">
        <w:rPr>
          <w:rFonts w:cstheme="minorHAnsi"/>
          <w:i/>
          <w:iCs/>
          <w:color w:val="222222"/>
          <w:sz w:val="20"/>
          <w:szCs w:val="20"/>
          <w:shd w:val="clear" w:color="auto" w:fill="FFFFFF"/>
        </w:rPr>
        <w:t>’</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FOCUS</w:t>
      </w:r>
      <w:r w:rsidRPr="00E33263">
        <w:rPr>
          <w:rFonts w:cstheme="minorHAnsi"/>
          <w:color w:val="222222"/>
          <w:sz w:val="20"/>
          <w:szCs w:val="20"/>
          <w:shd w:val="clear" w:color="auto" w:fill="FFFFFF"/>
        </w:rPr>
        <w:t>, </w:t>
      </w:r>
      <w:r w:rsidRPr="00E33263">
        <w:rPr>
          <w:rFonts w:cstheme="minorHAnsi"/>
          <w:i/>
          <w:iCs/>
          <w:color w:val="222222"/>
          <w:sz w:val="20"/>
          <w:szCs w:val="20"/>
          <w:shd w:val="clear" w:color="auto" w:fill="FFFFFF"/>
        </w:rPr>
        <w:t>25</w:t>
      </w:r>
      <w:r w:rsidRPr="00E33263">
        <w:rPr>
          <w:rFonts w:cstheme="minorHAnsi"/>
          <w:color w:val="222222"/>
          <w:sz w:val="20"/>
          <w:szCs w:val="20"/>
          <w:shd w:val="clear" w:color="auto" w:fill="FFFFFF"/>
        </w:rPr>
        <w:t>(4).</w:t>
      </w:r>
    </w:p>
    <w:p w14:paraId="2C94851D" w14:textId="21658AF1" w:rsidR="00817ED6" w:rsidRPr="00E33263" w:rsidRDefault="00EE6780" w:rsidP="00817ED6">
      <w:pPr>
        <w:rPr>
          <w:rFonts w:cstheme="minorHAnsi"/>
          <w:color w:val="222222"/>
          <w:sz w:val="20"/>
          <w:szCs w:val="20"/>
          <w:shd w:val="clear" w:color="auto" w:fill="FFFFFF"/>
        </w:rPr>
      </w:pPr>
      <w:r w:rsidRPr="00E33263">
        <w:rPr>
          <w:rFonts w:cstheme="minorHAnsi"/>
          <w:color w:val="222222"/>
          <w:sz w:val="20"/>
          <w:szCs w:val="20"/>
          <w:shd w:val="clear" w:color="auto" w:fill="FFFFFF"/>
        </w:rPr>
        <w:t xml:space="preserve">Zeichner, K.M. </w:t>
      </w:r>
      <w:r w:rsidR="001426EC"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1994</w:t>
      </w:r>
      <w:r w:rsidR="001426EC"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 xml:space="preserve"> Research on teacher thinking and different views of reflective practice in teaching and teacher education. </w:t>
      </w:r>
      <w:r w:rsidRPr="00E33263">
        <w:rPr>
          <w:rFonts w:cstheme="minorHAnsi"/>
          <w:i/>
          <w:iCs/>
          <w:color w:val="222222"/>
          <w:sz w:val="20"/>
          <w:szCs w:val="20"/>
          <w:shd w:val="clear" w:color="auto" w:fill="FFFFFF"/>
        </w:rPr>
        <w:t>Teachers’ minds and actions: Research on teachers’ thinking and practice</w:t>
      </w:r>
      <w:r w:rsidRPr="00E33263">
        <w:rPr>
          <w:rFonts w:cstheme="minorHAnsi"/>
          <w:color w:val="222222"/>
          <w:sz w:val="20"/>
          <w:szCs w:val="20"/>
          <w:shd w:val="clear" w:color="auto" w:fill="FFFFFF"/>
        </w:rPr>
        <w:t>, pp.9-27.</w:t>
      </w:r>
    </w:p>
    <w:p w14:paraId="4F8FF859" w14:textId="41F3DF7B" w:rsidR="00AE0540" w:rsidRPr="00E33263" w:rsidRDefault="00AE0540" w:rsidP="00817ED6">
      <w:pPr>
        <w:rPr>
          <w:rFonts w:cstheme="minorHAnsi"/>
          <w:color w:val="222222"/>
          <w:sz w:val="20"/>
          <w:szCs w:val="20"/>
          <w:shd w:val="clear" w:color="auto" w:fill="FFFFFF"/>
        </w:rPr>
      </w:pPr>
      <w:r w:rsidRPr="00E33263">
        <w:rPr>
          <w:rFonts w:cstheme="minorHAnsi"/>
          <w:color w:val="222222"/>
          <w:sz w:val="20"/>
          <w:szCs w:val="20"/>
          <w:shd w:val="clear" w:color="auto" w:fill="FFFFFF"/>
        </w:rPr>
        <w:t xml:space="preserve">Zwozdiak-Myers, P. </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2018</w:t>
      </w:r>
      <w:r w:rsidRPr="00E33263">
        <w:rPr>
          <w:rFonts w:cstheme="minorHAnsi"/>
          <w:color w:val="222222"/>
          <w:sz w:val="20"/>
          <w:szCs w:val="20"/>
          <w:shd w:val="clear" w:color="auto" w:fill="FFFFFF"/>
        </w:rPr>
        <w:t>)</w:t>
      </w:r>
      <w:r w:rsidRPr="00E33263">
        <w:rPr>
          <w:rFonts w:cstheme="minorHAnsi"/>
          <w:color w:val="222222"/>
          <w:sz w:val="20"/>
          <w:szCs w:val="20"/>
          <w:shd w:val="clear" w:color="auto" w:fill="FFFFFF"/>
        </w:rPr>
        <w:t>. </w:t>
      </w:r>
      <w:r w:rsidRPr="00E33263">
        <w:rPr>
          <w:rFonts w:cstheme="minorHAnsi"/>
          <w:color w:val="222222"/>
          <w:sz w:val="20"/>
          <w:szCs w:val="20"/>
          <w:shd w:val="clear" w:color="auto" w:fill="FFFFFF"/>
        </w:rPr>
        <w:t>‘</w:t>
      </w:r>
      <w:r w:rsidRPr="00E33263">
        <w:rPr>
          <w:rFonts w:cstheme="minorHAnsi"/>
          <w:i/>
          <w:iCs/>
          <w:color w:val="222222"/>
          <w:sz w:val="20"/>
          <w:szCs w:val="20"/>
          <w:shd w:val="clear" w:color="auto" w:fill="FFFFFF"/>
        </w:rPr>
        <w:t>The teacher's reflective practice handbook: Becoming an extended professional through capturing evidence-informed practice</w:t>
      </w:r>
      <w:r w:rsidRPr="00E33263">
        <w:rPr>
          <w:rFonts w:cstheme="minorHAnsi"/>
          <w:i/>
          <w:iCs/>
          <w:color w:val="222222"/>
          <w:sz w:val="20"/>
          <w:szCs w:val="20"/>
          <w:shd w:val="clear" w:color="auto" w:fill="FFFFFF"/>
        </w:rPr>
        <w:t>’</w:t>
      </w:r>
      <w:r w:rsidRPr="00E33263">
        <w:rPr>
          <w:rFonts w:cstheme="minorHAnsi"/>
          <w:color w:val="222222"/>
          <w:sz w:val="20"/>
          <w:szCs w:val="20"/>
          <w:shd w:val="clear" w:color="auto" w:fill="FFFFFF"/>
        </w:rPr>
        <w:t>. Routledge.</w:t>
      </w:r>
    </w:p>
    <w:p w14:paraId="5E0089B4" w14:textId="55AF9CE0" w:rsidR="006B3354" w:rsidRDefault="006B3354" w:rsidP="00817ED6"/>
    <w:p w14:paraId="4D221916" w14:textId="3029476C" w:rsidR="006B3354" w:rsidRDefault="006B3354" w:rsidP="00817ED6"/>
    <w:p w14:paraId="3AA5B953" w14:textId="02C37CBF" w:rsidR="006B3354" w:rsidRDefault="006B3354" w:rsidP="00817ED6"/>
    <w:p w14:paraId="20956BD4" w14:textId="1F565F97" w:rsidR="006B3354" w:rsidRDefault="006B3354" w:rsidP="00817ED6"/>
    <w:p w14:paraId="4F9DD77B" w14:textId="7560694A" w:rsidR="006B3354" w:rsidRDefault="006B3354" w:rsidP="00817ED6"/>
    <w:p w14:paraId="0EB43366" w14:textId="322478BE" w:rsidR="006B3354" w:rsidRDefault="006B3354" w:rsidP="00817ED6"/>
    <w:p w14:paraId="3C38DCB4" w14:textId="6C77AA66" w:rsidR="006B3354" w:rsidRDefault="006B3354" w:rsidP="00817ED6"/>
    <w:p w14:paraId="45D0F00F" w14:textId="7B964397" w:rsidR="006B3354" w:rsidRDefault="006B3354" w:rsidP="00817ED6"/>
    <w:p w14:paraId="4EABF762" w14:textId="0AFCCFF9" w:rsidR="006B3354" w:rsidRDefault="006B3354" w:rsidP="00817ED6"/>
    <w:p w14:paraId="1FC330DE" w14:textId="1E366AF9" w:rsidR="00E33263" w:rsidRDefault="00E33263" w:rsidP="00817ED6"/>
    <w:p w14:paraId="28B2A062" w14:textId="77777777" w:rsidR="00E33263" w:rsidRDefault="00E33263" w:rsidP="00817ED6"/>
    <w:p w14:paraId="5AAE83EE" w14:textId="77777777" w:rsidR="00817ED6" w:rsidRDefault="00817ED6" w:rsidP="00817ED6"/>
    <w:p w14:paraId="73645808" w14:textId="2E59EC53" w:rsidR="00817ED6" w:rsidRPr="00F43326" w:rsidRDefault="00817ED6" w:rsidP="00817ED6">
      <w:pPr>
        <w:rPr>
          <w:sz w:val="24"/>
          <w:szCs w:val="24"/>
        </w:rPr>
      </w:pPr>
      <w:r w:rsidRPr="00F43326">
        <w:rPr>
          <w:sz w:val="24"/>
          <w:szCs w:val="24"/>
        </w:rPr>
        <w:lastRenderedPageBreak/>
        <w:t xml:space="preserve">Appendices </w:t>
      </w:r>
    </w:p>
    <w:p w14:paraId="27D29135" w14:textId="0AF7F96E" w:rsidR="00F43326" w:rsidRPr="00F43326" w:rsidRDefault="00F43326" w:rsidP="00F43326">
      <w:pPr>
        <w:jc w:val="both"/>
        <w:rPr>
          <w:rFonts w:ascii="Arial" w:hAnsi="Arial" w:cs="Arial"/>
          <w:b/>
          <w:sz w:val="20"/>
          <w:szCs w:val="20"/>
        </w:rPr>
      </w:pPr>
      <w:r w:rsidRPr="00F43326">
        <w:rPr>
          <w:rFonts w:ascii="Arial" w:hAnsi="Arial" w:cs="Arial"/>
          <w:b/>
          <w:sz w:val="20"/>
          <w:szCs w:val="20"/>
        </w:rPr>
        <w:t>Appendix A</w:t>
      </w:r>
    </w:p>
    <w:p w14:paraId="2136495D" w14:textId="64D05826" w:rsidR="00F43326" w:rsidRPr="00F43326" w:rsidRDefault="00F43326" w:rsidP="00F43326">
      <w:pPr>
        <w:jc w:val="both"/>
        <w:rPr>
          <w:rFonts w:ascii="Arial" w:hAnsi="Arial" w:cs="Arial"/>
          <w:bCs/>
          <w:sz w:val="20"/>
          <w:szCs w:val="20"/>
        </w:rPr>
      </w:pPr>
      <w:r>
        <w:rPr>
          <w:rFonts w:ascii="Arial" w:hAnsi="Arial" w:cs="Arial"/>
          <w:bCs/>
          <w:sz w:val="20"/>
          <w:szCs w:val="20"/>
        </w:rPr>
        <w:t>Observation/Field Notes</w:t>
      </w:r>
    </w:p>
    <w:p w14:paraId="3AA9323A" w14:textId="77777777" w:rsidR="00F43326" w:rsidRPr="00627773" w:rsidRDefault="00F43326" w:rsidP="00F43326">
      <w:pPr>
        <w:rPr>
          <w:b/>
          <w:bCs/>
        </w:rPr>
      </w:pPr>
      <w:r w:rsidRPr="00627773">
        <w:rPr>
          <w:b/>
          <w:bCs/>
        </w:rPr>
        <w:t>Record 1</w:t>
      </w:r>
    </w:p>
    <w:tbl>
      <w:tblPr>
        <w:tblStyle w:val="TableGrid"/>
        <w:tblW w:w="0" w:type="auto"/>
        <w:tblLook w:val="04A0" w:firstRow="1" w:lastRow="0" w:firstColumn="1" w:lastColumn="0" w:noHBand="0" w:noVBand="1"/>
      </w:tblPr>
      <w:tblGrid>
        <w:gridCol w:w="8926"/>
      </w:tblGrid>
      <w:tr w:rsidR="00F43326" w:rsidRPr="003737F1" w14:paraId="2CCE07E1" w14:textId="77777777" w:rsidTr="00875613">
        <w:tc>
          <w:tcPr>
            <w:tcW w:w="8926" w:type="dxa"/>
          </w:tcPr>
          <w:p w14:paraId="07F8B2D1" w14:textId="77777777" w:rsidR="00F43326" w:rsidRPr="003737F1" w:rsidRDefault="00F43326" w:rsidP="00875613">
            <w:pPr>
              <w:rPr>
                <w:rFonts w:asciiTheme="minorHAnsi" w:hAnsiTheme="minorHAnsi"/>
              </w:rPr>
            </w:pPr>
            <w:r w:rsidRPr="003737F1">
              <w:rPr>
                <w:rFonts w:asciiTheme="minorHAnsi" w:hAnsiTheme="minorHAnsi"/>
              </w:rPr>
              <w:t>Date and time, year group:</w:t>
            </w:r>
            <w:r>
              <w:rPr>
                <w:rFonts w:asciiTheme="minorHAnsi" w:hAnsiTheme="minorHAnsi"/>
              </w:rPr>
              <w:t xml:space="preserve"> 26/9/2022, 8:55, year 4</w:t>
            </w:r>
          </w:p>
          <w:p w14:paraId="6AF0A3EF" w14:textId="77777777" w:rsidR="00F43326" w:rsidRPr="003737F1" w:rsidRDefault="00F43326" w:rsidP="00875613">
            <w:pPr>
              <w:rPr>
                <w:rFonts w:asciiTheme="minorHAnsi" w:hAnsiTheme="minorHAnsi"/>
              </w:rPr>
            </w:pPr>
          </w:p>
        </w:tc>
      </w:tr>
      <w:tr w:rsidR="00F43326" w:rsidRPr="003737F1" w14:paraId="04574388" w14:textId="77777777" w:rsidTr="00875613">
        <w:tc>
          <w:tcPr>
            <w:tcW w:w="8926" w:type="dxa"/>
          </w:tcPr>
          <w:p w14:paraId="7711068C" w14:textId="77777777" w:rsidR="00F43326" w:rsidRPr="003737F1" w:rsidRDefault="00F43326" w:rsidP="00875613">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63351175" w14:textId="77777777" w:rsidR="00F43326" w:rsidRDefault="00F43326" w:rsidP="00875613">
            <w:pPr>
              <w:rPr>
                <w:rFonts w:asciiTheme="minorHAnsi" w:hAnsiTheme="minorHAnsi"/>
              </w:rPr>
            </w:pPr>
          </w:p>
          <w:p w14:paraId="05EBA53A" w14:textId="77777777" w:rsidR="00F43326" w:rsidRDefault="00F43326" w:rsidP="00875613">
            <w:pPr>
              <w:rPr>
                <w:rFonts w:asciiTheme="minorHAnsi" w:hAnsiTheme="minorHAnsi"/>
              </w:rPr>
            </w:pPr>
            <w:r>
              <w:rPr>
                <w:rFonts w:asciiTheme="minorHAnsi" w:hAnsiTheme="minorHAnsi"/>
              </w:rPr>
              <w:t xml:space="preserve">Morning check in activity with the whole class. Teacher asking them ‘Sit wyt ti’ in Welsh, meaning ‘how are you’. Each child then replied, some in English and others in Welsh, how they were feeling that day. </w:t>
            </w:r>
          </w:p>
          <w:p w14:paraId="3C2E4EE1" w14:textId="77777777" w:rsidR="00F43326" w:rsidRPr="003737F1" w:rsidRDefault="00F43326" w:rsidP="00875613">
            <w:pPr>
              <w:rPr>
                <w:rFonts w:asciiTheme="minorHAnsi" w:hAnsiTheme="minorHAnsi"/>
              </w:rPr>
            </w:pPr>
            <w:r>
              <w:rPr>
                <w:rFonts w:asciiTheme="minorHAnsi" w:hAnsiTheme="minorHAnsi"/>
              </w:rPr>
              <w:t>The teacher did this as a starter activity, to also engage the learners in adding more Welsh to their vocabulary and for the teacher to check in on anyone who is not feeling happy or would like to discuss their feelings. In order to do this, each child pressent in the class has to reply.</w:t>
            </w:r>
          </w:p>
          <w:p w14:paraId="5794D90A" w14:textId="77777777" w:rsidR="00F43326" w:rsidRPr="003737F1" w:rsidRDefault="00F43326" w:rsidP="00875613">
            <w:pPr>
              <w:rPr>
                <w:rFonts w:asciiTheme="minorHAnsi" w:hAnsiTheme="minorHAnsi"/>
              </w:rPr>
            </w:pPr>
          </w:p>
        </w:tc>
      </w:tr>
      <w:tr w:rsidR="00F43326" w:rsidRPr="003737F1" w14:paraId="2FB047BC" w14:textId="77777777" w:rsidTr="00875613">
        <w:tc>
          <w:tcPr>
            <w:tcW w:w="8926" w:type="dxa"/>
          </w:tcPr>
          <w:p w14:paraId="22C6654A" w14:textId="77777777" w:rsidR="00F43326" w:rsidRPr="00627773" w:rsidRDefault="00F43326" w:rsidP="00875613">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(the more detail the better to refer to in your later work)</w:t>
            </w:r>
          </w:p>
          <w:p w14:paraId="30289A28" w14:textId="77777777" w:rsidR="00F43326" w:rsidRPr="003737F1" w:rsidRDefault="00F43326" w:rsidP="00875613">
            <w:pPr>
              <w:rPr>
                <w:rFonts w:asciiTheme="minorHAnsi" w:hAnsiTheme="minorHAnsi"/>
                <w:bCs/>
                <w:lang w:val="en-US"/>
              </w:rPr>
            </w:pPr>
          </w:p>
          <w:p w14:paraId="20AEB4F1" w14:textId="77777777" w:rsidR="00F43326" w:rsidRPr="003E0AC8" w:rsidRDefault="00F43326" w:rsidP="00875613">
            <w:pPr>
              <w:rPr>
                <w:rFonts w:asciiTheme="minorHAnsi" w:hAnsiTheme="minorHAnsi"/>
                <w:bCs/>
                <w:lang w:val="en-US"/>
              </w:rPr>
            </w:pPr>
            <w:r>
              <w:rPr>
                <w:rFonts w:asciiTheme="minorHAnsi" w:hAnsiTheme="minorHAnsi"/>
                <w:bCs/>
                <w:lang w:val="en-US"/>
              </w:rPr>
              <w:t>One of the children in class is a selective mute, meaning they do not speak in certain environments where they feel anxious or unsafe. During the morning check in where the teacher asks each child 'sit wyt ti’ (how are you in Welsh), it was clear the child was nervous/anxious about being called on to answer. However, when the teacher got to this child and asked them how they were the child looked at the teacher and used hand gestures to communicate how they were feeling. They used two thumbs up and mouthed ‘happy’ towards the teacher rather then verbally speaking. The teacher praised the child and reiterated to the class, “</w:t>
            </w:r>
            <w:r w:rsidRPr="003E0AC8">
              <w:rPr>
                <w:rFonts w:asciiTheme="minorHAnsi" w:hAnsiTheme="minorHAnsi"/>
                <w:bCs/>
                <w:highlight w:val="black"/>
                <w:lang w:val="en-US"/>
              </w:rPr>
              <w:t>Luna</w:t>
            </w:r>
            <w:r>
              <w:rPr>
                <w:rFonts w:asciiTheme="minorHAnsi" w:hAnsiTheme="minorHAnsi"/>
                <w:bCs/>
                <w:lang w:val="en-US"/>
              </w:rPr>
              <w:t xml:space="preserve"> is happy!”, which the class reacted positively to with cheers. From this I could see that the child was happy with the positive reaction from the class as well as from the teacher. Furthermore, the teacher was also happy that </w:t>
            </w:r>
            <w:r w:rsidRPr="003E0AC8">
              <w:rPr>
                <w:rFonts w:asciiTheme="minorHAnsi" w:hAnsiTheme="minorHAnsi"/>
                <w:bCs/>
                <w:highlight w:val="black"/>
                <w:lang w:val="en-US"/>
              </w:rPr>
              <w:t>Luna</w:t>
            </w:r>
            <w:r>
              <w:rPr>
                <w:rFonts w:asciiTheme="minorHAnsi" w:hAnsiTheme="minorHAnsi"/>
                <w:bCs/>
                <w:lang w:val="en-US"/>
              </w:rPr>
              <w:t xml:space="preserve"> engaged with the class activity, albeit in their own way. The teacher then moved on to describing what the class would be doing for the rest of the day. I observed relief from the child that the spotlight had been taken away from her. </w:t>
            </w:r>
          </w:p>
          <w:p w14:paraId="6960552B" w14:textId="77777777" w:rsidR="00F43326" w:rsidRPr="003737F1" w:rsidRDefault="00F43326" w:rsidP="00875613">
            <w:pPr>
              <w:ind w:left="720"/>
              <w:rPr>
                <w:rFonts w:asciiTheme="minorHAnsi" w:hAnsiTheme="minorHAnsi"/>
              </w:rPr>
            </w:pPr>
          </w:p>
        </w:tc>
      </w:tr>
      <w:tr w:rsidR="00F43326" w:rsidRPr="003737F1" w14:paraId="15A2D76C" w14:textId="77777777" w:rsidTr="00875613">
        <w:tc>
          <w:tcPr>
            <w:tcW w:w="8926" w:type="dxa"/>
          </w:tcPr>
          <w:p w14:paraId="18BCCD78" w14:textId="77777777" w:rsidR="00F43326" w:rsidRPr="00627773" w:rsidRDefault="00F43326" w:rsidP="00875613">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1E2323BA" w14:textId="77777777" w:rsidR="00F43326" w:rsidRPr="003737F1" w:rsidRDefault="00F43326" w:rsidP="00875613">
            <w:pPr>
              <w:rPr>
                <w:rFonts w:asciiTheme="minorHAnsi" w:hAnsiTheme="minorHAnsi"/>
              </w:rPr>
            </w:pPr>
          </w:p>
          <w:p w14:paraId="451E53B6" w14:textId="77777777" w:rsidR="00F43326" w:rsidRDefault="00F43326" w:rsidP="00875613">
            <w:pPr>
              <w:rPr>
                <w:rFonts w:asciiTheme="minorHAnsi" w:hAnsiTheme="minorHAnsi"/>
              </w:rPr>
            </w:pPr>
            <w:r>
              <w:rPr>
                <w:rFonts w:asciiTheme="minorHAnsi" w:hAnsiTheme="minorHAnsi"/>
              </w:rPr>
              <w:t xml:space="preserve">Firstly I will look into selective mutism in order to better understand the condition and the effect it has on children in schools, as this is an obvious barrier to the pupils learning. </w:t>
            </w:r>
          </w:p>
          <w:p w14:paraId="377E4F59" w14:textId="77777777" w:rsidR="00F43326" w:rsidRDefault="00F43326" w:rsidP="00875613">
            <w:pPr>
              <w:rPr>
                <w:rFonts w:asciiTheme="minorHAnsi" w:hAnsiTheme="minorHAnsi"/>
              </w:rPr>
            </w:pPr>
            <w:r>
              <w:rPr>
                <w:rFonts w:asciiTheme="minorHAnsi" w:hAnsiTheme="minorHAnsi"/>
              </w:rPr>
              <w:t>Secondly the idea of inclusion within schools and how it is a positive thing. Researching ways teachers and other education providers can include children, specifically those with selective mutism, and how their needs may be different to other children who need support.</w:t>
            </w:r>
          </w:p>
          <w:p w14:paraId="03B6E832" w14:textId="77777777" w:rsidR="00F43326" w:rsidRPr="003737F1" w:rsidRDefault="00F43326" w:rsidP="00875613">
            <w:pPr>
              <w:rPr>
                <w:rFonts w:asciiTheme="minorHAnsi" w:hAnsiTheme="minorHAnsi"/>
              </w:rPr>
            </w:pPr>
            <w:r>
              <w:rPr>
                <w:rFonts w:asciiTheme="minorHAnsi" w:hAnsiTheme="minorHAnsi"/>
              </w:rPr>
              <w:t xml:space="preserve"> Are there any disadvantages to including children with obvious anxiety issues? How can schools support them? </w:t>
            </w:r>
          </w:p>
          <w:p w14:paraId="1AF677FE" w14:textId="77777777" w:rsidR="00F43326" w:rsidRPr="003737F1" w:rsidRDefault="00F43326" w:rsidP="00875613">
            <w:pPr>
              <w:rPr>
                <w:rFonts w:asciiTheme="minorHAnsi" w:hAnsiTheme="minorHAnsi"/>
              </w:rPr>
            </w:pPr>
          </w:p>
          <w:p w14:paraId="7C661D17" w14:textId="77777777" w:rsidR="00F43326" w:rsidRPr="003737F1" w:rsidRDefault="00F43326" w:rsidP="00875613">
            <w:pPr>
              <w:rPr>
                <w:rFonts w:asciiTheme="minorHAnsi" w:hAnsiTheme="minorHAnsi"/>
              </w:rPr>
            </w:pPr>
          </w:p>
          <w:p w14:paraId="7477090B" w14:textId="77777777" w:rsidR="00F43326" w:rsidRPr="003737F1" w:rsidRDefault="00F43326" w:rsidP="00875613">
            <w:pPr>
              <w:rPr>
                <w:rFonts w:asciiTheme="minorHAnsi" w:hAnsiTheme="minorHAnsi"/>
              </w:rPr>
            </w:pPr>
          </w:p>
        </w:tc>
      </w:tr>
      <w:tr w:rsidR="00F43326" w:rsidRPr="003737F1" w14:paraId="58548A5B" w14:textId="77777777" w:rsidTr="00875613">
        <w:tc>
          <w:tcPr>
            <w:tcW w:w="8926" w:type="dxa"/>
          </w:tcPr>
          <w:p w14:paraId="232EF76B" w14:textId="77777777" w:rsidR="00F43326" w:rsidRPr="00627773" w:rsidRDefault="00F43326" w:rsidP="00875613">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5BD68BA7" w14:textId="77777777" w:rsidR="00F43326" w:rsidRPr="00627773" w:rsidRDefault="00F43326" w:rsidP="00875613">
            <w:pPr>
              <w:rPr>
                <w:rFonts w:asciiTheme="minorHAnsi" w:hAnsiTheme="minorHAnsi"/>
                <w:bCs/>
              </w:rPr>
            </w:pPr>
          </w:p>
          <w:p w14:paraId="50B85FF5" w14:textId="77777777" w:rsidR="00F43326" w:rsidRPr="003737F1" w:rsidRDefault="00F43326" w:rsidP="00875613">
            <w:pPr>
              <w:rPr>
                <w:rFonts w:asciiTheme="minorHAnsi" w:hAnsiTheme="minorHAnsi"/>
              </w:rPr>
            </w:pPr>
          </w:p>
          <w:p w14:paraId="4C460F1F" w14:textId="77777777" w:rsidR="00F43326" w:rsidRPr="003737F1" w:rsidRDefault="00F43326" w:rsidP="00875613">
            <w:pPr>
              <w:rPr>
                <w:rFonts w:asciiTheme="minorHAnsi" w:hAnsiTheme="minorHAnsi"/>
              </w:rPr>
            </w:pPr>
            <w:r>
              <w:rPr>
                <w:rFonts w:asciiTheme="minorHAnsi" w:hAnsiTheme="minorHAnsi"/>
              </w:rPr>
              <w:t xml:space="preserve">It is a large class, with around 32 students in it at any one time. The activity was held first thing </w:t>
            </w:r>
            <w:r>
              <w:rPr>
                <w:rFonts w:asciiTheme="minorHAnsi" w:hAnsiTheme="minorHAnsi"/>
              </w:rPr>
              <w:lastRenderedPageBreak/>
              <w:t xml:space="preserve">when the children came into class and were seated at their desks. Due to the large class size the activity took longer then expected, which could have made some children feel bored or distracted. This could have then effected </w:t>
            </w:r>
            <w:r w:rsidRPr="00616AAE">
              <w:rPr>
                <w:rFonts w:asciiTheme="minorHAnsi" w:hAnsiTheme="minorHAnsi"/>
                <w:highlight w:val="black"/>
              </w:rPr>
              <w:t>Luna’s</w:t>
            </w:r>
            <w:r>
              <w:rPr>
                <w:rFonts w:asciiTheme="minorHAnsi" w:hAnsiTheme="minorHAnsi"/>
              </w:rPr>
              <w:t xml:space="preserve"> anxiety about communicating in front of the class.</w:t>
            </w:r>
          </w:p>
          <w:p w14:paraId="36BEFF4A" w14:textId="77777777" w:rsidR="00F43326" w:rsidRPr="003737F1" w:rsidRDefault="00F43326" w:rsidP="00875613">
            <w:pPr>
              <w:rPr>
                <w:rFonts w:asciiTheme="minorHAnsi" w:hAnsiTheme="minorHAnsi"/>
              </w:rPr>
            </w:pPr>
          </w:p>
        </w:tc>
      </w:tr>
    </w:tbl>
    <w:p w14:paraId="3E4CA20C" w14:textId="77777777" w:rsidR="00F43326" w:rsidRDefault="00F43326" w:rsidP="00F43326">
      <w:pPr>
        <w:rPr>
          <w:b/>
          <w:bCs/>
        </w:rPr>
      </w:pPr>
    </w:p>
    <w:p w14:paraId="1CF169CC" w14:textId="77777777" w:rsidR="00F43326" w:rsidRDefault="00F43326" w:rsidP="00F43326">
      <w:pPr>
        <w:rPr>
          <w:b/>
          <w:bCs/>
        </w:rPr>
      </w:pPr>
    </w:p>
    <w:p w14:paraId="74747CDD" w14:textId="77777777" w:rsidR="00F43326" w:rsidRPr="00627773" w:rsidRDefault="00F43326" w:rsidP="00F43326">
      <w:pPr>
        <w:rPr>
          <w:b/>
          <w:bCs/>
        </w:rPr>
      </w:pPr>
      <w:r w:rsidRPr="00627773">
        <w:rPr>
          <w:b/>
          <w:bCs/>
        </w:rPr>
        <w:t xml:space="preserve">Record </w:t>
      </w:r>
      <w:r>
        <w:rPr>
          <w:b/>
          <w:bCs/>
        </w:rPr>
        <w:t>2</w:t>
      </w:r>
    </w:p>
    <w:tbl>
      <w:tblPr>
        <w:tblStyle w:val="TableGrid"/>
        <w:tblW w:w="0" w:type="auto"/>
        <w:tblLook w:val="04A0" w:firstRow="1" w:lastRow="0" w:firstColumn="1" w:lastColumn="0" w:noHBand="0" w:noVBand="1"/>
      </w:tblPr>
      <w:tblGrid>
        <w:gridCol w:w="8926"/>
      </w:tblGrid>
      <w:tr w:rsidR="00F43326" w:rsidRPr="003737F1" w14:paraId="161CB1C0" w14:textId="77777777" w:rsidTr="00875613">
        <w:tc>
          <w:tcPr>
            <w:tcW w:w="8926" w:type="dxa"/>
          </w:tcPr>
          <w:p w14:paraId="33E72E9C" w14:textId="77777777" w:rsidR="00F43326" w:rsidRPr="003737F1" w:rsidRDefault="00F43326" w:rsidP="00875613">
            <w:pPr>
              <w:rPr>
                <w:rFonts w:asciiTheme="minorHAnsi" w:hAnsiTheme="minorHAnsi"/>
              </w:rPr>
            </w:pPr>
            <w:r w:rsidRPr="003737F1">
              <w:rPr>
                <w:rFonts w:asciiTheme="minorHAnsi" w:hAnsiTheme="minorHAnsi"/>
              </w:rPr>
              <w:t>Date and time, year group:</w:t>
            </w:r>
            <w:r>
              <w:rPr>
                <w:rFonts w:asciiTheme="minorHAnsi" w:hAnsiTheme="minorHAnsi"/>
              </w:rPr>
              <w:t xml:space="preserve"> 26/9/22, 1:30, year 4</w:t>
            </w:r>
          </w:p>
          <w:p w14:paraId="46F3E81E" w14:textId="77777777" w:rsidR="00F43326" w:rsidRPr="003737F1" w:rsidRDefault="00F43326" w:rsidP="00875613">
            <w:pPr>
              <w:rPr>
                <w:rFonts w:asciiTheme="minorHAnsi" w:hAnsiTheme="minorHAnsi"/>
              </w:rPr>
            </w:pPr>
          </w:p>
        </w:tc>
      </w:tr>
      <w:tr w:rsidR="00F43326" w:rsidRPr="003737F1" w14:paraId="58CFADC3" w14:textId="77777777" w:rsidTr="00875613">
        <w:tc>
          <w:tcPr>
            <w:tcW w:w="8926" w:type="dxa"/>
          </w:tcPr>
          <w:p w14:paraId="65DBC6F9" w14:textId="77777777" w:rsidR="00F43326" w:rsidRPr="003737F1" w:rsidRDefault="00F43326" w:rsidP="00875613">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3B6D2F73" w14:textId="77777777" w:rsidR="00F43326" w:rsidRPr="003737F1" w:rsidRDefault="00F43326" w:rsidP="00875613">
            <w:pPr>
              <w:rPr>
                <w:rFonts w:asciiTheme="minorHAnsi" w:hAnsiTheme="minorHAnsi"/>
              </w:rPr>
            </w:pPr>
          </w:p>
          <w:p w14:paraId="66C22551" w14:textId="77777777" w:rsidR="00F43326" w:rsidRPr="003737F1" w:rsidRDefault="00F43326" w:rsidP="00875613">
            <w:pPr>
              <w:rPr>
                <w:rFonts w:asciiTheme="minorHAnsi" w:hAnsiTheme="minorHAnsi"/>
              </w:rPr>
            </w:pPr>
            <w:r>
              <w:rPr>
                <w:rFonts w:asciiTheme="minorHAnsi" w:hAnsiTheme="minorHAnsi"/>
              </w:rPr>
              <w:t xml:space="preserve">The children were in class, they were starting an online English progression test, focusing on Reading (a part of their Langauge, Literacy and Communication AoLE). The classroom was busy, as all 32 students were trying to log into their Hwb accounts (where the test was online) and some were struggling. There were not enough headphones for each child, and it was made clear that once they started they would need them as during the test text would be read to them via the computer. Some children expressed that they were ‘not good at reading’ so did not want to take part in the test, but the teacher reassured them that it was something everyone had to do. </w:t>
            </w:r>
          </w:p>
          <w:p w14:paraId="411E8CC3" w14:textId="77777777" w:rsidR="00F43326" w:rsidRPr="003737F1" w:rsidRDefault="00F43326" w:rsidP="00875613">
            <w:pPr>
              <w:rPr>
                <w:rFonts w:asciiTheme="minorHAnsi" w:hAnsiTheme="minorHAnsi"/>
              </w:rPr>
            </w:pPr>
          </w:p>
          <w:p w14:paraId="4C0AE3BD" w14:textId="77777777" w:rsidR="00F43326" w:rsidRPr="003737F1" w:rsidRDefault="00F43326" w:rsidP="00875613">
            <w:pPr>
              <w:rPr>
                <w:rFonts w:asciiTheme="minorHAnsi" w:hAnsiTheme="minorHAnsi"/>
              </w:rPr>
            </w:pPr>
          </w:p>
        </w:tc>
      </w:tr>
      <w:tr w:rsidR="00F43326" w:rsidRPr="003737F1" w14:paraId="21D0A186" w14:textId="77777777" w:rsidTr="00875613">
        <w:tc>
          <w:tcPr>
            <w:tcW w:w="8926" w:type="dxa"/>
          </w:tcPr>
          <w:p w14:paraId="324A0575" w14:textId="77777777" w:rsidR="00F43326" w:rsidRPr="00627773" w:rsidRDefault="00F43326" w:rsidP="00875613">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(the more detail the better to refer to in your later work)</w:t>
            </w:r>
          </w:p>
          <w:p w14:paraId="5CC01765" w14:textId="77777777" w:rsidR="00F43326" w:rsidRPr="003737F1" w:rsidRDefault="00F43326" w:rsidP="00875613">
            <w:pPr>
              <w:rPr>
                <w:rFonts w:asciiTheme="minorHAnsi" w:hAnsiTheme="minorHAnsi"/>
                <w:bCs/>
                <w:lang w:val="en-US"/>
              </w:rPr>
            </w:pPr>
          </w:p>
          <w:p w14:paraId="504E58E1" w14:textId="77777777" w:rsidR="00F43326" w:rsidRDefault="00F43326" w:rsidP="00875613">
            <w:pPr>
              <w:rPr>
                <w:rFonts w:asciiTheme="minorHAnsi" w:hAnsiTheme="minorHAnsi"/>
                <w:bCs/>
                <w:lang w:val="en-US"/>
              </w:rPr>
            </w:pPr>
            <w:r>
              <w:rPr>
                <w:rFonts w:asciiTheme="minorHAnsi" w:hAnsiTheme="minorHAnsi"/>
                <w:bCs/>
                <w:lang w:val="en-US"/>
              </w:rPr>
              <w:t xml:space="preserve">During the test there was lots of noise from the students laptops as they tried to listen to what the text being read aloud to them was. It was very difficult to understand through all the noise. One student became visually upset because she was struggling to read, she had previously stated she ‘could not read’. Someone tried to help her as she was distressed, but was told by the teacher that due to it being a test she had to try complete it on her own. The teacher did give her some positive praise, stating that she ‘could read better then she thought’ which gave </w:t>
            </w:r>
            <w:r w:rsidRPr="007F7512">
              <w:rPr>
                <w:rFonts w:asciiTheme="minorHAnsi" w:hAnsiTheme="minorHAnsi"/>
                <w:bCs/>
                <w:highlight w:val="black"/>
                <w:lang w:val="en-US"/>
              </w:rPr>
              <w:t>Matilda</w:t>
            </w:r>
            <w:r>
              <w:rPr>
                <w:rFonts w:asciiTheme="minorHAnsi" w:hAnsiTheme="minorHAnsi"/>
                <w:bCs/>
                <w:lang w:val="en-US"/>
              </w:rPr>
              <w:t xml:space="preserve"> a confidence boost. As the test continued she was able to finish it, but became more distressed as other finished sooner then themselves, becoming a distraction to others around them. However with more positive praise from the teacher the pupil was able to finish the test. </w:t>
            </w:r>
          </w:p>
          <w:p w14:paraId="68B48BC0" w14:textId="77777777" w:rsidR="00F43326" w:rsidRPr="003737F1" w:rsidRDefault="00F43326" w:rsidP="00875613">
            <w:pPr>
              <w:rPr>
                <w:rFonts w:asciiTheme="minorHAnsi" w:hAnsiTheme="minorHAnsi"/>
                <w:bCs/>
                <w:lang w:val="en-US"/>
              </w:rPr>
            </w:pPr>
          </w:p>
          <w:p w14:paraId="716220AF" w14:textId="77777777" w:rsidR="00F43326" w:rsidRPr="003737F1" w:rsidRDefault="00F43326" w:rsidP="00875613">
            <w:pPr>
              <w:rPr>
                <w:rFonts w:asciiTheme="minorHAnsi" w:hAnsiTheme="minorHAnsi"/>
              </w:rPr>
            </w:pPr>
          </w:p>
          <w:p w14:paraId="5C8CD4E8" w14:textId="77777777" w:rsidR="00F43326" w:rsidRPr="003737F1" w:rsidRDefault="00F43326" w:rsidP="00875613">
            <w:pPr>
              <w:ind w:left="720"/>
              <w:rPr>
                <w:rFonts w:asciiTheme="minorHAnsi" w:hAnsiTheme="minorHAnsi"/>
              </w:rPr>
            </w:pPr>
          </w:p>
        </w:tc>
      </w:tr>
      <w:tr w:rsidR="00F43326" w:rsidRPr="003737F1" w14:paraId="193703BE" w14:textId="77777777" w:rsidTr="00875613">
        <w:tc>
          <w:tcPr>
            <w:tcW w:w="8926" w:type="dxa"/>
          </w:tcPr>
          <w:p w14:paraId="5BD151F7" w14:textId="77777777" w:rsidR="00F43326" w:rsidRPr="00627773" w:rsidRDefault="00F43326" w:rsidP="00875613">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08426B18" w14:textId="77777777" w:rsidR="00F43326" w:rsidRPr="003737F1" w:rsidRDefault="00F43326" w:rsidP="00875613">
            <w:pPr>
              <w:rPr>
                <w:rFonts w:asciiTheme="minorHAnsi" w:hAnsiTheme="minorHAnsi"/>
              </w:rPr>
            </w:pPr>
          </w:p>
          <w:p w14:paraId="77131C95" w14:textId="77777777" w:rsidR="00F43326" w:rsidRDefault="00F43326" w:rsidP="00875613">
            <w:pPr>
              <w:rPr>
                <w:rFonts w:asciiTheme="minorHAnsi" w:hAnsiTheme="minorHAnsi"/>
                <w:bCs/>
                <w:lang w:val="en-US"/>
              </w:rPr>
            </w:pPr>
            <w:r>
              <w:rPr>
                <w:rFonts w:asciiTheme="minorHAnsi" w:hAnsiTheme="minorHAnsi"/>
                <w:bCs/>
                <w:lang w:val="en-US"/>
              </w:rPr>
              <w:t xml:space="preserve">From discussions with the teacher, it was made clear that if they were able to choose to do standardized tests, they would not. It was agreed that the child in question was not learning anything from having to complete the test, becoming upset about their lack of progress and in an environment where even a confident student would struggle. Any results would not truly reflect the progress of the students, especially those with higher needs for support. Could research into the need for standardized testing and the effectiveness of it. </w:t>
            </w:r>
          </w:p>
          <w:p w14:paraId="333C680E" w14:textId="77777777" w:rsidR="00F43326" w:rsidRPr="003737F1" w:rsidRDefault="00F43326" w:rsidP="00875613">
            <w:pPr>
              <w:rPr>
                <w:rFonts w:asciiTheme="minorHAnsi" w:hAnsiTheme="minorHAnsi"/>
                <w:bCs/>
                <w:lang w:val="en-US"/>
              </w:rPr>
            </w:pPr>
            <w:r>
              <w:rPr>
                <w:rFonts w:asciiTheme="minorHAnsi" w:hAnsiTheme="minorHAnsi"/>
                <w:bCs/>
                <w:lang w:val="en-US"/>
              </w:rPr>
              <w:t>Another avenue could be the affect stress has on test scores, and that overall the higher the levels of stress the lower the levels of learning are?</w:t>
            </w:r>
          </w:p>
          <w:p w14:paraId="2F70B887" w14:textId="77777777" w:rsidR="00F43326" w:rsidRPr="003737F1" w:rsidRDefault="00F43326" w:rsidP="00875613">
            <w:pPr>
              <w:rPr>
                <w:rFonts w:asciiTheme="minorHAnsi" w:hAnsiTheme="minorHAnsi"/>
              </w:rPr>
            </w:pPr>
          </w:p>
          <w:p w14:paraId="1263EBE9" w14:textId="77777777" w:rsidR="00F43326" w:rsidRPr="003737F1" w:rsidRDefault="00F43326" w:rsidP="00875613">
            <w:pPr>
              <w:rPr>
                <w:rFonts w:asciiTheme="minorHAnsi" w:hAnsiTheme="minorHAnsi"/>
              </w:rPr>
            </w:pPr>
          </w:p>
          <w:p w14:paraId="1E5E0D75" w14:textId="77777777" w:rsidR="00F43326" w:rsidRPr="003737F1" w:rsidRDefault="00F43326" w:rsidP="00875613">
            <w:pPr>
              <w:rPr>
                <w:rFonts w:asciiTheme="minorHAnsi" w:hAnsiTheme="minorHAnsi"/>
              </w:rPr>
            </w:pPr>
          </w:p>
        </w:tc>
      </w:tr>
      <w:tr w:rsidR="00F43326" w:rsidRPr="003737F1" w14:paraId="116EC80D" w14:textId="77777777" w:rsidTr="00875613">
        <w:tc>
          <w:tcPr>
            <w:tcW w:w="8926" w:type="dxa"/>
          </w:tcPr>
          <w:p w14:paraId="6E975960" w14:textId="77777777" w:rsidR="00F43326" w:rsidRPr="00627773" w:rsidRDefault="00F43326" w:rsidP="00875613">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3F4CB169" w14:textId="77777777" w:rsidR="00F43326" w:rsidRPr="00627773" w:rsidRDefault="00F43326" w:rsidP="00875613">
            <w:pPr>
              <w:rPr>
                <w:rFonts w:asciiTheme="minorHAnsi" w:hAnsiTheme="minorHAnsi"/>
                <w:bCs/>
              </w:rPr>
            </w:pPr>
          </w:p>
          <w:p w14:paraId="7C3ED498" w14:textId="77777777" w:rsidR="00F43326" w:rsidRPr="003737F1" w:rsidRDefault="00F43326" w:rsidP="00875613">
            <w:pPr>
              <w:rPr>
                <w:rFonts w:asciiTheme="minorHAnsi" w:hAnsiTheme="minorHAnsi"/>
              </w:rPr>
            </w:pPr>
            <w:r>
              <w:rPr>
                <w:rFonts w:asciiTheme="minorHAnsi" w:hAnsiTheme="minorHAnsi"/>
              </w:rPr>
              <w:t>Very loud and busy environment within the classroom. 32 laptops with volumes up at different stages reading aloud text. Children sat next to eachother but at different levels so not all the text was the same, causing a cocophany of sound that would distract the most focused learners. The test was also scheduled for after lunch when the children were tired and in a ‘slump’ compared to if they had done it in the morning when they were more alert.</w:t>
            </w:r>
          </w:p>
        </w:tc>
      </w:tr>
    </w:tbl>
    <w:p w14:paraId="61FD65E0" w14:textId="77777777" w:rsidR="00F43326" w:rsidRDefault="00F43326" w:rsidP="00F43326">
      <w:pPr>
        <w:rPr>
          <w:rFonts w:cstheme="minorHAnsi"/>
        </w:rPr>
      </w:pPr>
    </w:p>
    <w:p w14:paraId="513A2355" w14:textId="77777777" w:rsidR="00F43326" w:rsidRDefault="00F43326" w:rsidP="00F43326">
      <w:pPr>
        <w:rPr>
          <w:rFonts w:cstheme="minorHAnsi"/>
        </w:rPr>
      </w:pPr>
    </w:p>
    <w:p w14:paraId="3E6A4F5E" w14:textId="77777777" w:rsidR="00F43326" w:rsidRPr="003737F1" w:rsidRDefault="00F43326" w:rsidP="00F43326">
      <w:pPr>
        <w:rPr>
          <w:rFonts w:cstheme="minorHAnsi"/>
        </w:rPr>
      </w:pPr>
    </w:p>
    <w:p w14:paraId="0F739AAC" w14:textId="77777777" w:rsidR="00F43326" w:rsidRPr="00627773" w:rsidRDefault="00F43326" w:rsidP="00F43326">
      <w:pPr>
        <w:rPr>
          <w:b/>
          <w:bCs/>
        </w:rPr>
      </w:pPr>
      <w:r w:rsidRPr="00627773">
        <w:rPr>
          <w:b/>
          <w:bCs/>
        </w:rPr>
        <w:t xml:space="preserve">Record </w:t>
      </w:r>
      <w:r>
        <w:rPr>
          <w:b/>
          <w:bCs/>
        </w:rPr>
        <w:t>3</w:t>
      </w:r>
    </w:p>
    <w:tbl>
      <w:tblPr>
        <w:tblStyle w:val="TableGrid"/>
        <w:tblW w:w="0" w:type="auto"/>
        <w:tblLook w:val="04A0" w:firstRow="1" w:lastRow="0" w:firstColumn="1" w:lastColumn="0" w:noHBand="0" w:noVBand="1"/>
      </w:tblPr>
      <w:tblGrid>
        <w:gridCol w:w="8926"/>
      </w:tblGrid>
      <w:tr w:rsidR="00F43326" w:rsidRPr="003737F1" w14:paraId="3F354C09" w14:textId="77777777" w:rsidTr="00875613">
        <w:tc>
          <w:tcPr>
            <w:tcW w:w="8926" w:type="dxa"/>
          </w:tcPr>
          <w:p w14:paraId="610183EF" w14:textId="77777777" w:rsidR="00F43326" w:rsidRPr="003737F1" w:rsidRDefault="00F43326" w:rsidP="00875613">
            <w:pPr>
              <w:rPr>
                <w:rFonts w:asciiTheme="minorHAnsi" w:hAnsiTheme="minorHAnsi"/>
              </w:rPr>
            </w:pPr>
            <w:r w:rsidRPr="003737F1">
              <w:rPr>
                <w:rFonts w:asciiTheme="minorHAnsi" w:hAnsiTheme="minorHAnsi"/>
              </w:rPr>
              <w:t>Date and time, year group:</w:t>
            </w:r>
            <w:r>
              <w:rPr>
                <w:rFonts w:asciiTheme="minorHAnsi" w:hAnsiTheme="minorHAnsi"/>
              </w:rPr>
              <w:t xml:space="preserve"> 27/9/22, 9:15, year 4</w:t>
            </w:r>
          </w:p>
          <w:p w14:paraId="122F64A8" w14:textId="77777777" w:rsidR="00F43326" w:rsidRPr="003737F1" w:rsidRDefault="00F43326" w:rsidP="00875613">
            <w:pPr>
              <w:rPr>
                <w:rFonts w:asciiTheme="minorHAnsi" w:hAnsiTheme="minorHAnsi"/>
              </w:rPr>
            </w:pPr>
          </w:p>
        </w:tc>
      </w:tr>
      <w:tr w:rsidR="00F43326" w:rsidRPr="003737F1" w14:paraId="3C5899AF" w14:textId="77777777" w:rsidTr="00875613">
        <w:tc>
          <w:tcPr>
            <w:tcW w:w="8926" w:type="dxa"/>
          </w:tcPr>
          <w:p w14:paraId="7AB2C849" w14:textId="77777777" w:rsidR="00F43326" w:rsidRPr="003737F1" w:rsidRDefault="00F43326" w:rsidP="00875613">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37BAA29D" w14:textId="77777777" w:rsidR="00F43326" w:rsidRPr="003737F1" w:rsidRDefault="00F43326" w:rsidP="00875613">
            <w:pPr>
              <w:rPr>
                <w:rFonts w:asciiTheme="minorHAnsi" w:hAnsiTheme="minorHAnsi"/>
              </w:rPr>
            </w:pPr>
          </w:p>
          <w:p w14:paraId="0DFD31E3" w14:textId="77777777" w:rsidR="00F43326" w:rsidRPr="003737F1" w:rsidRDefault="00F43326" w:rsidP="00875613">
            <w:pPr>
              <w:rPr>
                <w:rFonts w:asciiTheme="minorHAnsi" w:hAnsiTheme="minorHAnsi"/>
              </w:rPr>
            </w:pPr>
            <w:r>
              <w:rPr>
                <w:rFonts w:asciiTheme="minorHAnsi" w:hAnsiTheme="minorHAnsi"/>
              </w:rPr>
              <w:t xml:space="preserve">Indoor classroom math lesson. Different children came into the class as the year 4’s ‘stream’ their math lessons dependent on abilities in the overall yeargroup. Because of this moving around of children there was some disruption, but once they sat down they were straight into their activity. </w:t>
            </w:r>
          </w:p>
          <w:p w14:paraId="456F8491" w14:textId="77777777" w:rsidR="00F43326" w:rsidRPr="003737F1" w:rsidRDefault="00F43326" w:rsidP="00875613">
            <w:pPr>
              <w:rPr>
                <w:rFonts w:asciiTheme="minorHAnsi" w:hAnsiTheme="minorHAnsi"/>
              </w:rPr>
            </w:pPr>
          </w:p>
          <w:p w14:paraId="623D83DE" w14:textId="77777777" w:rsidR="00F43326" w:rsidRPr="003737F1" w:rsidRDefault="00F43326" w:rsidP="00875613">
            <w:pPr>
              <w:rPr>
                <w:rFonts w:asciiTheme="minorHAnsi" w:hAnsiTheme="minorHAnsi"/>
              </w:rPr>
            </w:pPr>
          </w:p>
          <w:p w14:paraId="6CF8C9A4" w14:textId="77777777" w:rsidR="00F43326" w:rsidRPr="003737F1" w:rsidRDefault="00F43326" w:rsidP="00875613">
            <w:pPr>
              <w:rPr>
                <w:rFonts w:asciiTheme="minorHAnsi" w:hAnsiTheme="minorHAnsi"/>
              </w:rPr>
            </w:pPr>
          </w:p>
          <w:p w14:paraId="1F5C8B4C" w14:textId="77777777" w:rsidR="00F43326" w:rsidRPr="003737F1" w:rsidRDefault="00F43326" w:rsidP="00875613">
            <w:pPr>
              <w:rPr>
                <w:rFonts w:asciiTheme="minorHAnsi" w:hAnsiTheme="minorHAnsi"/>
              </w:rPr>
            </w:pPr>
          </w:p>
        </w:tc>
      </w:tr>
      <w:tr w:rsidR="00F43326" w:rsidRPr="003737F1" w14:paraId="4775B398" w14:textId="77777777" w:rsidTr="00875613">
        <w:tc>
          <w:tcPr>
            <w:tcW w:w="8926" w:type="dxa"/>
          </w:tcPr>
          <w:p w14:paraId="2E0C9575" w14:textId="77777777" w:rsidR="00F43326" w:rsidRPr="00627773" w:rsidRDefault="00F43326" w:rsidP="00875613">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(the more detail the better to refer to in your later work)</w:t>
            </w:r>
          </w:p>
          <w:p w14:paraId="33CE7CE6" w14:textId="77777777" w:rsidR="00F43326" w:rsidRPr="003737F1" w:rsidRDefault="00F43326" w:rsidP="00875613">
            <w:pPr>
              <w:rPr>
                <w:rFonts w:asciiTheme="minorHAnsi" w:hAnsiTheme="minorHAnsi"/>
                <w:bCs/>
                <w:lang w:val="en-US"/>
              </w:rPr>
            </w:pPr>
          </w:p>
          <w:p w14:paraId="139A63C4" w14:textId="77777777" w:rsidR="00F43326" w:rsidRDefault="00F43326" w:rsidP="00875613">
            <w:pPr>
              <w:rPr>
                <w:rFonts w:asciiTheme="minorHAnsi" w:hAnsiTheme="minorHAnsi"/>
                <w:bCs/>
                <w:lang w:val="en-US"/>
              </w:rPr>
            </w:pPr>
            <w:r>
              <w:rPr>
                <w:rFonts w:asciiTheme="minorHAnsi" w:hAnsiTheme="minorHAnsi"/>
                <w:bCs/>
                <w:lang w:val="en-US"/>
              </w:rPr>
              <w:t xml:space="preserve">Once the children were starting their activity, they would go through their books and find any ‘DIN’s, ‘Do It Now’. Feedback left by the teacher from her previous marking. This worked as a way to get the children to finish off unfinished work but also as a mini starter to get them thinking in the correct frame of mind for math. It also reflected that the teacher was using ‘active marking/instant feedback’. This gave the children real time support while they are in the maths headspace. In doing this the teacher is also able to challenge those who need it or to support and help those who are less able or struggling with the work. By using the ‘DIN’s system it gave greater diversity in the work the children were doing, making them feel more confident about their abilities and boosting potential. </w:t>
            </w:r>
          </w:p>
          <w:p w14:paraId="24F2125F" w14:textId="77777777" w:rsidR="00F43326" w:rsidRPr="00C90D9A" w:rsidRDefault="00F43326" w:rsidP="00875613">
            <w:pPr>
              <w:rPr>
                <w:rFonts w:asciiTheme="minorHAnsi" w:hAnsiTheme="minorHAnsi"/>
                <w:bCs/>
                <w:lang w:val="en-US"/>
              </w:rPr>
            </w:pPr>
            <w:r>
              <w:rPr>
                <w:rFonts w:asciiTheme="minorHAnsi" w:hAnsiTheme="minorHAnsi"/>
                <w:bCs/>
                <w:lang w:val="en-US"/>
              </w:rPr>
              <w:t xml:space="preserve">Having asked a few of the children if they preferred to have this kind of feedback, they all agreed that it was better being told ‘in the moment’ rather then looking at old feedback after the fact. </w:t>
            </w:r>
          </w:p>
          <w:p w14:paraId="75B79AE1" w14:textId="77777777" w:rsidR="00F43326" w:rsidRPr="003737F1" w:rsidRDefault="00F43326" w:rsidP="00875613">
            <w:pPr>
              <w:ind w:left="720"/>
              <w:rPr>
                <w:rFonts w:asciiTheme="minorHAnsi" w:hAnsiTheme="minorHAnsi"/>
              </w:rPr>
            </w:pPr>
          </w:p>
          <w:p w14:paraId="1FBD97CF" w14:textId="77777777" w:rsidR="00F43326" w:rsidRPr="003737F1" w:rsidRDefault="00F43326" w:rsidP="00875613">
            <w:pPr>
              <w:ind w:left="720"/>
              <w:rPr>
                <w:rFonts w:asciiTheme="minorHAnsi" w:hAnsiTheme="minorHAnsi"/>
              </w:rPr>
            </w:pPr>
          </w:p>
        </w:tc>
      </w:tr>
      <w:tr w:rsidR="00F43326" w:rsidRPr="003737F1" w14:paraId="72BD6ED6" w14:textId="77777777" w:rsidTr="00875613">
        <w:tc>
          <w:tcPr>
            <w:tcW w:w="8926" w:type="dxa"/>
          </w:tcPr>
          <w:p w14:paraId="0977AE6E" w14:textId="77777777" w:rsidR="00F43326" w:rsidRPr="00627773" w:rsidRDefault="00F43326" w:rsidP="00875613">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F6B6E21" w14:textId="77777777" w:rsidR="00F43326" w:rsidRPr="003737F1" w:rsidRDefault="00F43326" w:rsidP="00875613">
            <w:pPr>
              <w:rPr>
                <w:rFonts w:asciiTheme="minorHAnsi" w:hAnsiTheme="minorHAnsi"/>
              </w:rPr>
            </w:pPr>
          </w:p>
          <w:p w14:paraId="676CBC5B" w14:textId="77777777" w:rsidR="00F43326" w:rsidRDefault="00F43326" w:rsidP="00875613">
            <w:pPr>
              <w:rPr>
                <w:rFonts w:asciiTheme="minorHAnsi" w:hAnsiTheme="minorHAnsi"/>
              </w:rPr>
            </w:pPr>
            <w:r>
              <w:rPr>
                <w:rFonts w:asciiTheme="minorHAnsi" w:hAnsiTheme="minorHAnsi"/>
              </w:rPr>
              <w:t xml:space="preserve">Research the effectiveness of active/instant feedback on childrens work and work ethic. How does this impact their desire to do work (their mental health)? </w:t>
            </w:r>
          </w:p>
          <w:p w14:paraId="5182DD21" w14:textId="77777777" w:rsidR="00F43326" w:rsidRPr="003737F1" w:rsidRDefault="00F43326" w:rsidP="00875613">
            <w:pPr>
              <w:rPr>
                <w:rFonts w:asciiTheme="minorHAnsi" w:hAnsiTheme="minorHAnsi"/>
              </w:rPr>
            </w:pPr>
            <w:r>
              <w:rPr>
                <w:rFonts w:asciiTheme="minorHAnsi" w:hAnsiTheme="minorHAnsi"/>
              </w:rPr>
              <w:t xml:space="preserve">Also how does this positively effect the teacher? If they are employing instant feedback in class then there is less marking to do after class? Smaller workload. However, would this be different </w:t>
            </w:r>
            <w:r>
              <w:rPr>
                <w:rFonts w:asciiTheme="minorHAnsi" w:hAnsiTheme="minorHAnsi"/>
              </w:rPr>
              <w:lastRenderedPageBreak/>
              <w:t xml:space="preserve">for larger and smaller class sizes. Could investigate changes there and how that effects the effectiveness of active marking, as with more students there is less time available to give everyone feedback in time. </w:t>
            </w:r>
          </w:p>
          <w:p w14:paraId="246A0E50" w14:textId="77777777" w:rsidR="00F43326" w:rsidRPr="003737F1" w:rsidRDefault="00F43326" w:rsidP="00875613">
            <w:pPr>
              <w:rPr>
                <w:rFonts w:asciiTheme="minorHAnsi" w:hAnsiTheme="minorHAnsi"/>
              </w:rPr>
            </w:pPr>
          </w:p>
          <w:p w14:paraId="13B3C5F1" w14:textId="77777777" w:rsidR="00F43326" w:rsidRPr="003737F1" w:rsidRDefault="00F43326" w:rsidP="00875613">
            <w:pPr>
              <w:rPr>
                <w:rFonts w:asciiTheme="minorHAnsi" w:hAnsiTheme="minorHAnsi"/>
              </w:rPr>
            </w:pPr>
          </w:p>
        </w:tc>
      </w:tr>
      <w:tr w:rsidR="00F43326" w:rsidRPr="003737F1" w14:paraId="7209DAB0" w14:textId="77777777" w:rsidTr="00875613">
        <w:tc>
          <w:tcPr>
            <w:tcW w:w="8926" w:type="dxa"/>
          </w:tcPr>
          <w:p w14:paraId="68520219" w14:textId="77777777" w:rsidR="00F43326" w:rsidRPr="00627773" w:rsidRDefault="00F43326" w:rsidP="00875613">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D276AC0" w14:textId="77777777" w:rsidR="00F43326" w:rsidRPr="00627773" w:rsidRDefault="00F43326" w:rsidP="00875613">
            <w:pPr>
              <w:rPr>
                <w:rFonts w:asciiTheme="minorHAnsi" w:hAnsiTheme="minorHAnsi"/>
                <w:bCs/>
              </w:rPr>
            </w:pPr>
          </w:p>
          <w:p w14:paraId="5C371047" w14:textId="77777777" w:rsidR="00F43326" w:rsidRPr="003737F1" w:rsidRDefault="00F43326" w:rsidP="00875613">
            <w:pPr>
              <w:rPr>
                <w:rFonts w:asciiTheme="minorHAnsi" w:hAnsiTheme="minorHAnsi"/>
              </w:rPr>
            </w:pPr>
            <w:r>
              <w:rPr>
                <w:rFonts w:asciiTheme="minorHAnsi" w:hAnsiTheme="minorHAnsi"/>
              </w:rPr>
              <w:t xml:space="preserve">Busy class environment with children moving around, which also meant some of the time within the lesson was lost from students from other classes coming in late/there not being enough seats for all the students. This could have become a distraction and derailed the lesson for some. The lesson was before lunch, but the session before which meant some were more focused on wasting time until lunch rather then focusing on the work. </w:t>
            </w:r>
          </w:p>
          <w:p w14:paraId="47786D67" w14:textId="77777777" w:rsidR="00F43326" w:rsidRPr="003737F1" w:rsidRDefault="00F43326" w:rsidP="00875613">
            <w:pPr>
              <w:rPr>
                <w:rFonts w:asciiTheme="minorHAnsi" w:hAnsiTheme="minorHAnsi"/>
              </w:rPr>
            </w:pPr>
          </w:p>
        </w:tc>
      </w:tr>
    </w:tbl>
    <w:p w14:paraId="35675683" w14:textId="76B89573" w:rsidR="00817ED6" w:rsidRDefault="00817ED6" w:rsidP="00817ED6"/>
    <w:p w14:paraId="224A4947" w14:textId="16E9DCDF" w:rsidR="003676E2" w:rsidRDefault="003676E2" w:rsidP="00817ED6"/>
    <w:p w14:paraId="0225BD31" w14:textId="7C461A2D" w:rsidR="003676E2" w:rsidRDefault="003676E2" w:rsidP="00817ED6">
      <w:r>
        <w:fldChar w:fldCharType="begin"/>
      </w:r>
      <w:r>
        <w:instrText xml:space="preserve"> INCLUDEPICTURE "https://www.researchgate.net/publication/277771428/figure/fig1/AS:721827248758786@1549108435349/Kolbs-ELT-1984-Figure-2-Lewins-Experiential-Learning-Model-1951.ppm" \* MERGEFORMATINET </w:instrText>
      </w:r>
      <w:r>
        <w:fldChar w:fldCharType="separate"/>
      </w:r>
      <w:r>
        <w:pict w14:anchorId="0F9750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Kolb's ELT (1984) Figure 2: Lewin's Experiential Learning Model (1951) |  Download Scientific Diagram" style="width:24pt;height:24pt"/>
        </w:pict>
      </w:r>
      <w:r>
        <w:fldChar w:fldCharType="end"/>
      </w:r>
    </w:p>
    <w:sectPr w:rsidR="003676E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FD1FA" w14:textId="77777777" w:rsidR="00655E14" w:rsidRDefault="00655E14" w:rsidP="00E33263">
      <w:pPr>
        <w:spacing w:after="0" w:line="240" w:lineRule="auto"/>
      </w:pPr>
      <w:r>
        <w:separator/>
      </w:r>
    </w:p>
  </w:endnote>
  <w:endnote w:type="continuationSeparator" w:id="0">
    <w:p w14:paraId="4340917C" w14:textId="77777777" w:rsidR="00655E14" w:rsidRDefault="00655E14" w:rsidP="00E33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venir LT Std 45 Book">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C571A" w14:textId="77777777" w:rsidR="00655E14" w:rsidRDefault="00655E14" w:rsidP="00E33263">
      <w:pPr>
        <w:spacing w:after="0" w:line="240" w:lineRule="auto"/>
      </w:pPr>
      <w:r>
        <w:separator/>
      </w:r>
    </w:p>
  </w:footnote>
  <w:footnote w:type="continuationSeparator" w:id="0">
    <w:p w14:paraId="3E5366F3" w14:textId="77777777" w:rsidR="00655E14" w:rsidRDefault="00655E14" w:rsidP="00E332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F3396" w14:textId="56C59E05" w:rsidR="00E33263" w:rsidRDefault="00E33263">
    <w:pPr>
      <w:pStyle w:val="Header"/>
    </w:pPr>
    <w:r>
      <w:t xml:space="preserve">ECAD6007 </w:t>
    </w:r>
    <w:r>
      <w:tab/>
      <w:t>2105661</w:t>
    </w:r>
    <w:r>
      <w:tab/>
      <w:t>Final Word Count: 3696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B45724"/>
    <w:multiLevelType w:val="hybridMultilevel"/>
    <w:tmpl w:val="C5D03570"/>
    <w:lvl w:ilvl="0" w:tplc="8D1E30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517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F6DCB"/>
    <w:rsid w:val="00014936"/>
    <w:rsid w:val="00020811"/>
    <w:rsid w:val="0003589B"/>
    <w:rsid w:val="00083865"/>
    <w:rsid w:val="000A3C42"/>
    <w:rsid w:val="000B5491"/>
    <w:rsid w:val="000C1089"/>
    <w:rsid w:val="000C2045"/>
    <w:rsid w:val="000C573A"/>
    <w:rsid w:val="001426EC"/>
    <w:rsid w:val="001434CF"/>
    <w:rsid w:val="00147686"/>
    <w:rsid w:val="00152868"/>
    <w:rsid w:val="00153949"/>
    <w:rsid w:val="001B29A9"/>
    <w:rsid w:val="001B51D7"/>
    <w:rsid w:val="001B622B"/>
    <w:rsid w:val="001C0173"/>
    <w:rsid w:val="001D382B"/>
    <w:rsid w:val="001E6FFB"/>
    <w:rsid w:val="001F3EFD"/>
    <w:rsid w:val="00205CDA"/>
    <w:rsid w:val="0021447C"/>
    <w:rsid w:val="002253F3"/>
    <w:rsid w:val="0023750B"/>
    <w:rsid w:val="002B304E"/>
    <w:rsid w:val="002C2A5D"/>
    <w:rsid w:val="002E0160"/>
    <w:rsid w:val="002E02E8"/>
    <w:rsid w:val="002E19E4"/>
    <w:rsid w:val="003121C5"/>
    <w:rsid w:val="00314163"/>
    <w:rsid w:val="00317458"/>
    <w:rsid w:val="003243AE"/>
    <w:rsid w:val="0034140B"/>
    <w:rsid w:val="00346E77"/>
    <w:rsid w:val="00362511"/>
    <w:rsid w:val="003676E2"/>
    <w:rsid w:val="0037429F"/>
    <w:rsid w:val="0037555A"/>
    <w:rsid w:val="0039377E"/>
    <w:rsid w:val="0039457A"/>
    <w:rsid w:val="003C52A0"/>
    <w:rsid w:val="003D148C"/>
    <w:rsid w:val="003E1FFA"/>
    <w:rsid w:val="00421129"/>
    <w:rsid w:val="00422316"/>
    <w:rsid w:val="0042681B"/>
    <w:rsid w:val="004451ED"/>
    <w:rsid w:val="0045690F"/>
    <w:rsid w:val="00460EAC"/>
    <w:rsid w:val="004713E0"/>
    <w:rsid w:val="004E0398"/>
    <w:rsid w:val="004E535D"/>
    <w:rsid w:val="004E66DA"/>
    <w:rsid w:val="004E79A8"/>
    <w:rsid w:val="00502389"/>
    <w:rsid w:val="00541EC4"/>
    <w:rsid w:val="0054385C"/>
    <w:rsid w:val="005520C6"/>
    <w:rsid w:val="00572846"/>
    <w:rsid w:val="00574CAC"/>
    <w:rsid w:val="0059240C"/>
    <w:rsid w:val="00596630"/>
    <w:rsid w:val="005A6BBA"/>
    <w:rsid w:val="005B0F2F"/>
    <w:rsid w:val="005E1AFF"/>
    <w:rsid w:val="005E5E4A"/>
    <w:rsid w:val="006038DF"/>
    <w:rsid w:val="00614155"/>
    <w:rsid w:val="00616F99"/>
    <w:rsid w:val="00630068"/>
    <w:rsid w:val="00641F5F"/>
    <w:rsid w:val="00644B38"/>
    <w:rsid w:val="0064583C"/>
    <w:rsid w:val="00653358"/>
    <w:rsid w:val="00655741"/>
    <w:rsid w:val="00655E14"/>
    <w:rsid w:val="006717C0"/>
    <w:rsid w:val="00671912"/>
    <w:rsid w:val="00673AAD"/>
    <w:rsid w:val="006A5E96"/>
    <w:rsid w:val="006B3354"/>
    <w:rsid w:val="006D6ED8"/>
    <w:rsid w:val="006E402A"/>
    <w:rsid w:val="006F0CCA"/>
    <w:rsid w:val="00702414"/>
    <w:rsid w:val="00706EAF"/>
    <w:rsid w:val="007227D2"/>
    <w:rsid w:val="00727360"/>
    <w:rsid w:val="007506E6"/>
    <w:rsid w:val="00757C43"/>
    <w:rsid w:val="007724D0"/>
    <w:rsid w:val="007B300B"/>
    <w:rsid w:val="007C02A3"/>
    <w:rsid w:val="007E0D30"/>
    <w:rsid w:val="00817ED6"/>
    <w:rsid w:val="00842F7B"/>
    <w:rsid w:val="008601A7"/>
    <w:rsid w:val="008612E7"/>
    <w:rsid w:val="00864CFF"/>
    <w:rsid w:val="008844A9"/>
    <w:rsid w:val="008A2BE4"/>
    <w:rsid w:val="008E0F78"/>
    <w:rsid w:val="008E29FB"/>
    <w:rsid w:val="008F2029"/>
    <w:rsid w:val="008F2547"/>
    <w:rsid w:val="009155F6"/>
    <w:rsid w:val="00917995"/>
    <w:rsid w:val="0095016B"/>
    <w:rsid w:val="009C6B5F"/>
    <w:rsid w:val="009C7896"/>
    <w:rsid w:val="009E6AB3"/>
    <w:rsid w:val="009E6E29"/>
    <w:rsid w:val="00A04FB4"/>
    <w:rsid w:val="00A20780"/>
    <w:rsid w:val="00A573B7"/>
    <w:rsid w:val="00A801DE"/>
    <w:rsid w:val="00A80DE7"/>
    <w:rsid w:val="00AB1F7E"/>
    <w:rsid w:val="00AB58DD"/>
    <w:rsid w:val="00AC52C1"/>
    <w:rsid w:val="00AC58F6"/>
    <w:rsid w:val="00AD3CA5"/>
    <w:rsid w:val="00AE0540"/>
    <w:rsid w:val="00B24FE9"/>
    <w:rsid w:val="00BD036A"/>
    <w:rsid w:val="00BD19CB"/>
    <w:rsid w:val="00BF6DCB"/>
    <w:rsid w:val="00C17546"/>
    <w:rsid w:val="00C25445"/>
    <w:rsid w:val="00C35C99"/>
    <w:rsid w:val="00C43E0C"/>
    <w:rsid w:val="00C61E01"/>
    <w:rsid w:val="00C952DE"/>
    <w:rsid w:val="00CA5093"/>
    <w:rsid w:val="00CB6EFC"/>
    <w:rsid w:val="00D0791D"/>
    <w:rsid w:val="00D12F51"/>
    <w:rsid w:val="00D4546E"/>
    <w:rsid w:val="00D66A26"/>
    <w:rsid w:val="00D94615"/>
    <w:rsid w:val="00D96C8D"/>
    <w:rsid w:val="00DA0E81"/>
    <w:rsid w:val="00DB2A1F"/>
    <w:rsid w:val="00E24F25"/>
    <w:rsid w:val="00E33263"/>
    <w:rsid w:val="00E35063"/>
    <w:rsid w:val="00E7482C"/>
    <w:rsid w:val="00E76131"/>
    <w:rsid w:val="00E86439"/>
    <w:rsid w:val="00EA02B5"/>
    <w:rsid w:val="00EC35A6"/>
    <w:rsid w:val="00EE6780"/>
    <w:rsid w:val="00F17578"/>
    <w:rsid w:val="00F32DAA"/>
    <w:rsid w:val="00F40065"/>
    <w:rsid w:val="00F43326"/>
    <w:rsid w:val="00F56FB5"/>
    <w:rsid w:val="00F708F5"/>
    <w:rsid w:val="00F71BFE"/>
    <w:rsid w:val="00F72D4E"/>
    <w:rsid w:val="00F73CCB"/>
    <w:rsid w:val="00FA0486"/>
    <w:rsid w:val="00FA6FA7"/>
    <w:rsid w:val="00FA761A"/>
    <w:rsid w:val="00FC1C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F9F18"/>
  <w15:docId w15:val="{8D185C21-81C0-4E3B-805D-FD2E95BC0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6DCB"/>
    <w:pPr>
      <w:ind w:left="720"/>
      <w:contextualSpacing/>
    </w:pPr>
  </w:style>
  <w:style w:type="character" w:customStyle="1" w:styleId="author">
    <w:name w:val="author"/>
    <w:basedOn w:val="DefaultParagraphFont"/>
    <w:rsid w:val="00D96C8D"/>
  </w:style>
  <w:style w:type="character" w:customStyle="1" w:styleId="pubyear">
    <w:name w:val="pubyear"/>
    <w:basedOn w:val="DefaultParagraphFont"/>
    <w:rsid w:val="00D96C8D"/>
  </w:style>
  <w:style w:type="character" w:customStyle="1" w:styleId="booktitle">
    <w:name w:val="booktitle"/>
    <w:basedOn w:val="DefaultParagraphFont"/>
    <w:rsid w:val="00D96C8D"/>
  </w:style>
  <w:style w:type="character" w:styleId="Hyperlink">
    <w:name w:val="Hyperlink"/>
    <w:basedOn w:val="DefaultParagraphFont"/>
    <w:uiPriority w:val="99"/>
    <w:unhideWhenUsed/>
    <w:rsid w:val="007B300B"/>
    <w:rPr>
      <w:color w:val="0000FF"/>
      <w:u w:val="single"/>
    </w:rPr>
  </w:style>
  <w:style w:type="character" w:styleId="UnresolvedMention">
    <w:name w:val="Unresolved Mention"/>
    <w:basedOn w:val="DefaultParagraphFont"/>
    <w:uiPriority w:val="99"/>
    <w:semiHidden/>
    <w:unhideWhenUsed/>
    <w:rsid w:val="007B300B"/>
    <w:rPr>
      <w:color w:val="605E5C"/>
      <w:shd w:val="clear" w:color="auto" w:fill="E1DFDD"/>
    </w:rPr>
  </w:style>
  <w:style w:type="character" w:customStyle="1" w:styleId="A3">
    <w:name w:val="A3"/>
    <w:uiPriority w:val="99"/>
    <w:rsid w:val="00D12F51"/>
    <w:rPr>
      <w:rFonts w:cs="Avenir LT Std 45 Book"/>
      <w:color w:val="1B1B1A"/>
      <w:sz w:val="20"/>
      <w:szCs w:val="20"/>
    </w:rPr>
  </w:style>
  <w:style w:type="character" w:customStyle="1" w:styleId="A4">
    <w:name w:val="A4"/>
    <w:uiPriority w:val="99"/>
    <w:rsid w:val="00D12F51"/>
    <w:rPr>
      <w:rFonts w:cs="Avenir LT Std 45 Book"/>
      <w:color w:val="232D60"/>
      <w:sz w:val="20"/>
      <w:szCs w:val="20"/>
      <w:u w:val="single"/>
    </w:rPr>
  </w:style>
  <w:style w:type="table" w:styleId="TableGrid">
    <w:name w:val="Table Grid"/>
    <w:basedOn w:val="TableNormal"/>
    <w:uiPriority w:val="39"/>
    <w:rsid w:val="00F433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33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3263"/>
  </w:style>
  <w:style w:type="paragraph" w:styleId="Footer">
    <w:name w:val="footer"/>
    <w:basedOn w:val="Normal"/>
    <w:link w:val="FooterChar"/>
    <w:uiPriority w:val="99"/>
    <w:unhideWhenUsed/>
    <w:rsid w:val="00E33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32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45202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walesonline.co.uk/news/education/calls-free-school-meal-offer-24908334" TargetMode="External"/><Relationship Id="rId3" Type="http://schemas.openxmlformats.org/officeDocument/2006/relationships/settings" Target="settings.xml"/><Relationship Id="rId7" Type="http://schemas.openxmlformats.org/officeDocument/2006/relationships/hyperlink" Target="http://hdl.handle.net/10174/1068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24523</TotalTime>
  <Pages>12</Pages>
  <Words>5722</Words>
  <Characters>32621</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John</dc:creator>
  <cp:keywords/>
  <dc:description/>
  <cp:lastModifiedBy>Catrin John (2105661)</cp:lastModifiedBy>
  <cp:revision>41</cp:revision>
  <dcterms:created xsi:type="dcterms:W3CDTF">2022-10-06T15:32:00Z</dcterms:created>
  <dcterms:modified xsi:type="dcterms:W3CDTF">2022-11-07T01:48:00Z</dcterms:modified>
</cp:coreProperties>
</file>