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93D1EC" w14:textId="3ED06F8D" w:rsidR="00DD5969" w:rsidRPr="0066224E" w:rsidRDefault="00DD5969" w:rsidP="00DD5969">
      <w:pPr>
        <w:spacing w:before="212"/>
        <w:jc w:val="center"/>
        <w:rPr>
          <w:rFonts w:ascii="Arial"/>
          <w:b/>
          <w:sz w:val="56"/>
          <w:szCs w:val="56"/>
        </w:rPr>
      </w:pPr>
      <w:r>
        <w:rPr>
          <w:noProof/>
        </w:rPr>
        <w:drawing>
          <wp:inline distT="0" distB="0" distL="0" distR="0" wp14:anchorId="508580CF" wp14:editId="3213B9E0">
            <wp:extent cx="2980602" cy="118818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5B9AE89A" w14:textId="4B3B7412" w:rsidR="00DD5969" w:rsidRDefault="00AE287E" w:rsidP="00DD5969">
      <w:pPr>
        <w:spacing w:before="212"/>
        <w:rPr>
          <w:rFonts w:ascii="Arial"/>
          <w:b/>
          <w:sz w:val="56"/>
        </w:rPr>
      </w:pPr>
      <w:r>
        <w:rPr>
          <w:rFonts w:ascii="Arial"/>
          <w:b/>
          <w:sz w:val="56"/>
        </w:rPr>
        <w:t xml:space="preserve">PG Cert tHE </w:t>
      </w:r>
      <w:r>
        <w:rPr>
          <w:rFonts w:ascii="Arial"/>
          <w:b/>
          <w:sz w:val="56"/>
        </w:rPr>
        <w:t>–</w:t>
      </w:r>
      <w:r>
        <w:rPr>
          <w:rFonts w:ascii="Arial"/>
          <w:b/>
          <w:sz w:val="56"/>
        </w:rPr>
        <w:t xml:space="preserve"> The use of Generative Artificial Intelligence (AI)- Declaration. </w:t>
      </w:r>
    </w:p>
    <w:p w14:paraId="74335173" w14:textId="0907C951" w:rsidR="00AE287E" w:rsidRPr="00AE287E" w:rsidRDefault="00DD5969" w:rsidP="00DD5969">
      <w:pPr>
        <w:spacing w:before="212"/>
        <w:rPr>
          <w:rFonts w:ascii="Arial"/>
          <w:b/>
          <w:bCs/>
          <w:sz w:val="40"/>
          <w:szCs w:val="40"/>
        </w:rPr>
      </w:pPr>
      <w:r w:rsidRPr="00AE287E">
        <w:rPr>
          <w:rFonts w:ascii="Arial"/>
          <w:b/>
          <w:bCs/>
          <w:sz w:val="48"/>
          <w:szCs w:val="48"/>
        </w:rPr>
        <w:t>MODULE CODE:</w:t>
      </w:r>
      <w:r w:rsidR="095D05C6" w:rsidRPr="00AE287E">
        <w:rPr>
          <w:rFonts w:ascii="Arial"/>
          <w:b/>
          <w:bCs/>
          <w:sz w:val="48"/>
          <w:szCs w:val="48"/>
        </w:rPr>
        <w:t xml:space="preserve"> </w:t>
      </w:r>
      <w:r w:rsidR="00AE287E" w:rsidRPr="00AE287E">
        <w:rPr>
          <w:rFonts w:ascii="Arial"/>
          <w:b/>
          <w:bCs/>
          <w:sz w:val="40"/>
          <w:szCs w:val="40"/>
        </w:rPr>
        <w:t xml:space="preserve">UNHE 7010 </w:t>
      </w:r>
    </w:p>
    <w:p w14:paraId="52D012F0" w14:textId="01CF1A7D" w:rsidR="00347EA1" w:rsidRPr="00AE287E" w:rsidRDefault="00347EA1" w:rsidP="00DD5969">
      <w:pPr>
        <w:spacing w:before="212"/>
        <w:rPr>
          <w:rFonts w:ascii="Arial"/>
          <w:b/>
          <w:sz w:val="40"/>
          <w:szCs w:val="40"/>
        </w:rPr>
      </w:pPr>
      <w:r w:rsidRPr="00AE287E">
        <w:rPr>
          <w:rFonts w:ascii="Arial"/>
          <w:b/>
          <w:sz w:val="48"/>
          <w:szCs w:val="48"/>
        </w:rPr>
        <w:t>ASSESSMENT COMPONENT:</w:t>
      </w:r>
      <w:r w:rsidR="77A4C21D" w:rsidRPr="00AE287E">
        <w:rPr>
          <w:rFonts w:ascii="Arial"/>
          <w:b/>
          <w:bCs/>
          <w:sz w:val="48"/>
          <w:szCs w:val="48"/>
        </w:rPr>
        <w:t xml:space="preserve"> </w:t>
      </w:r>
      <w:r w:rsidR="00AE287E" w:rsidRPr="00AE287E">
        <w:rPr>
          <w:rFonts w:ascii="Arial"/>
          <w:b/>
          <w:bCs/>
          <w:sz w:val="40"/>
          <w:szCs w:val="40"/>
        </w:rPr>
        <w:t xml:space="preserve">Portfolio </w:t>
      </w:r>
    </w:p>
    <w:p w14:paraId="6AA1A7DC" w14:textId="77777777" w:rsidR="00DD5969" w:rsidRDefault="00DD5969" w:rsidP="00DD5969">
      <w:pPr>
        <w:spacing w:before="7"/>
        <w:jc w:val="center"/>
        <w:rPr>
          <w:rFonts w:ascii="Arial"/>
          <w:b/>
          <w:sz w:val="44"/>
        </w:rPr>
      </w:pPr>
    </w:p>
    <w:p w14:paraId="7681432B" w14:textId="184BDCA6" w:rsidR="00DD5969" w:rsidRPr="00DD5969" w:rsidRDefault="00DD5969" w:rsidP="00DD5969">
      <w:pPr>
        <w:spacing w:before="3"/>
        <w:rPr>
          <w:rFonts w:ascii="Arial"/>
          <w:b/>
          <w:sz w:val="48"/>
          <w:szCs w:val="48"/>
        </w:rPr>
      </w:pPr>
      <w:r w:rsidRPr="00DD5969">
        <w:rPr>
          <w:rFonts w:ascii="Arial"/>
          <w:b/>
          <w:sz w:val="48"/>
          <w:szCs w:val="48"/>
        </w:rPr>
        <w:t>STUDENT NAME:</w:t>
      </w:r>
      <w:r w:rsidR="009F2E97">
        <w:rPr>
          <w:rFonts w:ascii="Arial"/>
          <w:b/>
          <w:sz w:val="48"/>
          <w:szCs w:val="48"/>
        </w:rPr>
        <w:t xml:space="preserve"> Hannah Poole</w:t>
      </w:r>
    </w:p>
    <w:p w14:paraId="0D16D138" w14:textId="77777777" w:rsidR="00DD5969" w:rsidRPr="00DD5969" w:rsidRDefault="00DD5969" w:rsidP="00DD5969">
      <w:pPr>
        <w:spacing w:before="3"/>
        <w:rPr>
          <w:rFonts w:ascii="Arial"/>
          <w:b/>
          <w:sz w:val="48"/>
          <w:szCs w:val="48"/>
        </w:rPr>
      </w:pPr>
    </w:p>
    <w:p w14:paraId="18107AFF" w14:textId="67173FA0" w:rsidR="00DD5969" w:rsidRPr="00DD5969" w:rsidRDefault="00DD5969" w:rsidP="00DD5969">
      <w:pPr>
        <w:spacing w:before="3"/>
        <w:rPr>
          <w:rFonts w:ascii="Arial"/>
          <w:b/>
          <w:sz w:val="48"/>
          <w:szCs w:val="48"/>
        </w:rPr>
      </w:pPr>
      <w:r w:rsidRPr="00DD5969">
        <w:rPr>
          <w:rFonts w:ascii="Arial"/>
          <w:b/>
          <w:sz w:val="48"/>
          <w:szCs w:val="48"/>
        </w:rPr>
        <w:t xml:space="preserve">STUDENT </w:t>
      </w:r>
      <w:r w:rsidR="007203C3">
        <w:rPr>
          <w:rFonts w:ascii="Arial"/>
          <w:b/>
          <w:sz w:val="48"/>
          <w:szCs w:val="48"/>
        </w:rPr>
        <w:t>NUMBER</w:t>
      </w:r>
      <w:r w:rsidRPr="00DD5969">
        <w:rPr>
          <w:rFonts w:ascii="Arial"/>
          <w:b/>
          <w:sz w:val="48"/>
          <w:szCs w:val="48"/>
        </w:rPr>
        <w:t>:</w:t>
      </w:r>
      <w:r w:rsidR="009F2E97">
        <w:rPr>
          <w:rFonts w:ascii="Arial"/>
          <w:b/>
          <w:sz w:val="48"/>
          <w:szCs w:val="48"/>
        </w:rPr>
        <w:t xml:space="preserve"> 2222940</w:t>
      </w:r>
    </w:p>
    <w:p w14:paraId="4FD52B0A" w14:textId="77777777" w:rsidR="00DD5969" w:rsidRDefault="00DD5969" w:rsidP="00347EA1">
      <w:pPr>
        <w:rPr>
          <w:rFonts w:ascii="Arial"/>
          <w:b/>
          <w:sz w:val="47"/>
        </w:rPr>
      </w:pPr>
    </w:p>
    <w:p w14:paraId="33AC1703" w14:textId="77777777" w:rsidR="00DD5969" w:rsidRPr="00192D3C" w:rsidRDefault="00DD5969" w:rsidP="00DD5969">
      <w:pPr>
        <w:ind w:left="100"/>
        <w:jc w:val="center"/>
        <w:rPr>
          <w:rFonts w:ascii="Arial"/>
          <w:b/>
          <w:sz w:val="47"/>
        </w:rPr>
      </w:pPr>
    </w:p>
    <w:p w14:paraId="274DD003" w14:textId="77777777" w:rsidR="00DD5969" w:rsidRDefault="00DD5969" w:rsidP="00DD5969">
      <w:pPr>
        <w:ind w:left="100"/>
        <w:rPr>
          <w:rFonts w:ascii="Arial"/>
          <w:b/>
          <w:sz w:val="47"/>
          <w:szCs w:val="47"/>
        </w:rPr>
      </w:pPr>
    </w:p>
    <w:p w14:paraId="679E7D19" w14:textId="71C4EC0C" w:rsidR="00347EA1" w:rsidRDefault="00347EA1" w:rsidP="00DD5969">
      <w:pPr>
        <w:ind w:left="100"/>
        <w:rPr>
          <w:rFonts w:ascii="Arial"/>
          <w:b/>
          <w:sz w:val="47"/>
          <w:szCs w:val="47"/>
        </w:rPr>
      </w:pPr>
    </w:p>
    <w:p w14:paraId="73779C30" w14:textId="77777777" w:rsidR="009F2E97" w:rsidRDefault="009F2E97" w:rsidP="00DD5969">
      <w:pPr>
        <w:ind w:left="100"/>
        <w:rPr>
          <w:rFonts w:ascii="Arial"/>
          <w:b/>
          <w:sz w:val="47"/>
          <w:szCs w:val="47"/>
        </w:rPr>
      </w:pPr>
    </w:p>
    <w:p w14:paraId="66BAA97C" w14:textId="77777777" w:rsidR="00164156" w:rsidRDefault="00164156" w:rsidP="00164156">
      <w:pPr>
        <w:spacing w:after="0" w:line="240" w:lineRule="auto"/>
        <w:ind w:left="90"/>
        <w:jc w:val="both"/>
        <w:textAlignment w:val="baseline"/>
        <w:rPr>
          <w:rFonts w:ascii="Arial"/>
          <w:b/>
          <w:sz w:val="47"/>
        </w:rPr>
      </w:pPr>
    </w:p>
    <w:p w14:paraId="5A5D8F07" w14:textId="2204E87E" w:rsidR="00164156" w:rsidRDefault="00164156" w:rsidP="00164156">
      <w:pPr>
        <w:spacing w:after="0" w:line="240" w:lineRule="auto"/>
        <w:ind w:left="90"/>
        <w:jc w:val="both"/>
        <w:textAlignment w:val="baseline"/>
        <w:rPr>
          <w:rFonts w:ascii="Arial" w:eastAsia="Times New Roman" w:hAnsi="Arial" w:cs="Arial"/>
          <w:color w:val="000000"/>
          <w:kern w:val="0"/>
          <w:sz w:val="22"/>
          <w:szCs w:val="22"/>
          <w14:ligatures w14:val="none"/>
        </w:rPr>
      </w:pPr>
      <w:r w:rsidRPr="00164156">
        <w:rPr>
          <w:rFonts w:ascii="Arial" w:eastAsia="Times New Roman" w:hAnsi="Arial" w:cs="Arial"/>
          <w:b/>
          <w:bCs/>
          <w:color w:val="000000"/>
          <w:kern w:val="0"/>
          <w:sz w:val="22"/>
          <w:szCs w:val="22"/>
          <w14:ligatures w14:val="none"/>
        </w:rPr>
        <w:t>Use of Generative AI in Assessment</w:t>
      </w:r>
      <w:r w:rsidRPr="00164156">
        <w:rPr>
          <w:rFonts w:ascii="Arial" w:eastAsia="Times New Roman" w:hAnsi="Arial" w:cs="Arial"/>
          <w:color w:val="000000"/>
          <w:kern w:val="0"/>
          <w:sz w:val="22"/>
          <w:szCs w:val="22"/>
          <w14:ligatures w14:val="none"/>
        </w:rPr>
        <w:t> </w:t>
      </w:r>
    </w:p>
    <w:p w14:paraId="18E1DECC" w14:textId="77777777" w:rsidR="00164156" w:rsidRDefault="00164156" w:rsidP="00164156">
      <w:pPr>
        <w:spacing w:after="0" w:line="240" w:lineRule="auto"/>
        <w:ind w:left="90"/>
        <w:jc w:val="both"/>
        <w:textAlignment w:val="baseline"/>
        <w:rPr>
          <w:rFonts w:ascii="Segoe UI" w:eastAsia="Times New Roman" w:hAnsi="Segoe UI" w:cs="Segoe UI"/>
          <w:color w:val="0F4761"/>
          <w:kern w:val="0"/>
          <w:sz w:val="18"/>
          <w:szCs w:val="18"/>
          <w14:ligatures w14:val="none"/>
        </w:rPr>
      </w:pPr>
    </w:p>
    <w:p w14:paraId="22953863" w14:textId="77777777" w:rsidR="00110DEC" w:rsidRDefault="00110DEC" w:rsidP="00164156">
      <w:pPr>
        <w:spacing w:after="0" w:line="240" w:lineRule="auto"/>
        <w:ind w:left="90"/>
        <w:jc w:val="both"/>
        <w:textAlignment w:val="baseline"/>
        <w:rPr>
          <w:rFonts w:ascii="Segoe UI" w:eastAsia="Times New Roman" w:hAnsi="Segoe UI" w:cs="Segoe UI"/>
          <w:color w:val="0F4761"/>
          <w:kern w:val="0"/>
          <w:sz w:val="18"/>
          <w:szCs w:val="18"/>
          <w14:ligatures w14:val="none"/>
        </w:rPr>
      </w:pPr>
    </w:p>
    <w:p w14:paraId="260F058A" w14:textId="77777777" w:rsidR="00110DEC" w:rsidRDefault="00110DEC" w:rsidP="00164156">
      <w:pPr>
        <w:spacing w:after="0" w:line="240" w:lineRule="auto"/>
        <w:ind w:left="90"/>
        <w:jc w:val="both"/>
        <w:textAlignment w:val="baseline"/>
        <w:rPr>
          <w:rFonts w:ascii="Segoe UI" w:eastAsia="Times New Roman" w:hAnsi="Segoe UI" w:cs="Segoe UI"/>
          <w:color w:val="0F4761"/>
          <w:kern w:val="0"/>
          <w:sz w:val="18"/>
          <w:szCs w:val="18"/>
          <w14:ligatures w14:val="none"/>
        </w:rPr>
      </w:pPr>
    </w:p>
    <w:p w14:paraId="5492B16D" w14:textId="77777777" w:rsidR="00164156" w:rsidRPr="00164156" w:rsidRDefault="00164156" w:rsidP="00164156">
      <w:pPr>
        <w:spacing w:after="0" w:line="240" w:lineRule="auto"/>
        <w:ind w:left="90"/>
        <w:textAlignment w:val="baseline"/>
        <w:rPr>
          <w:rFonts w:ascii="Segoe UI" w:eastAsia="Times New Roman" w:hAnsi="Segoe UI" w:cs="Segoe UI"/>
          <w:kern w:val="0"/>
          <w:sz w:val="18"/>
          <w:szCs w:val="18"/>
          <w14:ligatures w14:val="none"/>
        </w:rPr>
      </w:pPr>
    </w:p>
    <w:tbl>
      <w:tblPr>
        <w:tblW w:w="0"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86"/>
        <w:gridCol w:w="4914"/>
        <w:gridCol w:w="1310"/>
      </w:tblGrid>
      <w:tr w:rsidR="00164156" w:rsidRPr="00164156" w14:paraId="101BF7D3" w14:textId="77777777" w:rsidTr="00164156">
        <w:trPr>
          <w:trHeight w:val="300"/>
        </w:trPr>
        <w:tc>
          <w:tcPr>
            <w:tcW w:w="2235" w:type="dxa"/>
            <w:tcBorders>
              <w:top w:val="single" w:sz="6" w:space="0" w:color="auto"/>
              <w:left w:val="single" w:sz="6" w:space="0" w:color="auto"/>
              <w:bottom w:val="single" w:sz="6" w:space="0" w:color="000000"/>
              <w:right w:val="single" w:sz="6" w:space="0" w:color="000000"/>
            </w:tcBorders>
            <w:shd w:val="clear" w:color="auto" w:fill="auto"/>
            <w:hideMark/>
          </w:tcPr>
          <w:p w14:paraId="37DB44B0"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RESEARCH </w:t>
            </w:r>
          </w:p>
        </w:tc>
        <w:tc>
          <w:tcPr>
            <w:tcW w:w="5355" w:type="dxa"/>
            <w:tcBorders>
              <w:top w:val="single" w:sz="6" w:space="0" w:color="auto"/>
              <w:left w:val="single" w:sz="6" w:space="0" w:color="000000"/>
              <w:bottom w:val="single" w:sz="6" w:space="0" w:color="000000"/>
              <w:right w:val="single" w:sz="6" w:space="0" w:color="000000"/>
            </w:tcBorders>
            <w:shd w:val="clear" w:color="auto" w:fill="auto"/>
            <w:hideMark/>
          </w:tcPr>
          <w:p w14:paraId="71E6D5F2"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support you in research, including searching for bibliography, using tools to summarise, compare and interrogate materials. </w:t>
            </w:r>
          </w:p>
        </w:tc>
        <w:tc>
          <w:tcPr>
            <w:tcW w:w="1395" w:type="dxa"/>
            <w:tcBorders>
              <w:top w:val="single" w:sz="6" w:space="0" w:color="auto"/>
              <w:left w:val="single" w:sz="6" w:space="0" w:color="000000"/>
              <w:bottom w:val="single" w:sz="6" w:space="0" w:color="000000"/>
              <w:right w:val="single" w:sz="6" w:space="0" w:color="auto"/>
            </w:tcBorders>
            <w:shd w:val="clear" w:color="auto" w:fill="auto"/>
            <w:hideMark/>
          </w:tcPr>
          <w:p w14:paraId="3FAAA617" w14:textId="1B2F9528"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847630336"/>
                <w14:checkbox>
                  <w14:checked w14:val="1"/>
                  <w14:checkedState w14:val="2612" w14:font="MS Gothic"/>
                  <w14:uncheckedState w14:val="2610" w14:font="MS Gothic"/>
                </w14:checkbox>
              </w:sdtPr>
              <w:sdtEndPr/>
              <w:sdtContent>
                <w:r w:rsidR="00AE287E">
                  <w:rPr>
                    <w:rFonts w:ascii="MS Gothic" w:eastAsia="MS Gothic" w:hAnsi="MS Gothic" w:cs="Arial" w:hint="eastAsia"/>
                    <w:color w:val="000000"/>
                    <w:kern w:val="0"/>
                    <w:sz w:val="22"/>
                    <w:szCs w:val="22"/>
                    <w14:ligatures w14:val="none"/>
                  </w:rPr>
                  <w:t>☒</w:t>
                </w:r>
              </w:sdtContent>
            </w:sdt>
          </w:p>
          <w:p w14:paraId="10B29FE4"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2FACB802" w14:textId="0DB14D4C"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60912764"/>
                <w14:checkbox>
                  <w14:checked w14:val="0"/>
                  <w14:checkedState w14:val="2612" w14:font="MS Gothic"/>
                  <w14:uncheckedState w14:val="2610" w14:font="MS Gothic"/>
                </w14:checkbox>
              </w:sdtPr>
              <w:sdtEndPr/>
              <w:sdtContent>
                <w:r w:rsidR="00110DEC">
                  <w:rPr>
                    <w:rFonts w:ascii="MS Gothic" w:eastAsia="MS Gothic" w:hAnsi="MS Gothic" w:cs="Arial" w:hint="eastAsia"/>
                    <w:color w:val="000000"/>
                    <w:kern w:val="0"/>
                    <w:sz w:val="22"/>
                    <w:szCs w:val="22"/>
                    <w14:ligatures w14:val="none"/>
                  </w:rPr>
                  <w:t>☐</w:t>
                </w:r>
              </w:sdtContent>
            </w:sdt>
          </w:p>
        </w:tc>
      </w:tr>
      <w:tr w:rsidR="00164156" w:rsidRPr="00164156" w14:paraId="05710661" w14:textId="77777777" w:rsidTr="00164156">
        <w:trPr>
          <w:trHeight w:val="300"/>
        </w:trPr>
        <w:tc>
          <w:tcPr>
            <w:tcW w:w="2235" w:type="dxa"/>
            <w:tcBorders>
              <w:top w:val="single" w:sz="6" w:space="0" w:color="000000"/>
              <w:left w:val="single" w:sz="6" w:space="0" w:color="auto"/>
              <w:bottom w:val="single" w:sz="6" w:space="0" w:color="000000"/>
              <w:right w:val="single" w:sz="6" w:space="0" w:color="000000"/>
            </w:tcBorders>
            <w:shd w:val="clear" w:color="auto" w:fill="auto"/>
            <w:hideMark/>
          </w:tcPr>
          <w:p w14:paraId="1BFF1DFD"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STRUCTURE </w:t>
            </w:r>
          </w:p>
        </w:tc>
        <w:tc>
          <w:tcPr>
            <w:tcW w:w="5355" w:type="dxa"/>
            <w:tcBorders>
              <w:top w:val="single" w:sz="6" w:space="0" w:color="000000"/>
              <w:left w:val="single" w:sz="6" w:space="0" w:color="000000"/>
              <w:bottom w:val="single" w:sz="6" w:space="0" w:color="000000"/>
              <w:right w:val="single" w:sz="6" w:space="0" w:color="000000"/>
            </w:tcBorders>
            <w:shd w:val="clear" w:color="auto" w:fill="auto"/>
            <w:hideMark/>
          </w:tcPr>
          <w:p w14:paraId="252E3F90"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support you in structuring your submission, including creating a draft argument structure, identifying parts and headings, etc. </w:t>
            </w:r>
          </w:p>
        </w:tc>
        <w:tc>
          <w:tcPr>
            <w:tcW w:w="1395" w:type="dxa"/>
            <w:tcBorders>
              <w:top w:val="single" w:sz="6" w:space="0" w:color="000000"/>
              <w:left w:val="single" w:sz="6" w:space="0" w:color="000000"/>
              <w:bottom w:val="single" w:sz="6" w:space="0" w:color="000000"/>
              <w:right w:val="single" w:sz="6" w:space="0" w:color="auto"/>
            </w:tcBorders>
            <w:shd w:val="clear" w:color="auto" w:fill="auto"/>
            <w:hideMark/>
          </w:tcPr>
          <w:p w14:paraId="6C05E085" w14:textId="5E3027E9"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1275852430"/>
                <w14:checkbox>
                  <w14:checked w14:val="1"/>
                  <w14:checkedState w14:val="2612" w14:font="MS Gothic"/>
                  <w14:uncheckedState w14:val="2610" w14:font="MS Gothic"/>
                </w14:checkbox>
              </w:sdtPr>
              <w:sdtEndPr/>
              <w:sdtContent>
                <w:r w:rsidR="00AE287E">
                  <w:rPr>
                    <w:rFonts w:ascii="MS Gothic" w:eastAsia="MS Gothic" w:hAnsi="MS Gothic" w:cs="Arial" w:hint="eastAsia"/>
                    <w:color w:val="000000"/>
                    <w:kern w:val="0"/>
                    <w:sz w:val="22"/>
                    <w:szCs w:val="22"/>
                    <w14:ligatures w14:val="none"/>
                  </w:rPr>
                  <w:t>☒</w:t>
                </w:r>
              </w:sdtContent>
            </w:sdt>
          </w:p>
          <w:p w14:paraId="38833C16"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39D397BD" w14:textId="1DA4F5E1" w:rsidR="00164156"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1479833366"/>
                <w14:checkbox>
                  <w14:checked w14:val="0"/>
                  <w14:checkedState w14:val="2612" w14:font="MS Gothic"/>
                  <w14:uncheckedState w14:val="2610" w14:font="MS Gothic"/>
                </w14:checkbox>
              </w:sdtPr>
              <w:sdtEndPr/>
              <w:sdtContent>
                <w:r>
                  <w:rPr>
                    <w:rFonts w:ascii="MS Gothic" w:eastAsia="MS Gothic" w:hAnsi="MS Gothic" w:cs="Arial" w:hint="eastAsia"/>
                    <w:color w:val="000000"/>
                    <w:kern w:val="0"/>
                    <w:sz w:val="22"/>
                    <w:szCs w:val="22"/>
                    <w14:ligatures w14:val="none"/>
                  </w:rPr>
                  <w:t>☐</w:t>
                </w:r>
              </w:sdtContent>
            </w:sdt>
          </w:p>
        </w:tc>
      </w:tr>
      <w:tr w:rsidR="00164156" w:rsidRPr="00164156" w14:paraId="393D816E" w14:textId="77777777" w:rsidTr="00164156">
        <w:trPr>
          <w:trHeight w:val="300"/>
        </w:trPr>
        <w:tc>
          <w:tcPr>
            <w:tcW w:w="2235" w:type="dxa"/>
            <w:tcBorders>
              <w:top w:val="single" w:sz="6" w:space="0" w:color="000000"/>
              <w:left w:val="single" w:sz="6" w:space="0" w:color="auto"/>
              <w:bottom w:val="single" w:sz="6" w:space="0" w:color="000000"/>
              <w:right w:val="single" w:sz="6" w:space="0" w:color="000000"/>
            </w:tcBorders>
            <w:shd w:val="clear" w:color="auto" w:fill="auto"/>
            <w:hideMark/>
          </w:tcPr>
          <w:p w14:paraId="5C0E6D1C"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PROOFREADING </w:t>
            </w:r>
          </w:p>
        </w:tc>
        <w:tc>
          <w:tcPr>
            <w:tcW w:w="5355" w:type="dxa"/>
            <w:tcBorders>
              <w:top w:val="single" w:sz="6" w:space="0" w:color="000000"/>
              <w:left w:val="single" w:sz="6" w:space="0" w:color="000000"/>
              <w:bottom w:val="single" w:sz="6" w:space="0" w:color="000000"/>
              <w:right w:val="single" w:sz="6" w:space="0" w:color="000000"/>
            </w:tcBorders>
            <w:shd w:val="clear" w:color="auto" w:fill="auto"/>
            <w:hideMark/>
          </w:tcPr>
          <w:p w14:paraId="307CBC04"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check your own text/creation for grammatical and syntactical mistakes, including rephrasing of your own work within specific standards. </w:t>
            </w:r>
          </w:p>
        </w:tc>
        <w:tc>
          <w:tcPr>
            <w:tcW w:w="1395" w:type="dxa"/>
            <w:tcBorders>
              <w:top w:val="single" w:sz="6" w:space="0" w:color="000000"/>
              <w:left w:val="single" w:sz="6" w:space="0" w:color="000000"/>
              <w:bottom w:val="single" w:sz="6" w:space="0" w:color="000000"/>
              <w:right w:val="single" w:sz="6" w:space="0" w:color="auto"/>
            </w:tcBorders>
            <w:shd w:val="clear" w:color="auto" w:fill="auto"/>
            <w:hideMark/>
          </w:tcPr>
          <w:p w14:paraId="11B14451" w14:textId="2F0558DF"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689367090"/>
                <w14:checkbox>
                  <w14:checked w14:val="1"/>
                  <w14:checkedState w14:val="2612" w14:font="MS Gothic"/>
                  <w14:uncheckedState w14:val="2610" w14:font="MS Gothic"/>
                </w14:checkbox>
              </w:sdtPr>
              <w:sdtEndPr/>
              <w:sdtContent>
                <w:r w:rsidR="00AE287E">
                  <w:rPr>
                    <w:rFonts w:ascii="MS Gothic" w:eastAsia="MS Gothic" w:hAnsi="MS Gothic" w:cs="Arial" w:hint="eastAsia"/>
                    <w:color w:val="000000"/>
                    <w:kern w:val="0"/>
                    <w:sz w:val="22"/>
                    <w:szCs w:val="22"/>
                    <w14:ligatures w14:val="none"/>
                  </w:rPr>
                  <w:t>☒</w:t>
                </w:r>
              </w:sdtContent>
            </w:sdt>
          </w:p>
          <w:p w14:paraId="58968DAC"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4383FAE8" w14:textId="22C5ECCF" w:rsidR="00164156"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2131775216"/>
                <w14:checkbox>
                  <w14:checked w14:val="0"/>
                  <w14:checkedState w14:val="2612" w14:font="MS Gothic"/>
                  <w14:uncheckedState w14:val="2610" w14:font="MS Gothic"/>
                </w14:checkbox>
              </w:sdtPr>
              <w:sdtEndPr/>
              <w:sdtContent>
                <w:r>
                  <w:rPr>
                    <w:rFonts w:ascii="MS Gothic" w:eastAsia="MS Gothic" w:hAnsi="MS Gothic" w:cs="Arial" w:hint="eastAsia"/>
                    <w:color w:val="000000"/>
                    <w:kern w:val="0"/>
                    <w:sz w:val="22"/>
                    <w:szCs w:val="22"/>
                    <w14:ligatures w14:val="none"/>
                  </w:rPr>
                  <w:t>☐</w:t>
                </w:r>
              </w:sdtContent>
            </w:sdt>
          </w:p>
        </w:tc>
      </w:tr>
      <w:tr w:rsidR="00164156" w:rsidRPr="00164156" w14:paraId="31C08EF4" w14:textId="77777777" w:rsidTr="00164156">
        <w:trPr>
          <w:trHeight w:val="300"/>
        </w:trPr>
        <w:tc>
          <w:tcPr>
            <w:tcW w:w="2235" w:type="dxa"/>
            <w:tcBorders>
              <w:top w:val="single" w:sz="6" w:space="0" w:color="000000"/>
              <w:left w:val="single" w:sz="6" w:space="0" w:color="auto"/>
              <w:bottom w:val="single" w:sz="6" w:space="0" w:color="000000"/>
              <w:right w:val="single" w:sz="6" w:space="0" w:color="000000"/>
            </w:tcBorders>
            <w:shd w:val="clear" w:color="auto" w:fill="auto"/>
            <w:hideMark/>
          </w:tcPr>
          <w:p w14:paraId="079B2910"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WRITING </w:t>
            </w:r>
          </w:p>
        </w:tc>
        <w:tc>
          <w:tcPr>
            <w:tcW w:w="5355" w:type="dxa"/>
            <w:tcBorders>
              <w:top w:val="single" w:sz="6" w:space="0" w:color="000000"/>
              <w:left w:val="single" w:sz="6" w:space="0" w:color="000000"/>
              <w:bottom w:val="single" w:sz="6" w:space="0" w:color="000000"/>
              <w:right w:val="single" w:sz="6" w:space="0" w:color="000000"/>
            </w:tcBorders>
            <w:shd w:val="clear" w:color="auto" w:fill="auto"/>
            <w:hideMark/>
          </w:tcPr>
          <w:p w14:paraId="668304F4"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create text for submission. </w:t>
            </w:r>
          </w:p>
        </w:tc>
        <w:tc>
          <w:tcPr>
            <w:tcW w:w="1395" w:type="dxa"/>
            <w:tcBorders>
              <w:top w:val="single" w:sz="6" w:space="0" w:color="000000"/>
              <w:left w:val="single" w:sz="6" w:space="0" w:color="000000"/>
              <w:bottom w:val="single" w:sz="6" w:space="0" w:color="000000"/>
              <w:right w:val="single" w:sz="6" w:space="0" w:color="auto"/>
            </w:tcBorders>
            <w:shd w:val="clear" w:color="auto" w:fill="auto"/>
            <w:hideMark/>
          </w:tcPr>
          <w:p w14:paraId="6A88B6C0"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1109736992"/>
                <w14:checkbox>
                  <w14:checked w14:val="0"/>
                  <w14:checkedState w14:val="2612" w14:font="MS Gothic"/>
                  <w14:uncheckedState w14:val="2610" w14:font="MS Gothic"/>
                </w14:checkbox>
              </w:sdtPr>
              <w:sdtEndPr/>
              <w:sdtContent>
                <w:r>
                  <w:rPr>
                    <w:rFonts w:ascii="MS Gothic" w:eastAsia="MS Gothic" w:hAnsi="MS Gothic" w:cs="Arial" w:hint="eastAsia"/>
                    <w:color w:val="000000"/>
                    <w:kern w:val="0"/>
                    <w:sz w:val="22"/>
                    <w:szCs w:val="22"/>
                    <w14:ligatures w14:val="none"/>
                  </w:rPr>
                  <w:t>☐</w:t>
                </w:r>
              </w:sdtContent>
            </w:sdt>
          </w:p>
          <w:p w14:paraId="19D7CEE6"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61EBE517" w14:textId="5C895C86" w:rsidR="00164156"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222023032"/>
                <w14:checkbox>
                  <w14:checked w14:val="1"/>
                  <w14:checkedState w14:val="2612" w14:font="MS Gothic"/>
                  <w14:uncheckedState w14:val="2610" w14:font="MS Gothic"/>
                </w14:checkbox>
              </w:sdtPr>
              <w:sdtEndPr/>
              <w:sdtContent>
                <w:r w:rsidR="00AE287E">
                  <w:rPr>
                    <w:rFonts w:ascii="MS Gothic" w:eastAsia="MS Gothic" w:hAnsi="MS Gothic" w:cs="Arial" w:hint="eastAsia"/>
                    <w:color w:val="000000"/>
                    <w:kern w:val="0"/>
                    <w:sz w:val="22"/>
                    <w:szCs w:val="22"/>
                    <w14:ligatures w14:val="none"/>
                  </w:rPr>
                  <w:t>☒</w:t>
                </w:r>
              </w:sdtContent>
            </w:sdt>
          </w:p>
        </w:tc>
      </w:tr>
      <w:tr w:rsidR="00164156" w:rsidRPr="00164156" w14:paraId="30CE30A0" w14:textId="77777777" w:rsidTr="00164156">
        <w:trPr>
          <w:trHeight w:val="300"/>
        </w:trPr>
        <w:tc>
          <w:tcPr>
            <w:tcW w:w="2235" w:type="dxa"/>
            <w:tcBorders>
              <w:top w:val="single" w:sz="6" w:space="0" w:color="000000"/>
              <w:left w:val="single" w:sz="6" w:space="0" w:color="auto"/>
              <w:bottom w:val="single" w:sz="6" w:space="0" w:color="000000"/>
              <w:right w:val="single" w:sz="6" w:space="0" w:color="000000"/>
            </w:tcBorders>
            <w:shd w:val="clear" w:color="auto" w:fill="auto"/>
            <w:hideMark/>
          </w:tcPr>
          <w:p w14:paraId="4338FA30"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CREATIVE </w:t>
            </w:r>
          </w:p>
        </w:tc>
        <w:tc>
          <w:tcPr>
            <w:tcW w:w="5355" w:type="dxa"/>
            <w:tcBorders>
              <w:top w:val="single" w:sz="6" w:space="0" w:color="000000"/>
              <w:left w:val="single" w:sz="6" w:space="0" w:color="000000"/>
              <w:bottom w:val="single" w:sz="6" w:space="0" w:color="000000"/>
              <w:right w:val="single" w:sz="6" w:space="0" w:color="000000"/>
            </w:tcBorders>
            <w:shd w:val="clear" w:color="auto" w:fill="auto"/>
            <w:hideMark/>
          </w:tcPr>
          <w:p w14:paraId="7BE2CB37"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create creative materials, such as images. </w:t>
            </w:r>
          </w:p>
        </w:tc>
        <w:tc>
          <w:tcPr>
            <w:tcW w:w="1395" w:type="dxa"/>
            <w:tcBorders>
              <w:top w:val="single" w:sz="6" w:space="0" w:color="000000"/>
              <w:left w:val="single" w:sz="6" w:space="0" w:color="000000"/>
              <w:bottom w:val="single" w:sz="6" w:space="0" w:color="000000"/>
              <w:right w:val="single" w:sz="6" w:space="0" w:color="auto"/>
            </w:tcBorders>
            <w:shd w:val="clear" w:color="auto" w:fill="auto"/>
            <w:hideMark/>
          </w:tcPr>
          <w:p w14:paraId="0BCE1F78"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2087532028"/>
                <w14:checkbox>
                  <w14:checked w14:val="0"/>
                  <w14:checkedState w14:val="2612" w14:font="MS Gothic"/>
                  <w14:uncheckedState w14:val="2610" w14:font="MS Gothic"/>
                </w14:checkbox>
              </w:sdtPr>
              <w:sdtEndPr/>
              <w:sdtContent>
                <w:r>
                  <w:rPr>
                    <w:rFonts w:ascii="MS Gothic" w:eastAsia="MS Gothic" w:hAnsi="MS Gothic" w:cs="Arial" w:hint="eastAsia"/>
                    <w:color w:val="000000"/>
                    <w:kern w:val="0"/>
                    <w:sz w:val="22"/>
                    <w:szCs w:val="22"/>
                    <w14:ligatures w14:val="none"/>
                  </w:rPr>
                  <w:t>☐</w:t>
                </w:r>
              </w:sdtContent>
            </w:sdt>
          </w:p>
          <w:p w14:paraId="7D99E8B3"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192B64FE" w14:textId="1007DCC8" w:rsidR="00164156"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1815298599"/>
                <w14:checkbox>
                  <w14:checked w14:val="1"/>
                  <w14:checkedState w14:val="2612" w14:font="MS Gothic"/>
                  <w14:uncheckedState w14:val="2610" w14:font="MS Gothic"/>
                </w14:checkbox>
              </w:sdtPr>
              <w:sdtEndPr/>
              <w:sdtContent>
                <w:r w:rsidR="00AE287E">
                  <w:rPr>
                    <w:rFonts w:ascii="MS Gothic" w:eastAsia="MS Gothic" w:hAnsi="MS Gothic" w:cs="Arial" w:hint="eastAsia"/>
                    <w:color w:val="000000"/>
                    <w:kern w:val="0"/>
                    <w:sz w:val="22"/>
                    <w:szCs w:val="22"/>
                    <w14:ligatures w14:val="none"/>
                  </w:rPr>
                  <w:t>☒</w:t>
                </w:r>
              </w:sdtContent>
            </w:sdt>
          </w:p>
        </w:tc>
      </w:tr>
      <w:tr w:rsidR="00164156" w:rsidRPr="00164156" w14:paraId="5C34DD7A" w14:textId="77777777" w:rsidTr="00164156">
        <w:trPr>
          <w:trHeight w:val="300"/>
        </w:trPr>
        <w:tc>
          <w:tcPr>
            <w:tcW w:w="2235" w:type="dxa"/>
            <w:tcBorders>
              <w:top w:val="single" w:sz="6" w:space="0" w:color="000000"/>
              <w:left w:val="single" w:sz="6" w:space="0" w:color="auto"/>
              <w:bottom w:val="single" w:sz="6" w:space="0" w:color="000000"/>
              <w:right w:val="single" w:sz="6" w:space="0" w:color="000000"/>
            </w:tcBorders>
            <w:shd w:val="clear" w:color="auto" w:fill="auto"/>
            <w:hideMark/>
          </w:tcPr>
          <w:p w14:paraId="712C477C"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PROGRAMING </w:t>
            </w:r>
          </w:p>
        </w:tc>
        <w:tc>
          <w:tcPr>
            <w:tcW w:w="5355" w:type="dxa"/>
            <w:tcBorders>
              <w:top w:val="single" w:sz="6" w:space="0" w:color="000000"/>
              <w:left w:val="single" w:sz="6" w:space="0" w:color="000000"/>
              <w:bottom w:val="single" w:sz="6" w:space="0" w:color="000000"/>
              <w:right w:val="single" w:sz="6" w:space="0" w:color="000000"/>
            </w:tcBorders>
            <w:shd w:val="clear" w:color="auto" w:fill="auto"/>
            <w:hideMark/>
          </w:tcPr>
          <w:p w14:paraId="4ABF4653"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create and check code. </w:t>
            </w:r>
          </w:p>
        </w:tc>
        <w:tc>
          <w:tcPr>
            <w:tcW w:w="1395" w:type="dxa"/>
            <w:tcBorders>
              <w:top w:val="single" w:sz="6" w:space="0" w:color="000000"/>
              <w:left w:val="single" w:sz="6" w:space="0" w:color="000000"/>
              <w:bottom w:val="single" w:sz="6" w:space="0" w:color="000000"/>
              <w:right w:val="single" w:sz="6" w:space="0" w:color="auto"/>
            </w:tcBorders>
            <w:shd w:val="clear" w:color="auto" w:fill="auto"/>
            <w:hideMark/>
          </w:tcPr>
          <w:p w14:paraId="4361B523"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1812363312"/>
                <w14:checkbox>
                  <w14:checked w14:val="0"/>
                  <w14:checkedState w14:val="2612" w14:font="MS Gothic"/>
                  <w14:uncheckedState w14:val="2610" w14:font="MS Gothic"/>
                </w14:checkbox>
              </w:sdtPr>
              <w:sdtEndPr/>
              <w:sdtContent>
                <w:r>
                  <w:rPr>
                    <w:rFonts w:ascii="MS Gothic" w:eastAsia="MS Gothic" w:hAnsi="MS Gothic" w:cs="Arial" w:hint="eastAsia"/>
                    <w:color w:val="000000"/>
                    <w:kern w:val="0"/>
                    <w:sz w:val="22"/>
                    <w:szCs w:val="22"/>
                    <w14:ligatures w14:val="none"/>
                  </w:rPr>
                  <w:t>☐</w:t>
                </w:r>
              </w:sdtContent>
            </w:sdt>
          </w:p>
          <w:p w14:paraId="166EE71E"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1CFE2096" w14:textId="58D44973" w:rsidR="00164156"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781853610"/>
                <w14:checkbox>
                  <w14:checked w14:val="1"/>
                  <w14:checkedState w14:val="2612" w14:font="MS Gothic"/>
                  <w14:uncheckedState w14:val="2610" w14:font="MS Gothic"/>
                </w14:checkbox>
              </w:sdtPr>
              <w:sdtEndPr/>
              <w:sdtContent>
                <w:r w:rsidR="00AE287E">
                  <w:rPr>
                    <w:rFonts w:ascii="MS Gothic" w:eastAsia="MS Gothic" w:hAnsi="MS Gothic" w:cs="Arial" w:hint="eastAsia"/>
                    <w:color w:val="000000"/>
                    <w:kern w:val="0"/>
                    <w:sz w:val="22"/>
                    <w:szCs w:val="22"/>
                    <w14:ligatures w14:val="none"/>
                  </w:rPr>
                  <w:t>☒</w:t>
                </w:r>
              </w:sdtContent>
            </w:sdt>
          </w:p>
        </w:tc>
      </w:tr>
      <w:tr w:rsidR="00164156" w:rsidRPr="00164156" w14:paraId="3BF9C541" w14:textId="77777777" w:rsidTr="00164156">
        <w:trPr>
          <w:trHeight w:val="300"/>
        </w:trPr>
        <w:tc>
          <w:tcPr>
            <w:tcW w:w="2235" w:type="dxa"/>
            <w:tcBorders>
              <w:top w:val="single" w:sz="6" w:space="0" w:color="000000"/>
              <w:left w:val="single" w:sz="6" w:space="0" w:color="auto"/>
              <w:bottom w:val="single" w:sz="6" w:space="0" w:color="auto"/>
              <w:right w:val="single" w:sz="6" w:space="0" w:color="000000"/>
            </w:tcBorders>
            <w:shd w:val="clear" w:color="auto" w:fill="auto"/>
            <w:hideMark/>
          </w:tcPr>
          <w:p w14:paraId="732179FE"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NONE </w:t>
            </w:r>
          </w:p>
        </w:tc>
        <w:tc>
          <w:tcPr>
            <w:tcW w:w="5355" w:type="dxa"/>
            <w:tcBorders>
              <w:top w:val="single" w:sz="6" w:space="0" w:color="000000"/>
              <w:left w:val="single" w:sz="6" w:space="0" w:color="000000"/>
              <w:bottom w:val="single" w:sz="6" w:space="0" w:color="auto"/>
              <w:right w:val="single" w:sz="6" w:space="0" w:color="000000"/>
            </w:tcBorders>
            <w:shd w:val="clear" w:color="auto" w:fill="auto"/>
            <w:hideMark/>
          </w:tcPr>
          <w:p w14:paraId="6651FBF5"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For this assessment, you are not allowed to use </w:t>
            </w:r>
            <w:r w:rsidRPr="00164156">
              <w:rPr>
                <w:rFonts w:ascii="Arial" w:eastAsia="Times New Roman" w:hAnsi="Arial" w:cs="Arial"/>
                <w:b/>
                <w:bCs/>
                <w:color w:val="000000"/>
                <w:kern w:val="0"/>
                <w:sz w:val="22"/>
                <w:szCs w:val="22"/>
                <w14:ligatures w14:val="none"/>
              </w:rPr>
              <w:t>any</w:t>
            </w:r>
            <w:r w:rsidRPr="00164156">
              <w:rPr>
                <w:rFonts w:ascii="Arial" w:eastAsia="Times New Roman" w:hAnsi="Arial" w:cs="Arial"/>
                <w:color w:val="000000"/>
                <w:kern w:val="0"/>
                <w:sz w:val="22"/>
                <w:szCs w:val="22"/>
                <w14:ligatures w14:val="none"/>
              </w:rPr>
              <w:t xml:space="preserve"> type of Generative AI support. This includes research support, structure support, writing/proofreading support and creative support. </w:t>
            </w:r>
          </w:p>
        </w:tc>
        <w:tc>
          <w:tcPr>
            <w:tcW w:w="1395" w:type="dxa"/>
            <w:tcBorders>
              <w:top w:val="single" w:sz="6" w:space="0" w:color="000000"/>
              <w:left w:val="single" w:sz="6" w:space="0" w:color="000000"/>
              <w:bottom w:val="single" w:sz="6" w:space="0" w:color="auto"/>
              <w:right w:val="single" w:sz="6" w:space="0" w:color="auto"/>
            </w:tcBorders>
            <w:shd w:val="clear" w:color="auto" w:fill="auto"/>
            <w:hideMark/>
          </w:tcPr>
          <w:p w14:paraId="6C995D78" w14:textId="5F154ACA"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92322400"/>
                <w14:checkbox>
                  <w14:checked w14:val="1"/>
                  <w14:checkedState w14:val="2612" w14:font="MS Gothic"/>
                  <w14:uncheckedState w14:val="2610" w14:font="MS Gothic"/>
                </w14:checkbox>
              </w:sdtPr>
              <w:sdtEndPr/>
              <w:sdtContent>
                <w:r w:rsidR="00AE287E">
                  <w:rPr>
                    <w:rFonts w:ascii="MS Gothic" w:eastAsia="MS Gothic" w:hAnsi="MS Gothic" w:cs="Arial" w:hint="eastAsia"/>
                    <w:color w:val="000000"/>
                    <w:kern w:val="0"/>
                    <w:sz w:val="22"/>
                    <w:szCs w:val="22"/>
                    <w14:ligatures w14:val="none"/>
                  </w:rPr>
                  <w:t>☒</w:t>
                </w:r>
              </w:sdtContent>
            </w:sdt>
          </w:p>
          <w:p w14:paraId="52A3BE94"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02C0DD63" w14:textId="6ED30283" w:rsidR="00164156"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1538934146"/>
                <w14:checkbox>
                  <w14:checked w14:val="0"/>
                  <w14:checkedState w14:val="2612" w14:font="MS Gothic"/>
                  <w14:uncheckedState w14:val="2610" w14:font="MS Gothic"/>
                </w14:checkbox>
              </w:sdtPr>
              <w:sdtEndPr/>
              <w:sdtContent>
                <w:r>
                  <w:rPr>
                    <w:rFonts w:ascii="MS Gothic" w:eastAsia="MS Gothic" w:hAnsi="MS Gothic" w:cs="Arial" w:hint="eastAsia"/>
                    <w:color w:val="000000"/>
                    <w:kern w:val="0"/>
                    <w:sz w:val="22"/>
                    <w:szCs w:val="22"/>
                    <w14:ligatures w14:val="none"/>
                  </w:rPr>
                  <w:t>☐</w:t>
                </w:r>
              </w:sdtContent>
            </w:sdt>
          </w:p>
        </w:tc>
      </w:tr>
    </w:tbl>
    <w:p w14:paraId="7811217C" w14:textId="77777777" w:rsidR="00164156" w:rsidRPr="00164156" w:rsidRDefault="00164156" w:rsidP="00164156">
      <w:pPr>
        <w:spacing w:after="0" w:line="240" w:lineRule="auto"/>
        <w:textAlignment w:val="baseline"/>
        <w:rPr>
          <w:rFonts w:ascii="Segoe UI" w:eastAsia="Times New Roman" w:hAnsi="Segoe UI" w:cs="Segoe UI"/>
          <w:kern w:val="0"/>
          <w:sz w:val="18"/>
          <w:szCs w:val="18"/>
          <w14:ligatures w14:val="none"/>
        </w:rPr>
      </w:pPr>
      <w:r w:rsidRPr="00164156">
        <w:rPr>
          <w:rFonts w:ascii="Aptos" w:eastAsia="Times New Roman" w:hAnsi="Aptos" w:cs="Segoe UI"/>
          <w:kern w:val="0"/>
          <w:sz w:val="32"/>
          <w:szCs w:val="32"/>
          <w14:ligatures w14:val="none"/>
        </w:rPr>
        <w:t> </w:t>
      </w:r>
    </w:p>
    <w:p w14:paraId="089435D5" w14:textId="7985499A" w:rsidR="00DD5969" w:rsidRDefault="00DD5969" w:rsidP="2837A147">
      <w:pPr>
        <w:rPr>
          <w:b/>
          <w:sz w:val="32"/>
          <w:szCs w:val="32"/>
          <w:u w:val="single"/>
        </w:rPr>
      </w:pPr>
    </w:p>
    <w:p w14:paraId="635C861F" w14:textId="77777777" w:rsidR="00110DEC" w:rsidRDefault="00110DEC" w:rsidP="2837A147">
      <w:pPr>
        <w:rPr>
          <w:b/>
          <w:sz w:val="32"/>
          <w:szCs w:val="32"/>
          <w:u w:val="single"/>
        </w:rPr>
      </w:pPr>
    </w:p>
    <w:p w14:paraId="57A7DB4B" w14:textId="77777777" w:rsidR="00110DEC" w:rsidRDefault="00110DEC" w:rsidP="2837A147">
      <w:pPr>
        <w:rPr>
          <w:b/>
          <w:sz w:val="32"/>
          <w:szCs w:val="32"/>
          <w:u w:val="single"/>
        </w:rPr>
      </w:pPr>
    </w:p>
    <w:p w14:paraId="2EB3BDA0" w14:textId="77777777" w:rsidR="00110DEC" w:rsidRDefault="00110DEC" w:rsidP="2837A147">
      <w:pPr>
        <w:rPr>
          <w:b/>
          <w:sz w:val="32"/>
          <w:szCs w:val="32"/>
          <w:u w:val="single"/>
        </w:rPr>
      </w:pPr>
    </w:p>
    <w:p w14:paraId="4E173237" w14:textId="77777777" w:rsidR="00110DEC" w:rsidRDefault="00110DEC" w:rsidP="2837A147">
      <w:pPr>
        <w:rPr>
          <w:b/>
          <w:sz w:val="32"/>
          <w:szCs w:val="32"/>
          <w:u w:val="single"/>
        </w:rPr>
      </w:pPr>
    </w:p>
    <w:p w14:paraId="511AEA10" w14:textId="77777777" w:rsidR="00110DEC" w:rsidRDefault="00110DEC" w:rsidP="2837A147">
      <w:pPr>
        <w:rPr>
          <w:b/>
          <w:sz w:val="32"/>
          <w:szCs w:val="32"/>
          <w:u w:val="single"/>
        </w:rPr>
      </w:pPr>
    </w:p>
    <w:p w14:paraId="5934CF93" w14:textId="77777777" w:rsidR="00110DEC" w:rsidRDefault="00110DEC" w:rsidP="2837A147">
      <w:pPr>
        <w:rPr>
          <w:b/>
          <w:sz w:val="32"/>
          <w:szCs w:val="32"/>
          <w:u w:val="single"/>
        </w:rPr>
      </w:pPr>
    </w:p>
    <w:p w14:paraId="20037712" w14:textId="77777777" w:rsidR="00110DEC" w:rsidRDefault="00110DEC" w:rsidP="2837A147">
      <w:pPr>
        <w:rPr>
          <w:b/>
          <w:sz w:val="32"/>
          <w:szCs w:val="32"/>
          <w:u w:val="single"/>
        </w:rPr>
      </w:pPr>
    </w:p>
    <w:p w14:paraId="28171F09" w14:textId="77777777" w:rsidR="00D33868" w:rsidRDefault="00B103B9" w:rsidP="00DD5969">
      <w:pPr>
        <w:rPr>
          <w:b/>
          <w:bCs/>
          <w:sz w:val="32"/>
          <w:szCs w:val="32"/>
          <w:u w:val="single"/>
        </w:rPr>
      </w:pPr>
      <w:r w:rsidRPr="00E243A8">
        <w:rPr>
          <w:b/>
          <w:bCs/>
          <w:sz w:val="32"/>
          <w:szCs w:val="32"/>
          <w:u w:val="single"/>
        </w:rPr>
        <w:lastRenderedPageBreak/>
        <w:t>AI Acknowledgement</w:t>
      </w:r>
      <w:r w:rsidR="003A4B66">
        <w:rPr>
          <w:b/>
          <w:bCs/>
          <w:sz w:val="32"/>
          <w:szCs w:val="32"/>
          <w:u w:val="single"/>
        </w:rPr>
        <w:t xml:space="preserve">  </w:t>
      </w:r>
    </w:p>
    <w:p w14:paraId="768557CB" w14:textId="78DBAB90" w:rsidR="00C2550A" w:rsidRDefault="00E243A8" w:rsidP="00E243A8">
      <w:r w:rsidRPr="00E243A8">
        <w:t>I confirm that I have not presented any AI generated materials as my own work</w:t>
      </w:r>
      <w:r w:rsidR="00AE287E">
        <w:t xml:space="preserve"> in this portfolio</w:t>
      </w:r>
      <w:r w:rsidRPr="00E243A8">
        <w:t xml:space="preserve">. </w:t>
      </w:r>
    </w:p>
    <w:p w14:paraId="061710D3" w14:textId="5102E7C9" w:rsidR="00E10797" w:rsidRDefault="00AE287E" w:rsidP="00DD5969">
      <w:r>
        <w:t xml:space="preserve">However, I acknowledge that I have used or may have used the AI in proof reading of my portfolio </w:t>
      </w:r>
    </w:p>
    <w:p w14:paraId="65A9CB4C" w14:textId="77777777" w:rsidR="009B4DA6" w:rsidRDefault="00AE287E" w:rsidP="00DD5969">
      <w:r>
        <w:t>The details are provided below:</w:t>
      </w:r>
    </w:p>
    <w:p w14:paraId="2F0AA45F" w14:textId="77777777" w:rsidR="00125BE6" w:rsidRDefault="00125BE6" w:rsidP="00DD5969">
      <w:pPr>
        <w:rPr>
          <w:b/>
          <w:bCs/>
          <w:u w:val="single"/>
        </w:rPr>
      </w:pPr>
    </w:p>
    <w:p w14:paraId="1B544208" w14:textId="77777777" w:rsidR="00125BE6" w:rsidRDefault="00125BE6" w:rsidP="00DD5969">
      <w:pPr>
        <w:rPr>
          <w:b/>
          <w:bCs/>
          <w:u w:val="single"/>
        </w:rPr>
      </w:pPr>
    </w:p>
    <w:p w14:paraId="1D25D3D5" w14:textId="46508D94" w:rsidR="00DD5969" w:rsidRPr="00DD5969" w:rsidRDefault="00DD5969" w:rsidP="00DD5969">
      <w:pPr>
        <w:rPr>
          <w:sz w:val="16"/>
          <w:szCs w:val="16"/>
        </w:rPr>
      </w:pPr>
      <w:r w:rsidRPr="00DD5969">
        <w:rPr>
          <w:sz w:val="16"/>
          <w:szCs w:val="16"/>
        </w:rPr>
        <w:t xml:space="preserve">I acknowledge the use of Grammarly (https://www.grammarly.com/) on </w:t>
      </w:r>
      <w:r w:rsidR="00C53BB7">
        <w:rPr>
          <w:sz w:val="16"/>
          <w:szCs w:val="16"/>
        </w:rPr>
        <w:t>1 March</w:t>
      </w:r>
      <w:r w:rsidRPr="00DD5969">
        <w:rPr>
          <w:sz w:val="16"/>
          <w:szCs w:val="16"/>
        </w:rPr>
        <w:t xml:space="preserve"> 2024 to check my work using the prompt(s): </w:t>
      </w:r>
    </w:p>
    <w:p w14:paraId="7EBBF75C" w14:textId="0C0D8826" w:rsidR="008B199A" w:rsidRPr="008B199A" w:rsidRDefault="00DD5969" w:rsidP="008B199A">
      <w:pPr>
        <w:pStyle w:val="ListParagraph"/>
        <w:numPr>
          <w:ilvl w:val="0"/>
          <w:numId w:val="3"/>
        </w:numPr>
        <w:rPr>
          <w:sz w:val="16"/>
          <w:szCs w:val="16"/>
        </w:rPr>
      </w:pPr>
      <w:r w:rsidRPr="008B199A">
        <w:rPr>
          <w:sz w:val="16"/>
          <w:szCs w:val="16"/>
        </w:rPr>
        <w:t>Please check the following text for readability, grammar and syntax.</w:t>
      </w:r>
    </w:p>
    <w:p w14:paraId="5A615C6B" w14:textId="0F9FA566" w:rsidR="00DD5969" w:rsidRPr="008B199A" w:rsidRDefault="00DD5969" w:rsidP="008B199A">
      <w:pPr>
        <w:rPr>
          <w:sz w:val="16"/>
          <w:szCs w:val="16"/>
        </w:rPr>
      </w:pPr>
      <w:r w:rsidRPr="008B199A">
        <w:rPr>
          <w:sz w:val="16"/>
          <w:szCs w:val="16"/>
        </w:rPr>
        <w:t xml:space="preserve"> </w:t>
      </w:r>
      <w:r w:rsidR="008B199A" w:rsidRPr="008B199A">
        <w:rPr>
          <w:rStyle w:val="oypena"/>
          <w:sz w:val="16"/>
          <w:szCs w:val="16"/>
        </w:rPr>
        <w:t xml:space="preserve">A teaching strategy is a planned approach used by educators to deliver content, engage students, and help them achieve learning objectives (K2). It involves techniques tailored to different learning styles and aims to create an effective and supportive learning environment (K3). ‘First and </w:t>
      </w:r>
      <w:proofErr w:type="gramStart"/>
      <w:r w:rsidR="008B199A" w:rsidRPr="008B199A">
        <w:rPr>
          <w:rStyle w:val="oypena"/>
          <w:sz w:val="16"/>
          <w:szCs w:val="16"/>
        </w:rPr>
        <w:t>foremost</w:t>
      </w:r>
      <w:proofErr w:type="gramEnd"/>
      <w:r w:rsidR="008B199A" w:rsidRPr="008B199A">
        <w:rPr>
          <w:rStyle w:val="oypena"/>
          <w:sz w:val="16"/>
          <w:szCs w:val="16"/>
        </w:rPr>
        <w:t xml:space="preserve"> for strategic success, beyond the necessary understanding of the nature of strategy, is the recognition that strategic thought, action, and leadership will always be in play and subject to ongoing assessment, reassessment, and adjustment’ (Marcella, 2010, p.5). Teaching strategies can range from direct instruction and group discussions to hands-on activities and technology-based learning, all designed to enhance understanding and promote student achievement (A4 &amp; A5).</w:t>
      </w:r>
    </w:p>
    <w:p w14:paraId="73566995" w14:textId="08BDA8E6" w:rsidR="00DD5969" w:rsidRDefault="00DD5969" w:rsidP="00C53BB7">
      <w:pPr>
        <w:rPr>
          <w:sz w:val="16"/>
          <w:szCs w:val="16"/>
        </w:rPr>
      </w:pPr>
      <w:r w:rsidRPr="00DD5969">
        <w:rPr>
          <w:sz w:val="16"/>
          <w:szCs w:val="16"/>
        </w:rPr>
        <w:t>I confirm that I have not presented any AI generated text as my own work. I confirm</w:t>
      </w:r>
      <w:r w:rsidR="00D24ADF">
        <w:rPr>
          <w:sz w:val="16"/>
          <w:szCs w:val="16"/>
        </w:rPr>
        <w:t xml:space="preserve"> that</w:t>
      </w:r>
      <w:r w:rsidRPr="00DD5969">
        <w:rPr>
          <w:sz w:val="16"/>
          <w:szCs w:val="16"/>
        </w:rPr>
        <w:t xml:space="preserve"> I have copies of my drafts, notes, and other </w:t>
      </w:r>
    </w:p>
    <w:p w14:paraId="651C7130" w14:textId="77777777" w:rsidR="00C53BB7" w:rsidRDefault="00C53BB7" w:rsidP="00C53BB7">
      <w:pPr>
        <w:rPr>
          <w:sz w:val="16"/>
          <w:szCs w:val="16"/>
        </w:rPr>
      </w:pPr>
    </w:p>
    <w:p w14:paraId="1FA02C7D" w14:textId="77777777" w:rsidR="00C53BB7" w:rsidRDefault="00C53BB7" w:rsidP="00C53BB7">
      <w:pPr>
        <w:rPr>
          <w:sz w:val="16"/>
          <w:szCs w:val="16"/>
        </w:rPr>
      </w:pPr>
    </w:p>
    <w:p w14:paraId="0C9910B2" w14:textId="77777777" w:rsidR="00C53BB7" w:rsidRDefault="00C53BB7" w:rsidP="00C53BB7">
      <w:pPr>
        <w:rPr>
          <w:sz w:val="16"/>
          <w:szCs w:val="16"/>
        </w:rPr>
      </w:pPr>
    </w:p>
    <w:p w14:paraId="26E837E1" w14:textId="77777777" w:rsidR="00C53BB7" w:rsidRDefault="00C53BB7" w:rsidP="00C53BB7">
      <w:pPr>
        <w:rPr>
          <w:sz w:val="16"/>
          <w:szCs w:val="16"/>
        </w:rPr>
      </w:pPr>
    </w:p>
    <w:p w14:paraId="6868539F" w14:textId="77777777" w:rsidR="00C53BB7" w:rsidRDefault="00C53BB7" w:rsidP="00C53BB7">
      <w:pPr>
        <w:rPr>
          <w:sz w:val="16"/>
          <w:szCs w:val="16"/>
        </w:rPr>
      </w:pPr>
    </w:p>
    <w:p w14:paraId="55C50493" w14:textId="77777777" w:rsidR="00C53BB7" w:rsidRPr="00DD5969" w:rsidRDefault="00C53BB7" w:rsidP="00C53BB7">
      <w:pPr>
        <w:rPr>
          <w:sz w:val="16"/>
          <w:szCs w:val="16"/>
        </w:rPr>
      </w:pPr>
    </w:p>
    <w:p w14:paraId="2A9587CA" w14:textId="77777777" w:rsidR="002F243A" w:rsidRDefault="002F243A" w:rsidP="00DD5969">
      <w:pPr>
        <w:rPr>
          <w:b/>
          <w:bCs/>
          <w:sz w:val="16"/>
          <w:szCs w:val="16"/>
          <w:u w:val="single"/>
        </w:rPr>
      </w:pPr>
    </w:p>
    <w:p w14:paraId="0ADC06E9" w14:textId="77777777" w:rsidR="00E10797" w:rsidRDefault="00E10797" w:rsidP="00DD5969">
      <w:pPr>
        <w:rPr>
          <w:b/>
          <w:bCs/>
          <w:sz w:val="16"/>
          <w:szCs w:val="16"/>
        </w:rPr>
      </w:pPr>
    </w:p>
    <w:p w14:paraId="49299FC4" w14:textId="77777777" w:rsidR="00DB2E5B" w:rsidRDefault="00DB2E5B" w:rsidP="00DD5969">
      <w:pPr>
        <w:rPr>
          <w:b/>
          <w:bCs/>
          <w:sz w:val="16"/>
          <w:szCs w:val="16"/>
        </w:rPr>
      </w:pPr>
    </w:p>
    <w:p w14:paraId="09E66F71" w14:textId="77777777" w:rsidR="00DB2E5B" w:rsidRDefault="00DB2E5B" w:rsidP="00DD5969">
      <w:pPr>
        <w:rPr>
          <w:b/>
          <w:bCs/>
          <w:sz w:val="16"/>
          <w:szCs w:val="16"/>
        </w:rPr>
      </w:pPr>
    </w:p>
    <w:p w14:paraId="10753D5E" w14:textId="77777777" w:rsidR="00DB2E5B" w:rsidRDefault="00DB2E5B" w:rsidP="00DD5969">
      <w:pPr>
        <w:rPr>
          <w:b/>
          <w:bCs/>
          <w:sz w:val="16"/>
          <w:szCs w:val="16"/>
        </w:rPr>
      </w:pPr>
    </w:p>
    <w:p w14:paraId="762B3E4B" w14:textId="77777777" w:rsidR="00C53BB7" w:rsidRDefault="00C53BB7" w:rsidP="00DD5969">
      <w:pPr>
        <w:rPr>
          <w:b/>
          <w:bCs/>
          <w:sz w:val="16"/>
          <w:szCs w:val="16"/>
        </w:rPr>
      </w:pPr>
    </w:p>
    <w:p w14:paraId="7FC5A659" w14:textId="77777777" w:rsidR="00C53BB7" w:rsidRDefault="00C53BB7" w:rsidP="00DD5969">
      <w:pPr>
        <w:rPr>
          <w:b/>
          <w:bCs/>
          <w:sz w:val="16"/>
          <w:szCs w:val="16"/>
        </w:rPr>
      </w:pPr>
    </w:p>
    <w:p w14:paraId="7672D3A6" w14:textId="77777777" w:rsidR="00C53BB7" w:rsidRDefault="00C53BB7" w:rsidP="00DD5969">
      <w:pPr>
        <w:rPr>
          <w:b/>
          <w:bCs/>
          <w:sz w:val="16"/>
          <w:szCs w:val="16"/>
        </w:rPr>
      </w:pPr>
    </w:p>
    <w:p w14:paraId="48428CDF" w14:textId="77777777" w:rsidR="00C53BB7" w:rsidRDefault="00C53BB7" w:rsidP="00DD5969">
      <w:pPr>
        <w:rPr>
          <w:b/>
          <w:bCs/>
          <w:sz w:val="16"/>
          <w:szCs w:val="16"/>
        </w:rPr>
      </w:pPr>
    </w:p>
    <w:p w14:paraId="28A7D447" w14:textId="77777777" w:rsidR="00C53BB7" w:rsidRDefault="00C53BB7" w:rsidP="00DD5969">
      <w:pPr>
        <w:rPr>
          <w:b/>
          <w:bCs/>
          <w:sz w:val="16"/>
          <w:szCs w:val="16"/>
        </w:rPr>
      </w:pPr>
    </w:p>
    <w:p w14:paraId="6B407B28" w14:textId="77777777" w:rsidR="00C53BB7" w:rsidRDefault="00C53BB7" w:rsidP="00DD5969">
      <w:pPr>
        <w:rPr>
          <w:b/>
          <w:bCs/>
          <w:sz w:val="16"/>
          <w:szCs w:val="16"/>
        </w:rPr>
      </w:pPr>
    </w:p>
    <w:p w14:paraId="6AB796B3" w14:textId="77777777" w:rsidR="00DB2E5B" w:rsidRDefault="00DB2E5B" w:rsidP="00DD5969">
      <w:pPr>
        <w:rPr>
          <w:b/>
          <w:bCs/>
          <w:sz w:val="16"/>
          <w:szCs w:val="16"/>
        </w:rPr>
      </w:pPr>
    </w:p>
    <w:p w14:paraId="1E46A72E" w14:textId="77777777" w:rsidR="00DB2E5B" w:rsidRDefault="00DB2E5B" w:rsidP="00DD5969">
      <w:pPr>
        <w:rPr>
          <w:b/>
          <w:bCs/>
          <w:sz w:val="16"/>
          <w:szCs w:val="16"/>
        </w:rPr>
      </w:pPr>
    </w:p>
    <w:p w14:paraId="627D8EFC" w14:textId="77777777" w:rsidR="00DB2E5B" w:rsidRPr="00DD5969" w:rsidRDefault="00DB2E5B" w:rsidP="00DD5969">
      <w:pPr>
        <w:rPr>
          <w:sz w:val="16"/>
          <w:szCs w:val="16"/>
        </w:rPr>
      </w:pPr>
    </w:p>
    <w:p w14:paraId="4DF22479" w14:textId="77777777" w:rsidR="000C541C" w:rsidRDefault="000C541C" w:rsidP="00DD5969">
      <w:pPr>
        <w:rPr>
          <w:sz w:val="16"/>
          <w:szCs w:val="16"/>
        </w:rPr>
      </w:pPr>
    </w:p>
    <w:p w14:paraId="6204DAEB" w14:textId="77777777" w:rsidR="000C541C" w:rsidRDefault="000C541C" w:rsidP="00DD5969">
      <w:pPr>
        <w:rPr>
          <w:sz w:val="16"/>
          <w:szCs w:val="16"/>
        </w:rPr>
      </w:pPr>
    </w:p>
    <w:p w14:paraId="5144E418" w14:textId="77777777" w:rsidR="000C541C" w:rsidRDefault="000C541C" w:rsidP="00DD5969">
      <w:pPr>
        <w:rPr>
          <w:sz w:val="16"/>
          <w:szCs w:val="16"/>
        </w:rPr>
      </w:pPr>
    </w:p>
    <w:p w14:paraId="163DB5A3" w14:textId="77777777" w:rsidR="00E013B8" w:rsidRDefault="00E013B8" w:rsidP="00E013B8">
      <w:pPr>
        <w:jc w:val="center"/>
        <w:rPr>
          <w:b/>
          <w:bCs/>
          <w:sz w:val="44"/>
          <w:szCs w:val="44"/>
        </w:rPr>
      </w:pPr>
    </w:p>
    <w:p w14:paraId="0CC83A56" w14:textId="77777777" w:rsidR="00E013B8" w:rsidRDefault="00E013B8" w:rsidP="00E013B8">
      <w:pPr>
        <w:jc w:val="center"/>
        <w:rPr>
          <w:b/>
          <w:bCs/>
          <w:sz w:val="44"/>
          <w:szCs w:val="44"/>
        </w:rPr>
      </w:pPr>
    </w:p>
    <w:p w14:paraId="4453B07C" w14:textId="77777777" w:rsidR="00151DBB" w:rsidRDefault="00151DBB" w:rsidP="008B199A">
      <w:pPr>
        <w:rPr>
          <w:b/>
          <w:bCs/>
          <w:sz w:val="44"/>
          <w:szCs w:val="44"/>
        </w:rPr>
      </w:pPr>
    </w:p>
    <w:p w14:paraId="2B9B276F" w14:textId="7872A352" w:rsidR="00E013B8" w:rsidRPr="005639A1" w:rsidRDefault="00E013B8" w:rsidP="00E013B8">
      <w:pPr>
        <w:jc w:val="center"/>
        <w:rPr>
          <w:b/>
          <w:bCs/>
          <w:sz w:val="44"/>
          <w:szCs w:val="44"/>
        </w:rPr>
      </w:pPr>
      <w:r w:rsidRPr="005639A1">
        <w:rPr>
          <w:b/>
          <w:bCs/>
          <w:sz w:val="44"/>
          <w:szCs w:val="44"/>
        </w:rPr>
        <w:t>Hannah Louise Poole</w:t>
      </w:r>
    </w:p>
    <w:p w14:paraId="7A44A909" w14:textId="77777777" w:rsidR="00E013B8" w:rsidRPr="00834D8A" w:rsidRDefault="00E013B8" w:rsidP="00E013B8">
      <w:pPr>
        <w:jc w:val="center"/>
        <w:rPr>
          <w:sz w:val="44"/>
          <w:szCs w:val="44"/>
        </w:rPr>
      </w:pPr>
      <w:r w:rsidRPr="00834D8A">
        <w:rPr>
          <w:sz w:val="44"/>
          <w:szCs w:val="44"/>
        </w:rPr>
        <w:t>2222940</w:t>
      </w:r>
    </w:p>
    <w:p w14:paraId="3715A4B3" w14:textId="77777777" w:rsidR="00E013B8" w:rsidRDefault="00E013B8" w:rsidP="00E013B8">
      <w:pPr>
        <w:jc w:val="center"/>
        <w:rPr>
          <w:sz w:val="44"/>
          <w:szCs w:val="44"/>
        </w:rPr>
      </w:pPr>
      <w:r w:rsidRPr="00834D8A">
        <w:rPr>
          <w:sz w:val="44"/>
          <w:szCs w:val="44"/>
        </w:rPr>
        <w:t>P</w:t>
      </w:r>
      <w:r>
        <w:rPr>
          <w:sz w:val="44"/>
          <w:szCs w:val="44"/>
        </w:rPr>
        <w:t>ostgraduate</w:t>
      </w:r>
      <w:r w:rsidRPr="00834D8A">
        <w:rPr>
          <w:sz w:val="44"/>
          <w:szCs w:val="44"/>
        </w:rPr>
        <w:t xml:space="preserve"> Cert</w:t>
      </w:r>
      <w:r>
        <w:rPr>
          <w:sz w:val="44"/>
          <w:szCs w:val="44"/>
        </w:rPr>
        <w:t>ificate in teaching in</w:t>
      </w:r>
    </w:p>
    <w:p w14:paraId="545C2631" w14:textId="77777777" w:rsidR="00E013B8" w:rsidRPr="00834D8A" w:rsidRDefault="00E013B8" w:rsidP="00E013B8">
      <w:pPr>
        <w:jc w:val="center"/>
        <w:rPr>
          <w:sz w:val="44"/>
          <w:szCs w:val="44"/>
        </w:rPr>
      </w:pPr>
      <w:r w:rsidRPr="00834D8A">
        <w:rPr>
          <w:sz w:val="44"/>
          <w:szCs w:val="44"/>
        </w:rPr>
        <w:t xml:space="preserve"> Higher Education</w:t>
      </w:r>
    </w:p>
    <w:p w14:paraId="6E32045C" w14:textId="77777777" w:rsidR="00E013B8" w:rsidRPr="00834D8A" w:rsidRDefault="00E013B8" w:rsidP="00E013B8">
      <w:pPr>
        <w:jc w:val="center"/>
        <w:rPr>
          <w:sz w:val="44"/>
          <w:szCs w:val="44"/>
        </w:rPr>
      </w:pPr>
      <w:r w:rsidRPr="00834D8A">
        <w:rPr>
          <w:sz w:val="44"/>
          <w:szCs w:val="44"/>
        </w:rPr>
        <w:t>University Wales Trinity Saint David</w:t>
      </w:r>
    </w:p>
    <w:p w14:paraId="0FDE201B" w14:textId="77777777" w:rsidR="00E013B8" w:rsidRPr="00834D8A" w:rsidRDefault="00E013B8" w:rsidP="00E013B8">
      <w:pPr>
        <w:jc w:val="center"/>
        <w:rPr>
          <w:sz w:val="44"/>
          <w:szCs w:val="44"/>
        </w:rPr>
      </w:pPr>
      <w:r w:rsidRPr="00834D8A">
        <w:rPr>
          <w:sz w:val="44"/>
          <w:szCs w:val="44"/>
        </w:rPr>
        <w:t xml:space="preserve">Prifysgol y </w:t>
      </w:r>
      <w:proofErr w:type="spellStart"/>
      <w:r w:rsidRPr="00834D8A">
        <w:rPr>
          <w:sz w:val="44"/>
          <w:szCs w:val="44"/>
        </w:rPr>
        <w:t>Drindod</w:t>
      </w:r>
      <w:proofErr w:type="spellEnd"/>
      <w:r w:rsidRPr="00834D8A">
        <w:rPr>
          <w:sz w:val="44"/>
          <w:szCs w:val="44"/>
        </w:rPr>
        <w:t xml:space="preserve"> Dewi Sant </w:t>
      </w:r>
    </w:p>
    <w:p w14:paraId="2AE1CF9A" w14:textId="77777777" w:rsidR="000C541C" w:rsidRDefault="000C541C" w:rsidP="00DD5969">
      <w:pPr>
        <w:rPr>
          <w:sz w:val="16"/>
          <w:szCs w:val="16"/>
        </w:rPr>
      </w:pPr>
    </w:p>
    <w:p w14:paraId="25BBC7D7" w14:textId="77777777" w:rsidR="005A4147" w:rsidRDefault="005A4147" w:rsidP="00DD5969">
      <w:pPr>
        <w:rPr>
          <w:sz w:val="16"/>
          <w:szCs w:val="16"/>
        </w:rPr>
      </w:pPr>
    </w:p>
    <w:p w14:paraId="6206D469" w14:textId="77777777" w:rsidR="005A4147" w:rsidRDefault="005A4147" w:rsidP="00DD5969">
      <w:pPr>
        <w:rPr>
          <w:sz w:val="16"/>
          <w:szCs w:val="16"/>
        </w:rPr>
      </w:pPr>
    </w:p>
    <w:p w14:paraId="61C0FCA3" w14:textId="77777777" w:rsidR="005A4147" w:rsidRDefault="005A4147" w:rsidP="00DD5969">
      <w:pPr>
        <w:rPr>
          <w:sz w:val="16"/>
          <w:szCs w:val="16"/>
        </w:rPr>
      </w:pPr>
    </w:p>
    <w:p w14:paraId="42C902D0" w14:textId="77777777" w:rsidR="005A4147" w:rsidRDefault="005A4147" w:rsidP="00DD5969">
      <w:pPr>
        <w:rPr>
          <w:sz w:val="16"/>
          <w:szCs w:val="16"/>
        </w:rPr>
      </w:pPr>
    </w:p>
    <w:p w14:paraId="571C047A" w14:textId="77777777" w:rsidR="005A4147" w:rsidRDefault="005A4147" w:rsidP="00DD5969">
      <w:pPr>
        <w:rPr>
          <w:sz w:val="16"/>
          <w:szCs w:val="16"/>
        </w:rPr>
      </w:pPr>
    </w:p>
    <w:p w14:paraId="262A8001" w14:textId="77777777" w:rsidR="005A4147" w:rsidRDefault="005A4147" w:rsidP="00DD5969">
      <w:pPr>
        <w:rPr>
          <w:sz w:val="16"/>
          <w:szCs w:val="16"/>
        </w:rPr>
      </w:pPr>
    </w:p>
    <w:p w14:paraId="342502A4" w14:textId="77777777" w:rsidR="005A4147" w:rsidRDefault="005A4147" w:rsidP="00DD5969">
      <w:pPr>
        <w:rPr>
          <w:sz w:val="16"/>
          <w:szCs w:val="16"/>
        </w:rPr>
      </w:pPr>
    </w:p>
    <w:p w14:paraId="47A2A316" w14:textId="77777777" w:rsidR="005A4147" w:rsidRDefault="005A4147" w:rsidP="00DD5969">
      <w:pPr>
        <w:rPr>
          <w:sz w:val="16"/>
          <w:szCs w:val="16"/>
        </w:rPr>
      </w:pPr>
    </w:p>
    <w:p w14:paraId="43438C8B" w14:textId="77777777" w:rsidR="005A4147" w:rsidRDefault="005A4147" w:rsidP="00DD5969">
      <w:pPr>
        <w:rPr>
          <w:sz w:val="16"/>
          <w:szCs w:val="16"/>
        </w:rPr>
      </w:pPr>
    </w:p>
    <w:p w14:paraId="17EAFE4A" w14:textId="77777777" w:rsidR="005A4147" w:rsidRDefault="005A4147" w:rsidP="00DD5969">
      <w:pPr>
        <w:rPr>
          <w:sz w:val="16"/>
          <w:szCs w:val="16"/>
        </w:rPr>
      </w:pPr>
    </w:p>
    <w:p w14:paraId="426643B9" w14:textId="77777777" w:rsidR="005A4147" w:rsidRDefault="005A4147" w:rsidP="00DD5969">
      <w:pPr>
        <w:rPr>
          <w:sz w:val="16"/>
          <w:szCs w:val="16"/>
        </w:rPr>
      </w:pPr>
    </w:p>
    <w:p w14:paraId="1C9948F5" w14:textId="77777777" w:rsidR="005A4147" w:rsidRDefault="005A4147" w:rsidP="00DD5969">
      <w:pPr>
        <w:rPr>
          <w:sz w:val="16"/>
          <w:szCs w:val="16"/>
        </w:rPr>
      </w:pPr>
    </w:p>
    <w:p w14:paraId="2A9D8FD8" w14:textId="77777777" w:rsidR="005A4147" w:rsidRDefault="005A4147" w:rsidP="00DD5969">
      <w:pPr>
        <w:rPr>
          <w:sz w:val="16"/>
          <w:szCs w:val="16"/>
        </w:rPr>
      </w:pPr>
    </w:p>
    <w:p w14:paraId="729E11A9" w14:textId="77777777" w:rsidR="00027271" w:rsidRPr="00BA4ECE" w:rsidRDefault="00027271" w:rsidP="00027271">
      <w:pPr>
        <w:rPr>
          <w:rFonts w:ascii="Calibri" w:hAnsi="Calibri" w:cs="Calibri"/>
          <w:u w:val="single"/>
        </w:rPr>
      </w:pPr>
      <w:r w:rsidRPr="00BA4ECE">
        <w:rPr>
          <w:rFonts w:ascii="Calibri" w:hAnsi="Calibri" w:cs="Calibri"/>
          <w:u w:val="single"/>
        </w:rPr>
        <w:lastRenderedPageBreak/>
        <w:t>Content Page</w:t>
      </w:r>
    </w:p>
    <w:p w14:paraId="3518804C" w14:textId="77777777" w:rsidR="00027271" w:rsidRDefault="00027271" w:rsidP="00027271">
      <w:pPr>
        <w:rPr>
          <w:rFonts w:ascii="Calibri" w:hAnsi="Calibri" w:cs="Calibri"/>
          <w:u w:val="single"/>
        </w:rPr>
      </w:pPr>
    </w:p>
    <w:p w14:paraId="5094E836" w14:textId="429E15AA" w:rsidR="00FB4D7E" w:rsidRPr="00FB4D7E" w:rsidRDefault="00FB4D7E" w:rsidP="00027271">
      <w:pPr>
        <w:rPr>
          <w:rFonts w:ascii="Calibri" w:hAnsi="Calibri" w:cs="Calibri"/>
        </w:rPr>
      </w:pPr>
      <w:r>
        <w:rPr>
          <w:rFonts w:ascii="Calibri" w:hAnsi="Calibri" w:cs="Calibri"/>
        </w:rPr>
        <w:t>Teaching Intervention Cycle</w:t>
      </w:r>
      <w:r w:rsidR="00D74915">
        <w:rPr>
          <w:rFonts w:ascii="Calibri" w:hAnsi="Calibri" w:cs="Calibri"/>
        </w:rPr>
        <w:t>………………………………………………………………………………………</w:t>
      </w:r>
      <w:r w:rsidR="009E6E18">
        <w:rPr>
          <w:rFonts w:ascii="Calibri" w:hAnsi="Calibri" w:cs="Calibri"/>
        </w:rPr>
        <w:t>…</w:t>
      </w:r>
      <w:proofErr w:type="gramStart"/>
      <w:r w:rsidR="009E6E18">
        <w:rPr>
          <w:rFonts w:ascii="Calibri" w:hAnsi="Calibri" w:cs="Calibri"/>
        </w:rPr>
        <w:t>…..</w:t>
      </w:r>
      <w:proofErr w:type="gramEnd"/>
      <w:r w:rsidR="00D74915">
        <w:rPr>
          <w:rFonts w:ascii="Calibri" w:hAnsi="Calibri" w:cs="Calibri"/>
        </w:rPr>
        <w:t>p. 6</w:t>
      </w:r>
    </w:p>
    <w:p w14:paraId="5A9804D4" w14:textId="50ECC8E5" w:rsidR="00FB4D7E" w:rsidRDefault="00996643" w:rsidP="00027271">
      <w:pPr>
        <w:rPr>
          <w:rFonts w:ascii="Calibri" w:hAnsi="Calibri" w:cs="Calibri"/>
        </w:rPr>
      </w:pPr>
      <w:r>
        <w:rPr>
          <w:rFonts w:ascii="Calibri" w:hAnsi="Calibri" w:cs="Calibri"/>
        </w:rPr>
        <w:t>Teaching Intervention Cycle Poster……………………………………………………………………………</w:t>
      </w:r>
      <w:r w:rsidR="003A07D2">
        <w:rPr>
          <w:rFonts w:ascii="Calibri" w:hAnsi="Calibri" w:cs="Calibri"/>
        </w:rPr>
        <w:t>…..</w:t>
      </w:r>
      <w:r>
        <w:rPr>
          <w:rFonts w:ascii="Calibri" w:hAnsi="Calibri" w:cs="Calibri"/>
        </w:rPr>
        <w:t>.p. 16</w:t>
      </w:r>
    </w:p>
    <w:p w14:paraId="25C4C59D" w14:textId="48723359" w:rsidR="00996643" w:rsidRDefault="00B63AA3" w:rsidP="00027271">
      <w:pPr>
        <w:rPr>
          <w:rFonts w:ascii="Calibri" w:hAnsi="Calibri" w:cs="Calibri"/>
        </w:rPr>
      </w:pPr>
      <w:r>
        <w:rPr>
          <w:rFonts w:ascii="Calibri" w:hAnsi="Calibri" w:cs="Calibri"/>
        </w:rPr>
        <w:t>Teaching Observation 1……………………………………………………………………………………………</w:t>
      </w:r>
      <w:r w:rsidR="003A07D2">
        <w:rPr>
          <w:rFonts w:ascii="Calibri" w:hAnsi="Calibri" w:cs="Calibri"/>
        </w:rPr>
        <w:t>………</w:t>
      </w:r>
      <w:r>
        <w:rPr>
          <w:rFonts w:ascii="Calibri" w:hAnsi="Calibri" w:cs="Calibri"/>
        </w:rPr>
        <w:t>p.17</w:t>
      </w:r>
    </w:p>
    <w:p w14:paraId="5EED62F5" w14:textId="110F4D7A" w:rsidR="000168EF" w:rsidRDefault="000168EF" w:rsidP="00027271">
      <w:pPr>
        <w:rPr>
          <w:rFonts w:ascii="Calibri" w:hAnsi="Calibri" w:cs="Calibri"/>
        </w:rPr>
      </w:pPr>
      <w:r>
        <w:rPr>
          <w:rFonts w:ascii="Calibri" w:hAnsi="Calibri" w:cs="Calibri"/>
        </w:rPr>
        <w:t>Teaching Observation 2 ……………………………………………………………………………………………</w:t>
      </w:r>
      <w:r w:rsidR="003A07D2">
        <w:rPr>
          <w:rFonts w:ascii="Calibri" w:hAnsi="Calibri" w:cs="Calibri"/>
        </w:rPr>
        <w:t>…</w:t>
      </w:r>
      <w:proofErr w:type="gramStart"/>
      <w:r w:rsidR="003A07D2">
        <w:rPr>
          <w:rFonts w:ascii="Calibri" w:hAnsi="Calibri" w:cs="Calibri"/>
        </w:rPr>
        <w:t>…..</w:t>
      </w:r>
      <w:proofErr w:type="gramEnd"/>
      <w:r>
        <w:rPr>
          <w:rFonts w:ascii="Calibri" w:hAnsi="Calibri" w:cs="Calibri"/>
        </w:rPr>
        <w:t>p.</w:t>
      </w:r>
      <w:r w:rsidR="002C4FBD">
        <w:rPr>
          <w:rFonts w:ascii="Calibri" w:hAnsi="Calibri" w:cs="Calibri"/>
        </w:rPr>
        <w:t>23</w:t>
      </w:r>
    </w:p>
    <w:p w14:paraId="52D03576" w14:textId="20B6FD0E" w:rsidR="004F5E18" w:rsidRDefault="00DA0D09" w:rsidP="00027271">
      <w:pPr>
        <w:rPr>
          <w:rFonts w:ascii="Calibri" w:hAnsi="Calibri" w:cs="Calibri"/>
        </w:rPr>
      </w:pPr>
      <w:r>
        <w:rPr>
          <w:rFonts w:ascii="Calibri" w:hAnsi="Calibri" w:cs="Calibri"/>
        </w:rPr>
        <w:t xml:space="preserve">Teaching </w:t>
      </w:r>
      <w:r w:rsidR="00B56806">
        <w:rPr>
          <w:rFonts w:ascii="Calibri" w:hAnsi="Calibri" w:cs="Calibri"/>
        </w:rPr>
        <w:t>Observation 3 ……………………………………………………………………………………………</w:t>
      </w:r>
      <w:r w:rsidR="003A07D2">
        <w:rPr>
          <w:rFonts w:ascii="Calibri" w:hAnsi="Calibri" w:cs="Calibri"/>
        </w:rPr>
        <w:t>…</w:t>
      </w:r>
      <w:proofErr w:type="gramStart"/>
      <w:r w:rsidR="003A07D2">
        <w:rPr>
          <w:rFonts w:ascii="Calibri" w:hAnsi="Calibri" w:cs="Calibri"/>
        </w:rPr>
        <w:t>….</w:t>
      </w:r>
      <w:r w:rsidR="00B56806">
        <w:rPr>
          <w:rFonts w:ascii="Calibri" w:hAnsi="Calibri" w:cs="Calibri"/>
        </w:rPr>
        <w:t>p.</w:t>
      </w:r>
      <w:proofErr w:type="gramEnd"/>
      <w:r w:rsidR="00B56806">
        <w:rPr>
          <w:rFonts w:ascii="Calibri" w:hAnsi="Calibri" w:cs="Calibri"/>
        </w:rPr>
        <w:t xml:space="preserve"> 28</w:t>
      </w:r>
    </w:p>
    <w:p w14:paraId="60FADD4A" w14:textId="3EEC0660" w:rsidR="00027271" w:rsidRPr="00BA4ECE" w:rsidRDefault="00027271" w:rsidP="00027271">
      <w:pPr>
        <w:rPr>
          <w:rFonts w:ascii="Calibri" w:hAnsi="Calibri" w:cs="Calibri"/>
        </w:rPr>
      </w:pPr>
      <w:r w:rsidRPr="00BA4ECE">
        <w:rPr>
          <w:rFonts w:ascii="Calibri" w:hAnsi="Calibri" w:cs="Calibri"/>
        </w:rPr>
        <w:t xml:space="preserve">Reflective Evaluation of Continue </w:t>
      </w:r>
      <w:r w:rsidR="002354EE">
        <w:rPr>
          <w:rFonts w:ascii="Calibri" w:hAnsi="Calibri" w:cs="Calibri"/>
        </w:rPr>
        <w:t>P</w:t>
      </w:r>
      <w:r w:rsidRPr="00BA4ECE">
        <w:rPr>
          <w:rFonts w:ascii="Calibri" w:hAnsi="Calibri" w:cs="Calibri"/>
        </w:rPr>
        <w:t xml:space="preserve">rofessional Development (CPD 1) </w:t>
      </w:r>
      <w:r w:rsidR="00EC6386">
        <w:rPr>
          <w:rFonts w:ascii="Calibri" w:hAnsi="Calibri" w:cs="Calibri"/>
        </w:rPr>
        <w:t xml:space="preserve">Artificial Intelligence </w:t>
      </w:r>
      <w:r w:rsidR="002354EE">
        <w:rPr>
          <w:rFonts w:ascii="Calibri" w:hAnsi="Calibri" w:cs="Calibri"/>
        </w:rPr>
        <w:t>………………………………………………………………………………………………………</w:t>
      </w:r>
      <w:r w:rsidRPr="00BA4ECE">
        <w:rPr>
          <w:rFonts w:ascii="Calibri" w:hAnsi="Calibri" w:cs="Calibri"/>
        </w:rPr>
        <w:t>………</w:t>
      </w:r>
      <w:r w:rsidR="003A07D2">
        <w:rPr>
          <w:rFonts w:ascii="Calibri" w:hAnsi="Calibri" w:cs="Calibri"/>
        </w:rPr>
        <w:t>…</w:t>
      </w:r>
      <w:proofErr w:type="gramStart"/>
      <w:r w:rsidR="003A07D2">
        <w:rPr>
          <w:rFonts w:ascii="Calibri" w:hAnsi="Calibri" w:cs="Calibri"/>
        </w:rPr>
        <w:t>….</w:t>
      </w:r>
      <w:r w:rsidRPr="00BA4ECE">
        <w:rPr>
          <w:rFonts w:ascii="Calibri" w:hAnsi="Calibri" w:cs="Calibri"/>
        </w:rPr>
        <w:t>p.</w:t>
      </w:r>
      <w:proofErr w:type="gramEnd"/>
      <w:r w:rsidRPr="00BA4ECE">
        <w:rPr>
          <w:rFonts w:ascii="Calibri" w:hAnsi="Calibri" w:cs="Calibri"/>
        </w:rPr>
        <w:t xml:space="preserve"> </w:t>
      </w:r>
      <w:r w:rsidR="002354EE">
        <w:rPr>
          <w:rFonts w:ascii="Calibri" w:hAnsi="Calibri" w:cs="Calibri"/>
        </w:rPr>
        <w:t>33</w:t>
      </w:r>
    </w:p>
    <w:p w14:paraId="13083C46" w14:textId="2AB4CAEA" w:rsidR="00027271" w:rsidRPr="00BA4ECE" w:rsidRDefault="00027271" w:rsidP="00027271">
      <w:pPr>
        <w:rPr>
          <w:rFonts w:ascii="Calibri" w:hAnsi="Calibri" w:cs="Calibri"/>
        </w:rPr>
      </w:pPr>
      <w:r w:rsidRPr="00BA4ECE">
        <w:rPr>
          <w:rFonts w:ascii="Calibri" w:hAnsi="Calibri" w:cs="Calibri"/>
        </w:rPr>
        <w:t xml:space="preserve">Reflective Evaluation of Continue professional Development (CPD 2) </w:t>
      </w:r>
      <w:r w:rsidR="00685061">
        <w:rPr>
          <w:rFonts w:ascii="Calibri" w:hAnsi="Calibri" w:cs="Calibri"/>
        </w:rPr>
        <w:t>Coleg Sir Gar and Google Drive Induction…………………………………………………………………………….</w:t>
      </w:r>
      <w:r w:rsidRPr="00BA4ECE">
        <w:rPr>
          <w:rFonts w:ascii="Calibri" w:hAnsi="Calibri" w:cs="Calibri"/>
        </w:rPr>
        <w:t>………………</w:t>
      </w:r>
      <w:r w:rsidR="003A07D2">
        <w:rPr>
          <w:rFonts w:ascii="Calibri" w:hAnsi="Calibri" w:cs="Calibri"/>
        </w:rPr>
        <w:t>…</w:t>
      </w:r>
      <w:proofErr w:type="gramStart"/>
      <w:r w:rsidR="003A07D2">
        <w:rPr>
          <w:rFonts w:ascii="Calibri" w:hAnsi="Calibri" w:cs="Calibri"/>
        </w:rPr>
        <w:t>….</w:t>
      </w:r>
      <w:r w:rsidRPr="00BA4ECE">
        <w:rPr>
          <w:rFonts w:ascii="Calibri" w:hAnsi="Calibri" w:cs="Calibri"/>
        </w:rPr>
        <w:t>p.</w:t>
      </w:r>
      <w:proofErr w:type="gramEnd"/>
      <w:r w:rsidRPr="00BA4ECE">
        <w:rPr>
          <w:rFonts w:ascii="Calibri" w:hAnsi="Calibri" w:cs="Calibri"/>
        </w:rPr>
        <w:t xml:space="preserve"> </w:t>
      </w:r>
      <w:r w:rsidR="00685061">
        <w:rPr>
          <w:rFonts w:ascii="Calibri" w:hAnsi="Calibri" w:cs="Calibri"/>
        </w:rPr>
        <w:t>35</w:t>
      </w:r>
    </w:p>
    <w:p w14:paraId="3DFCFB7B" w14:textId="569E0A7A" w:rsidR="00027271" w:rsidRPr="00BA4ECE" w:rsidRDefault="00027271" w:rsidP="00027271">
      <w:pPr>
        <w:rPr>
          <w:rFonts w:ascii="Calibri" w:hAnsi="Calibri" w:cs="Calibri"/>
        </w:rPr>
      </w:pPr>
      <w:r w:rsidRPr="00BA4ECE">
        <w:rPr>
          <w:rFonts w:ascii="Calibri" w:hAnsi="Calibri" w:cs="Calibri"/>
        </w:rPr>
        <w:t xml:space="preserve">Reflective Evaluation of Continue professional Development (CPD 3) </w:t>
      </w:r>
      <w:r w:rsidR="00B70522">
        <w:rPr>
          <w:rFonts w:ascii="Calibri" w:hAnsi="Calibri" w:cs="Calibri"/>
        </w:rPr>
        <w:t xml:space="preserve">Mini Movers App </w:t>
      </w:r>
      <w:r w:rsidR="003A07D2">
        <w:rPr>
          <w:rFonts w:ascii="Calibri" w:hAnsi="Calibri" w:cs="Calibri"/>
        </w:rPr>
        <w:t>…</w:t>
      </w:r>
      <w:r w:rsidRPr="00BA4ECE">
        <w:rPr>
          <w:rFonts w:ascii="Calibri" w:hAnsi="Calibri" w:cs="Calibri"/>
        </w:rPr>
        <w:t>p. 3</w:t>
      </w:r>
      <w:r w:rsidR="00901CFF">
        <w:rPr>
          <w:rFonts w:ascii="Calibri" w:hAnsi="Calibri" w:cs="Calibri"/>
        </w:rPr>
        <w:t>7</w:t>
      </w:r>
    </w:p>
    <w:p w14:paraId="2D488469" w14:textId="7972CB70" w:rsidR="00027271" w:rsidRDefault="00027271" w:rsidP="00027271">
      <w:pPr>
        <w:rPr>
          <w:rFonts w:ascii="Calibri" w:hAnsi="Calibri" w:cs="Calibri"/>
        </w:rPr>
      </w:pPr>
      <w:r w:rsidRPr="00BA4ECE">
        <w:rPr>
          <w:rFonts w:ascii="Calibri" w:hAnsi="Calibri" w:cs="Calibri"/>
        </w:rPr>
        <w:t>Teaching Log…………………………………………………………………………….…………………………………</w:t>
      </w:r>
      <w:proofErr w:type="gramStart"/>
      <w:r w:rsidRPr="00BA4ECE">
        <w:rPr>
          <w:rFonts w:ascii="Calibri" w:hAnsi="Calibri" w:cs="Calibri"/>
        </w:rPr>
        <w:t>….p.</w:t>
      </w:r>
      <w:proofErr w:type="gramEnd"/>
      <w:r w:rsidRPr="00BA4ECE">
        <w:rPr>
          <w:rFonts w:ascii="Calibri" w:hAnsi="Calibri" w:cs="Calibri"/>
        </w:rPr>
        <w:t xml:space="preserve"> 3</w:t>
      </w:r>
      <w:r w:rsidR="006A7E47">
        <w:rPr>
          <w:rFonts w:ascii="Calibri" w:hAnsi="Calibri" w:cs="Calibri"/>
        </w:rPr>
        <w:t>9</w:t>
      </w:r>
    </w:p>
    <w:p w14:paraId="385042DB" w14:textId="776D4E14" w:rsidR="006A7E47" w:rsidRPr="00BA4ECE" w:rsidRDefault="00590017" w:rsidP="00027271">
      <w:pPr>
        <w:rPr>
          <w:rFonts w:ascii="Calibri" w:hAnsi="Calibri" w:cs="Calibri"/>
        </w:rPr>
      </w:pPr>
      <w:r>
        <w:rPr>
          <w:rFonts w:ascii="Calibri" w:hAnsi="Calibri" w:cs="Calibri"/>
        </w:rPr>
        <w:t>Reflective Practitioner Statement…………………………………………………………………………………</w:t>
      </w:r>
      <w:r w:rsidR="003A07D2">
        <w:rPr>
          <w:rFonts w:ascii="Calibri" w:hAnsi="Calibri" w:cs="Calibri"/>
        </w:rPr>
        <w:t>…</w:t>
      </w:r>
      <w:r>
        <w:rPr>
          <w:rFonts w:ascii="Calibri" w:hAnsi="Calibri" w:cs="Calibri"/>
        </w:rPr>
        <w:t>p.</w:t>
      </w:r>
      <w:r w:rsidR="000913A9">
        <w:rPr>
          <w:rFonts w:ascii="Calibri" w:hAnsi="Calibri" w:cs="Calibri"/>
        </w:rPr>
        <w:t>41</w:t>
      </w:r>
    </w:p>
    <w:p w14:paraId="520C8B1B" w14:textId="5EF51319" w:rsidR="00027271" w:rsidRPr="00BA4ECE" w:rsidRDefault="00027271" w:rsidP="00027271">
      <w:pPr>
        <w:rPr>
          <w:rFonts w:ascii="Calibri" w:hAnsi="Calibri" w:cs="Calibri"/>
        </w:rPr>
      </w:pPr>
      <w:r w:rsidRPr="00BA4ECE">
        <w:rPr>
          <w:rFonts w:ascii="Calibri" w:hAnsi="Calibri" w:cs="Calibri"/>
        </w:rPr>
        <w:t>References List……………………………………………………………………………………………………………</w:t>
      </w:r>
      <w:proofErr w:type="gramStart"/>
      <w:r w:rsidRPr="00BA4ECE">
        <w:rPr>
          <w:rFonts w:ascii="Calibri" w:hAnsi="Calibri" w:cs="Calibri"/>
        </w:rPr>
        <w:t>…</w:t>
      </w:r>
      <w:r w:rsidR="003A07D2">
        <w:rPr>
          <w:rFonts w:ascii="Calibri" w:hAnsi="Calibri" w:cs="Calibri"/>
        </w:rPr>
        <w:t>.</w:t>
      </w:r>
      <w:r w:rsidRPr="00BA4ECE">
        <w:rPr>
          <w:rFonts w:ascii="Calibri" w:hAnsi="Calibri" w:cs="Calibri"/>
        </w:rPr>
        <w:t>.</w:t>
      </w:r>
      <w:proofErr w:type="gramEnd"/>
      <w:r w:rsidRPr="00BA4ECE">
        <w:rPr>
          <w:rFonts w:ascii="Calibri" w:hAnsi="Calibri" w:cs="Calibri"/>
        </w:rPr>
        <w:t xml:space="preserve">p. </w:t>
      </w:r>
      <w:r w:rsidR="00224D13">
        <w:rPr>
          <w:rFonts w:ascii="Calibri" w:hAnsi="Calibri" w:cs="Calibri"/>
        </w:rPr>
        <w:t>43</w:t>
      </w:r>
    </w:p>
    <w:p w14:paraId="46417847" w14:textId="1D263CBE" w:rsidR="00027271" w:rsidRPr="00BA4ECE" w:rsidRDefault="00027271" w:rsidP="00027271">
      <w:pPr>
        <w:rPr>
          <w:rFonts w:ascii="Calibri" w:hAnsi="Calibri" w:cs="Calibri"/>
        </w:rPr>
      </w:pPr>
      <w:r w:rsidRPr="00BA4ECE">
        <w:rPr>
          <w:rFonts w:ascii="Calibri" w:hAnsi="Calibri" w:cs="Calibri"/>
        </w:rPr>
        <w:t>Appendix 1…………………………………………………………………………………………………………………</w:t>
      </w:r>
      <w:proofErr w:type="gramStart"/>
      <w:r w:rsidRPr="00BA4ECE">
        <w:rPr>
          <w:rFonts w:ascii="Calibri" w:hAnsi="Calibri" w:cs="Calibri"/>
        </w:rPr>
        <w:t>…..</w:t>
      </w:r>
      <w:proofErr w:type="gramEnd"/>
      <w:r w:rsidRPr="00BA4ECE">
        <w:rPr>
          <w:rFonts w:ascii="Calibri" w:hAnsi="Calibri" w:cs="Calibri"/>
        </w:rPr>
        <w:t xml:space="preserve">p. </w:t>
      </w:r>
      <w:r w:rsidR="003A07D2">
        <w:rPr>
          <w:rFonts w:ascii="Calibri" w:hAnsi="Calibri" w:cs="Calibri"/>
        </w:rPr>
        <w:t>48</w:t>
      </w:r>
    </w:p>
    <w:p w14:paraId="29ED6992" w14:textId="77777777" w:rsidR="005A4147" w:rsidRDefault="005A4147" w:rsidP="00DD5969">
      <w:pPr>
        <w:rPr>
          <w:rFonts w:ascii="Calibri" w:hAnsi="Calibri" w:cs="Calibri"/>
        </w:rPr>
      </w:pPr>
    </w:p>
    <w:p w14:paraId="4FA6BCEE" w14:textId="77777777" w:rsidR="008B199A" w:rsidRDefault="008B199A" w:rsidP="00DD5969">
      <w:pPr>
        <w:rPr>
          <w:sz w:val="16"/>
          <w:szCs w:val="16"/>
        </w:rPr>
      </w:pPr>
    </w:p>
    <w:p w14:paraId="1C065E64" w14:textId="77777777" w:rsidR="00BA4ECE" w:rsidRDefault="00BA4ECE" w:rsidP="00DD5969">
      <w:pPr>
        <w:rPr>
          <w:sz w:val="16"/>
          <w:szCs w:val="16"/>
        </w:rPr>
      </w:pPr>
    </w:p>
    <w:p w14:paraId="6A2C2861" w14:textId="77777777" w:rsidR="00BA4ECE" w:rsidRDefault="00BA4ECE" w:rsidP="00DD5969">
      <w:pPr>
        <w:rPr>
          <w:sz w:val="16"/>
          <w:szCs w:val="16"/>
        </w:rPr>
      </w:pPr>
    </w:p>
    <w:p w14:paraId="57AAF91A" w14:textId="77777777" w:rsidR="00BA4ECE" w:rsidRDefault="00BA4ECE" w:rsidP="00DD5969">
      <w:pPr>
        <w:rPr>
          <w:sz w:val="16"/>
          <w:szCs w:val="16"/>
        </w:rPr>
      </w:pPr>
    </w:p>
    <w:p w14:paraId="452348F7" w14:textId="77777777" w:rsidR="00BA4ECE" w:rsidRDefault="00BA4ECE" w:rsidP="00DD5969">
      <w:pPr>
        <w:rPr>
          <w:sz w:val="16"/>
          <w:szCs w:val="16"/>
        </w:rPr>
      </w:pPr>
    </w:p>
    <w:p w14:paraId="6E4016D9" w14:textId="77777777" w:rsidR="00BA4ECE" w:rsidRDefault="00BA4ECE" w:rsidP="00DD5969">
      <w:pPr>
        <w:rPr>
          <w:sz w:val="16"/>
          <w:szCs w:val="16"/>
        </w:rPr>
      </w:pPr>
    </w:p>
    <w:p w14:paraId="1DB7F4D1" w14:textId="77777777" w:rsidR="00BA4ECE" w:rsidRDefault="00BA4ECE" w:rsidP="00DD5969">
      <w:pPr>
        <w:rPr>
          <w:sz w:val="16"/>
          <w:szCs w:val="16"/>
        </w:rPr>
      </w:pPr>
    </w:p>
    <w:p w14:paraId="4C0B79A4" w14:textId="77777777" w:rsidR="006A1236" w:rsidRDefault="006A1236" w:rsidP="00DD5969">
      <w:pPr>
        <w:rPr>
          <w:sz w:val="16"/>
          <w:szCs w:val="16"/>
        </w:rPr>
      </w:pPr>
    </w:p>
    <w:p w14:paraId="7B2EC98C" w14:textId="77777777" w:rsidR="006A1236" w:rsidRDefault="006A1236" w:rsidP="00DD5969">
      <w:pPr>
        <w:rPr>
          <w:sz w:val="16"/>
          <w:szCs w:val="16"/>
        </w:rPr>
      </w:pPr>
    </w:p>
    <w:p w14:paraId="380AF0CF" w14:textId="77777777" w:rsidR="00BA4ECE" w:rsidRDefault="00BA4ECE" w:rsidP="00DD5969">
      <w:pPr>
        <w:rPr>
          <w:sz w:val="16"/>
          <w:szCs w:val="16"/>
        </w:rPr>
      </w:pPr>
    </w:p>
    <w:p w14:paraId="1F521627" w14:textId="77777777" w:rsidR="00BA4ECE" w:rsidRDefault="00BA4ECE" w:rsidP="00DD5969">
      <w:pPr>
        <w:rPr>
          <w:sz w:val="16"/>
          <w:szCs w:val="16"/>
        </w:rPr>
      </w:pPr>
    </w:p>
    <w:p w14:paraId="51E11AD0" w14:textId="77777777" w:rsidR="00BA4ECE" w:rsidRDefault="00BA4ECE" w:rsidP="00DD5969">
      <w:pPr>
        <w:rPr>
          <w:sz w:val="16"/>
          <w:szCs w:val="16"/>
        </w:rPr>
      </w:pPr>
    </w:p>
    <w:p w14:paraId="6482282C" w14:textId="77777777" w:rsidR="00BA4ECE" w:rsidRDefault="00BA4ECE" w:rsidP="00DD5969">
      <w:pPr>
        <w:rPr>
          <w:sz w:val="16"/>
          <w:szCs w:val="16"/>
        </w:rPr>
      </w:pPr>
    </w:p>
    <w:p w14:paraId="304B47D7" w14:textId="77777777" w:rsidR="00BA4ECE" w:rsidRDefault="00BA4ECE" w:rsidP="00DD5969">
      <w:pPr>
        <w:rPr>
          <w:sz w:val="16"/>
          <w:szCs w:val="16"/>
        </w:rPr>
      </w:pPr>
    </w:p>
    <w:p w14:paraId="62B0E66A" w14:textId="77777777" w:rsidR="006C6F14" w:rsidRPr="00E13EAE" w:rsidRDefault="006C6F14" w:rsidP="006C6F14">
      <w:pPr>
        <w:spacing w:before="100" w:beforeAutospacing="1" w:after="100" w:afterAutospacing="1" w:line="240" w:lineRule="auto"/>
        <w:rPr>
          <w:rFonts w:ascii="Calibri" w:eastAsia="Times New Roman" w:hAnsi="Calibri" w:cs="Calibri"/>
          <w:kern w:val="0"/>
          <w14:ligatures w14:val="none"/>
        </w:rPr>
      </w:pPr>
      <w:r w:rsidRPr="00E13EAE">
        <w:rPr>
          <w:rFonts w:ascii="Calibri" w:eastAsia="Times New Roman" w:hAnsi="Calibri" w:cs="Calibri"/>
          <w:b/>
          <w:bCs/>
          <w:kern w:val="0"/>
          <w14:ligatures w14:val="none"/>
        </w:rPr>
        <w:lastRenderedPageBreak/>
        <w:t>Teaching Intervention Cycle: Revising the Assessment Portfolio</w:t>
      </w:r>
    </w:p>
    <w:p w14:paraId="37844D92" w14:textId="366DE8B0" w:rsidR="006C6F14" w:rsidRPr="00D541B8" w:rsidRDefault="006C6F14" w:rsidP="006C6F14">
      <w:pPr>
        <w:pStyle w:val="NormalWeb"/>
        <w:rPr>
          <w:rFonts w:ascii="Calibri" w:hAnsi="Calibri" w:cs="Calibri"/>
        </w:rPr>
      </w:pPr>
      <w:r>
        <w:rPr>
          <w:rFonts w:ascii="Calibri" w:hAnsi="Calibri" w:cs="Calibri"/>
        </w:rPr>
        <w:t>The purpose of this teaching intervention cycle is to revive and improve the assessment criteria within the sports coaching module</w:t>
      </w:r>
      <w:r w:rsidR="009F619C">
        <w:rPr>
          <w:rFonts w:ascii="Calibri" w:hAnsi="Calibri" w:cs="Calibri"/>
        </w:rPr>
        <w:t xml:space="preserve"> (A1)</w:t>
      </w:r>
      <w:r>
        <w:rPr>
          <w:rFonts w:ascii="Calibri" w:hAnsi="Calibri" w:cs="Calibri"/>
        </w:rPr>
        <w:t xml:space="preserve">. </w:t>
      </w:r>
      <w:r w:rsidRPr="00D541B8">
        <w:rPr>
          <w:rFonts w:ascii="Calibri" w:hAnsi="Calibri" w:cs="Calibri"/>
        </w:rPr>
        <w:t>At the beginning of this term, I was appointed as the lead lecturer for the Level 4 Sports Coaching module within the Sports Coaching degree</w:t>
      </w:r>
      <w:r w:rsidR="003B1B85">
        <w:rPr>
          <w:rFonts w:ascii="Calibri" w:hAnsi="Calibri" w:cs="Calibri"/>
        </w:rPr>
        <w:t xml:space="preserve"> (V5)</w:t>
      </w:r>
      <w:r w:rsidRPr="00D541B8">
        <w:rPr>
          <w:rFonts w:ascii="Calibri" w:hAnsi="Calibri" w:cs="Calibri"/>
        </w:rPr>
        <w:t xml:space="preserve">. The course is offered by Coleg Sir </w:t>
      </w:r>
      <w:proofErr w:type="spellStart"/>
      <w:r w:rsidRPr="00D541B8">
        <w:rPr>
          <w:rFonts w:ascii="Calibri" w:hAnsi="Calibri" w:cs="Calibri"/>
        </w:rPr>
        <w:t>Gâr</w:t>
      </w:r>
      <w:proofErr w:type="spellEnd"/>
      <w:r w:rsidRPr="00D541B8">
        <w:rPr>
          <w:rFonts w:ascii="Calibri" w:hAnsi="Calibri" w:cs="Calibri"/>
        </w:rPr>
        <w:t xml:space="preserve"> and delivered at UWTSD</w:t>
      </w:r>
      <w:r>
        <w:rPr>
          <w:rFonts w:ascii="Calibri" w:hAnsi="Calibri" w:cs="Calibri"/>
        </w:rPr>
        <w:t xml:space="preserve"> (V4)</w:t>
      </w:r>
      <w:r w:rsidRPr="00D541B8">
        <w:rPr>
          <w:rFonts w:ascii="Calibri" w:hAnsi="Calibri" w:cs="Calibri"/>
        </w:rPr>
        <w:t>. Upon reviewing the previous year’s assessment portfolio, it became clear that significant modifications were required to improve student understanding, engagement, and overall performance</w:t>
      </w:r>
      <w:r>
        <w:rPr>
          <w:rFonts w:ascii="Calibri" w:hAnsi="Calibri" w:cs="Calibri"/>
        </w:rPr>
        <w:t xml:space="preserve"> (K6 &amp; A5)</w:t>
      </w:r>
      <w:r w:rsidRPr="00D541B8">
        <w:rPr>
          <w:rFonts w:ascii="Calibri" w:hAnsi="Calibri" w:cs="Calibri"/>
        </w:rPr>
        <w:t xml:space="preserve">. </w:t>
      </w:r>
      <w:r>
        <w:rPr>
          <w:rFonts w:ascii="Calibri" w:hAnsi="Calibri" w:cs="Calibri"/>
        </w:rPr>
        <w:t xml:space="preserve">I’d observed that the assessment criteria were not suitable for their intended purpose and did not align accurately with the module handbook and course (V4). Rowntree (1977, p.11) explains that if we wish to discover the truth about an educational system, we must </w:t>
      </w:r>
      <w:proofErr w:type="gramStart"/>
      <w:r>
        <w:rPr>
          <w:rFonts w:ascii="Calibri" w:hAnsi="Calibri" w:cs="Calibri"/>
        </w:rPr>
        <w:t>look into</w:t>
      </w:r>
      <w:proofErr w:type="gramEnd"/>
      <w:r>
        <w:rPr>
          <w:rFonts w:ascii="Calibri" w:hAnsi="Calibri" w:cs="Calibri"/>
        </w:rPr>
        <w:t xml:space="preserve"> its assessment procedures. </w:t>
      </w:r>
      <w:r w:rsidRPr="00D541B8">
        <w:rPr>
          <w:rFonts w:ascii="Calibri" w:hAnsi="Calibri" w:cs="Calibri"/>
        </w:rPr>
        <w:t>Last year’s students struggled with the assessment, highlighting confusion over the requirements and a lack of clarity in what was expected</w:t>
      </w:r>
      <w:r>
        <w:rPr>
          <w:rFonts w:ascii="Calibri" w:hAnsi="Calibri" w:cs="Calibri"/>
        </w:rPr>
        <w:t xml:space="preserve"> (K2)</w:t>
      </w:r>
      <w:r w:rsidRPr="00D541B8">
        <w:rPr>
          <w:rFonts w:ascii="Calibri" w:hAnsi="Calibri" w:cs="Calibri"/>
        </w:rPr>
        <w:t>. Their feedback made it evident that changes were necessary to create a more structured and relevant learning experience</w:t>
      </w:r>
      <w:r>
        <w:rPr>
          <w:rFonts w:ascii="Calibri" w:hAnsi="Calibri" w:cs="Calibri"/>
        </w:rPr>
        <w:t xml:space="preserve"> (A4 &amp;K5)</w:t>
      </w:r>
      <w:r w:rsidRPr="00D541B8">
        <w:rPr>
          <w:rFonts w:ascii="Calibri" w:hAnsi="Calibri" w:cs="Calibri"/>
        </w:rPr>
        <w:t>. The original assessment had good intentions in developing coaching and planning skills, but in practice, it created unnecessary obstacles that hindered student progress</w:t>
      </w:r>
      <w:r>
        <w:rPr>
          <w:rFonts w:ascii="Calibri" w:hAnsi="Calibri" w:cs="Calibri"/>
        </w:rPr>
        <w:t xml:space="preserve"> (K6)</w:t>
      </w:r>
      <w:r w:rsidRPr="00D541B8">
        <w:rPr>
          <w:rFonts w:ascii="Calibri" w:hAnsi="Calibri" w:cs="Calibri"/>
        </w:rPr>
        <w:t>.</w:t>
      </w:r>
    </w:p>
    <w:p w14:paraId="69A0A471" w14:textId="77777777" w:rsidR="006C6F14" w:rsidRPr="00503379" w:rsidRDefault="006C6F14" w:rsidP="006C6F14">
      <w:pPr>
        <w:spacing w:before="100" w:beforeAutospacing="1" w:after="100" w:afterAutospacing="1" w:line="240" w:lineRule="auto"/>
        <w:rPr>
          <w:rFonts w:ascii="Calibri" w:eastAsia="Times New Roman" w:hAnsi="Calibri" w:cs="Calibri"/>
          <w:kern w:val="0"/>
          <w14:ligatures w14:val="none"/>
        </w:rPr>
      </w:pPr>
      <w:r w:rsidRPr="00503379">
        <w:rPr>
          <w:rFonts w:ascii="Calibri" w:eastAsia="Times New Roman" w:hAnsi="Calibri" w:cs="Calibri"/>
          <w:kern w:val="0"/>
          <w14:ligatures w14:val="none"/>
        </w:rPr>
        <w:t>Assessments play a crucial role in higher education, serving as a bridge between learning objectives, student understanding, and academic progression</w:t>
      </w:r>
      <w:r>
        <w:rPr>
          <w:rFonts w:ascii="Calibri" w:eastAsia="Times New Roman" w:hAnsi="Calibri" w:cs="Calibri"/>
          <w:kern w:val="0"/>
          <w14:ligatures w14:val="none"/>
        </w:rPr>
        <w:t xml:space="preserve"> (A3)</w:t>
      </w:r>
      <w:r w:rsidRPr="00503379">
        <w:rPr>
          <w:rFonts w:ascii="Calibri" w:eastAsia="Times New Roman" w:hAnsi="Calibri" w:cs="Calibri"/>
          <w:kern w:val="0"/>
          <w14:ligatures w14:val="none"/>
        </w:rPr>
        <w:t>. They are designed to evaluate students’ knowledge, skills, and competencies, ensuring that they meet the required standards for their respective courses</w:t>
      </w:r>
      <w:r>
        <w:rPr>
          <w:rFonts w:ascii="Calibri" w:eastAsia="Times New Roman" w:hAnsi="Calibri" w:cs="Calibri"/>
          <w:kern w:val="0"/>
          <w14:ligatures w14:val="none"/>
        </w:rPr>
        <w:t xml:space="preserve"> (A1)</w:t>
      </w:r>
      <w:r w:rsidRPr="00503379">
        <w:rPr>
          <w:rFonts w:ascii="Calibri" w:eastAsia="Times New Roman" w:hAnsi="Calibri" w:cs="Calibri"/>
          <w:kern w:val="0"/>
          <w14:ligatures w14:val="none"/>
        </w:rPr>
        <w:t xml:space="preserve">. </w:t>
      </w:r>
      <w:r>
        <w:rPr>
          <w:rFonts w:ascii="Calibri" w:eastAsia="Times New Roman" w:hAnsi="Calibri" w:cs="Calibri"/>
          <w:kern w:val="0"/>
          <w14:ligatures w14:val="none"/>
        </w:rPr>
        <w:t xml:space="preserve">Baines et al. (2025, p.2) explains over the years, academics have employed varied assessment methods ranging from traditional examination frameworks (e.g. focusing purely on recall of information) to novel methods (e.g. take-home exams, poster presentations, debates) aimed at continuously improving a student’s learning, knowledge acquisition and overall success. </w:t>
      </w:r>
      <w:r w:rsidRPr="00503379">
        <w:rPr>
          <w:rFonts w:ascii="Calibri" w:eastAsia="Times New Roman" w:hAnsi="Calibri" w:cs="Calibri"/>
          <w:kern w:val="0"/>
          <w14:ligatures w14:val="none"/>
        </w:rPr>
        <w:t>Assessments are not only a means of measuring student performance but also an essential tool in reinforcing learning, guiding academic development, and preparing students for professional success</w:t>
      </w:r>
      <w:r>
        <w:rPr>
          <w:rFonts w:ascii="Calibri" w:eastAsia="Times New Roman" w:hAnsi="Calibri" w:cs="Calibri"/>
          <w:kern w:val="0"/>
          <w14:ligatures w14:val="none"/>
        </w:rPr>
        <w:t xml:space="preserve"> (A3 &amp; K2)</w:t>
      </w:r>
      <w:r w:rsidRPr="00503379">
        <w:rPr>
          <w:rFonts w:ascii="Calibri" w:eastAsia="Times New Roman" w:hAnsi="Calibri" w:cs="Calibri"/>
          <w:kern w:val="0"/>
          <w14:ligatures w14:val="none"/>
        </w:rPr>
        <w:t>.</w:t>
      </w:r>
    </w:p>
    <w:p w14:paraId="52D16B0D" w14:textId="79373E0E" w:rsidR="006C6F14" w:rsidRPr="00503379" w:rsidRDefault="006C6F14" w:rsidP="006C6F14">
      <w:pPr>
        <w:spacing w:before="100" w:beforeAutospacing="1" w:after="100" w:afterAutospacing="1" w:line="240" w:lineRule="auto"/>
        <w:rPr>
          <w:rFonts w:ascii="Calibri" w:eastAsia="Times New Roman" w:hAnsi="Calibri" w:cs="Calibri"/>
          <w:kern w:val="0"/>
          <w14:ligatures w14:val="none"/>
        </w:rPr>
      </w:pPr>
      <w:r>
        <w:rPr>
          <w:rFonts w:ascii="Calibri" w:eastAsia="Times New Roman" w:hAnsi="Calibri" w:cs="Calibri"/>
          <w:kern w:val="0"/>
          <w14:ligatures w14:val="none"/>
        </w:rPr>
        <w:t>By</w:t>
      </w:r>
      <w:r w:rsidRPr="00503379">
        <w:rPr>
          <w:rFonts w:ascii="Calibri" w:eastAsia="Times New Roman" w:hAnsi="Calibri" w:cs="Calibri"/>
          <w:kern w:val="0"/>
          <w14:ligatures w14:val="none"/>
        </w:rPr>
        <w:t xml:space="preserve"> explor</w:t>
      </w:r>
      <w:r>
        <w:rPr>
          <w:rFonts w:ascii="Calibri" w:eastAsia="Times New Roman" w:hAnsi="Calibri" w:cs="Calibri"/>
          <w:kern w:val="0"/>
          <w14:ligatures w14:val="none"/>
        </w:rPr>
        <w:t>ing</w:t>
      </w:r>
      <w:r w:rsidRPr="00503379">
        <w:rPr>
          <w:rFonts w:ascii="Calibri" w:eastAsia="Times New Roman" w:hAnsi="Calibri" w:cs="Calibri"/>
          <w:kern w:val="0"/>
          <w14:ligatures w14:val="none"/>
        </w:rPr>
        <w:t xml:space="preserve"> the purpose of assessments in higher education, </w:t>
      </w:r>
      <w:r>
        <w:rPr>
          <w:rFonts w:ascii="Calibri" w:eastAsia="Times New Roman" w:hAnsi="Calibri" w:cs="Calibri"/>
          <w:kern w:val="0"/>
          <w14:ligatures w14:val="none"/>
        </w:rPr>
        <w:t xml:space="preserve">and </w:t>
      </w:r>
      <w:r w:rsidRPr="00503379">
        <w:rPr>
          <w:rFonts w:ascii="Calibri" w:eastAsia="Times New Roman" w:hAnsi="Calibri" w:cs="Calibri"/>
          <w:kern w:val="0"/>
          <w14:ligatures w14:val="none"/>
        </w:rPr>
        <w:t>their role in achieving module outcomes and aims, and their importance in ensuring students’ academic progression</w:t>
      </w:r>
      <w:r>
        <w:rPr>
          <w:rFonts w:ascii="Calibri" w:eastAsia="Times New Roman" w:hAnsi="Calibri" w:cs="Calibri"/>
          <w:kern w:val="0"/>
          <w14:ligatures w14:val="none"/>
        </w:rPr>
        <w:t xml:space="preserve"> (A5)</w:t>
      </w:r>
      <w:r w:rsidRPr="00503379">
        <w:rPr>
          <w:rFonts w:ascii="Calibri" w:eastAsia="Times New Roman" w:hAnsi="Calibri" w:cs="Calibri"/>
          <w:kern w:val="0"/>
          <w14:ligatures w14:val="none"/>
        </w:rPr>
        <w:t xml:space="preserve">. </w:t>
      </w:r>
      <w:r>
        <w:rPr>
          <w:rFonts w:ascii="Calibri" w:eastAsia="Times New Roman" w:hAnsi="Calibri" w:cs="Calibri"/>
          <w:kern w:val="0"/>
          <w14:ligatures w14:val="none"/>
        </w:rPr>
        <w:t xml:space="preserve">‘Assessment is a measure of learning at a given point which demonstrates your learner’s progress and achievement.’ (Gravells, 2021, p.3) </w:t>
      </w:r>
      <w:r w:rsidRPr="00503379">
        <w:rPr>
          <w:rFonts w:ascii="Calibri" w:eastAsia="Times New Roman" w:hAnsi="Calibri" w:cs="Calibri"/>
          <w:kern w:val="0"/>
          <w14:ligatures w14:val="none"/>
        </w:rPr>
        <w:t>It also examines the purpose of a degree and the significance of first-year assessments in preparing students for more advanced studies</w:t>
      </w:r>
      <w:r>
        <w:rPr>
          <w:rFonts w:ascii="Calibri" w:eastAsia="Times New Roman" w:hAnsi="Calibri" w:cs="Calibri"/>
          <w:kern w:val="0"/>
          <w14:ligatures w14:val="none"/>
        </w:rPr>
        <w:t xml:space="preserve"> (V1)</w:t>
      </w:r>
      <w:r w:rsidRPr="00503379">
        <w:rPr>
          <w:rFonts w:ascii="Calibri" w:eastAsia="Times New Roman" w:hAnsi="Calibri" w:cs="Calibri"/>
          <w:kern w:val="0"/>
          <w14:ligatures w14:val="none"/>
        </w:rPr>
        <w:t>.</w:t>
      </w:r>
      <w:r>
        <w:rPr>
          <w:rFonts w:ascii="Calibri" w:eastAsia="Times New Roman" w:hAnsi="Calibri" w:cs="Calibri"/>
          <w:kern w:val="0"/>
          <w14:ligatures w14:val="none"/>
        </w:rPr>
        <w:t xml:space="preserve"> ‘We can recognise the power that assessment has either to support, or to hinder teaching and learning – for it exerts a profound influence on what is taught, what is learned and who succeeds in education. It is important to acknowledge the huge impact that assessment outcomes have on an individual’s learning career, their motivation to engage with educational processes and on their opportunities in life’ (Butt, 2010, p.121). </w:t>
      </w:r>
      <w:r w:rsidRPr="00503379">
        <w:rPr>
          <w:rFonts w:ascii="Calibri" w:eastAsia="Times New Roman" w:hAnsi="Calibri" w:cs="Calibri"/>
          <w:kern w:val="0"/>
          <w14:ligatures w14:val="none"/>
        </w:rPr>
        <w:t>Assessments in higher education serve multiple purposes. Primarily, they measure students’ comprehension and ability to apply knowledge in their chosen subject areas</w:t>
      </w:r>
      <w:r>
        <w:rPr>
          <w:rFonts w:ascii="Calibri" w:eastAsia="Times New Roman" w:hAnsi="Calibri" w:cs="Calibri"/>
          <w:kern w:val="0"/>
          <w14:ligatures w14:val="none"/>
        </w:rPr>
        <w:t xml:space="preserve"> (K1)</w:t>
      </w:r>
      <w:r w:rsidRPr="00503379">
        <w:rPr>
          <w:rFonts w:ascii="Calibri" w:eastAsia="Times New Roman" w:hAnsi="Calibri" w:cs="Calibri"/>
          <w:kern w:val="0"/>
          <w14:ligatures w14:val="none"/>
        </w:rPr>
        <w:t>. However, beyond simply evaluating academic performance, assessments are also designed to encourage critical thinking, problem-solving, and the application of theoretical concepts in practical scenarios</w:t>
      </w:r>
      <w:r>
        <w:rPr>
          <w:rFonts w:ascii="Calibri" w:eastAsia="Times New Roman" w:hAnsi="Calibri" w:cs="Calibri"/>
          <w:kern w:val="0"/>
          <w14:ligatures w14:val="none"/>
        </w:rPr>
        <w:t xml:space="preserve"> (K5 &amp; A3)</w:t>
      </w:r>
      <w:r w:rsidR="00986394">
        <w:rPr>
          <w:rFonts w:ascii="Calibri" w:eastAsia="Times New Roman" w:hAnsi="Calibri" w:cs="Calibri"/>
          <w:kern w:val="0"/>
          <w14:ligatures w14:val="none"/>
        </w:rPr>
        <w:t>.</w:t>
      </w:r>
    </w:p>
    <w:p w14:paraId="4704B00F" w14:textId="77777777" w:rsidR="006C6F14" w:rsidRPr="00503379" w:rsidRDefault="006C6F14" w:rsidP="006C6F14">
      <w:pPr>
        <w:spacing w:before="100" w:beforeAutospacing="1" w:after="100" w:afterAutospacing="1" w:line="240" w:lineRule="auto"/>
        <w:rPr>
          <w:rFonts w:ascii="Calibri" w:eastAsia="Times New Roman" w:hAnsi="Calibri" w:cs="Calibri"/>
          <w:kern w:val="0"/>
          <w14:ligatures w14:val="none"/>
        </w:rPr>
      </w:pPr>
      <w:r w:rsidRPr="00503379">
        <w:rPr>
          <w:rFonts w:ascii="Calibri" w:eastAsia="Times New Roman" w:hAnsi="Calibri" w:cs="Calibri"/>
          <w:kern w:val="0"/>
          <w14:ligatures w14:val="none"/>
        </w:rPr>
        <w:t>One of the primary reasons we assess students is to provide feedback on their learning progress</w:t>
      </w:r>
      <w:r>
        <w:rPr>
          <w:rFonts w:ascii="Calibri" w:eastAsia="Times New Roman" w:hAnsi="Calibri" w:cs="Calibri"/>
          <w:kern w:val="0"/>
          <w14:ligatures w14:val="none"/>
        </w:rPr>
        <w:t xml:space="preserve"> (K5)</w:t>
      </w:r>
      <w:r w:rsidRPr="00503379">
        <w:rPr>
          <w:rFonts w:ascii="Calibri" w:eastAsia="Times New Roman" w:hAnsi="Calibri" w:cs="Calibri"/>
          <w:kern w:val="0"/>
          <w14:ligatures w14:val="none"/>
        </w:rPr>
        <w:t xml:space="preserve">. Formative assessments, such as coursework, quizzes, and presentations, offer </w:t>
      </w:r>
      <w:r w:rsidRPr="00503379">
        <w:rPr>
          <w:rFonts w:ascii="Calibri" w:eastAsia="Times New Roman" w:hAnsi="Calibri" w:cs="Calibri"/>
          <w:kern w:val="0"/>
          <w14:ligatures w14:val="none"/>
        </w:rPr>
        <w:lastRenderedPageBreak/>
        <w:t>students an opportunity to understand their strengths and areas for improvement</w:t>
      </w:r>
      <w:r>
        <w:rPr>
          <w:rFonts w:ascii="Calibri" w:eastAsia="Times New Roman" w:hAnsi="Calibri" w:cs="Calibri"/>
          <w:kern w:val="0"/>
          <w14:ligatures w14:val="none"/>
        </w:rPr>
        <w:t xml:space="preserve"> (K3)</w:t>
      </w:r>
      <w:r w:rsidRPr="00503379">
        <w:rPr>
          <w:rFonts w:ascii="Calibri" w:eastAsia="Times New Roman" w:hAnsi="Calibri" w:cs="Calibri"/>
          <w:kern w:val="0"/>
          <w14:ligatures w14:val="none"/>
        </w:rPr>
        <w:t>.</w:t>
      </w:r>
      <w:r>
        <w:rPr>
          <w:rFonts w:ascii="Calibri" w:eastAsia="Times New Roman" w:hAnsi="Calibri" w:cs="Calibri"/>
          <w:kern w:val="0"/>
          <w14:ligatures w14:val="none"/>
        </w:rPr>
        <w:t xml:space="preserve"> </w:t>
      </w:r>
      <w:proofErr w:type="spellStart"/>
      <w:r>
        <w:rPr>
          <w:rFonts w:ascii="Calibri" w:eastAsia="Times New Roman" w:hAnsi="Calibri" w:cs="Calibri"/>
          <w:kern w:val="0"/>
          <w14:ligatures w14:val="none"/>
        </w:rPr>
        <w:t>Hertiage</w:t>
      </w:r>
      <w:proofErr w:type="spellEnd"/>
      <w:r>
        <w:rPr>
          <w:rFonts w:ascii="Calibri" w:eastAsia="Times New Roman" w:hAnsi="Calibri" w:cs="Calibri"/>
          <w:kern w:val="0"/>
          <w14:ligatures w14:val="none"/>
        </w:rPr>
        <w:t xml:space="preserve"> (2010, p.7) explains that formative assessment</w:t>
      </w:r>
      <w:proofErr w:type="gramStart"/>
      <w:r>
        <w:rPr>
          <w:rFonts w:ascii="Calibri" w:eastAsia="Times New Roman" w:hAnsi="Calibri" w:cs="Calibri"/>
          <w:kern w:val="0"/>
          <w14:ligatures w14:val="none"/>
        </w:rPr>
        <w:t>, in particular, is</w:t>
      </w:r>
      <w:proofErr w:type="gramEnd"/>
      <w:r>
        <w:rPr>
          <w:rFonts w:ascii="Calibri" w:eastAsia="Times New Roman" w:hAnsi="Calibri" w:cs="Calibri"/>
          <w:kern w:val="0"/>
          <w14:ligatures w14:val="none"/>
        </w:rPr>
        <w:t xml:space="preserve"> something teachers do with and for students. Teachers involve students with them in the assessment, thus students and teachers are partners, both sharing responsibility for learning. </w:t>
      </w:r>
      <w:r w:rsidRPr="00503379">
        <w:rPr>
          <w:rFonts w:ascii="Calibri" w:eastAsia="Times New Roman" w:hAnsi="Calibri" w:cs="Calibri"/>
          <w:kern w:val="0"/>
          <w14:ligatures w14:val="none"/>
        </w:rPr>
        <w:t>Summative assessments, including final exams and major projects, measure their overall achievement in a module</w:t>
      </w:r>
      <w:r>
        <w:rPr>
          <w:rFonts w:ascii="Calibri" w:eastAsia="Times New Roman" w:hAnsi="Calibri" w:cs="Calibri"/>
          <w:kern w:val="0"/>
          <w14:ligatures w14:val="none"/>
        </w:rPr>
        <w:t xml:space="preserve"> (K3)</w:t>
      </w:r>
      <w:r w:rsidRPr="00503379">
        <w:rPr>
          <w:rFonts w:ascii="Calibri" w:eastAsia="Times New Roman" w:hAnsi="Calibri" w:cs="Calibri"/>
          <w:kern w:val="0"/>
          <w14:ligatures w14:val="none"/>
        </w:rPr>
        <w:t>. Through this combination of assessment types, students receive continuous guidance on their academic development</w:t>
      </w:r>
      <w:r>
        <w:rPr>
          <w:rFonts w:ascii="Calibri" w:eastAsia="Times New Roman" w:hAnsi="Calibri" w:cs="Calibri"/>
          <w:kern w:val="0"/>
          <w14:ligatures w14:val="none"/>
        </w:rPr>
        <w:t xml:space="preserve"> (V2 &amp; A4)</w:t>
      </w:r>
      <w:r w:rsidRPr="00503379">
        <w:rPr>
          <w:rFonts w:ascii="Calibri" w:eastAsia="Times New Roman" w:hAnsi="Calibri" w:cs="Calibri"/>
          <w:kern w:val="0"/>
          <w14:ligatures w14:val="none"/>
        </w:rPr>
        <w:t>.</w:t>
      </w:r>
    </w:p>
    <w:p w14:paraId="19E2FD3A" w14:textId="5CA0AA52" w:rsidR="006C6F14" w:rsidRDefault="006C6F14" w:rsidP="006C6F14">
      <w:pPr>
        <w:spacing w:line="240" w:lineRule="auto"/>
        <w:rPr>
          <w:rFonts w:ascii="Calibri" w:eastAsia="Times New Roman" w:hAnsi="Calibri" w:cs="Calibri"/>
          <w:kern w:val="0"/>
          <w14:ligatures w14:val="none"/>
        </w:rPr>
      </w:pPr>
      <w:r w:rsidRPr="00503379">
        <w:rPr>
          <w:rFonts w:ascii="Calibri" w:eastAsia="Times New Roman" w:hAnsi="Calibri" w:cs="Calibri"/>
          <w:kern w:val="0"/>
          <w14:ligatures w14:val="none"/>
        </w:rPr>
        <w:t xml:space="preserve">Assessments also play a fundamental role in maintaining academic standards and ensuring </w:t>
      </w:r>
      <w:r w:rsidRPr="00B05EEF">
        <w:rPr>
          <w:rFonts w:ascii="Calibri" w:eastAsia="Times New Roman" w:hAnsi="Calibri" w:cs="Calibri"/>
          <w:kern w:val="0"/>
          <w14:ligatures w14:val="none"/>
        </w:rPr>
        <w:t xml:space="preserve">consistency in educational outcomes (A3 &amp; K5). </w:t>
      </w:r>
      <w:r w:rsidRPr="00B05EEF">
        <w:rPr>
          <w:rFonts w:ascii="Calibri" w:hAnsi="Calibri" w:cs="Calibri"/>
        </w:rPr>
        <w:t>The difficulty for the lecturer is to obtain a balance, allowing for sufficient flexibility for the support of the individual learning but also maintaining a structure where a whole group of students can be kept on track and allowed to learn and develop through a course, module or entire program. (</w:t>
      </w:r>
      <w:r>
        <w:rPr>
          <w:rFonts w:ascii="Calibri" w:hAnsi="Calibri" w:cs="Calibri"/>
        </w:rPr>
        <w:t xml:space="preserve">Nicholls, 2002, </w:t>
      </w:r>
      <w:r w:rsidRPr="00B05EEF">
        <w:rPr>
          <w:rFonts w:ascii="Calibri" w:hAnsi="Calibri" w:cs="Calibri"/>
        </w:rPr>
        <w:t>p.39)</w:t>
      </w:r>
      <w:r>
        <w:rPr>
          <w:rFonts w:ascii="Calibri" w:hAnsi="Calibri" w:cs="Calibri"/>
        </w:rPr>
        <w:t xml:space="preserve"> </w:t>
      </w:r>
      <w:r w:rsidRPr="00B05EEF">
        <w:rPr>
          <w:rFonts w:ascii="Calibri" w:eastAsia="Times New Roman" w:hAnsi="Calibri" w:cs="Calibri"/>
          <w:kern w:val="0"/>
          <w14:ligatures w14:val="none"/>
        </w:rPr>
        <w:t>Universities</w:t>
      </w:r>
      <w:r w:rsidRPr="00503379">
        <w:rPr>
          <w:rFonts w:ascii="Calibri" w:eastAsia="Times New Roman" w:hAnsi="Calibri" w:cs="Calibri"/>
          <w:kern w:val="0"/>
          <w14:ligatures w14:val="none"/>
        </w:rPr>
        <w:t xml:space="preserve"> must ensure that students graduate with the necessary skills and knowledge to succeed in their careers</w:t>
      </w:r>
      <w:r>
        <w:rPr>
          <w:rFonts w:ascii="Calibri" w:eastAsia="Times New Roman" w:hAnsi="Calibri" w:cs="Calibri"/>
          <w:kern w:val="0"/>
          <w14:ligatures w14:val="none"/>
        </w:rPr>
        <w:t xml:space="preserve"> (V4)</w:t>
      </w:r>
      <w:r w:rsidRPr="00503379">
        <w:rPr>
          <w:rFonts w:ascii="Calibri" w:eastAsia="Times New Roman" w:hAnsi="Calibri" w:cs="Calibri"/>
          <w:kern w:val="0"/>
          <w14:ligatures w14:val="none"/>
        </w:rPr>
        <w:t>. Assessments provide a structured way of validating that students have met the learning objectives set out in their modules and degree programs</w:t>
      </w:r>
      <w:r>
        <w:rPr>
          <w:rFonts w:ascii="Calibri" w:eastAsia="Times New Roman" w:hAnsi="Calibri" w:cs="Calibri"/>
          <w:kern w:val="0"/>
          <w14:ligatures w14:val="none"/>
        </w:rPr>
        <w:t xml:space="preserve"> (A3)</w:t>
      </w:r>
      <w:r w:rsidRPr="00503379">
        <w:rPr>
          <w:rFonts w:ascii="Calibri" w:eastAsia="Times New Roman" w:hAnsi="Calibri" w:cs="Calibri"/>
          <w:kern w:val="0"/>
          <w14:ligatures w14:val="none"/>
        </w:rPr>
        <w:t>.</w:t>
      </w:r>
      <w:r>
        <w:rPr>
          <w:rFonts w:ascii="Calibri" w:eastAsia="Times New Roman" w:hAnsi="Calibri" w:cs="Calibri"/>
          <w:kern w:val="0"/>
          <w14:ligatures w14:val="none"/>
        </w:rPr>
        <w:t xml:space="preserve"> </w:t>
      </w:r>
      <w:r w:rsidR="00665489">
        <w:rPr>
          <w:rFonts w:ascii="Calibri" w:eastAsia="Times New Roman" w:hAnsi="Calibri" w:cs="Calibri"/>
          <w:kern w:val="0"/>
          <w14:ligatures w14:val="none"/>
        </w:rPr>
        <w:t>‘</w:t>
      </w:r>
      <w:r>
        <w:rPr>
          <w:rFonts w:ascii="Calibri" w:eastAsia="Times New Roman" w:hAnsi="Calibri" w:cs="Calibri"/>
          <w:kern w:val="0"/>
          <w14:ligatures w14:val="none"/>
        </w:rPr>
        <w:t>Higher education provides condition and resources for the self-formation of students and leaves a lifelong mark on graduates. The knowledge in which students become immersed shape not only skills but also value sensibilities.</w:t>
      </w:r>
      <w:r w:rsidR="00665489">
        <w:rPr>
          <w:rFonts w:ascii="Calibri" w:eastAsia="Times New Roman" w:hAnsi="Calibri" w:cs="Calibri"/>
          <w:kern w:val="0"/>
          <w14:ligatures w14:val="none"/>
        </w:rPr>
        <w:t>’</w:t>
      </w:r>
      <w:r>
        <w:rPr>
          <w:rFonts w:ascii="Calibri" w:eastAsia="Times New Roman" w:hAnsi="Calibri" w:cs="Calibri"/>
          <w:kern w:val="0"/>
          <w14:ligatures w14:val="none"/>
        </w:rPr>
        <w:t xml:space="preserve"> </w:t>
      </w:r>
      <w:r>
        <w:rPr>
          <w:rFonts w:ascii="Calibri" w:hAnsi="Calibri" w:cs="Calibri"/>
        </w:rPr>
        <w:t>(</w:t>
      </w:r>
      <w:proofErr w:type="spellStart"/>
      <w:r>
        <w:rPr>
          <w:rFonts w:ascii="Calibri" w:hAnsi="Calibri" w:cs="Calibri"/>
        </w:rPr>
        <w:t>Marginson</w:t>
      </w:r>
      <w:proofErr w:type="spellEnd"/>
      <w:r>
        <w:rPr>
          <w:rFonts w:ascii="Calibri" w:hAnsi="Calibri" w:cs="Calibri"/>
        </w:rPr>
        <w:t xml:space="preserve"> et al, 2020).</w:t>
      </w:r>
      <w:r>
        <w:rPr>
          <w:rFonts w:ascii="Calibri" w:eastAsia="Times New Roman" w:hAnsi="Calibri" w:cs="Calibri"/>
          <w:kern w:val="0"/>
          <w14:ligatures w14:val="none"/>
        </w:rPr>
        <w:t xml:space="preserve"> </w:t>
      </w:r>
      <w:r w:rsidRPr="00503379">
        <w:rPr>
          <w:rFonts w:ascii="Calibri" w:eastAsia="Times New Roman" w:hAnsi="Calibri" w:cs="Calibri"/>
          <w:kern w:val="0"/>
          <w14:ligatures w14:val="none"/>
        </w:rPr>
        <w:t>Another key purpose of assessments is to encourage independent learning</w:t>
      </w:r>
      <w:r>
        <w:rPr>
          <w:rFonts w:ascii="Calibri" w:eastAsia="Times New Roman" w:hAnsi="Calibri" w:cs="Calibri"/>
          <w:kern w:val="0"/>
          <w14:ligatures w14:val="none"/>
        </w:rPr>
        <w:t xml:space="preserve"> (V2)</w:t>
      </w:r>
      <w:r w:rsidRPr="00503379">
        <w:rPr>
          <w:rFonts w:ascii="Calibri" w:eastAsia="Times New Roman" w:hAnsi="Calibri" w:cs="Calibri"/>
          <w:kern w:val="0"/>
          <w14:ligatures w14:val="none"/>
        </w:rPr>
        <w:t>. Higher education is designed to promote self-directed learning, requiring students to take ownership of their academic progress</w:t>
      </w:r>
      <w:r>
        <w:rPr>
          <w:rFonts w:ascii="Calibri" w:eastAsia="Times New Roman" w:hAnsi="Calibri" w:cs="Calibri"/>
          <w:kern w:val="0"/>
          <w14:ligatures w14:val="none"/>
        </w:rPr>
        <w:t xml:space="preserve"> (V4)</w:t>
      </w:r>
      <w:r w:rsidRPr="00503379">
        <w:rPr>
          <w:rFonts w:ascii="Calibri" w:eastAsia="Times New Roman" w:hAnsi="Calibri" w:cs="Calibri"/>
          <w:kern w:val="0"/>
          <w14:ligatures w14:val="none"/>
        </w:rPr>
        <w:t>. Assessments challenge students to engage with course materials, conduct research, and develop original arguments or solutions, thereby fostering a deeper understanding of their subject</w:t>
      </w:r>
      <w:r>
        <w:rPr>
          <w:rFonts w:ascii="Calibri" w:eastAsia="Times New Roman" w:hAnsi="Calibri" w:cs="Calibri"/>
          <w:kern w:val="0"/>
          <w14:ligatures w14:val="none"/>
        </w:rPr>
        <w:t xml:space="preserve"> (V4 &amp; K6)</w:t>
      </w:r>
      <w:r w:rsidRPr="00503379">
        <w:rPr>
          <w:rFonts w:ascii="Calibri" w:eastAsia="Times New Roman" w:hAnsi="Calibri" w:cs="Calibri"/>
          <w:kern w:val="0"/>
          <w14:ligatures w14:val="none"/>
        </w:rPr>
        <w:t>.</w:t>
      </w:r>
      <w:r>
        <w:rPr>
          <w:rFonts w:ascii="Calibri" w:eastAsia="Times New Roman" w:hAnsi="Calibri" w:cs="Calibri"/>
          <w:kern w:val="0"/>
          <w14:ligatures w14:val="none"/>
        </w:rPr>
        <w:t xml:space="preserve"> These key aspects were absent from the original assessment, which prompted me to reconsider and revise the assessment format (K6). By reviewing the reassessment, I hope to achieve better alignment with the module objectives and improve clarity for students (A5 &amp; K5). </w:t>
      </w:r>
    </w:p>
    <w:p w14:paraId="34196261" w14:textId="65D146B2" w:rsidR="006C6F14" w:rsidRPr="00503379" w:rsidRDefault="006C6F14" w:rsidP="006C6F14">
      <w:pPr>
        <w:spacing w:before="100" w:beforeAutospacing="1" w:after="100" w:afterAutospacing="1" w:line="240" w:lineRule="auto"/>
        <w:rPr>
          <w:rFonts w:ascii="Calibri" w:eastAsia="Times New Roman" w:hAnsi="Calibri" w:cs="Calibri"/>
          <w:kern w:val="0"/>
          <w14:ligatures w14:val="none"/>
        </w:rPr>
      </w:pPr>
      <w:r w:rsidRPr="00167CC9">
        <w:rPr>
          <w:rFonts w:ascii="Calibri" w:hAnsi="Calibri" w:cs="Calibri"/>
        </w:rPr>
        <w:t>The</w:t>
      </w:r>
      <w:r w:rsidRPr="00EC354D">
        <w:rPr>
          <w:rFonts w:ascii="Calibri" w:hAnsi="Calibri" w:cs="Calibri"/>
        </w:rPr>
        <w:t xml:space="preserve"> purpose of this</w:t>
      </w:r>
      <w:r w:rsidRPr="00D541B8">
        <w:rPr>
          <w:rFonts w:ascii="Calibri" w:hAnsi="Calibri" w:cs="Calibri"/>
        </w:rPr>
        <w:t xml:space="preserve"> degree is to develop high-performance coaches in football and rugby</w:t>
      </w:r>
      <w:r>
        <w:rPr>
          <w:rFonts w:ascii="Calibri" w:hAnsi="Calibri" w:cs="Calibri"/>
        </w:rPr>
        <w:t xml:space="preserve"> (K1)</w:t>
      </w:r>
      <w:r w:rsidRPr="00D541B8">
        <w:rPr>
          <w:rFonts w:ascii="Calibri" w:hAnsi="Calibri" w:cs="Calibri"/>
        </w:rPr>
        <w:t xml:space="preserve">. My </w:t>
      </w:r>
      <w:r w:rsidRPr="0093137E">
        <w:rPr>
          <w:rFonts w:ascii="Calibri" w:hAnsi="Calibri" w:cs="Calibri"/>
        </w:rPr>
        <w:t>module,</w:t>
      </w:r>
      <w:r w:rsidRPr="0093137E">
        <w:rPr>
          <w:rFonts w:ascii="Calibri" w:hAnsi="Calibri" w:cs="Calibri"/>
          <w:b/>
          <w:bCs/>
        </w:rPr>
        <w:t xml:space="preserve"> </w:t>
      </w:r>
      <w:r w:rsidRPr="0093137E">
        <w:rPr>
          <w:rStyle w:val="Strong"/>
          <w:rFonts w:ascii="Calibri" w:hAnsi="Calibri" w:cs="Calibri"/>
        </w:rPr>
        <w:t>Sports Coaching Level 4</w:t>
      </w:r>
      <w:r w:rsidRPr="0093137E">
        <w:rPr>
          <w:rFonts w:ascii="Calibri" w:hAnsi="Calibri" w:cs="Calibri"/>
          <w:b/>
          <w:bCs/>
        </w:rPr>
        <w:t>,</w:t>
      </w:r>
      <w:r w:rsidRPr="00D541B8">
        <w:rPr>
          <w:rFonts w:ascii="Calibri" w:hAnsi="Calibri" w:cs="Calibri"/>
        </w:rPr>
        <w:t xml:space="preserve"> equips aspiring coaches with the fundamental knowledge and essential skills needed to build a strong foundation for their future careers in coaching</w:t>
      </w:r>
      <w:r>
        <w:rPr>
          <w:rFonts w:ascii="Calibri" w:hAnsi="Calibri" w:cs="Calibri"/>
        </w:rPr>
        <w:t xml:space="preserve"> (</w:t>
      </w:r>
      <w:r w:rsidR="002925E9">
        <w:rPr>
          <w:rFonts w:ascii="Calibri" w:hAnsi="Calibri" w:cs="Calibri"/>
        </w:rPr>
        <w:t xml:space="preserve">K1 &amp; </w:t>
      </w:r>
      <w:r>
        <w:rPr>
          <w:rFonts w:ascii="Calibri" w:hAnsi="Calibri" w:cs="Calibri"/>
        </w:rPr>
        <w:t>K3)</w:t>
      </w:r>
      <w:r w:rsidRPr="00D541B8">
        <w:rPr>
          <w:rFonts w:ascii="Calibri" w:hAnsi="Calibri" w:cs="Calibri"/>
        </w:rPr>
        <w:t>.</w:t>
      </w:r>
      <w:r w:rsidRPr="00D541B8">
        <w:rPr>
          <w:rFonts w:ascii="Calibri" w:eastAsia="Times New Roman" w:hAnsi="Calibri" w:cs="Calibri"/>
          <w:kern w:val="0"/>
          <w14:ligatures w14:val="none"/>
        </w:rPr>
        <w:t xml:space="preserve"> </w:t>
      </w:r>
      <w:r w:rsidRPr="00503379">
        <w:rPr>
          <w:rFonts w:ascii="Calibri" w:eastAsia="Times New Roman" w:hAnsi="Calibri" w:cs="Calibri"/>
          <w:kern w:val="0"/>
          <w14:ligatures w14:val="none"/>
        </w:rPr>
        <w:t>A degree is more than just a qualification; it represents the culmination of academic development, professional skills, and critical thinking abilities</w:t>
      </w:r>
      <w:r>
        <w:rPr>
          <w:rFonts w:ascii="Calibri" w:eastAsia="Times New Roman" w:hAnsi="Calibri" w:cs="Calibri"/>
          <w:kern w:val="0"/>
          <w14:ligatures w14:val="none"/>
        </w:rPr>
        <w:t xml:space="preserve"> (V4)</w:t>
      </w:r>
      <w:r w:rsidRPr="00503379">
        <w:rPr>
          <w:rFonts w:ascii="Calibri" w:eastAsia="Times New Roman" w:hAnsi="Calibri" w:cs="Calibri"/>
          <w:kern w:val="0"/>
          <w14:ligatures w14:val="none"/>
        </w:rPr>
        <w:t>. It serves as evidence that an individual has met a certain standard of knowledge and expertise in a specific field</w:t>
      </w:r>
      <w:r>
        <w:rPr>
          <w:rFonts w:ascii="Calibri" w:eastAsia="Times New Roman" w:hAnsi="Calibri" w:cs="Calibri"/>
          <w:kern w:val="0"/>
          <w14:ligatures w14:val="none"/>
        </w:rPr>
        <w:t xml:space="preserve"> (K1 &amp; V1)</w:t>
      </w:r>
      <w:r w:rsidRPr="00503379">
        <w:rPr>
          <w:rFonts w:ascii="Calibri" w:eastAsia="Times New Roman" w:hAnsi="Calibri" w:cs="Calibri"/>
          <w:kern w:val="0"/>
          <w14:ligatures w14:val="none"/>
        </w:rPr>
        <w:t>.</w:t>
      </w:r>
    </w:p>
    <w:p w14:paraId="4CDFE194" w14:textId="77777777" w:rsidR="006C6F14" w:rsidRDefault="006C6F14" w:rsidP="006C6F14">
      <w:pPr>
        <w:spacing w:before="100" w:beforeAutospacing="1" w:after="100" w:afterAutospacing="1" w:line="240" w:lineRule="auto"/>
        <w:rPr>
          <w:rFonts w:ascii="Calibri" w:eastAsia="Times New Roman" w:hAnsi="Calibri" w:cs="Calibri"/>
          <w:kern w:val="0"/>
          <w14:ligatures w14:val="none"/>
        </w:rPr>
      </w:pPr>
      <w:r w:rsidRPr="00503379">
        <w:rPr>
          <w:rFonts w:ascii="Calibri" w:eastAsia="Times New Roman" w:hAnsi="Calibri" w:cs="Calibri"/>
          <w:kern w:val="0"/>
          <w14:ligatures w14:val="none"/>
        </w:rPr>
        <w:t>The primary purpose of a degree is to prepare students for employment or further academic study</w:t>
      </w:r>
      <w:r>
        <w:rPr>
          <w:rFonts w:ascii="Calibri" w:eastAsia="Times New Roman" w:hAnsi="Calibri" w:cs="Calibri"/>
          <w:kern w:val="0"/>
          <w14:ligatures w14:val="none"/>
        </w:rPr>
        <w:t xml:space="preserve"> (K6)</w:t>
      </w:r>
      <w:r w:rsidRPr="00503379">
        <w:rPr>
          <w:rFonts w:ascii="Calibri" w:eastAsia="Times New Roman" w:hAnsi="Calibri" w:cs="Calibri"/>
          <w:kern w:val="0"/>
          <w14:ligatures w14:val="none"/>
        </w:rPr>
        <w:t>. Employers seek graduates who possess not only subject-specific knowledge but also transferable skills such as problem-solving, communication, and analytical thinking</w:t>
      </w:r>
      <w:r>
        <w:rPr>
          <w:rFonts w:ascii="Calibri" w:eastAsia="Times New Roman" w:hAnsi="Calibri" w:cs="Calibri"/>
          <w:kern w:val="0"/>
          <w14:ligatures w14:val="none"/>
        </w:rPr>
        <w:t xml:space="preserve"> (V2 &amp; V4)</w:t>
      </w:r>
      <w:r w:rsidRPr="00503379">
        <w:rPr>
          <w:rFonts w:ascii="Calibri" w:eastAsia="Times New Roman" w:hAnsi="Calibri" w:cs="Calibri"/>
          <w:kern w:val="0"/>
          <w14:ligatures w14:val="none"/>
        </w:rPr>
        <w:t>. A well-structured degree program ensures that students develop these competencies through a combination of theoretical and practical learning</w:t>
      </w:r>
      <w:r>
        <w:rPr>
          <w:rFonts w:ascii="Calibri" w:eastAsia="Times New Roman" w:hAnsi="Calibri" w:cs="Calibri"/>
          <w:kern w:val="0"/>
          <w14:ligatures w14:val="none"/>
        </w:rPr>
        <w:t xml:space="preserve"> (A5)</w:t>
      </w:r>
      <w:r w:rsidRPr="00503379">
        <w:rPr>
          <w:rFonts w:ascii="Calibri" w:eastAsia="Times New Roman" w:hAnsi="Calibri" w:cs="Calibri"/>
          <w:kern w:val="0"/>
          <w14:ligatures w14:val="none"/>
        </w:rPr>
        <w:t>.</w:t>
      </w:r>
      <w:r>
        <w:rPr>
          <w:rFonts w:ascii="Calibri" w:eastAsia="Times New Roman" w:hAnsi="Calibri" w:cs="Calibri"/>
          <w:kern w:val="0"/>
          <w14:ligatures w14:val="none"/>
        </w:rPr>
        <w:t xml:space="preserve"> ‘The growth of sports coaching as an academic field has been useful in stimulating debate about the multidisciplinary and/or interdisciplinary nature of coaching and complexities of coaches’ work.’ (Purdy, 2018, p.18). The primary goal of this degree is to develop high-performance sports coaches by providing students with high-quality teaching and equipping them with the knowledge and understanding necessary to excel in coaching elite-level sports (V2 &amp; A5).</w:t>
      </w:r>
    </w:p>
    <w:p w14:paraId="43DDC966" w14:textId="26A034EE" w:rsidR="006C6F14" w:rsidRPr="00E80342" w:rsidRDefault="006C6F14" w:rsidP="006C6F14">
      <w:pPr>
        <w:spacing w:before="100" w:beforeAutospacing="1" w:after="100" w:afterAutospacing="1" w:line="240" w:lineRule="auto"/>
        <w:rPr>
          <w:rFonts w:ascii="Calibri" w:eastAsia="Times New Roman" w:hAnsi="Calibri" w:cs="Calibri"/>
          <w:kern w:val="0"/>
          <w14:ligatures w14:val="none"/>
        </w:rPr>
      </w:pPr>
      <w:r w:rsidRPr="00503379">
        <w:rPr>
          <w:rFonts w:ascii="Calibri" w:eastAsia="Times New Roman" w:hAnsi="Calibri" w:cs="Calibri"/>
          <w:kern w:val="0"/>
          <w14:ligatures w14:val="none"/>
        </w:rPr>
        <w:lastRenderedPageBreak/>
        <w:t>A degree is more than just an academic qualification; it prepares students for their careers and personal development by equipping them with essential skills and knowledge</w:t>
      </w:r>
      <w:r>
        <w:rPr>
          <w:rFonts w:ascii="Calibri" w:eastAsia="Times New Roman" w:hAnsi="Calibri" w:cs="Calibri"/>
          <w:kern w:val="0"/>
          <w14:ligatures w14:val="none"/>
        </w:rPr>
        <w:t xml:space="preserve"> (V2)</w:t>
      </w:r>
      <w:r w:rsidRPr="00503379">
        <w:rPr>
          <w:rFonts w:ascii="Calibri" w:eastAsia="Times New Roman" w:hAnsi="Calibri" w:cs="Calibri"/>
          <w:kern w:val="0"/>
          <w14:ligatures w14:val="none"/>
        </w:rPr>
        <w:t>. The first year of a degree program is particularly important, as it lays the foundation for future success</w:t>
      </w:r>
      <w:r>
        <w:rPr>
          <w:rFonts w:ascii="Calibri" w:eastAsia="Times New Roman" w:hAnsi="Calibri" w:cs="Calibri"/>
          <w:kern w:val="0"/>
          <w14:ligatures w14:val="none"/>
        </w:rPr>
        <w:t xml:space="preserve"> (K2)</w:t>
      </w:r>
      <w:r w:rsidRPr="00503379">
        <w:rPr>
          <w:rFonts w:ascii="Calibri" w:eastAsia="Times New Roman" w:hAnsi="Calibri" w:cs="Calibri"/>
          <w:kern w:val="0"/>
          <w14:ligatures w14:val="none"/>
        </w:rPr>
        <w:t>. Assessments in the first-year help students transition into university-level learning and build the necessary skills for more advanced coursework</w:t>
      </w:r>
      <w:r>
        <w:rPr>
          <w:rFonts w:ascii="Calibri" w:eastAsia="Times New Roman" w:hAnsi="Calibri" w:cs="Calibri"/>
          <w:kern w:val="0"/>
          <w14:ligatures w14:val="none"/>
        </w:rPr>
        <w:t xml:space="preserve"> (A4)</w:t>
      </w:r>
      <w:r w:rsidRPr="00503379">
        <w:rPr>
          <w:rFonts w:ascii="Calibri" w:eastAsia="Times New Roman" w:hAnsi="Calibri" w:cs="Calibri"/>
          <w:kern w:val="0"/>
          <w14:ligatures w14:val="none"/>
        </w:rPr>
        <w:t>.</w:t>
      </w:r>
      <w:r>
        <w:rPr>
          <w:rFonts w:ascii="Calibri" w:eastAsia="Times New Roman" w:hAnsi="Calibri" w:cs="Calibri"/>
          <w:kern w:val="0"/>
          <w14:ligatures w14:val="none"/>
        </w:rPr>
        <w:t xml:space="preserve"> Assessments need to be practical to ensure that students can effectively continue their studies while gaining the necessary skills for future modules (K2). </w:t>
      </w:r>
      <w:r w:rsidR="001D2EDE">
        <w:rPr>
          <w:rFonts w:ascii="Calibri" w:eastAsia="Times New Roman" w:hAnsi="Calibri" w:cs="Calibri"/>
          <w:kern w:val="0"/>
          <w14:ligatures w14:val="none"/>
        </w:rPr>
        <w:t xml:space="preserve">‘We need to think clearly about </w:t>
      </w:r>
      <w:r w:rsidR="00352DD4">
        <w:rPr>
          <w:rFonts w:ascii="Calibri" w:eastAsia="Times New Roman" w:hAnsi="Calibri" w:cs="Calibri"/>
          <w:kern w:val="0"/>
          <w14:ligatures w14:val="none"/>
        </w:rPr>
        <w:t xml:space="preserve">the purpose of assessment and ensure that it has the effects that it needs to have within the </w:t>
      </w:r>
      <w:r w:rsidR="00DA1E98">
        <w:rPr>
          <w:rFonts w:ascii="Calibri" w:eastAsia="Times New Roman" w:hAnsi="Calibri" w:cs="Calibri"/>
          <w:kern w:val="0"/>
          <w14:ligatures w14:val="none"/>
        </w:rPr>
        <w:t xml:space="preserve">context of the course. That is, to provide students with useful information about their </w:t>
      </w:r>
      <w:r w:rsidR="001F7890">
        <w:rPr>
          <w:rFonts w:ascii="Calibri" w:eastAsia="Times New Roman" w:hAnsi="Calibri" w:cs="Calibri"/>
          <w:kern w:val="0"/>
          <w14:ligatures w14:val="none"/>
        </w:rPr>
        <w:t xml:space="preserve">progress and what they can do to be more effective in their learning, and/or it needs to </w:t>
      </w:r>
      <w:r w:rsidR="00783F5A">
        <w:rPr>
          <w:rFonts w:ascii="Calibri" w:eastAsia="Times New Roman" w:hAnsi="Calibri" w:cs="Calibri"/>
          <w:kern w:val="0"/>
          <w14:ligatures w14:val="none"/>
        </w:rPr>
        <w:t xml:space="preserve">generate credible and defensive information </w:t>
      </w:r>
      <w:r w:rsidR="00DB337D">
        <w:rPr>
          <w:rFonts w:ascii="Calibri" w:eastAsia="Times New Roman" w:hAnsi="Calibri" w:cs="Calibri"/>
          <w:kern w:val="0"/>
          <w14:ligatures w14:val="none"/>
        </w:rPr>
        <w:t>for purpose of certification.’ (</w:t>
      </w:r>
      <w:r w:rsidR="00E80342">
        <w:rPr>
          <w:rFonts w:ascii="Calibri" w:eastAsia="Times New Roman" w:hAnsi="Calibri" w:cs="Calibri"/>
          <w:kern w:val="0"/>
          <w14:ligatures w14:val="none"/>
        </w:rPr>
        <w:t xml:space="preserve">Ashwin, 2020, </w:t>
      </w:r>
      <w:r w:rsidR="00A44C5C">
        <w:rPr>
          <w:rFonts w:ascii="Calibri" w:eastAsia="Times New Roman" w:hAnsi="Calibri" w:cs="Calibri"/>
          <w:kern w:val="0"/>
          <w14:ligatures w14:val="none"/>
        </w:rPr>
        <w:t>p.283)</w:t>
      </w:r>
      <w:r w:rsidR="00E80342">
        <w:rPr>
          <w:rFonts w:ascii="Calibri" w:eastAsia="Times New Roman" w:hAnsi="Calibri" w:cs="Calibri"/>
          <w:kern w:val="0"/>
          <w14:ligatures w14:val="none"/>
        </w:rPr>
        <w:t xml:space="preserve">. </w:t>
      </w:r>
      <w:r>
        <w:rPr>
          <w:rFonts w:ascii="Calibri" w:eastAsia="Times New Roman" w:hAnsi="Calibri" w:cs="Calibri"/>
          <w:kern w:val="0"/>
          <w14:ligatures w14:val="none"/>
        </w:rPr>
        <w:t>By aligning assessments with real-word applications, students can develop a deeper understanding of their subject matter and build the competencies required for their academic and professional growth (K5). Practical assessments not only reinforce learning but also help students apply theoretical concepts in meaningful ways, ultimately preparing them for the challenges of their future studies and careers (A3 &amp; K5).</w:t>
      </w:r>
      <w:r w:rsidR="000D45EB">
        <w:rPr>
          <w:rFonts w:ascii="Calibri" w:eastAsia="Times New Roman" w:hAnsi="Calibri" w:cs="Calibri"/>
          <w:kern w:val="0"/>
          <w14:ligatures w14:val="none"/>
        </w:rPr>
        <w:t xml:space="preserve"> </w:t>
      </w:r>
    </w:p>
    <w:p w14:paraId="2E8437B4" w14:textId="7872F6BC" w:rsidR="006C6F14" w:rsidRPr="00503379" w:rsidRDefault="006C6F14" w:rsidP="006C6F14">
      <w:pPr>
        <w:spacing w:before="100" w:beforeAutospacing="1" w:after="100" w:afterAutospacing="1" w:line="240" w:lineRule="auto"/>
        <w:rPr>
          <w:rFonts w:ascii="Calibri" w:eastAsia="Times New Roman" w:hAnsi="Calibri" w:cs="Calibri"/>
          <w:kern w:val="0"/>
          <w14:ligatures w14:val="none"/>
        </w:rPr>
      </w:pPr>
      <w:r w:rsidRPr="00503379">
        <w:rPr>
          <w:rFonts w:ascii="Calibri" w:eastAsia="Times New Roman" w:hAnsi="Calibri" w:cs="Calibri"/>
          <w:kern w:val="0"/>
          <w14:ligatures w14:val="none"/>
        </w:rPr>
        <w:t>Additionally, a degree contributes to personal growth and intellectual development</w:t>
      </w:r>
      <w:r>
        <w:rPr>
          <w:rFonts w:ascii="Calibri" w:eastAsia="Times New Roman" w:hAnsi="Calibri" w:cs="Calibri"/>
          <w:kern w:val="0"/>
          <w14:ligatures w14:val="none"/>
        </w:rPr>
        <w:t xml:space="preserve"> (V1)</w:t>
      </w:r>
      <w:r w:rsidRPr="00503379">
        <w:rPr>
          <w:rFonts w:ascii="Calibri" w:eastAsia="Times New Roman" w:hAnsi="Calibri" w:cs="Calibri"/>
          <w:kern w:val="0"/>
          <w14:ligatures w14:val="none"/>
        </w:rPr>
        <w:t xml:space="preserve">. </w:t>
      </w:r>
      <w:r w:rsidR="00C57CEE">
        <w:rPr>
          <w:rFonts w:ascii="Calibri" w:eastAsia="Times New Roman" w:hAnsi="Calibri" w:cs="Calibri"/>
          <w:kern w:val="0"/>
          <w14:ligatures w14:val="none"/>
        </w:rPr>
        <w:t>Flannery &amp; Cullinan (2014</w:t>
      </w:r>
      <w:r w:rsidR="00C870A6">
        <w:rPr>
          <w:rFonts w:ascii="Calibri" w:eastAsia="Times New Roman" w:hAnsi="Calibri" w:cs="Calibri"/>
          <w:kern w:val="0"/>
          <w14:ligatures w14:val="none"/>
        </w:rPr>
        <w:t>, p.2593</w:t>
      </w:r>
      <w:r w:rsidR="00C57CEE">
        <w:rPr>
          <w:rFonts w:ascii="Calibri" w:eastAsia="Times New Roman" w:hAnsi="Calibri" w:cs="Calibri"/>
          <w:kern w:val="0"/>
          <w14:ligatures w14:val="none"/>
        </w:rPr>
        <w:t>)</w:t>
      </w:r>
      <w:r w:rsidR="00C870A6">
        <w:rPr>
          <w:rFonts w:ascii="Calibri" w:eastAsia="Times New Roman" w:hAnsi="Calibri" w:cs="Calibri"/>
          <w:kern w:val="0"/>
          <w14:ligatures w14:val="none"/>
        </w:rPr>
        <w:t xml:space="preserve"> explains that where school leavers choose to go for higher education, what level of degree they pursue and what field of study they enrol in matter, particularly, for subsequent labour market outcomes. </w:t>
      </w:r>
      <w:r w:rsidRPr="00503379">
        <w:rPr>
          <w:rFonts w:ascii="Calibri" w:eastAsia="Times New Roman" w:hAnsi="Calibri" w:cs="Calibri"/>
          <w:kern w:val="0"/>
          <w14:ligatures w14:val="none"/>
        </w:rPr>
        <w:t>University education exposes students to new ideas, perspectives, and experiences that help shape their critical thinking and decision-making abilities</w:t>
      </w:r>
      <w:r>
        <w:rPr>
          <w:rFonts w:ascii="Calibri" w:eastAsia="Times New Roman" w:hAnsi="Calibri" w:cs="Calibri"/>
          <w:kern w:val="0"/>
          <w14:ligatures w14:val="none"/>
        </w:rPr>
        <w:t xml:space="preserve"> (V2)</w:t>
      </w:r>
      <w:r w:rsidRPr="00503379">
        <w:rPr>
          <w:rFonts w:ascii="Calibri" w:eastAsia="Times New Roman" w:hAnsi="Calibri" w:cs="Calibri"/>
          <w:kern w:val="0"/>
          <w14:ligatures w14:val="none"/>
        </w:rPr>
        <w:t>. Degrees also foster a sense of discipline, perseverance, and adaptability—qualities that are valuable in both professional and personal life</w:t>
      </w:r>
      <w:r>
        <w:rPr>
          <w:rFonts w:ascii="Calibri" w:eastAsia="Times New Roman" w:hAnsi="Calibri" w:cs="Calibri"/>
          <w:kern w:val="0"/>
          <w14:ligatures w14:val="none"/>
        </w:rPr>
        <w:t xml:space="preserve"> (V4)</w:t>
      </w:r>
      <w:r w:rsidRPr="00503379">
        <w:rPr>
          <w:rFonts w:ascii="Calibri" w:eastAsia="Times New Roman" w:hAnsi="Calibri" w:cs="Calibri"/>
          <w:kern w:val="0"/>
          <w14:ligatures w14:val="none"/>
        </w:rPr>
        <w:t>.</w:t>
      </w:r>
    </w:p>
    <w:p w14:paraId="2159D294" w14:textId="7D4F4563" w:rsidR="006C6F14" w:rsidRDefault="006C6F14" w:rsidP="006C6F14">
      <w:pPr>
        <w:spacing w:before="100" w:beforeAutospacing="1" w:after="100" w:afterAutospacing="1" w:line="240" w:lineRule="auto"/>
        <w:rPr>
          <w:rFonts w:ascii="Calibri" w:eastAsia="Times New Roman" w:hAnsi="Calibri" w:cs="Calibri"/>
          <w:kern w:val="0"/>
          <w14:ligatures w14:val="none"/>
        </w:rPr>
      </w:pPr>
      <w:r w:rsidRPr="00503379">
        <w:rPr>
          <w:rFonts w:ascii="Calibri" w:eastAsia="Times New Roman" w:hAnsi="Calibri" w:cs="Calibri"/>
          <w:kern w:val="0"/>
          <w14:ligatures w14:val="none"/>
        </w:rPr>
        <w:t>For some students, a degree serves as a stepping stone for further education, such as postgraduate studies or professional qualifications</w:t>
      </w:r>
      <w:r>
        <w:rPr>
          <w:rFonts w:ascii="Calibri" w:eastAsia="Times New Roman" w:hAnsi="Calibri" w:cs="Calibri"/>
          <w:kern w:val="0"/>
          <w14:ligatures w14:val="none"/>
        </w:rPr>
        <w:t xml:space="preserve"> (A5)</w:t>
      </w:r>
      <w:r w:rsidRPr="00503379">
        <w:rPr>
          <w:rFonts w:ascii="Calibri" w:eastAsia="Times New Roman" w:hAnsi="Calibri" w:cs="Calibri"/>
          <w:kern w:val="0"/>
          <w14:ligatures w14:val="none"/>
        </w:rPr>
        <w:t xml:space="preserve">. Regardless of the chosen path, higher education aims to equip students with the skills and knowledge necessary to </w:t>
      </w:r>
      <w:r w:rsidR="000D6692">
        <w:rPr>
          <w:rFonts w:ascii="Calibri" w:eastAsia="Times New Roman" w:hAnsi="Calibri" w:cs="Calibri"/>
          <w:kern w:val="0"/>
          <w14:ligatures w14:val="none"/>
        </w:rPr>
        <w:t>succeed</w:t>
      </w:r>
      <w:r w:rsidRPr="00503379">
        <w:rPr>
          <w:rFonts w:ascii="Calibri" w:eastAsia="Times New Roman" w:hAnsi="Calibri" w:cs="Calibri"/>
          <w:kern w:val="0"/>
          <w14:ligatures w14:val="none"/>
        </w:rPr>
        <w:t xml:space="preserve"> in their respective fields</w:t>
      </w:r>
      <w:r>
        <w:rPr>
          <w:rFonts w:ascii="Calibri" w:eastAsia="Times New Roman" w:hAnsi="Calibri" w:cs="Calibri"/>
          <w:kern w:val="0"/>
          <w14:ligatures w14:val="none"/>
        </w:rPr>
        <w:t xml:space="preserve"> (V1)</w:t>
      </w:r>
      <w:r w:rsidRPr="00503379">
        <w:rPr>
          <w:rFonts w:ascii="Calibri" w:eastAsia="Times New Roman" w:hAnsi="Calibri" w:cs="Calibri"/>
          <w:kern w:val="0"/>
          <w14:ligatures w14:val="none"/>
        </w:rPr>
        <w:t>.</w:t>
      </w:r>
      <w:r>
        <w:rPr>
          <w:rFonts w:ascii="Calibri" w:eastAsia="Times New Roman" w:hAnsi="Calibri" w:cs="Calibri"/>
          <w:kern w:val="0"/>
          <w14:ligatures w14:val="none"/>
        </w:rPr>
        <w:t xml:space="preserve"> Drawing from my own personal experience, I have utilised my BA (Hons) degree in various ways, including employment, coaching and sports development (V4). My degree has provided me with opportunities to gain experience across multiple sporting activities, both in practical coaching settings and within the classroom through teaching (V3). It has also played a crucial role in expanding my educational knowledge, advancing my professional career and ultimately enabling me to pursue my aspirations including the commencement of this course (A5). </w:t>
      </w:r>
    </w:p>
    <w:p w14:paraId="0DF0379C" w14:textId="408B67B0" w:rsidR="006C6F14" w:rsidRDefault="006C6F14" w:rsidP="006C6F14">
      <w:pPr>
        <w:spacing w:line="240" w:lineRule="auto"/>
      </w:pPr>
      <w:r w:rsidRPr="00503379">
        <w:rPr>
          <w:rFonts w:ascii="Calibri" w:eastAsia="Times New Roman" w:hAnsi="Calibri" w:cs="Calibri"/>
          <w:kern w:val="0"/>
          <w14:ligatures w14:val="none"/>
        </w:rPr>
        <w:t>The first year of a degree program is critical in laying the foundation for future academic success</w:t>
      </w:r>
      <w:r>
        <w:rPr>
          <w:rFonts w:ascii="Calibri" w:eastAsia="Times New Roman" w:hAnsi="Calibri" w:cs="Calibri"/>
          <w:kern w:val="0"/>
          <w14:ligatures w14:val="none"/>
        </w:rPr>
        <w:t xml:space="preserve"> (K6)</w:t>
      </w:r>
      <w:r w:rsidRPr="00503379">
        <w:rPr>
          <w:rFonts w:ascii="Calibri" w:eastAsia="Times New Roman" w:hAnsi="Calibri" w:cs="Calibri"/>
          <w:kern w:val="0"/>
          <w14:ligatures w14:val="none"/>
        </w:rPr>
        <w:t xml:space="preserve">. </w:t>
      </w:r>
      <w:r>
        <w:rPr>
          <w:rFonts w:ascii="Calibri" w:eastAsia="Times New Roman" w:hAnsi="Calibri" w:cs="Calibri"/>
          <w:kern w:val="0"/>
          <w14:ligatures w14:val="none"/>
        </w:rPr>
        <w:t xml:space="preserve">Forsyth (2023, p.4) explains that teachers assessing in the higher education context are likely to be setting the assessments for their own students. This means that they are less constrained in relation to the content and style of assessment and can theoretically begin with a blank </w:t>
      </w:r>
      <w:r w:rsidRPr="00852FDC">
        <w:rPr>
          <w:rFonts w:ascii="Calibri" w:eastAsia="Times New Roman" w:hAnsi="Calibri" w:cs="Calibri"/>
          <w:kern w:val="0"/>
          <w14:ligatures w14:val="none"/>
        </w:rPr>
        <w:t>sheet for each assignment task they design. Assessments in the first-year help students transition from secondary education to university-level learning, where they are expected to engage more critically with content and develop independent learning strategies (K5).</w:t>
      </w:r>
    </w:p>
    <w:p w14:paraId="539205DB" w14:textId="77777777" w:rsidR="006C6F14" w:rsidRDefault="006C6F14" w:rsidP="006C6F14">
      <w:pPr>
        <w:spacing w:before="100" w:beforeAutospacing="1" w:after="100" w:afterAutospacing="1" w:line="240" w:lineRule="auto"/>
        <w:rPr>
          <w:rFonts w:ascii="Calibri" w:eastAsia="Times New Roman" w:hAnsi="Calibri" w:cs="Calibri"/>
          <w:kern w:val="0"/>
          <w14:ligatures w14:val="none"/>
        </w:rPr>
      </w:pPr>
      <w:r w:rsidRPr="00503379">
        <w:rPr>
          <w:rFonts w:ascii="Calibri" w:eastAsia="Times New Roman" w:hAnsi="Calibri" w:cs="Calibri"/>
          <w:kern w:val="0"/>
          <w14:ligatures w14:val="none"/>
        </w:rPr>
        <w:t>First-year assessments are typically designed to introduce students to key concepts, theories, and academic skills that they will build upon in later years</w:t>
      </w:r>
      <w:r>
        <w:rPr>
          <w:rFonts w:ascii="Calibri" w:eastAsia="Times New Roman" w:hAnsi="Calibri" w:cs="Calibri"/>
          <w:kern w:val="0"/>
          <w14:ligatures w14:val="none"/>
        </w:rPr>
        <w:t xml:space="preserve"> (K2)</w:t>
      </w:r>
      <w:r w:rsidRPr="00503379">
        <w:rPr>
          <w:rFonts w:ascii="Calibri" w:eastAsia="Times New Roman" w:hAnsi="Calibri" w:cs="Calibri"/>
          <w:kern w:val="0"/>
          <w14:ligatures w14:val="none"/>
        </w:rPr>
        <w:t xml:space="preserve">. </w:t>
      </w:r>
      <w:r>
        <w:rPr>
          <w:rFonts w:ascii="Calibri" w:eastAsia="Times New Roman" w:hAnsi="Calibri" w:cs="Calibri"/>
          <w:kern w:val="0"/>
          <w14:ligatures w14:val="none"/>
        </w:rPr>
        <w:t xml:space="preserve">Gravells (2021, p.9) </w:t>
      </w:r>
      <w:r>
        <w:rPr>
          <w:rFonts w:ascii="Calibri" w:eastAsia="Times New Roman" w:hAnsi="Calibri" w:cs="Calibri"/>
          <w:kern w:val="0"/>
          <w14:ligatures w14:val="none"/>
        </w:rPr>
        <w:lastRenderedPageBreak/>
        <w:t xml:space="preserve">explains that your main role will be to plan and carry out assessments according to the qualification requirement, or the content of any other documents or criteria which you will be assessing. </w:t>
      </w:r>
      <w:r w:rsidRPr="00503379">
        <w:rPr>
          <w:rFonts w:ascii="Calibri" w:eastAsia="Times New Roman" w:hAnsi="Calibri" w:cs="Calibri"/>
          <w:kern w:val="0"/>
          <w14:ligatures w14:val="none"/>
        </w:rPr>
        <w:t>These assessments help students develop essential competencies such as research skills, academic writing, and critical analysis</w:t>
      </w:r>
      <w:r>
        <w:rPr>
          <w:rFonts w:ascii="Calibri" w:eastAsia="Times New Roman" w:hAnsi="Calibri" w:cs="Calibri"/>
          <w:kern w:val="0"/>
          <w14:ligatures w14:val="none"/>
        </w:rPr>
        <w:t xml:space="preserve"> (K2)</w:t>
      </w:r>
      <w:r w:rsidRPr="00503379">
        <w:rPr>
          <w:rFonts w:ascii="Calibri" w:eastAsia="Times New Roman" w:hAnsi="Calibri" w:cs="Calibri"/>
          <w:kern w:val="0"/>
          <w14:ligatures w14:val="none"/>
        </w:rPr>
        <w:t>. Without a solid foundation in these areas, students may struggle with the increasing complexity of second-year coursework</w:t>
      </w:r>
      <w:r>
        <w:rPr>
          <w:rFonts w:ascii="Calibri" w:eastAsia="Times New Roman" w:hAnsi="Calibri" w:cs="Calibri"/>
          <w:kern w:val="0"/>
          <w14:ligatures w14:val="none"/>
        </w:rPr>
        <w:t xml:space="preserve"> (A1).</w:t>
      </w:r>
    </w:p>
    <w:p w14:paraId="23F78684" w14:textId="2980725E" w:rsidR="006C6F14" w:rsidRPr="00503379" w:rsidRDefault="006C6F14" w:rsidP="006C6F14">
      <w:pPr>
        <w:spacing w:before="100" w:beforeAutospacing="1" w:after="100" w:afterAutospacing="1" w:line="240" w:lineRule="auto"/>
        <w:rPr>
          <w:rFonts w:ascii="Calibri" w:eastAsia="Times New Roman" w:hAnsi="Calibri" w:cs="Calibri"/>
          <w:kern w:val="0"/>
          <w14:ligatures w14:val="none"/>
        </w:rPr>
      </w:pPr>
      <w:r w:rsidRPr="00503379">
        <w:rPr>
          <w:rFonts w:ascii="Calibri" w:eastAsia="Times New Roman" w:hAnsi="Calibri" w:cs="Calibri"/>
          <w:kern w:val="0"/>
          <w14:ligatures w14:val="none"/>
        </w:rPr>
        <w:t>One of the key roles of first-year assessments is to identify areas where students need additional support. Many universities use these assessments to gauge students’ abilities and provide targeted feedback that helps them improve before progressing to more advanced topics.</w:t>
      </w:r>
      <w:r w:rsidRPr="00852FDC">
        <w:rPr>
          <w:rFonts w:ascii="Calibri" w:eastAsia="Times New Roman" w:hAnsi="Calibri" w:cs="Calibri"/>
          <w:kern w:val="0"/>
          <w14:ligatures w14:val="none"/>
        </w:rPr>
        <w:t xml:space="preserve"> </w:t>
      </w:r>
      <w:r>
        <w:rPr>
          <w:rFonts w:ascii="Calibri" w:eastAsia="Times New Roman" w:hAnsi="Calibri" w:cs="Calibri"/>
          <w:kern w:val="0"/>
          <w14:ligatures w14:val="none"/>
        </w:rPr>
        <w:t>‘</w:t>
      </w:r>
      <w:r w:rsidRPr="00852FDC">
        <w:rPr>
          <w:rFonts w:ascii="Calibri" w:hAnsi="Calibri" w:cs="Calibri"/>
        </w:rPr>
        <w:t>The first years in academic work are a time when tensions between different calls on our energies and on our range of identities resolve into a pattern that can suffuse a career.</w:t>
      </w:r>
      <w:r>
        <w:rPr>
          <w:rFonts w:ascii="Calibri" w:hAnsi="Calibri" w:cs="Calibri"/>
        </w:rPr>
        <w:t>’</w:t>
      </w:r>
      <w:r w:rsidRPr="00852FDC">
        <w:rPr>
          <w:rFonts w:ascii="Calibri" w:hAnsi="Calibri" w:cs="Calibri"/>
        </w:rPr>
        <w:t xml:space="preserve"> (Knight, 2002, p.37</w:t>
      </w:r>
      <w:r>
        <w:rPr>
          <w:rFonts w:ascii="Calibri" w:hAnsi="Calibri" w:cs="Calibri"/>
        </w:rPr>
        <w:t>).</w:t>
      </w:r>
      <w:r w:rsidRPr="00503379">
        <w:rPr>
          <w:rFonts w:ascii="Calibri" w:eastAsia="Times New Roman" w:hAnsi="Calibri" w:cs="Calibri"/>
          <w:kern w:val="0"/>
          <w14:ligatures w14:val="none"/>
        </w:rPr>
        <w:t xml:space="preserve"> In some cases, formative assessments in the first year do not contribute heavily to the final degree classification, allowing students to develop their skills in a lower-pressure environment before facing higher-stakes assessments in later years</w:t>
      </w:r>
      <w:r w:rsidR="001A02AB">
        <w:rPr>
          <w:rFonts w:ascii="Calibri" w:eastAsia="Times New Roman" w:hAnsi="Calibri" w:cs="Calibri"/>
          <w:kern w:val="0"/>
          <w14:ligatures w14:val="none"/>
        </w:rPr>
        <w:t xml:space="preserve"> (</w:t>
      </w:r>
      <w:r w:rsidR="00AC636E">
        <w:rPr>
          <w:rFonts w:ascii="Calibri" w:eastAsia="Times New Roman" w:hAnsi="Calibri" w:cs="Calibri"/>
          <w:kern w:val="0"/>
          <w14:ligatures w14:val="none"/>
        </w:rPr>
        <w:t>A3 &amp; K5)</w:t>
      </w:r>
      <w:r w:rsidRPr="00503379">
        <w:rPr>
          <w:rFonts w:ascii="Calibri" w:eastAsia="Times New Roman" w:hAnsi="Calibri" w:cs="Calibri"/>
          <w:kern w:val="0"/>
          <w14:ligatures w14:val="none"/>
        </w:rPr>
        <w:t>.</w:t>
      </w:r>
    </w:p>
    <w:p w14:paraId="69F03544" w14:textId="77777777" w:rsidR="006C6F14" w:rsidRPr="00503379" w:rsidRDefault="006C6F14" w:rsidP="006C6F14">
      <w:pPr>
        <w:spacing w:before="100" w:beforeAutospacing="1" w:after="100" w:afterAutospacing="1" w:line="240" w:lineRule="auto"/>
        <w:rPr>
          <w:rFonts w:ascii="Calibri" w:eastAsia="Times New Roman" w:hAnsi="Calibri" w:cs="Calibri"/>
          <w:kern w:val="0"/>
          <w14:ligatures w14:val="none"/>
        </w:rPr>
      </w:pPr>
      <w:r w:rsidRPr="00503379">
        <w:rPr>
          <w:rFonts w:ascii="Calibri" w:eastAsia="Times New Roman" w:hAnsi="Calibri" w:cs="Calibri"/>
          <w:kern w:val="0"/>
          <w14:ligatures w14:val="none"/>
        </w:rPr>
        <w:t>Furthermore, first-year assessments help students develop time management and study skills that are essential for academic success</w:t>
      </w:r>
      <w:r>
        <w:rPr>
          <w:rFonts w:ascii="Calibri" w:eastAsia="Times New Roman" w:hAnsi="Calibri" w:cs="Calibri"/>
          <w:kern w:val="0"/>
          <w14:ligatures w14:val="none"/>
        </w:rPr>
        <w:t xml:space="preserve"> (K5)</w:t>
      </w:r>
      <w:r w:rsidRPr="00503379">
        <w:rPr>
          <w:rFonts w:ascii="Calibri" w:eastAsia="Times New Roman" w:hAnsi="Calibri" w:cs="Calibri"/>
          <w:kern w:val="0"/>
          <w14:ligatures w14:val="none"/>
        </w:rPr>
        <w:t>. University coursework requires a greater degree of self-discipline compared to previous levels of education</w:t>
      </w:r>
      <w:r>
        <w:rPr>
          <w:rFonts w:ascii="Calibri" w:eastAsia="Times New Roman" w:hAnsi="Calibri" w:cs="Calibri"/>
          <w:kern w:val="0"/>
          <w14:ligatures w14:val="none"/>
        </w:rPr>
        <w:t xml:space="preserve"> (V2)</w:t>
      </w:r>
      <w:r w:rsidRPr="00503379">
        <w:rPr>
          <w:rFonts w:ascii="Calibri" w:eastAsia="Times New Roman" w:hAnsi="Calibri" w:cs="Calibri"/>
          <w:kern w:val="0"/>
          <w14:ligatures w14:val="none"/>
        </w:rPr>
        <w:t xml:space="preserve">. </w:t>
      </w:r>
      <w:r>
        <w:rPr>
          <w:rFonts w:ascii="Calibri" w:eastAsia="Times New Roman" w:hAnsi="Calibri" w:cs="Calibri"/>
          <w:kern w:val="0"/>
          <w14:ligatures w14:val="none"/>
        </w:rPr>
        <w:t xml:space="preserve">‘While all assessments involve questions about validity, reliability, usefulness and cost, different assessment intentions lead to such different answers that there is a strong case for regarding </w:t>
      </w:r>
      <w:proofErr w:type="spellStart"/>
      <w:r>
        <w:rPr>
          <w:rFonts w:ascii="Calibri" w:eastAsia="Times New Roman" w:hAnsi="Calibri" w:cs="Calibri"/>
          <w:kern w:val="0"/>
          <w14:ligatures w14:val="none"/>
        </w:rPr>
        <w:t>feedout</w:t>
      </w:r>
      <w:proofErr w:type="spellEnd"/>
      <w:r>
        <w:rPr>
          <w:rFonts w:ascii="Calibri" w:eastAsia="Times New Roman" w:hAnsi="Calibri" w:cs="Calibri"/>
          <w:kern w:val="0"/>
          <w14:ligatures w14:val="none"/>
        </w:rPr>
        <w:t xml:space="preserve"> and feedback assessment as different system.’ (Knight, 2002). </w:t>
      </w:r>
      <w:r w:rsidRPr="00503379">
        <w:rPr>
          <w:rFonts w:ascii="Calibri" w:eastAsia="Times New Roman" w:hAnsi="Calibri" w:cs="Calibri"/>
          <w:kern w:val="0"/>
          <w14:ligatures w14:val="none"/>
        </w:rPr>
        <w:t>By completing assessments in their first year, students learn how to balance workloads, meet deadlines, and refine their approach to studying</w:t>
      </w:r>
      <w:r>
        <w:rPr>
          <w:rFonts w:ascii="Calibri" w:eastAsia="Times New Roman" w:hAnsi="Calibri" w:cs="Calibri"/>
          <w:kern w:val="0"/>
          <w14:ligatures w14:val="none"/>
        </w:rPr>
        <w:t xml:space="preserve"> </w:t>
      </w:r>
      <w:r w:rsidRPr="00503379">
        <w:rPr>
          <w:rFonts w:ascii="Calibri" w:eastAsia="Times New Roman" w:hAnsi="Calibri" w:cs="Calibri"/>
          <w:kern w:val="0"/>
          <w14:ligatures w14:val="none"/>
        </w:rPr>
        <w:t>skills that will benefit them throughout their academic journey</w:t>
      </w:r>
      <w:r>
        <w:rPr>
          <w:rFonts w:ascii="Calibri" w:eastAsia="Times New Roman" w:hAnsi="Calibri" w:cs="Calibri"/>
          <w:kern w:val="0"/>
          <w14:ligatures w14:val="none"/>
        </w:rPr>
        <w:t xml:space="preserve"> (K1 &amp; V4)</w:t>
      </w:r>
      <w:r w:rsidRPr="00503379">
        <w:rPr>
          <w:rFonts w:ascii="Calibri" w:eastAsia="Times New Roman" w:hAnsi="Calibri" w:cs="Calibri"/>
          <w:kern w:val="0"/>
          <w14:ligatures w14:val="none"/>
        </w:rPr>
        <w:t>.</w:t>
      </w:r>
    </w:p>
    <w:p w14:paraId="3F385E33" w14:textId="77777777" w:rsidR="006C6F14" w:rsidRPr="00503379" w:rsidRDefault="006C6F14" w:rsidP="006C6F14">
      <w:pPr>
        <w:spacing w:before="100" w:beforeAutospacing="1" w:after="100" w:afterAutospacing="1" w:line="240" w:lineRule="auto"/>
        <w:rPr>
          <w:rFonts w:ascii="Calibri" w:eastAsia="Times New Roman" w:hAnsi="Calibri" w:cs="Calibri"/>
          <w:kern w:val="0"/>
          <w14:ligatures w14:val="none"/>
        </w:rPr>
      </w:pPr>
      <w:r w:rsidRPr="00503379">
        <w:rPr>
          <w:rFonts w:ascii="Calibri" w:eastAsia="Times New Roman" w:hAnsi="Calibri" w:cs="Calibri"/>
          <w:kern w:val="0"/>
          <w14:ligatures w14:val="none"/>
        </w:rPr>
        <w:t>Assessments are directly linked to module aims and objectives, ensuring that students achieve the intended learning outcomes</w:t>
      </w:r>
      <w:r>
        <w:rPr>
          <w:rFonts w:ascii="Calibri" w:eastAsia="Times New Roman" w:hAnsi="Calibri" w:cs="Calibri"/>
          <w:kern w:val="0"/>
          <w14:ligatures w14:val="none"/>
        </w:rPr>
        <w:t xml:space="preserve"> (K5 &amp; A3)</w:t>
      </w:r>
      <w:r w:rsidRPr="00503379">
        <w:rPr>
          <w:rFonts w:ascii="Calibri" w:eastAsia="Times New Roman" w:hAnsi="Calibri" w:cs="Calibri"/>
          <w:kern w:val="0"/>
          <w14:ligatures w14:val="none"/>
        </w:rPr>
        <w:t>. Each module is designed with specific aims in mind, such as introducing fundamental theories, developing practical skills, or enhancing critical thinking abilities</w:t>
      </w:r>
      <w:r>
        <w:rPr>
          <w:rFonts w:ascii="Calibri" w:eastAsia="Times New Roman" w:hAnsi="Calibri" w:cs="Calibri"/>
          <w:kern w:val="0"/>
          <w14:ligatures w14:val="none"/>
        </w:rPr>
        <w:t xml:space="preserve"> (K2)</w:t>
      </w:r>
      <w:r w:rsidRPr="00503379">
        <w:rPr>
          <w:rFonts w:ascii="Calibri" w:eastAsia="Times New Roman" w:hAnsi="Calibri" w:cs="Calibri"/>
          <w:kern w:val="0"/>
          <w14:ligatures w14:val="none"/>
        </w:rPr>
        <w:t xml:space="preserve">. </w:t>
      </w:r>
      <w:r>
        <w:rPr>
          <w:rFonts w:ascii="Calibri" w:eastAsia="Times New Roman" w:hAnsi="Calibri" w:cs="Calibri"/>
          <w:kern w:val="0"/>
          <w14:ligatures w14:val="none"/>
        </w:rPr>
        <w:t xml:space="preserve">‘Assessment frames learning creates learning activity and orients all aspects of learning behaviour. In many courses it has more impact on learning than does teaching.’ (Bryan &amp; Clegg, 2006, p.23) </w:t>
      </w:r>
      <w:r w:rsidRPr="00503379">
        <w:rPr>
          <w:rFonts w:ascii="Calibri" w:eastAsia="Times New Roman" w:hAnsi="Calibri" w:cs="Calibri"/>
          <w:kern w:val="0"/>
          <w14:ligatures w14:val="none"/>
        </w:rPr>
        <w:t>Assessments are then tailored to measure students' progress in achieving these goals</w:t>
      </w:r>
      <w:r>
        <w:rPr>
          <w:rFonts w:ascii="Calibri" w:eastAsia="Times New Roman" w:hAnsi="Calibri" w:cs="Calibri"/>
          <w:kern w:val="0"/>
          <w14:ligatures w14:val="none"/>
        </w:rPr>
        <w:t xml:space="preserve"> (A4)</w:t>
      </w:r>
      <w:r w:rsidRPr="00503379">
        <w:rPr>
          <w:rFonts w:ascii="Calibri" w:eastAsia="Times New Roman" w:hAnsi="Calibri" w:cs="Calibri"/>
          <w:kern w:val="0"/>
          <w14:ligatures w14:val="none"/>
        </w:rPr>
        <w:t>.</w:t>
      </w:r>
      <w:r>
        <w:rPr>
          <w:rFonts w:ascii="Calibri" w:eastAsia="Times New Roman" w:hAnsi="Calibri" w:cs="Calibri"/>
          <w:kern w:val="0"/>
          <w14:ligatures w14:val="none"/>
        </w:rPr>
        <w:t xml:space="preserve"> </w:t>
      </w:r>
    </w:p>
    <w:p w14:paraId="7082A4F7" w14:textId="77777777" w:rsidR="006C6F14" w:rsidRDefault="006C6F14" w:rsidP="006C6F14">
      <w:pPr>
        <w:spacing w:before="100" w:beforeAutospacing="1" w:after="100" w:afterAutospacing="1" w:line="240" w:lineRule="auto"/>
        <w:rPr>
          <w:rFonts w:ascii="Calibri" w:eastAsia="Times New Roman" w:hAnsi="Calibri" w:cs="Calibri"/>
          <w:kern w:val="0"/>
          <w14:ligatures w14:val="none"/>
        </w:rPr>
      </w:pPr>
      <w:r w:rsidRPr="00503379">
        <w:rPr>
          <w:rFonts w:ascii="Calibri" w:eastAsia="Times New Roman" w:hAnsi="Calibri" w:cs="Calibri"/>
          <w:kern w:val="0"/>
          <w14:ligatures w14:val="none"/>
        </w:rPr>
        <w:t xml:space="preserve">For example, in a coaching module, </w:t>
      </w:r>
      <w:r>
        <w:rPr>
          <w:rFonts w:ascii="Calibri" w:eastAsia="Times New Roman" w:hAnsi="Calibri" w:cs="Calibri"/>
          <w:kern w:val="0"/>
          <w14:ligatures w14:val="none"/>
        </w:rPr>
        <w:t>the</w:t>
      </w:r>
      <w:r w:rsidRPr="00503379">
        <w:rPr>
          <w:rFonts w:ascii="Calibri" w:eastAsia="Times New Roman" w:hAnsi="Calibri" w:cs="Calibri"/>
          <w:kern w:val="0"/>
          <w14:ligatures w14:val="none"/>
        </w:rPr>
        <w:t xml:space="preserve"> assessment require</w:t>
      </w:r>
      <w:r>
        <w:rPr>
          <w:rFonts w:ascii="Calibri" w:eastAsia="Times New Roman" w:hAnsi="Calibri" w:cs="Calibri"/>
          <w:kern w:val="0"/>
          <w14:ligatures w14:val="none"/>
        </w:rPr>
        <w:t>d</w:t>
      </w:r>
      <w:r w:rsidRPr="00503379">
        <w:rPr>
          <w:rFonts w:ascii="Calibri" w:eastAsia="Times New Roman" w:hAnsi="Calibri" w:cs="Calibri"/>
          <w:kern w:val="0"/>
          <w14:ligatures w14:val="none"/>
        </w:rPr>
        <w:t xml:space="preserve"> students to design a </w:t>
      </w:r>
      <w:r>
        <w:rPr>
          <w:rFonts w:ascii="Calibri" w:eastAsia="Times New Roman" w:hAnsi="Calibri" w:cs="Calibri"/>
          <w:kern w:val="0"/>
          <w14:ligatures w14:val="none"/>
        </w:rPr>
        <w:t xml:space="preserve">4-week </w:t>
      </w:r>
      <w:r w:rsidRPr="00503379">
        <w:rPr>
          <w:rFonts w:ascii="Calibri" w:eastAsia="Times New Roman" w:hAnsi="Calibri" w:cs="Calibri"/>
          <w:kern w:val="0"/>
          <w14:ligatures w14:val="none"/>
        </w:rPr>
        <w:t xml:space="preserve">session plan </w:t>
      </w:r>
      <w:r>
        <w:rPr>
          <w:rFonts w:ascii="Calibri" w:eastAsia="Times New Roman" w:hAnsi="Calibri" w:cs="Calibri"/>
          <w:kern w:val="0"/>
          <w14:ligatures w14:val="none"/>
        </w:rPr>
        <w:t xml:space="preserve">for a summer camp </w:t>
      </w:r>
      <w:r w:rsidRPr="00503379">
        <w:rPr>
          <w:rFonts w:ascii="Calibri" w:eastAsia="Times New Roman" w:hAnsi="Calibri" w:cs="Calibri"/>
          <w:kern w:val="0"/>
          <w14:ligatures w14:val="none"/>
        </w:rPr>
        <w:t>and demonstrate their ability to apply coaching principles in practice</w:t>
      </w:r>
      <w:r>
        <w:rPr>
          <w:rFonts w:ascii="Calibri" w:eastAsia="Times New Roman" w:hAnsi="Calibri" w:cs="Calibri"/>
          <w:kern w:val="0"/>
          <w14:ligatures w14:val="none"/>
        </w:rPr>
        <w:t xml:space="preserve"> (K1)</w:t>
      </w:r>
      <w:r w:rsidRPr="00503379">
        <w:rPr>
          <w:rFonts w:ascii="Calibri" w:eastAsia="Times New Roman" w:hAnsi="Calibri" w:cs="Calibri"/>
          <w:kern w:val="0"/>
          <w14:ligatures w14:val="none"/>
        </w:rPr>
        <w:t xml:space="preserve"> This ensure</w:t>
      </w:r>
      <w:r>
        <w:rPr>
          <w:rFonts w:ascii="Calibri" w:eastAsia="Times New Roman" w:hAnsi="Calibri" w:cs="Calibri"/>
          <w:kern w:val="0"/>
          <w14:ligatures w14:val="none"/>
        </w:rPr>
        <w:t>d</w:t>
      </w:r>
      <w:r w:rsidRPr="00503379">
        <w:rPr>
          <w:rFonts w:ascii="Calibri" w:eastAsia="Times New Roman" w:hAnsi="Calibri" w:cs="Calibri"/>
          <w:kern w:val="0"/>
          <w14:ligatures w14:val="none"/>
        </w:rPr>
        <w:t xml:space="preserve"> that students not only understand theoretical concepts but also can implement them in real-world scenarios</w:t>
      </w:r>
      <w:r>
        <w:rPr>
          <w:rFonts w:ascii="Calibri" w:eastAsia="Times New Roman" w:hAnsi="Calibri" w:cs="Calibri"/>
          <w:kern w:val="0"/>
          <w14:ligatures w14:val="none"/>
        </w:rPr>
        <w:t xml:space="preserve"> (V4)</w:t>
      </w:r>
      <w:r w:rsidRPr="00503379">
        <w:rPr>
          <w:rFonts w:ascii="Calibri" w:eastAsia="Times New Roman" w:hAnsi="Calibri" w:cs="Calibri"/>
          <w:kern w:val="0"/>
          <w14:ligatures w14:val="none"/>
        </w:rPr>
        <w:t>. Similarly, in a research-focused module, assessments may include literature reviews or research projects that develop students' analytical and investigative skills</w:t>
      </w:r>
      <w:r>
        <w:rPr>
          <w:rFonts w:ascii="Calibri" w:eastAsia="Times New Roman" w:hAnsi="Calibri" w:cs="Calibri"/>
          <w:kern w:val="0"/>
          <w14:ligatures w14:val="none"/>
        </w:rPr>
        <w:t xml:space="preserve"> (A4)</w:t>
      </w:r>
      <w:r w:rsidRPr="00503379">
        <w:rPr>
          <w:rFonts w:ascii="Calibri" w:eastAsia="Times New Roman" w:hAnsi="Calibri" w:cs="Calibri"/>
          <w:kern w:val="0"/>
          <w14:ligatures w14:val="none"/>
        </w:rPr>
        <w:t>.</w:t>
      </w:r>
      <w:r>
        <w:rPr>
          <w:rFonts w:ascii="Calibri" w:eastAsia="Times New Roman" w:hAnsi="Calibri" w:cs="Calibri"/>
          <w:kern w:val="0"/>
          <w14:ligatures w14:val="none"/>
        </w:rPr>
        <w:t xml:space="preserve"> However, coaches rarely need to organise full camps, their primary focus is on planning and delivering individual sessions (A2). This distinction contributed to some of the confusion surrounding last year’s coursework, as the assessment format did not fully align with the practical responsibilities that coaches typically undertake (K2). It was decided to remove aspects that felt like it has no concept within the module description such as finance page, full day camp schedules and organising the running of summer camps (K2 &amp; A1). </w:t>
      </w:r>
    </w:p>
    <w:p w14:paraId="5EFF7AC9" w14:textId="77777777" w:rsidR="006C6F14" w:rsidRPr="00503379" w:rsidRDefault="006C6F14" w:rsidP="006C6F14">
      <w:pPr>
        <w:spacing w:before="100" w:beforeAutospacing="1" w:after="100" w:afterAutospacing="1" w:line="240" w:lineRule="auto"/>
        <w:rPr>
          <w:rFonts w:ascii="Calibri" w:eastAsia="Times New Roman" w:hAnsi="Calibri" w:cs="Calibri"/>
          <w:kern w:val="0"/>
          <w14:ligatures w14:val="none"/>
        </w:rPr>
      </w:pPr>
      <w:r w:rsidRPr="00503379">
        <w:rPr>
          <w:rFonts w:ascii="Calibri" w:eastAsia="Times New Roman" w:hAnsi="Calibri" w:cs="Calibri"/>
          <w:kern w:val="0"/>
          <w14:ligatures w14:val="none"/>
        </w:rPr>
        <w:lastRenderedPageBreak/>
        <w:t>By aligning assessments with module objectives, universities ensure that students engage with the most relevant and important aspects of their subject</w:t>
      </w:r>
      <w:r>
        <w:rPr>
          <w:rFonts w:ascii="Calibri" w:eastAsia="Times New Roman" w:hAnsi="Calibri" w:cs="Calibri"/>
          <w:kern w:val="0"/>
          <w14:ligatures w14:val="none"/>
        </w:rPr>
        <w:t xml:space="preserve"> (K1 &amp; A1)</w:t>
      </w:r>
      <w:r w:rsidRPr="00503379">
        <w:rPr>
          <w:rFonts w:ascii="Calibri" w:eastAsia="Times New Roman" w:hAnsi="Calibri" w:cs="Calibri"/>
          <w:kern w:val="0"/>
          <w14:ligatures w14:val="none"/>
        </w:rPr>
        <w:t>. This approach also helps standardi</w:t>
      </w:r>
      <w:r>
        <w:rPr>
          <w:rFonts w:ascii="Calibri" w:eastAsia="Times New Roman" w:hAnsi="Calibri" w:cs="Calibri"/>
          <w:kern w:val="0"/>
          <w14:ligatures w14:val="none"/>
        </w:rPr>
        <w:t>s</w:t>
      </w:r>
      <w:r w:rsidRPr="00503379">
        <w:rPr>
          <w:rFonts w:ascii="Calibri" w:eastAsia="Times New Roman" w:hAnsi="Calibri" w:cs="Calibri"/>
          <w:kern w:val="0"/>
          <w14:ligatures w14:val="none"/>
        </w:rPr>
        <w:t>e academic achievement, ensuring that all students who pass a module have demonstrated competence in the key areas outlined in the curriculum</w:t>
      </w:r>
      <w:r>
        <w:rPr>
          <w:rFonts w:ascii="Calibri" w:eastAsia="Times New Roman" w:hAnsi="Calibri" w:cs="Calibri"/>
          <w:kern w:val="0"/>
          <w14:ligatures w14:val="none"/>
        </w:rPr>
        <w:t xml:space="preserve"> (K6)</w:t>
      </w:r>
      <w:r w:rsidRPr="00503379">
        <w:rPr>
          <w:rFonts w:ascii="Calibri" w:eastAsia="Times New Roman" w:hAnsi="Calibri" w:cs="Calibri"/>
          <w:kern w:val="0"/>
          <w14:ligatures w14:val="none"/>
        </w:rPr>
        <w:t>.</w:t>
      </w:r>
    </w:p>
    <w:p w14:paraId="0A164FF5" w14:textId="5CCCDA4E" w:rsidR="006C6F14" w:rsidRPr="00503379" w:rsidRDefault="006C6F14" w:rsidP="006C6F14">
      <w:pPr>
        <w:pStyle w:val="NormalWeb"/>
        <w:rPr>
          <w:rFonts w:ascii="Calibri" w:hAnsi="Calibri" w:cs="Calibri"/>
        </w:rPr>
      </w:pPr>
      <w:r w:rsidRPr="00503379">
        <w:rPr>
          <w:rFonts w:ascii="Calibri" w:hAnsi="Calibri" w:cs="Calibri"/>
        </w:rPr>
        <w:t>Assessments also serve as a way for educators to evaluate the effectiveness of their teaching methods</w:t>
      </w:r>
      <w:r>
        <w:rPr>
          <w:rFonts w:ascii="Calibri" w:hAnsi="Calibri" w:cs="Calibri"/>
        </w:rPr>
        <w:t xml:space="preserve"> (K2)</w:t>
      </w:r>
      <w:r w:rsidRPr="00503379">
        <w:rPr>
          <w:rFonts w:ascii="Calibri" w:hAnsi="Calibri" w:cs="Calibri"/>
        </w:rPr>
        <w:t xml:space="preserve">. </w:t>
      </w:r>
      <w:r>
        <w:rPr>
          <w:rFonts w:ascii="Calibri" w:hAnsi="Calibri" w:cs="Calibri"/>
        </w:rPr>
        <w:t xml:space="preserve">‘Assessment is not an endpoint or terminal activity, something tacked onto the end of the unit, or done after teaching and learning have taken place. Instead, assessment comes to the fore when planning. The quality of assessment tasks that students are to complete becomes a feature of quality teaching, vital in establishing what evidence the teacher wants to collect, when and why this </w:t>
      </w:r>
      <w:proofErr w:type="gramStart"/>
      <w:r>
        <w:rPr>
          <w:rFonts w:ascii="Calibri" w:hAnsi="Calibri" w:cs="Calibri"/>
        </w:rPr>
        <w:t>particular evidence</w:t>
      </w:r>
      <w:proofErr w:type="gramEnd"/>
      <w:r>
        <w:rPr>
          <w:rFonts w:ascii="Calibri" w:hAnsi="Calibri" w:cs="Calibri"/>
        </w:rPr>
        <w:t xml:space="preserve">.’ (Klenowski &amp; Wyatt-Smith, 2014, p.51). </w:t>
      </w:r>
      <w:r w:rsidRPr="00503379">
        <w:rPr>
          <w:rFonts w:ascii="Calibri" w:hAnsi="Calibri" w:cs="Calibri"/>
        </w:rPr>
        <w:t>If a significant number of students perform poorly on a particular assessment, it may indicate that certain concepts were not covered or that alternative teaching strategies are needed</w:t>
      </w:r>
      <w:r>
        <w:rPr>
          <w:rFonts w:ascii="Calibri" w:hAnsi="Calibri" w:cs="Calibri"/>
        </w:rPr>
        <w:t xml:space="preserve"> (V3)</w:t>
      </w:r>
      <w:r w:rsidRPr="00503379">
        <w:rPr>
          <w:rFonts w:ascii="Calibri" w:hAnsi="Calibri" w:cs="Calibri"/>
        </w:rPr>
        <w:t>. In this way, assessments contribute to the continuous improvement of course content and delivery</w:t>
      </w:r>
      <w:r>
        <w:rPr>
          <w:rFonts w:ascii="Calibri" w:hAnsi="Calibri" w:cs="Calibri"/>
        </w:rPr>
        <w:t xml:space="preserve"> (A3)</w:t>
      </w:r>
      <w:r w:rsidRPr="00503379">
        <w:rPr>
          <w:rFonts w:ascii="Calibri" w:hAnsi="Calibri" w:cs="Calibri"/>
        </w:rPr>
        <w:t>.</w:t>
      </w:r>
    </w:p>
    <w:p w14:paraId="150622CD" w14:textId="77777777" w:rsidR="006C6F14" w:rsidRPr="00503379" w:rsidRDefault="006C6F14" w:rsidP="006C6F14">
      <w:pPr>
        <w:pStyle w:val="NormalWeb"/>
        <w:rPr>
          <w:rFonts w:ascii="Calibri" w:hAnsi="Calibri" w:cs="Calibri"/>
        </w:rPr>
      </w:pPr>
      <w:r w:rsidRPr="00503379">
        <w:rPr>
          <w:rFonts w:ascii="Calibri" w:hAnsi="Calibri" w:cs="Calibri"/>
        </w:rPr>
        <w:t>Assessments are a fundamental component of higher education, playing a vital role in student learning, academic progression, and the achievement of module aims and objectives</w:t>
      </w:r>
      <w:r>
        <w:rPr>
          <w:rFonts w:ascii="Calibri" w:hAnsi="Calibri" w:cs="Calibri"/>
        </w:rPr>
        <w:t xml:space="preserve"> (K5)</w:t>
      </w:r>
      <w:r w:rsidRPr="00503379">
        <w:rPr>
          <w:rFonts w:ascii="Calibri" w:hAnsi="Calibri" w:cs="Calibri"/>
        </w:rPr>
        <w:t>. They serve multiple purposes, including evaluating student understanding, encouraging independent learning, and maintaining academic standards</w:t>
      </w:r>
      <w:r>
        <w:rPr>
          <w:rFonts w:ascii="Calibri" w:hAnsi="Calibri" w:cs="Calibri"/>
        </w:rPr>
        <w:t xml:space="preserve"> (K6)</w:t>
      </w:r>
      <w:r w:rsidRPr="00503379">
        <w:rPr>
          <w:rFonts w:ascii="Calibri" w:hAnsi="Calibri" w:cs="Calibri"/>
        </w:rPr>
        <w:t>.</w:t>
      </w:r>
      <w:r>
        <w:rPr>
          <w:rFonts w:ascii="Calibri" w:hAnsi="Calibri" w:cs="Calibri"/>
        </w:rPr>
        <w:t xml:space="preserve"> ‘The two types of assessment are formative and summative. Often the same techniques can be used for both, but it is the purpose of assessment which is different’ (Woolhouse et al, 2004, p.105). Formative and summative assessment will be used throughout the module e.g. coursework, quiz, question and feedback (A3).</w:t>
      </w:r>
    </w:p>
    <w:p w14:paraId="2771E02D" w14:textId="77777777" w:rsidR="006C6F14" w:rsidRPr="00CE0456" w:rsidRDefault="006C6F14" w:rsidP="006C6F14">
      <w:pPr>
        <w:spacing w:before="100" w:beforeAutospacing="1" w:after="100" w:afterAutospacing="1" w:line="240" w:lineRule="auto"/>
        <w:rPr>
          <w:rFonts w:eastAsia="Times New Roman" w:cstheme="minorHAnsi"/>
        </w:rPr>
      </w:pPr>
      <w:r w:rsidRPr="00503379">
        <w:rPr>
          <w:rFonts w:ascii="Calibri" w:eastAsia="Times New Roman" w:hAnsi="Calibri" w:cs="Calibri"/>
          <w:kern w:val="0"/>
          <w14:ligatures w14:val="none"/>
        </w:rPr>
        <w:t xml:space="preserve">Ultimately, well-designed assessments ensure that students not only acquire knowledge but also develop </w:t>
      </w:r>
      <w:r w:rsidRPr="00CE0456">
        <w:rPr>
          <w:rFonts w:ascii="Calibri" w:eastAsia="Times New Roman" w:hAnsi="Calibri" w:cs="Calibri"/>
          <w:kern w:val="0"/>
          <w14:ligatures w14:val="none"/>
        </w:rPr>
        <w:t>the critical thinking, problem-solving, and practical skills required for their future careers (A3).</w:t>
      </w:r>
      <w:r w:rsidRPr="00CE0456">
        <w:rPr>
          <w:rFonts w:ascii="Calibri" w:eastAsia="Times New Roman" w:hAnsi="Calibri" w:cs="Calibri"/>
        </w:rPr>
        <w:t xml:space="preserve"> Woolhouse et al. (2004, p.118) explains that assessment is an important aspect of work of all teachers and by understanding its complex nature you will be better able to assess your learners fairly, reliably and competently and thus enhance their learning in your subject area. </w:t>
      </w:r>
      <w:r w:rsidRPr="00CE0456">
        <w:rPr>
          <w:rFonts w:ascii="Calibri" w:eastAsia="Times New Roman" w:hAnsi="Calibri" w:cs="Calibri"/>
          <w:kern w:val="0"/>
          <w14:ligatures w14:val="none"/>
        </w:rPr>
        <w:t xml:space="preserve"> By aligning assessments with module objectives, we can create a structured and meaningful learning experience that prepares students for academic</w:t>
      </w:r>
      <w:r w:rsidRPr="00503379">
        <w:rPr>
          <w:rFonts w:ascii="Calibri" w:eastAsia="Times New Roman" w:hAnsi="Calibri" w:cs="Calibri"/>
          <w:kern w:val="0"/>
          <w14:ligatures w14:val="none"/>
        </w:rPr>
        <w:t xml:space="preserve"> and professional success</w:t>
      </w:r>
      <w:r>
        <w:rPr>
          <w:rFonts w:ascii="Calibri" w:eastAsia="Times New Roman" w:hAnsi="Calibri" w:cs="Calibri"/>
          <w:kern w:val="0"/>
          <w14:ligatures w14:val="none"/>
        </w:rPr>
        <w:t xml:space="preserve"> (V4 &amp; A4)</w:t>
      </w:r>
      <w:r w:rsidRPr="00503379">
        <w:rPr>
          <w:rFonts w:ascii="Calibri" w:eastAsia="Times New Roman" w:hAnsi="Calibri" w:cs="Calibri"/>
          <w:kern w:val="0"/>
          <w14:ligatures w14:val="none"/>
        </w:rPr>
        <w:t>.</w:t>
      </w:r>
    </w:p>
    <w:p w14:paraId="56B1DFAF" w14:textId="0ABC51BD" w:rsidR="006C6F14" w:rsidRPr="00D541B8" w:rsidRDefault="006C6F14" w:rsidP="006C6F14">
      <w:pPr>
        <w:pStyle w:val="NormalWeb"/>
        <w:rPr>
          <w:rFonts w:ascii="Calibri" w:hAnsi="Calibri" w:cs="Calibri"/>
        </w:rPr>
      </w:pPr>
      <w:r w:rsidRPr="00D541B8">
        <w:rPr>
          <w:rFonts w:ascii="Calibri" w:hAnsi="Calibri" w:cs="Calibri"/>
        </w:rPr>
        <w:t>The previous assessment tasked students with designing a four-week summer camp program, including session plans and a comprehensive scheme of work</w:t>
      </w:r>
      <w:r>
        <w:rPr>
          <w:rFonts w:ascii="Calibri" w:hAnsi="Calibri" w:cs="Calibri"/>
        </w:rPr>
        <w:t xml:space="preserve"> (K1)</w:t>
      </w:r>
      <w:r w:rsidRPr="00D541B8">
        <w:rPr>
          <w:rFonts w:ascii="Calibri" w:hAnsi="Calibri" w:cs="Calibri"/>
        </w:rPr>
        <w:t>. While this assignment held academic value, it proved overly complex, with many students struggling to grasp its purpose</w:t>
      </w:r>
      <w:r>
        <w:rPr>
          <w:rFonts w:ascii="Calibri" w:hAnsi="Calibri" w:cs="Calibri"/>
        </w:rPr>
        <w:t xml:space="preserve"> (K6)</w:t>
      </w:r>
      <w:r w:rsidRPr="00D541B8">
        <w:rPr>
          <w:rFonts w:ascii="Calibri" w:hAnsi="Calibri" w:cs="Calibri"/>
        </w:rPr>
        <w:t xml:space="preserve">. They found it difficult </w:t>
      </w:r>
      <w:r w:rsidR="00A8643B">
        <w:rPr>
          <w:rFonts w:ascii="Calibri" w:hAnsi="Calibri" w:cs="Calibri"/>
        </w:rPr>
        <w:t>co</w:t>
      </w:r>
      <w:r w:rsidR="00F3022E">
        <w:rPr>
          <w:rFonts w:ascii="Calibri" w:hAnsi="Calibri" w:cs="Calibri"/>
        </w:rPr>
        <w:t>ncept,</w:t>
      </w:r>
      <w:r w:rsidRPr="00D541B8">
        <w:rPr>
          <w:rFonts w:ascii="Calibri" w:hAnsi="Calibri" w:cs="Calibri"/>
        </w:rPr>
        <w:t xml:space="preserve"> a full summer camp, especially at an early stage in their academic journey</w:t>
      </w:r>
      <w:r>
        <w:rPr>
          <w:rFonts w:ascii="Calibri" w:hAnsi="Calibri" w:cs="Calibri"/>
        </w:rPr>
        <w:t xml:space="preserve"> (A4)</w:t>
      </w:r>
      <w:r w:rsidRPr="00D541B8">
        <w:rPr>
          <w:rFonts w:ascii="Calibri" w:hAnsi="Calibri" w:cs="Calibri"/>
        </w:rPr>
        <w:t>. Several students expressed frustration with the broad nature of the task, as they were unsure of where to begin or how to structure their coursework effectively</w:t>
      </w:r>
      <w:r>
        <w:rPr>
          <w:rFonts w:ascii="Calibri" w:hAnsi="Calibri" w:cs="Calibri"/>
        </w:rPr>
        <w:t xml:space="preserve"> (V1)</w:t>
      </w:r>
      <w:r w:rsidRPr="00D541B8">
        <w:rPr>
          <w:rFonts w:ascii="Calibri" w:hAnsi="Calibri" w:cs="Calibri"/>
        </w:rPr>
        <w:t xml:space="preserve">. Their feedback indicated that more guidance was </w:t>
      </w:r>
      <w:r w:rsidR="00F3022E" w:rsidRPr="00D541B8">
        <w:rPr>
          <w:rFonts w:ascii="Calibri" w:hAnsi="Calibri" w:cs="Calibri"/>
        </w:rPr>
        <w:t>needed,</w:t>
      </w:r>
      <w:r w:rsidRPr="00D541B8">
        <w:rPr>
          <w:rFonts w:ascii="Calibri" w:hAnsi="Calibri" w:cs="Calibri"/>
        </w:rPr>
        <w:t xml:space="preserve"> and that the assignment did not adequately prepare them for the demands of the second-year module</w:t>
      </w:r>
      <w:r>
        <w:rPr>
          <w:rFonts w:ascii="Calibri" w:hAnsi="Calibri" w:cs="Calibri"/>
        </w:rPr>
        <w:t xml:space="preserve"> (V2)</w:t>
      </w:r>
      <w:r w:rsidRPr="00D541B8">
        <w:rPr>
          <w:rFonts w:ascii="Calibri" w:hAnsi="Calibri" w:cs="Calibri"/>
        </w:rPr>
        <w:t>. Many students became overwhelmed by the scale of the task and spent more time trying to understand the logistics of running a summer camp than developing their coaching skills</w:t>
      </w:r>
      <w:r>
        <w:rPr>
          <w:rFonts w:ascii="Calibri" w:hAnsi="Calibri" w:cs="Calibri"/>
        </w:rPr>
        <w:t xml:space="preserve"> (K1 &amp; K3)</w:t>
      </w:r>
      <w:r w:rsidRPr="00D541B8">
        <w:rPr>
          <w:rFonts w:ascii="Calibri" w:hAnsi="Calibri" w:cs="Calibri"/>
        </w:rPr>
        <w:t>.</w:t>
      </w:r>
    </w:p>
    <w:p w14:paraId="00DF2567" w14:textId="77777777" w:rsidR="006C6F14" w:rsidRPr="00D541B8" w:rsidRDefault="006C6F14" w:rsidP="006C6F14">
      <w:pPr>
        <w:pStyle w:val="NormalWeb"/>
        <w:rPr>
          <w:rFonts w:ascii="Calibri" w:hAnsi="Calibri" w:cs="Calibri"/>
        </w:rPr>
      </w:pPr>
      <w:r w:rsidRPr="00D541B8">
        <w:rPr>
          <w:rFonts w:ascii="Calibri" w:hAnsi="Calibri" w:cs="Calibri"/>
        </w:rPr>
        <w:lastRenderedPageBreak/>
        <w:t>One of the biggest challenges was the requirement to include a finance page, which was unrelated to the module’s core learning objectives</w:t>
      </w:r>
      <w:r>
        <w:rPr>
          <w:rFonts w:ascii="Calibri" w:hAnsi="Calibri" w:cs="Calibri"/>
        </w:rPr>
        <w:t xml:space="preserve"> (K1 &amp; A1)</w:t>
      </w:r>
      <w:r w:rsidRPr="00D541B8">
        <w:rPr>
          <w:rFonts w:ascii="Calibri" w:hAnsi="Calibri" w:cs="Calibri"/>
        </w:rPr>
        <w:t>. Many students questioned its relevance and struggled to complete this section, as it required financial planning skills that were not covered within the module</w:t>
      </w:r>
      <w:r>
        <w:rPr>
          <w:rFonts w:ascii="Calibri" w:hAnsi="Calibri" w:cs="Calibri"/>
        </w:rPr>
        <w:t xml:space="preserve"> (K2)</w:t>
      </w:r>
      <w:r w:rsidRPr="00D541B8">
        <w:rPr>
          <w:rFonts w:ascii="Calibri" w:hAnsi="Calibri" w:cs="Calibri"/>
        </w:rPr>
        <w:t>. This element added unnecessary complexity, diverting focus away from the core purpose of the assessment—coaching and session planning</w:t>
      </w:r>
      <w:r>
        <w:rPr>
          <w:rFonts w:ascii="Calibri" w:hAnsi="Calibri" w:cs="Calibri"/>
        </w:rPr>
        <w:t xml:space="preserve"> (A4 &amp; K6)</w:t>
      </w:r>
      <w:r w:rsidRPr="00D541B8">
        <w:rPr>
          <w:rFonts w:ascii="Calibri" w:hAnsi="Calibri" w:cs="Calibri"/>
        </w:rPr>
        <w:t>. Student feedback suggested that they did not find value in this aspect of the coursework, reinforcing the need for a revision</w:t>
      </w:r>
      <w:r>
        <w:rPr>
          <w:rFonts w:ascii="Calibri" w:hAnsi="Calibri" w:cs="Calibri"/>
        </w:rPr>
        <w:t xml:space="preserve"> (K3 &amp; V1)</w:t>
      </w:r>
      <w:r w:rsidRPr="00D541B8">
        <w:rPr>
          <w:rFonts w:ascii="Calibri" w:hAnsi="Calibri" w:cs="Calibri"/>
        </w:rPr>
        <w:t>. Some students even expressed frustration, as they felt they were being assessed on business-related content rather than coaching, which was not the intended focus of the module</w:t>
      </w:r>
      <w:r>
        <w:rPr>
          <w:rFonts w:ascii="Calibri" w:hAnsi="Calibri" w:cs="Calibri"/>
        </w:rPr>
        <w:t xml:space="preserve"> (K1)</w:t>
      </w:r>
      <w:r w:rsidRPr="00D541B8">
        <w:rPr>
          <w:rFonts w:ascii="Calibri" w:hAnsi="Calibri" w:cs="Calibri"/>
        </w:rPr>
        <w:t>.</w:t>
      </w:r>
    </w:p>
    <w:p w14:paraId="0BAA9851" w14:textId="5F61099F" w:rsidR="006C6F14" w:rsidRPr="00D541B8" w:rsidRDefault="006C6F14" w:rsidP="006C6F14">
      <w:pPr>
        <w:spacing w:line="240" w:lineRule="auto"/>
        <w:rPr>
          <w:rFonts w:ascii="Calibri" w:hAnsi="Calibri" w:cs="Calibri"/>
        </w:rPr>
      </w:pPr>
      <w:r w:rsidRPr="00D541B8">
        <w:rPr>
          <w:rFonts w:ascii="Calibri" w:hAnsi="Calibri" w:cs="Calibri"/>
        </w:rPr>
        <w:t>Additionally, the previous assessment lacked clear progression into the second-year curriculum</w:t>
      </w:r>
      <w:r>
        <w:rPr>
          <w:rFonts w:ascii="Calibri" w:hAnsi="Calibri" w:cs="Calibri"/>
        </w:rPr>
        <w:t xml:space="preserve"> (A5)</w:t>
      </w:r>
      <w:r w:rsidRPr="00D541B8">
        <w:rPr>
          <w:rFonts w:ascii="Calibri" w:hAnsi="Calibri" w:cs="Calibri"/>
        </w:rPr>
        <w:t>. It did not provide students with the necessary skills and knowledge to transition effectively into more advanced coaching concepts</w:t>
      </w:r>
      <w:r>
        <w:rPr>
          <w:rFonts w:ascii="Calibri" w:hAnsi="Calibri" w:cs="Calibri"/>
        </w:rPr>
        <w:t xml:space="preserve"> (A5). </w:t>
      </w:r>
      <w:r w:rsidRPr="00D541B8">
        <w:rPr>
          <w:rFonts w:ascii="Calibri" w:hAnsi="Calibri" w:cs="Calibri"/>
        </w:rPr>
        <w:t>As a result, there was a disconnect between the learning outcomes of the first and second years, leaving students underprepared for future coursework</w:t>
      </w:r>
      <w:r>
        <w:rPr>
          <w:rFonts w:ascii="Calibri" w:hAnsi="Calibri" w:cs="Calibri"/>
        </w:rPr>
        <w:t xml:space="preserve"> (K3)</w:t>
      </w:r>
      <w:r w:rsidRPr="00D541B8">
        <w:rPr>
          <w:rFonts w:ascii="Calibri" w:hAnsi="Calibri" w:cs="Calibri"/>
        </w:rPr>
        <w:t>.</w:t>
      </w:r>
      <w:r w:rsidRPr="00287555">
        <w:rPr>
          <w:rFonts w:ascii="Calibri" w:hAnsi="Calibri" w:cs="Calibri"/>
        </w:rPr>
        <w:t xml:space="preserve"> </w:t>
      </w:r>
      <w:r>
        <w:rPr>
          <w:rFonts w:ascii="Calibri" w:hAnsi="Calibri" w:cs="Calibri"/>
        </w:rPr>
        <w:t xml:space="preserve">‘Implementing constructive alignment across whole department, faculty or institution is obviously more complex than an individual teacher implementing one or more courses.’ (Biggs and Tang, 2011, p.256) </w:t>
      </w:r>
      <w:r w:rsidRPr="00D541B8">
        <w:rPr>
          <w:rFonts w:ascii="Calibri" w:hAnsi="Calibri" w:cs="Calibri"/>
        </w:rPr>
        <w:t>The lack of continuity in their learning experience was a major issue that needed to be addressed</w:t>
      </w:r>
      <w:r>
        <w:rPr>
          <w:rFonts w:ascii="Calibri" w:hAnsi="Calibri" w:cs="Calibri"/>
        </w:rPr>
        <w:t xml:space="preserve"> (K4)</w:t>
      </w:r>
      <w:r w:rsidRPr="00D541B8">
        <w:rPr>
          <w:rFonts w:ascii="Calibri" w:hAnsi="Calibri" w:cs="Calibri"/>
        </w:rPr>
        <w:t xml:space="preserve">. </w:t>
      </w:r>
      <w:r>
        <w:rPr>
          <w:rFonts w:ascii="Calibri" w:hAnsi="Calibri" w:cs="Calibri"/>
        </w:rPr>
        <w:t xml:space="preserve">Groom et al (2004, p.59) explains that scaling back or changing methodologies may be necessary, possibly meaning that the results of the research will have less of an impact on the field, and may not be publishable, but we believe the primary focus of undergraduate research should be to help students gain exposure to the research process and develop research skills. </w:t>
      </w:r>
      <w:r w:rsidRPr="00D541B8">
        <w:rPr>
          <w:rFonts w:ascii="Calibri" w:hAnsi="Calibri" w:cs="Calibri"/>
        </w:rPr>
        <w:t>For students to develop as coaches, they needed to engage with structured session planning, progressions, and an understanding of coaching styles, rather than focusing on logistical and administrative tasks unrelated to their long-term development</w:t>
      </w:r>
      <w:r>
        <w:rPr>
          <w:rFonts w:ascii="Calibri" w:hAnsi="Calibri" w:cs="Calibri"/>
        </w:rPr>
        <w:t xml:space="preserve"> (A1 &amp; V1)</w:t>
      </w:r>
      <w:r w:rsidRPr="00D541B8">
        <w:rPr>
          <w:rFonts w:ascii="Calibri" w:hAnsi="Calibri" w:cs="Calibri"/>
        </w:rPr>
        <w:t>.</w:t>
      </w:r>
    </w:p>
    <w:p w14:paraId="2AA2223C" w14:textId="3A728B5F" w:rsidR="006C6F14" w:rsidRPr="00D541B8" w:rsidRDefault="006C6F14" w:rsidP="006C6F14">
      <w:pPr>
        <w:pStyle w:val="NormalWeb"/>
        <w:rPr>
          <w:rFonts w:ascii="Calibri" w:hAnsi="Calibri" w:cs="Calibri"/>
        </w:rPr>
      </w:pPr>
      <w:r w:rsidRPr="00D541B8">
        <w:rPr>
          <w:rFonts w:ascii="Calibri" w:hAnsi="Calibri" w:cs="Calibri"/>
        </w:rPr>
        <w:t>Given these challenges, I made the decision to redesign the assessment portfolio with a more structured and relevant focus</w:t>
      </w:r>
      <w:r>
        <w:rPr>
          <w:rFonts w:ascii="Calibri" w:hAnsi="Calibri" w:cs="Calibri"/>
        </w:rPr>
        <w:t xml:space="preserve"> (K6)</w:t>
      </w:r>
      <w:r w:rsidRPr="00D541B8">
        <w:rPr>
          <w:rFonts w:ascii="Calibri" w:hAnsi="Calibri" w:cs="Calibri"/>
        </w:rPr>
        <w:t>. The goal was to simplify the coursework while ensuring that it remained rigorous and beneficial to student learning</w:t>
      </w:r>
      <w:r>
        <w:rPr>
          <w:rFonts w:ascii="Calibri" w:hAnsi="Calibri" w:cs="Calibri"/>
        </w:rPr>
        <w:t xml:space="preserve"> (A1)</w:t>
      </w:r>
      <w:r w:rsidRPr="00D541B8">
        <w:rPr>
          <w:rFonts w:ascii="Calibri" w:hAnsi="Calibri" w:cs="Calibri"/>
        </w:rPr>
        <w:t>. Instead of creating a full summer camp program, students were now required to develop a four-week progressive session plan centred around a specific skill or drill within their chosen sport</w:t>
      </w:r>
      <w:r>
        <w:rPr>
          <w:rFonts w:ascii="Calibri" w:hAnsi="Calibri" w:cs="Calibri"/>
        </w:rPr>
        <w:t xml:space="preserve"> (K1)</w:t>
      </w:r>
      <w:r w:rsidRPr="00D541B8">
        <w:rPr>
          <w:rFonts w:ascii="Calibri" w:hAnsi="Calibri" w:cs="Calibri"/>
        </w:rPr>
        <w:t>. This revision provided a more realistic and manageable task, allowing students to engage with session planning in a meaningful way</w:t>
      </w:r>
      <w:r>
        <w:rPr>
          <w:rFonts w:ascii="Calibri" w:hAnsi="Calibri" w:cs="Calibri"/>
        </w:rPr>
        <w:t xml:space="preserve"> (A2)</w:t>
      </w:r>
      <w:r w:rsidRPr="00D541B8">
        <w:rPr>
          <w:rFonts w:ascii="Calibri" w:hAnsi="Calibri" w:cs="Calibri"/>
        </w:rPr>
        <w:t>. The change allowed students to focus on their coaching methods and the appl</w:t>
      </w:r>
      <w:r w:rsidR="002C44B8">
        <w:rPr>
          <w:rFonts w:ascii="Calibri" w:hAnsi="Calibri" w:cs="Calibri"/>
        </w:rPr>
        <w:t>ying di</w:t>
      </w:r>
      <w:r w:rsidRPr="00D541B8">
        <w:rPr>
          <w:rFonts w:ascii="Calibri" w:hAnsi="Calibri" w:cs="Calibri"/>
        </w:rPr>
        <w:t xml:space="preserve">fferent coaching styles, rather than </w:t>
      </w:r>
      <w:r w:rsidR="00E910F4">
        <w:rPr>
          <w:rFonts w:ascii="Calibri" w:hAnsi="Calibri" w:cs="Calibri"/>
        </w:rPr>
        <w:t>confusion and frustration</w:t>
      </w:r>
      <w:r w:rsidRPr="00D541B8">
        <w:rPr>
          <w:rFonts w:ascii="Calibri" w:hAnsi="Calibri" w:cs="Calibri"/>
        </w:rPr>
        <w:t xml:space="preserve"> in unnecessary details</w:t>
      </w:r>
      <w:r>
        <w:rPr>
          <w:rFonts w:ascii="Calibri" w:hAnsi="Calibri" w:cs="Calibri"/>
        </w:rPr>
        <w:t xml:space="preserve"> (A4 &amp; A2)</w:t>
      </w:r>
      <w:r w:rsidRPr="00D541B8">
        <w:rPr>
          <w:rFonts w:ascii="Calibri" w:hAnsi="Calibri" w:cs="Calibri"/>
        </w:rPr>
        <w:t>.</w:t>
      </w:r>
    </w:p>
    <w:p w14:paraId="3A1BBF2F" w14:textId="164BF984" w:rsidR="006C6F14" w:rsidRDefault="006C6F14" w:rsidP="006C6F14">
      <w:pPr>
        <w:pStyle w:val="NormalWeb"/>
        <w:rPr>
          <w:rFonts w:ascii="Calibri" w:hAnsi="Calibri" w:cs="Calibri"/>
        </w:rPr>
      </w:pPr>
      <w:r w:rsidRPr="00D541B8">
        <w:rPr>
          <w:rFonts w:ascii="Calibri" w:hAnsi="Calibri" w:cs="Calibri"/>
        </w:rPr>
        <w:t>Key aspects of the original scheme of work that were directly related to coaching were retained</w:t>
      </w:r>
      <w:r>
        <w:rPr>
          <w:rFonts w:ascii="Calibri" w:hAnsi="Calibri" w:cs="Calibri"/>
        </w:rPr>
        <w:t xml:space="preserve"> (K1)</w:t>
      </w:r>
      <w:r w:rsidRPr="00D541B8">
        <w:rPr>
          <w:rFonts w:ascii="Calibri" w:hAnsi="Calibri" w:cs="Calibri"/>
        </w:rPr>
        <w:t>. These included elements such as coaching philosophy, SMART goals, and learning styles</w:t>
      </w:r>
      <w:r>
        <w:rPr>
          <w:rFonts w:ascii="Calibri" w:hAnsi="Calibri" w:cs="Calibri"/>
        </w:rPr>
        <w:t xml:space="preserve"> (K1 &amp; A1)</w:t>
      </w:r>
      <w:r w:rsidRPr="00D541B8">
        <w:rPr>
          <w:rFonts w:ascii="Calibri" w:hAnsi="Calibri" w:cs="Calibri"/>
        </w:rPr>
        <w:t>. The inclusion of fail-safes was particularly important, as it encouraged students to anticipate potential coaching challenges and develop strategies to overcome them</w:t>
      </w:r>
      <w:r>
        <w:rPr>
          <w:rFonts w:ascii="Calibri" w:hAnsi="Calibri" w:cs="Calibri"/>
        </w:rPr>
        <w:t xml:space="preserve"> (K1 &amp; A2)</w:t>
      </w:r>
      <w:r w:rsidRPr="00D541B8">
        <w:rPr>
          <w:rFonts w:ascii="Calibri" w:hAnsi="Calibri" w:cs="Calibri"/>
        </w:rPr>
        <w:t xml:space="preserve">. </w:t>
      </w:r>
      <w:r>
        <w:rPr>
          <w:rFonts w:ascii="Calibri" w:hAnsi="Calibri" w:cs="Calibri"/>
        </w:rPr>
        <w:t xml:space="preserve">Knight (2002) explains that students in higher education might be expected to understand material of importance in a subject area; to develop a subject specific and general skills; to become more confident that, with perseverance, they usually can have some success; and to be disposed of reflect and think strategically. </w:t>
      </w:r>
      <w:r w:rsidRPr="00D541B8">
        <w:rPr>
          <w:rFonts w:ascii="Calibri" w:hAnsi="Calibri" w:cs="Calibri"/>
        </w:rPr>
        <w:t>This structured approach aligned more closely with the second-year module, ensuring that students were building relevant skills that would benefit their academic progression</w:t>
      </w:r>
      <w:r>
        <w:rPr>
          <w:rFonts w:ascii="Calibri" w:hAnsi="Calibri" w:cs="Calibri"/>
        </w:rPr>
        <w:t xml:space="preserve"> (A4)</w:t>
      </w:r>
      <w:r w:rsidRPr="00D541B8">
        <w:rPr>
          <w:rFonts w:ascii="Calibri" w:hAnsi="Calibri" w:cs="Calibri"/>
        </w:rPr>
        <w:t xml:space="preserve">. By streamlining </w:t>
      </w:r>
      <w:r w:rsidRPr="00D541B8">
        <w:rPr>
          <w:rFonts w:ascii="Calibri" w:hAnsi="Calibri" w:cs="Calibri"/>
        </w:rPr>
        <w:lastRenderedPageBreak/>
        <w:t>the assessment, students could concentrate on the critical elements of effective coaching, including planning for progression, refining their coaching philosophy, and adapting to different learning styles</w:t>
      </w:r>
      <w:r>
        <w:rPr>
          <w:rFonts w:ascii="Calibri" w:hAnsi="Calibri" w:cs="Calibri"/>
        </w:rPr>
        <w:t xml:space="preserve"> (A3)</w:t>
      </w:r>
      <w:r w:rsidRPr="00D541B8">
        <w:rPr>
          <w:rFonts w:ascii="Calibri" w:hAnsi="Calibri" w:cs="Calibri"/>
        </w:rPr>
        <w:t>.</w:t>
      </w:r>
      <w:r>
        <w:rPr>
          <w:rFonts w:ascii="Calibri" w:hAnsi="Calibri" w:cs="Calibri"/>
        </w:rPr>
        <w:t xml:space="preserve"> These elements of the module were retained as they are highly relevant to both the module and the overall course (K1). They play a crucial role in helping students develop a foundational understanding of coaching principles and methods while equipping them with the fundamental skills necessary to begin their journey as a coach (K4). ‘The term ‘method’ is commonly used when referring to the strategies that coaches use in structuring and designing their sessions. This often confused or used synonymously with ‘style’; however, methods should be viewed as principles in action whereas style is a manner of self-expression</w:t>
      </w:r>
      <w:r w:rsidR="008F6ED3">
        <w:rPr>
          <w:rFonts w:ascii="Calibri" w:hAnsi="Calibri" w:cs="Calibri"/>
        </w:rPr>
        <w:t>’</w:t>
      </w:r>
      <w:r>
        <w:rPr>
          <w:rFonts w:ascii="Calibri" w:hAnsi="Calibri" w:cs="Calibri"/>
        </w:rPr>
        <w:t xml:space="preserve"> (Cassidy et al, 2009, p.36)</w:t>
      </w:r>
      <w:r w:rsidR="00DE47D3">
        <w:rPr>
          <w:rFonts w:ascii="Calibri" w:hAnsi="Calibri" w:cs="Calibri"/>
        </w:rPr>
        <w:t xml:space="preserve">. </w:t>
      </w:r>
      <w:r>
        <w:rPr>
          <w:rFonts w:ascii="Calibri" w:hAnsi="Calibri" w:cs="Calibri"/>
        </w:rPr>
        <w:t>By keeping these components in place, students are given the opportunity to build essential knowledge and practical experience, ensuring they are well-prepared for future learning development in the field of sports coaching (K1 &amp; A1).</w:t>
      </w:r>
    </w:p>
    <w:p w14:paraId="558250A4" w14:textId="240B09AE" w:rsidR="006C6F14" w:rsidRPr="00D541B8" w:rsidRDefault="006C6F14" w:rsidP="006C6F14">
      <w:pPr>
        <w:pStyle w:val="NormalWeb"/>
        <w:rPr>
          <w:rFonts w:ascii="Calibri" w:hAnsi="Calibri" w:cs="Calibri"/>
        </w:rPr>
      </w:pPr>
      <w:r w:rsidRPr="00D541B8">
        <w:rPr>
          <w:rFonts w:ascii="Calibri" w:hAnsi="Calibri" w:cs="Calibri"/>
        </w:rPr>
        <w:t>To further enhance student understanding, I introduced instructional strategies aimed at increasing clarity and engagement</w:t>
      </w:r>
      <w:r>
        <w:rPr>
          <w:rFonts w:ascii="Calibri" w:hAnsi="Calibri" w:cs="Calibri"/>
        </w:rPr>
        <w:t xml:space="preserve"> (A2 &amp; A4)</w:t>
      </w:r>
      <w:r w:rsidRPr="00D541B8">
        <w:rPr>
          <w:rFonts w:ascii="Calibri" w:hAnsi="Calibri" w:cs="Calibri"/>
        </w:rPr>
        <w:t>. One of the most significant changes was the provision of clear assessment criteria and examples of previous successful work</w:t>
      </w:r>
      <w:r>
        <w:rPr>
          <w:rFonts w:ascii="Calibri" w:hAnsi="Calibri" w:cs="Calibri"/>
        </w:rPr>
        <w:t xml:space="preserve"> (A3)</w:t>
      </w:r>
      <w:r w:rsidRPr="00D541B8">
        <w:rPr>
          <w:rFonts w:ascii="Calibri" w:hAnsi="Calibri" w:cs="Calibri"/>
        </w:rPr>
        <w:t xml:space="preserve">. </w:t>
      </w:r>
      <w:r>
        <w:rPr>
          <w:rFonts w:ascii="Calibri" w:hAnsi="Calibri" w:cs="Calibri"/>
        </w:rPr>
        <w:t xml:space="preserve">‘Making a more creative choice may enable you to match the task more closely to your intended learning </w:t>
      </w:r>
      <w:r w:rsidR="00573AD5">
        <w:rPr>
          <w:rFonts w:ascii="Calibri" w:hAnsi="Calibri" w:cs="Calibri"/>
        </w:rPr>
        <w:t>outcomes or</w:t>
      </w:r>
      <w:r>
        <w:rPr>
          <w:rFonts w:ascii="Calibri" w:hAnsi="Calibri" w:cs="Calibri"/>
        </w:rPr>
        <w:t xml:space="preserve"> consider outcomes that are more focused on professional or thematic work.’ (Forsyth, 2023, p.62) </w:t>
      </w:r>
      <w:r w:rsidRPr="00D541B8">
        <w:rPr>
          <w:rFonts w:ascii="Calibri" w:hAnsi="Calibri" w:cs="Calibri"/>
        </w:rPr>
        <w:t>A major issue highlighted by last year’s students was the lack of guidance on how to structure their coursework</w:t>
      </w:r>
      <w:r>
        <w:rPr>
          <w:rFonts w:ascii="Calibri" w:hAnsi="Calibri" w:cs="Calibri"/>
        </w:rPr>
        <w:t xml:space="preserve"> (A2)</w:t>
      </w:r>
      <w:r w:rsidRPr="00D541B8">
        <w:rPr>
          <w:rFonts w:ascii="Calibri" w:hAnsi="Calibri" w:cs="Calibri"/>
        </w:rPr>
        <w:t>. By offering concrete examples and breaking down assessment expectations, I was able to provide students with a clearer pathway</w:t>
      </w:r>
      <w:r>
        <w:rPr>
          <w:rFonts w:ascii="Calibri" w:hAnsi="Calibri" w:cs="Calibri"/>
        </w:rPr>
        <w:t xml:space="preserve"> (A2)</w:t>
      </w:r>
      <w:r w:rsidRPr="00D541B8">
        <w:rPr>
          <w:rFonts w:ascii="Calibri" w:hAnsi="Calibri" w:cs="Calibri"/>
        </w:rPr>
        <w:t>. This transparency was well received and helped students feel more confident in completing the assessment</w:t>
      </w:r>
      <w:r>
        <w:rPr>
          <w:rFonts w:ascii="Calibri" w:hAnsi="Calibri" w:cs="Calibri"/>
        </w:rPr>
        <w:t xml:space="preserve"> (V1)</w:t>
      </w:r>
      <w:r w:rsidRPr="00D541B8">
        <w:rPr>
          <w:rFonts w:ascii="Calibri" w:hAnsi="Calibri" w:cs="Calibri"/>
        </w:rPr>
        <w:t>. Several students mentioned that seeing an example of a structured session plan helped them grasp the process more effectively than written instructions alone</w:t>
      </w:r>
      <w:r>
        <w:rPr>
          <w:rFonts w:ascii="Calibri" w:hAnsi="Calibri" w:cs="Calibri"/>
        </w:rPr>
        <w:t xml:space="preserve"> (K1 &amp; V1)</w:t>
      </w:r>
      <w:r w:rsidRPr="00D541B8">
        <w:rPr>
          <w:rFonts w:ascii="Calibri" w:hAnsi="Calibri" w:cs="Calibri"/>
        </w:rPr>
        <w:t>.</w:t>
      </w:r>
    </w:p>
    <w:p w14:paraId="035C8E94" w14:textId="77777777" w:rsidR="006C6F14" w:rsidRPr="00D541B8" w:rsidRDefault="006C6F14" w:rsidP="006C6F14">
      <w:pPr>
        <w:spacing w:line="240" w:lineRule="auto"/>
        <w:rPr>
          <w:rFonts w:ascii="Calibri" w:hAnsi="Calibri" w:cs="Calibri"/>
        </w:rPr>
      </w:pPr>
      <w:r w:rsidRPr="00D541B8">
        <w:rPr>
          <w:rFonts w:ascii="Calibri" w:hAnsi="Calibri" w:cs="Calibri"/>
        </w:rPr>
        <w:t>During the initial lessons, students were introduced to the concept of progressive practice and the importance of structured session planning</w:t>
      </w:r>
      <w:r>
        <w:rPr>
          <w:rFonts w:ascii="Calibri" w:hAnsi="Calibri" w:cs="Calibri"/>
        </w:rPr>
        <w:t xml:space="preserve"> (A1 &amp; A2)</w:t>
      </w:r>
      <w:r w:rsidRPr="00D541B8">
        <w:rPr>
          <w:rFonts w:ascii="Calibri" w:hAnsi="Calibri" w:cs="Calibri"/>
        </w:rPr>
        <w:t>. They were encouraged to select a skill or drill within their sport and critically analyse how to develop it over four sessions</w:t>
      </w:r>
      <w:r>
        <w:rPr>
          <w:rFonts w:ascii="Calibri" w:hAnsi="Calibri" w:cs="Calibri"/>
        </w:rPr>
        <w:t xml:space="preserve"> (A1 &amp; K1)</w:t>
      </w:r>
      <w:r w:rsidRPr="00D541B8">
        <w:rPr>
          <w:rFonts w:ascii="Calibri" w:hAnsi="Calibri" w:cs="Calibri"/>
        </w:rPr>
        <w:t>. Group discussions and brainstorming exercises allowed students to share ideas, ask questions, and refine their planning approach</w:t>
      </w:r>
      <w:r>
        <w:rPr>
          <w:rFonts w:ascii="Calibri" w:hAnsi="Calibri" w:cs="Calibri"/>
        </w:rPr>
        <w:t xml:space="preserve"> (A2)</w:t>
      </w:r>
      <w:r w:rsidRPr="00D541B8">
        <w:rPr>
          <w:rFonts w:ascii="Calibri" w:hAnsi="Calibri" w:cs="Calibri"/>
        </w:rPr>
        <w:t xml:space="preserve">. </w:t>
      </w:r>
      <w:r>
        <w:rPr>
          <w:rFonts w:ascii="Calibri" w:hAnsi="Calibri" w:cs="Calibri"/>
        </w:rPr>
        <w:t xml:space="preserve">‘We may be able to help the group to emerge from the collection of individual learners who have joined the class by encouraging the members to coalesce. Frequent face-to-face exchanges, together with some emotional involvement will help with this.’ (Rogers and Horrocks, 2010, p.180). </w:t>
      </w:r>
      <w:r w:rsidRPr="00D541B8">
        <w:rPr>
          <w:rFonts w:ascii="Calibri" w:hAnsi="Calibri" w:cs="Calibri"/>
        </w:rPr>
        <w:t>These discussions fostered collaboration and ensured that students could learn from each other, gaining insights from different sports and perspectives</w:t>
      </w:r>
      <w:r>
        <w:rPr>
          <w:rFonts w:ascii="Calibri" w:hAnsi="Calibri" w:cs="Calibri"/>
        </w:rPr>
        <w:t xml:space="preserve"> (K3 &amp; K4)</w:t>
      </w:r>
      <w:r w:rsidRPr="00D541B8">
        <w:rPr>
          <w:rFonts w:ascii="Calibri" w:hAnsi="Calibri" w:cs="Calibri"/>
        </w:rPr>
        <w:t>.</w:t>
      </w:r>
    </w:p>
    <w:p w14:paraId="10D685EE" w14:textId="77777777" w:rsidR="006C6F14" w:rsidRPr="00D90793" w:rsidRDefault="006C6F14" w:rsidP="006C6F14">
      <w:pPr>
        <w:spacing w:before="100" w:beforeAutospacing="1" w:after="100" w:afterAutospacing="1" w:line="240" w:lineRule="auto"/>
        <w:rPr>
          <w:rFonts w:ascii="Calibri" w:eastAsia="Times New Roman" w:hAnsi="Calibri" w:cs="Calibri"/>
        </w:rPr>
      </w:pPr>
      <w:r w:rsidRPr="00D541B8">
        <w:rPr>
          <w:rFonts w:ascii="Calibri" w:hAnsi="Calibri" w:cs="Calibri"/>
        </w:rPr>
        <w:t>To support their work, I provided session planning templates and guidance on setting SMART goals</w:t>
      </w:r>
      <w:r>
        <w:rPr>
          <w:rFonts w:ascii="Calibri" w:hAnsi="Calibri" w:cs="Calibri"/>
        </w:rPr>
        <w:t xml:space="preserve"> (A2 &amp; A4)</w:t>
      </w:r>
      <w:r w:rsidRPr="00D541B8">
        <w:rPr>
          <w:rFonts w:ascii="Calibri" w:hAnsi="Calibri" w:cs="Calibri"/>
        </w:rPr>
        <w:t>. Students were also encouraged to reflect on their coaching philosophy and explore different coaching styles</w:t>
      </w:r>
      <w:r>
        <w:rPr>
          <w:rFonts w:ascii="Calibri" w:hAnsi="Calibri" w:cs="Calibri"/>
        </w:rPr>
        <w:t xml:space="preserve"> (K4)</w:t>
      </w:r>
      <w:r w:rsidRPr="00D541B8">
        <w:rPr>
          <w:rFonts w:ascii="Calibri" w:hAnsi="Calibri" w:cs="Calibri"/>
        </w:rPr>
        <w:t xml:space="preserve">. This approach ensured that they were not just </w:t>
      </w:r>
      <w:r w:rsidRPr="00D90793">
        <w:rPr>
          <w:rFonts w:ascii="Calibri" w:hAnsi="Calibri" w:cs="Calibri"/>
        </w:rPr>
        <w:t xml:space="preserve">creating session plans but also understanding the theoretical foundations of effective coaching (K3). </w:t>
      </w:r>
      <w:r w:rsidRPr="00D90793">
        <w:rPr>
          <w:rFonts w:ascii="Calibri" w:eastAsia="Times New Roman" w:hAnsi="Calibri" w:cs="Calibri"/>
        </w:rPr>
        <w:t>‘When we talk about a student understanding something, what we are really saying is that he or she is capable of relating to a concept or topic in the way that an expert in that subject does.’ (Ramsden, 2003, p.41)</w:t>
      </w:r>
      <w:r>
        <w:rPr>
          <w:rFonts w:ascii="Calibri" w:eastAsia="Times New Roman" w:hAnsi="Calibri" w:cs="Calibri"/>
        </w:rPr>
        <w:t xml:space="preserve"> </w:t>
      </w:r>
      <w:r w:rsidRPr="00D90793">
        <w:rPr>
          <w:rFonts w:ascii="Calibri" w:hAnsi="Calibri" w:cs="Calibri"/>
        </w:rPr>
        <w:t>Understanding when to adopt an autocratic, democratic, or laissez-faire coaching style was a crucial</w:t>
      </w:r>
      <w:r w:rsidRPr="00D541B8">
        <w:rPr>
          <w:rFonts w:ascii="Calibri" w:hAnsi="Calibri" w:cs="Calibri"/>
        </w:rPr>
        <w:t xml:space="preserve"> part of their learning experience, as it directly influenced how they structured and delivered their sessions</w:t>
      </w:r>
      <w:r>
        <w:rPr>
          <w:rFonts w:ascii="Calibri" w:hAnsi="Calibri" w:cs="Calibri"/>
        </w:rPr>
        <w:t xml:space="preserve"> (K1)</w:t>
      </w:r>
      <w:r w:rsidRPr="00D541B8">
        <w:rPr>
          <w:rFonts w:ascii="Calibri" w:hAnsi="Calibri" w:cs="Calibri"/>
        </w:rPr>
        <w:t>.</w:t>
      </w:r>
    </w:p>
    <w:p w14:paraId="10DCBDDA" w14:textId="77777777" w:rsidR="006C6F14" w:rsidRPr="00D541B8" w:rsidRDefault="006C6F14" w:rsidP="006C6F14">
      <w:pPr>
        <w:pStyle w:val="NormalWeb"/>
        <w:rPr>
          <w:rFonts w:ascii="Calibri" w:hAnsi="Calibri" w:cs="Calibri"/>
        </w:rPr>
      </w:pPr>
      <w:r w:rsidRPr="00D541B8">
        <w:rPr>
          <w:rFonts w:ascii="Calibri" w:hAnsi="Calibri" w:cs="Calibri"/>
        </w:rPr>
        <w:lastRenderedPageBreak/>
        <w:t>Regular progress check-ins were implemented to monitor student development and provide feedback</w:t>
      </w:r>
      <w:r>
        <w:rPr>
          <w:rFonts w:ascii="Calibri" w:hAnsi="Calibri" w:cs="Calibri"/>
        </w:rPr>
        <w:t xml:space="preserve"> (A4)</w:t>
      </w:r>
      <w:r w:rsidRPr="00D541B8">
        <w:rPr>
          <w:rFonts w:ascii="Calibri" w:hAnsi="Calibri" w:cs="Calibri"/>
        </w:rPr>
        <w:t>. These sessions allowed me to address any confusion early on and ensure that students remained on track</w:t>
      </w:r>
      <w:r>
        <w:rPr>
          <w:rFonts w:ascii="Calibri" w:hAnsi="Calibri" w:cs="Calibri"/>
        </w:rPr>
        <w:t xml:space="preserve"> (K3)</w:t>
      </w:r>
      <w:r w:rsidRPr="00D541B8">
        <w:rPr>
          <w:rFonts w:ascii="Calibri" w:hAnsi="Calibri" w:cs="Calibri"/>
        </w:rPr>
        <w:t>. Additionally, peer review activities were introduced, allowing students to evaluate each other’s work and gain valuable insights</w:t>
      </w:r>
      <w:r>
        <w:rPr>
          <w:rFonts w:ascii="Calibri" w:hAnsi="Calibri" w:cs="Calibri"/>
        </w:rPr>
        <w:t xml:space="preserve"> (A4)</w:t>
      </w:r>
      <w:r w:rsidRPr="00D541B8">
        <w:rPr>
          <w:rFonts w:ascii="Calibri" w:hAnsi="Calibri" w:cs="Calibri"/>
        </w:rPr>
        <w:t>. The collaborative nature of this process enhanced their understanding and helped reinforce key coaching principles</w:t>
      </w:r>
      <w:r>
        <w:rPr>
          <w:rFonts w:ascii="Calibri" w:hAnsi="Calibri" w:cs="Calibri"/>
        </w:rPr>
        <w:t xml:space="preserve"> (V1)</w:t>
      </w:r>
      <w:r w:rsidRPr="00D541B8">
        <w:rPr>
          <w:rFonts w:ascii="Calibri" w:hAnsi="Calibri" w:cs="Calibri"/>
        </w:rPr>
        <w:t>. Through these discussions, students became more confident in critiquing and improving their own work</w:t>
      </w:r>
      <w:r>
        <w:rPr>
          <w:rFonts w:ascii="Calibri" w:hAnsi="Calibri" w:cs="Calibri"/>
        </w:rPr>
        <w:t xml:space="preserve"> (A4)</w:t>
      </w:r>
      <w:r w:rsidRPr="00D541B8">
        <w:rPr>
          <w:rFonts w:ascii="Calibri" w:hAnsi="Calibri" w:cs="Calibri"/>
        </w:rPr>
        <w:t>.</w:t>
      </w:r>
    </w:p>
    <w:p w14:paraId="7F6C051F" w14:textId="7DF61CBB" w:rsidR="006C6F14" w:rsidRDefault="006C6F14" w:rsidP="006C6F14">
      <w:pPr>
        <w:pStyle w:val="NormalWeb"/>
        <w:rPr>
          <w:rFonts w:ascii="Calibri" w:hAnsi="Calibri" w:cs="Calibri"/>
        </w:rPr>
      </w:pPr>
      <w:r w:rsidRPr="00D541B8">
        <w:rPr>
          <w:rFonts w:ascii="Calibri" w:hAnsi="Calibri" w:cs="Calibri"/>
        </w:rPr>
        <w:t>The outcomes of these changes were overwhelmingly positive</w:t>
      </w:r>
      <w:r>
        <w:rPr>
          <w:rFonts w:ascii="Calibri" w:hAnsi="Calibri" w:cs="Calibri"/>
        </w:rPr>
        <w:t xml:space="preserve"> (A3)</w:t>
      </w:r>
      <w:r w:rsidRPr="00D541B8">
        <w:rPr>
          <w:rFonts w:ascii="Calibri" w:hAnsi="Calibri" w:cs="Calibri"/>
        </w:rPr>
        <w:t xml:space="preserve">. </w:t>
      </w:r>
      <w:r w:rsidR="008F0310">
        <w:rPr>
          <w:rFonts w:ascii="Calibri" w:hAnsi="Calibri" w:cs="Calibri"/>
        </w:rPr>
        <w:t xml:space="preserve">‘Whether we think of ourselves as lecturers, teachers or facilitators of learning, the most important thing we do for our students is to ass their work.’ (Race, 2020, </w:t>
      </w:r>
      <w:r w:rsidR="000E00E0">
        <w:rPr>
          <w:rFonts w:ascii="Calibri" w:hAnsi="Calibri" w:cs="Calibri"/>
        </w:rPr>
        <w:t xml:space="preserve">p.41). </w:t>
      </w:r>
      <w:r w:rsidRPr="00D541B8">
        <w:rPr>
          <w:rFonts w:ascii="Calibri" w:hAnsi="Calibri" w:cs="Calibri"/>
        </w:rPr>
        <w:t>Every student successfully passed the coursework module, which accounts for 50% of their overall mark</w:t>
      </w:r>
      <w:r>
        <w:rPr>
          <w:rFonts w:ascii="Calibri" w:hAnsi="Calibri" w:cs="Calibri"/>
        </w:rPr>
        <w:t xml:space="preserve"> (K6)</w:t>
      </w:r>
      <w:r w:rsidRPr="00D541B8">
        <w:rPr>
          <w:rFonts w:ascii="Calibri" w:hAnsi="Calibri" w:cs="Calibri"/>
        </w:rPr>
        <w:t>. Students demonstrated a significantly stronger understanding of how to plan progressive sessions and develop athletes' skills</w:t>
      </w:r>
      <w:r>
        <w:rPr>
          <w:rFonts w:ascii="Calibri" w:hAnsi="Calibri" w:cs="Calibri"/>
        </w:rPr>
        <w:t xml:space="preserve"> (A1)</w:t>
      </w:r>
      <w:r w:rsidRPr="00D541B8">
        <w:rPr>
          <w:rFonts w:ascii="Calibri" w:hAnsi="Calibri" w:cs="Calibri"/>
        </w:rPr>
        <w:t>. The revised assessment not only improved their ability to structure a coaching session but also strengthened their grasp of coaching philosophy, goal setting, and learning styles</w:t>
      </w:r>
      <w:r>
        <w:rPr>
          <w:rFonts w:ascii="Calibri" w:hAnsi="Calibri" w:cs="Calibri"/>
        </w:rPr>
        <w:t xml:space="preserve"> (K2)</w:t>
      </w:r>
      <w:r w:rsidRPr="00D541B8">
        <w:rPr>
          <w:rFonts w:ascii="Calibri" w:hAnsi="Calibri" w:cs="Calibri"/>
        </w:rPr>
        <w:t>. Students showed a clearer understanding of progression, moving from basic drills to more advanced practices over the four-week period</w:t>
      </w:r>
      <w:r>
        <w:rPr>
          <w:rFonts w:ascii="Calibri" w:hAnsi="Calibri" w:cs="Calibri"/>
        </w:rPr>
        <w:t xml:space="preserve"> (K3)</w:t>
      </w:r>
      <w:r w:rsidRPr="00D541B8">
        <w:rPr>
          <w:rFonts w:ascii="Calibri" w:hAnsi="Calibri" w:cs="Calibri"/>
        </w:rPr>
        <w:t>.</w:t>
      </w:r>
    </w:p>
    <w:p w14:paraId="6E0D678D" w14:textId="322F0219" w:rsidR="006C6F14" w:rsidRDefault="006C6F14" w:rsidP="006C6F14">
      <w:pPr>
        <w:pStyle w:val="NormalWeb"/>
        <w:rPr>
          <w:rFonts w:ascii="Calibri" w:hAnsi="Calibri" w:cs="Calibri"/>
        </w:rPr>
      </w:pPr>
      <w:r>
        <w:rPr>
          <w:rFonts w:ascii="Calibri" w:hAnsi="Calibri" w:cs="Calibri"/>
        </w:rPr>
        <w:t xml:space="preserve">At the conclusion of the module, after students had received their results, I distributed a survey to gather feedback on the module and the changes made to the assessment </w:t>
      </w:r>
      <w:r w:rsidR="00612907">
        <w:rPr>
          <w:rFonts w:ascii="Calibri" w:hAnsi="Calibri" w:cs="Calibri"/>
        </w:rPr>
        <w:t>format (</w:t>
      </w:r>
      <w:r>
        <w:rPr>
          <w:rFonts w:ascii="Calibri" w:hAnsi="Calibri" w:cs="Calibri"/>
        </w:rPr>
        <w:t>A5 &amp; K5). The goal of this survey was to evaluate the effectiveness of the modifications and assess their impact on student learning, engagement and overall experience (K2). Rogers and Horrock (2010, p.257) explains’ this as the teachers also evaluate their work but they will have different questions to ask. They are concerned about with whether they are being effective as teachers; whether the objectives they have set are the right ones and at the right level, as well as whether they are being met.  The responses indicated that the changed were overwhelmingly well received, with students expressing a significant improvement in their understanding and confidence in completing the coursework (K6), results in Appendix 1.</w:t>
      </w:r>
    </w:p>
    <w:p w14:paraId="134A7EA4" w14:textId="2291C740" w:rsidR="006C6F14" w:rsidRDefault="006C6F14" w:rsidP="006C6F14">
      <w:pPr>
        <w:pStyle w:val="NormalWeb"/>
        <w:rPr>
          <w:rFonts w:ascii="Calibri" w:hAnsi="Calibri" w:cs="Calibri"/>
        </w:rPr>
      </w:pPr>
      <w:r>
        <w:rPr>
          <w:rFonts w:ascii="Calibri" w:hAnsi="Calibri" w:cs="Calibri"/>
        </w:rPr>
        <w:t>The revised assessment format and it’s intended outcomes were positively embraced by the students (K3). An outstanding 100% of respondents either agreed or strongly agreed that they were provided with clear, detailed and sufficient information regarding the module coursework (A2 &amp; A3). They acknowledged that all key aspects of the coursework had been thoroughly covered within lectures, which helped them feel well-prepared for their assignments (K1 &amp; K5). Additionally, all students reported that they felt supported throughout their studies, with access to guidance whenever possible (V1)</w:t>
      </w:r>
      <w:r w:rsidR="00E90461">
        <w:rPr>
          <w:rFonts w:ascii="Calibri" w:hAnsi="Calibri" w:cs="Calibri"/>
        </w:rPr>
        <w:t xml:space="preserve"> (Appendix 1)</w:t>
      </w:r>
      <w:r>
        <w:rPr>
          <w:rFonts w:ascii="Calibri" w:hAnsi="Calibri" w:cs="Calibri"/>
        </w:rPr>
        <w:t>.</w:t>
      </w:r>
    </w:p>
    <w:p w14:paraId="2BE91B24" w14:textId="0303B8AF" w:rsidR="006C6F14" w:rsidRDefault="006C6F14" w:rsidP="006C6F14">
      <w:pPr>
        <w:pStyle w:val="NormalWeb"/>
        <w:rPr>
          <w:rFonts w:ascii="Calibri" w:hAnsi="Calibri" w:cs="Calibri"/>
        </w:rPr>
      </w:pPr>
      <w:r>
        <w:rPr>
          <w:rFonts w:ascii="Calibri" w:hAnsi="Calibri" w:cs="Calibri"/>
        </w:rPr>
        <w:t xml:space="preserve">A particularly notable result from the feedback was that every student believed that the coursework was well aligned with the overall course objectives (V4). They emphasised that the assessment was directly related to their learning and provided them with valuable insights that would inform their future coaching practices (K2). Many students commented that the coursework had helped them develop a deeper understanding of structured coaching, progression, and session planning which they could confidently apply in their careers (V4). </w:t>
      </w:r>
      <w:r w:rsidRPr="00D541B8">
        <w:rPr>
          <w:rFonts w:ascii="Calibri" w:hAnsi="Calibri" w:cs="Calibri"/>
        </w:rPr>
        <w:t xml:space="preserve">One student commented, “The new coursework made so much more sense. I finally understood how to structure a session and why it’s important to plan. The examples were helpful in getting started.” Others highlighted that they felt more confident in their </w:t>
      </w:r>
      <w:r w:rsidRPr="00D541B8">
        <w:rPr>
          <w:rFonts w:ascii="Calibri" w:hAnsi="Calibri" w:cs="Calibri"/>
        </w:rPr>
        <w:lastRenderedPageBreak/>
        <w:t>ability to coach effectively and saw clear connections between their coursework and real-world coaching applications</w:t>
      </w:r>
      <w:r>
        <w:rPr>
          <w:rFonts w:ascii="Calibri" w:hAnsi="Calibri" w:cs="Calibri"/>
        </w:rPr>
        <w:t xml:space="preserve"> (V4 &amp; V1)</w:t>
      </w:r>
      <w:r w:rsidRPr="00D541B8">
        <w:rPr>
          <w:rFonts w:ascii="Calibri" w:hAnsi="Calibri" w:cs="Calibri"/>
        </w:rPr>
        <w:t>.</w:t>
      </w:r>
      <w:r>
        <w:rPr>
          <w:rFonts w:ascii="Calibri" w:hAnsi="Calibri" w:cs="Calibri"/>
        </w:rPr>
        <w:t xml:space="preserve"> Importantly, all students also stated that they felt comfortable and well-prepared to transition into their second year of study, with a strong foundation for the next stage of their academic and practical development (V4). </w:t>
      </w:r>
    </w:p>
    <w:p w14:paraId="28C30B72" w14:textId="25FA49E8" w:rsidR="006C6F14" w:rsidRDefault="006C6F14" w:rsidP="006C6F14">
      <w:pPr>
        <w:pStyle w:val="NormalWeb"/>
        <w:rPr>
          <w:rFonts w:ascii="Calibri" w:hAnsi="Calibri" w:cs="Calibri"/>
        </w:rPr>
      </w:pPr>
      <w:r>
        <w:rPr>
          <w:rFonts w:ascii="Calibri" w:hAnsi="Calibri" w:cs="Calibri"/>
        </w:rPr>
        <w:t xml:space="preserve">In terms of academic performance, the impact of these changes was clear (A5). Compared to the previous year, where not all students successfully passed the coursework component of the sports coaching module, this year saw a 100% pass rate (K6). This dramatic improvement demonstrated the effectiveness of the revised assessment format, which provided clearer expectations, relevant content and practical application opportunities for students (K5). </w:t>
      </w:r>
      <w:r w:rsidR="00C802EC">
        <w:rPr>
          <w:rFonts w:ascii="Calibri" w:hAnsi="Calibri" w:cs="Calibri"/>
        </w:rPr>
        <w:t>‘</w:t>
      </w:r>
      <w:r>
        <w:rPr>
          <w:rFonts w:ascii="Calibri" w:hAnsi="Calibri" w:cs="Calibri"/>
        </w:rPr>
        <w:t>The knowledge that students bring to a course will necessarily affect how they deal with the new knowledge being taught, and because this relationship has always been understood, the progress through an academic career has typically been governed by a student’s acquisition of prerequisite knowledge; each new course builds on an assumption about what the student has already mastered.</w:t>
      </w:r>
      <w:r w:rsidR="00C802EC">
        <w:rPr>
          <w:rFonts w:ascii="Calibri" w:hAnsi="Calibri" w:cs="Calibri"/>
        </w:rPr>
        <w:t>’</w:t>
      </w:r>
      <w:r>
        <w:rPr>
          <w:rFonts w:ascii="Calibri" w:hAnsi="Calibri" w:cs="Calibri"/>
        </w:rPr>
        <w:t xml:space="preserve"> (</w:t>
      </w:r>
      <w:proofErr w:type="spellStart"/>
      <w:r>
        <w:rPr>
          <w:rFonts w:ascii="Calibri" w:hAnsi="Calibri" w:cs="Calibri"/>
        </w:rPr>
        <w:t>Laurillard</w:t>
      </w:r>
      <w:proofErr w:type="spellEnd"/>
      <w:r>
        <w:rPr>
          <w:rFonts w:ascii="Calibri" w:hAnsi="Calibri" w:cs="Calibri"/>
        </w:rPr>
        <w:t>, 1993, p.30)</w:t>
      </w:r>
      <w:r w:rsidR="005B522F">
        <w:rPr>
          <w:rFonts w:ascii="Calibri" w:hAnsi="Calibri" w:cs="Calibri"/>
        </w:rPr>
        <w:t>.</w:t>
      </w:r>
      <w:r>
        <w:rPr>
          <w:rFonts w:ascii="Calibri" w:hAnsi="Calibri" w:cs="Calibri"/>
        </w:rPr>
        <w:t xml:space="preserve"> The results suggest that by refining the structure of the coursework with previous coaching experiences, students were better engaged with the material demonstrate their learning and achieve success (K3).</w:t>
      </w:r>
    </w:p>
    <w:p w14:paraId="5D9AE64F" w14:textId="77777777" w:rsidR="006C6F14" w:rsidRPr="00D541B8" w:rsidRDefault="006C6F14" w:rsidP="006C6F14">
      <w:pPr>
        <w:pStyle w:val="NormalWeb"/>
        <w:rPr>
          <w:rFonts w:ascii="Calibri" w:hAnsi="Calibri" w:cs="Calibri"/>
        </w:rPr>
      </w:pPr>
      <w:r>
        <w:rPr>
          <w:rFonts w:ascii="Calibri" w:hAnsi="Calibri" w:cs="Calibri"/>
        </w:rPr>
        <w:t xml:space="preserve">Beyond student feedback, I also received positive responses from colleagues and the course leader regarding the improvements made to the module (A5). They acknowledged that the changes had created a more effective learning experience and noted the increased level of student satisfaction and performance (V1). Additionally, students provided highly positive feedback about my teaching and support throughout the module, recognising the efforts made to ensure their success (V4). The success of this module redesign highlights the importance of continuously evaluating and adapting assessments to meet student needs, align with course objectives and enhance overall learning outcomes (A5 &amp; K6). </w:t>
      </w:r>
    </w:p>
    <w:p w14:paraId="1A8252FF" w14:textId="12A13D53" w:rsidR="006C6F14" w:rsidRPr="00D61B40" w:rsidRDefault="006C6F14" w:rsidP="006C6F14">
      <w:pPr>
        <w:pStyle w:val="NormalWeb"/>
        <w:rPr>
          <w:rFonts w:ascii="Calibri" w:hAnsi="Calibri" w:cs="Calibri"/>
        </w:rPr>
      </w:pPr>
      <w:r w:rsidRPr="00D541B8">
        <w:rPr>
          <w:rFonts w:ascii="Calibri" w:hAnsi="Calibri" w:cs="Calibri"/>
        </w:rPr>
        <w:t>Despite the improvements, there are still areas that can be refined further</w:t>
      </w:r>
      <w:r>
        <w:rPr>
          <w:rFonts w:ascii="Calibri" w:hAnsi="Calibri" w:cs="Calibri"/>
        </w:rPr>
        <w:t xml:space="preserve"> (V3)</w:t>
      </w:r>
      <w:r w:rsidRPr="00D541B8">
        <w:rPr>
          <w:rFonts w:ascii="Calibri" w:hAnsi="Calibri" w:cs="Calibri"/>
        </w:rPr>
        <w:t>. While students demonstrated significant progress in session planning, continued emphasis on this skill will be necessary to reinforce their learning</w:t>
      </w:r>
      <w:r>
        <w:rPr>
          <w:rFonts w:ascii="Calibri" w:hAnsi="Calibri" w:cs="Calibri"/>
        </w:rPr>
        <w:t xml:space="preserve"> (K3)</w:t>
      </w:r>
      <w:r w:rsidRPr="00D541B8">
        <w:rPr>
          <w:rFonts w:ascii="Calibri" w:hAnsi="Calibri" w:cs="Calibri"/>
        </w:rPr>
        <w:t>. To further support this, integrating more peer review sessions could provide additional opportunities for students to refine their session plans based on constructive feedback</w:t>
      </w:r>
      <w:r>
        <w:rPr>
          <w:rFonts w:ascii="Calibri" w:hAnsi="Calibri" w:cs="Calibri"/>
        </w:rPr>
        <w:t xml:space="preserve"> (A1 &amp; A4)</w:t>
      </w:r>
      <w:r w:rsidRPr="00D541B8">
        <w:rPr>
          <w:rFonts w:ascii="Calibri" w:hAnsi="Calibri" w:cs="Calibri"/>
        </w:rPr>
        <w:t>.</w:t>
      </w:r>
      <w:r w:rsidR="00AA2D63">
        <w:rPr>
          <w:rFonts w:ascii="Calibri" w:hAnsi="Calibri" w:cs="Calibri"/>
        </w:rPr>
        <w:t xml:space="preserve"> </w:t>
      </w:r>
      <w:proofErr w:type="spellStart"/>
      <w:r w:rsidR="00AA2D63">
        <w:rPr>
          <w:rFonts w:ascii="Calibri" w:hAnsi="Calibri" w:cs="Calibri"/>
        </w:rPr>
        <w:t>Rotsae</w:t>
      </w:r>
      <w:r w:rsidR="00145637">
        <w:rPr>
          <w:rFonts w:ascii="Calibri" w:hAnsi="Calibri" w:cs="Calibri"/>
        </w:rPr>
        <w:t>rt</w:t>
      </w:r>
      <w:proofErr w:type="spellEnd"/>
      <w:r w:rsidR="00145637">
        <w:rPr>
          <w:rFonts w:ascii="Calibri" w:hAnsi="Calibri" w:cs="Calibri"/>
        </w:rPr>
        <w:t xml:space="preserve"> et al (2018, </w:t>
      </w:r>
      <w:r w:rsidR="00D61B40">
        <w:rPr>
          <w:rFonts w:ascii="Calibri" w:hAnsi="Calibri" w:cs="Calibri"/>
        </w:rPr>
        <w:t xml:space="preserve">p.76) clarifies that peer reviews is an assessment method in which students are actively involved in the assessment process. In peer assessment activities, students are required to reflect on the quality of peers’ work and discuss how well it corresponds with the explicitly stated goals or criteria of the work. </w:t>
      </w:r>
      <w:r w:rsidRPr="00D541B8">
        <w:rPr>
          <w:rFonts w:ascii="Calibri" w:hAnsi="Calibri" w:cs="Calibri"/>
        </w:rPr>
        <w:t>By extending these review opportunities, students could gain more experience in assessing their own coaching effectiveness</w:t>
      </w:r>
      <w:r>
        <w:rPr>
          <w:rFonts w:ascii="Calibri" w:hAnsi="Calibri" w:cs="Calibri"/>
        </w:rPr>
        <w:t xml:space="preserve"> (K2 &amp; K3)</w:t>
      </w:r>
      <w:r w:rsidRPr="00D541B8">
        <w:rPr>
          <w:rFonts w:ascii="Calibri" w:hAnsi="Calibri" w:cs="Calibri"/>
        </w:rPr>
        <w:t>.</w:t>
      </w:r>
      <w:r w:rsidR="00A32A47">
        <w:rPr>
          <w:rFonts w:ascii="Calibri" w:hAnsi="Calibri" w:cs="Calibri"/>
        </w:rPr>
        <w:t xml:space="preserve"> </w:t>
      </w:r>
    </w:p>
    <w:p w14:paraId="14B6C280" w14:textId="40878CB7" w:rsidR="006C6F14" w:rsidRPr="00B7559C" w:rsidRDefault="006C6F14" w:rsidP="006C6F14">
      <w:pPr>
        <w:pStyle w:val="NormalWeb"/>
        <w:rPr>
          <w:rFonts w:ascii="Calibri" w:hAnsi="Calibri" w:cs="Calibri"/>
        </w:rPr>
      </w:pPr>
      <w:r w:rsidRPr="00D541B8">
        <w:rPr>
          <w:rFonts w:ascii="Calibri" w:hAnsi="Calibri" w:cs="Calibri"/>
        </w:rPr>
        <w:t>Another recommendation is the integration of technology to enhance the learning experience</w:t>
      </w:r>
      <w:r>
        <w:rPr>
          <w:rFonts w:ascii="Calibri" w:hAnsi="Calibri" w:cs="Calibri"/>
        </w:rPr>
        <w:t xml:space="preserve"> (A4)</w:t>
      </w:r>
      <w:r w:rsidRPr="00D541B8">
        <w:rPr>
          <w:rFonts w:ascii="Calibri" w:hAnsi="Calibri" w:cs="Calibri"/>
        </w:rPr>
        <w:t>. Digital tools and platforms for session planning could offer students a more interactive and efficient way to develop and submit their coursework</w:t>
      </w:r>
      <w:r>
        <w:rPr>
          <w:rFonts w:ascii="Calibri" w:hAnsi="Calibri" w:cs="Calibri"/>
        </w:rPr>
        <w:t xml:space="preserve"> (A3)</w:t>
      </w:r>
      <w:r w:rsidRPr="00D541B8">
        <w:rPr>
          <w:rFonts w:ascii="Calibri" w:hAnsi="Calibri" w:cs="Calibri"/>
        </w:rPr>
        <w:t xml:space="preserve">. </w:t>
      </w:r>
      <w:r w:rsidR="00D00E07">
        <w:rPr>
          <w:rFonts w:ascii="Calibri" w:hAnsi="Calibri" w:cs="Calibri"/>
        </w:rPr>
        <w:t>‘Digital devices now give us easy access</w:t>
      </w:r>
      <w:r w:rsidR="000F1598">
        <w:rPr>
          <w:rFonts w:ascii="Calibri" w:hAnsi="Calibri" w:cs="Calibri"/>
        </w:rPr>
        <w:t xml:space="preserve"> to nearly unlimited amounts of information.</w:t>
      </w:r>
      <w:r w:rsidR="00814783">
        <w:rPr>
          <w:rFonts w:ascii="Calibri" w:hAnsi="Calibri" w:cs="Calibri"/>
        </w:rPr>
        <w:t>’ (Donohue, 2015, p.125)</w:t>
      </w:r>
      <w:r w:rsidR="00B7559C">
        <w:rPr>
          <w:rFonts w:ascii="Calibri" w:hAnsi="Calibri" w:cs="Calibri"/>
        </w:rPr>
        <w:t xml:space="preserve">. </w:t>
      </w:r>
      <w:r w:rsidRPr="00D541B8">
        <w:rPr>
          <w:rFonts w:ascii="Calibri" w:hAnsi="Calibri" w:cs="Calibri"/>
        </w:rPr>
        <w:t>Additionally, scaffolding more advanced coaching concepts could better prepare students for the second-year module</w:t>
      </w:r>
      <w:r>
        <w:rPr>
          <w:rFonts w:ascii="Calibri" w:hAnsi="Calibri" w:cs="Calibri"/>
        </w:rPr>
        <w:t xml:space="preserve"> (A4)</w:t>
      </w:r>
      <w:r w:rsidRPr="00D541B8">
        <w:rPr>
          <w:rFonts w:ascii="Calibri" w:hAnsi="Calibri" w:cs="Calibri"/>
        </w:rPr>
        <w:t>. Introducing case studies and more complex coaching scenarios would challenge students to think critically and apply knowledge in more dynamic contexts</w:t>
      </w:r>
      <w:r>
        <w:rPr>
          <w:rFonts w:ascii="Calibri" w:hAnsi="Calibri" w:cs="Calibri"/>
        </w:rPr>
        <w:t xml:space="preserve"> (K3)</w:t>
      </w:r>
      <w:r w:rsidRPr="00D541B8">
        <w:rPr>
          <w:rFonts w:ascii="Calibri" w:hAnsi="Calibri" w:cs="Calibri"/>
        </w:rPr>
        <w:t>.</w:t>
      </w:r>
      <w:r w:rsidR="00C15994">
        <w:rPr>
          <w:rFonts w:ascii="Calibri" w:hAnsi="Calibri" w:cs="Calibri"/>
        </w:rPr>
        <w:t xml:space="preserve"> </w:t>
      </w:r>
    </w:p>
    <w:p w14:paraId="42507560" w14:textId="77777777" w:rsidR="006C6F14" w:rsidRDefault="006C6F14" w:rsidP="006C6F14">
      <w:pPr>
        <w:pStyle w:val="NormalWeb"/>
        <w:rPr>
          <w:rFonts w:ascii="Calibri" w:hAnsi="Calibri" w:cs="Calibri"/>
        </w:rPr>
      </w:pPr>
      <w:r w:rsidRPr="00D541B8">
        <w:rPr>
          <w:rFonts w:ascii="Calibri" w:hAnsi="Calibri" w:cs="Calibri"/>
        </w:rPr>
        <w:lastRenderedPageBreak/>
        <w:t>By refining the assessment, students now receive a clearer, more structured, and practical learning experience, equipping them with essential coaching skills that directly contribute to their professional development</w:t>
      </w:r>
      <w:r>
        <w:rPr>
          <w:rFonts w:ascii="Calibri" w:hAnsi="Calibri" w:cs="Calibri"/>
        </w:rPr>
        <w:t xml:space="preserve"> (K4 &amp; A4)</w:t>
      </w:r>
      <w:r w:rsidRPr="00D541B8">
        <w:rPr>
          <w:rFonts w:ascii="Calibri" w:hAnsi="Calibri" w:cs="Calibri"/>
        </w:rPr>
        <w:t>. These improvements not only foster student confidence and competence but also enhance their ability to succeed in future coaching environments</w:t>
      </w:r>
      <w:r>
        <w:rPr>
          <w:rFonts w:ascii="Calibri" w:hAnsi="Calibri" w:cs="Calibri"/>
        </w:rPr>
        <w:t xml:space="preserve"> (V2)</w:t>
      </w:r>
      <w:r w:rsidRPr="00D541B8">
        <w:rPr>
          <w:rFonts w:ascii="Calibri" w:hAnsi="Calibri" w:cs="Calibri"/>
        </w:rPr>
        <w:t>.</w:t>
      </w:r>
      <w:r w:rsidRPr="008C0B1D">
        <w:rPr>
          <w:rFonts w:ascii="Calibri" w:hAnsi="Calibri" w:cs="Calibri"/>
        </w:rPr>
        <w:t xml:space="preserve"> </w:t>
      </w:r>
      <w:r>
        <w:rPr>
          <w:rFonts w:ascii="Calibri" w:hAnsi="Calibri" w:cs="Calibri"/>
        </w:rPr>
        <w:t>‘Once both learning objectives and student needs are articulated, by whatever means, it becomes easier to think in terms of what the student must therefore do in order to attain the desired learning outcome’ (</w:t>
      </w:r>
      <w:proofErr w:type="spellStart"/>
      <w:r>
        <w:rPr>
          <w:rFonts w:ascii="Calibri" w:hAnsi="Calibri" w:cs="Calibri"/>
        </w:rPr>
        <w:t>Laurillard</w:t>
      </w:r>
      <w:proofErr w:type="spellEnd"/>
      <w:r>
        <w:rPr>
          <w:rFonts w:ascii="Calibri" w:hAnsi="Calibri" w:cs="Calibri"/>
        </w:rPr>
        <w:t>, 1993, p.194)</w:t>
      </w:r>
      <w:r w:rsidRPr="00D541B8">
        <w:rPr>
          <w:rFonts w:ascii="Calibri" w:hAnsi="Calibri" w:cs="Calibri"/>
        </w:rPr>
        <w:t xml:space="preserve"> Moving forward, continuous reflection and adaptation will ensure that the coursework remains relevant, effective, and aligned with the evolving demands of the sports coaching profession</w:t>
      </w:r>
      <w:r>
        <w:rPr>
          <w:rFonts w:ascii="Calibri" w:hAnsi="Calibri" w:cs="Calibri"/>
        </w:rPr>
        <w:t xml:space="preserve"> (A5 &amp; K6)</w:t>
      </w:r>
      <w:r w:rsidRPr="00D541B8">
        <w:rPr>
          <w:rFonts w:ascii="Calibri" w:hAnsi="Calibri" w:cs="Calibri"/>
        </w:rPr>
        <w:t>.</w:t>
      </w:r>
    </w:p>
    <w:p w14:paraId="12397EA8" w14:textId="7C379E38" w:rsidR="00A37CFF" w:rsidRPr="00964706" w:rsidRDefault="006C6F14" w:rsidP="00964706">
      <w:pPr>
        <w:pStyle w:val="NormalWeb"/>
        <w:rPr>
          <w:rFonts w:ascii="Calibri" w:hAnsi="Calibri" w:cs="Calibri"/>
        </w:rPr>
      </w:pPr>
      <w:r>
        <w:rPr>
          <w:rFonts w:ascii="Calibri" w:hAnsi="Calibri" w:cs="Calibri"/>
        </w:rPr>
        <w:t>As a result of this teaching cycle review, assessment is not an endpoint or terminal activity, something tacked onto the end of the unit, or done after teaching and learning have taken place</w:t>
      </w:r>
      <w:r w:rsidR="002D673C">
        <w:rPr>
          <w:rFonts w:ascii="Calibri" w:hAnsi="Calibri" w:cs="Calibri"/>
        </w:rPr>
        <w:t xml:space="preserve"> (A3)</w:t>
      </w:r>
      <w:r>
        <w:rPr>
          <w:rFonts w:ascii="Calibri" w:hAnsi="Calibri" w:cs="Calibri"/>
        </w:rPr>
        <w:t xml:space="preserve">. </w:t>
      </w:r>
      <w:r w:rsidR="00CE3F63">
        <w:rPr>
          <w:rFonts w:ascii="Calibri" w:hAnsi="Calibri" w:cs="Calibri"/>
        </w:rPr>
        <w:t>‘Assessment of student learning is a fundamental</w:t>
      </w:r>
      <w:r w:rsidR="000D42C7">
        <w:rPr>
          <w:rFonts w:ascii="Calibri" w:hAnsi="Calibri" w:cs="Calibri"/>
        </w:rPr>
        <w:t xml:space="preserve"> function of higher education. It is </w:t>
      </w:r>
      <w:proofErr w:type="gramStart"/>
      <w:r w:rsidR="000D42C7">
        <w:rPr>
          <w:rFonts w:ascii="Calibri" w:hAnsi="Calibri" w:cs="Calibri"/>
        </w:rPr>
        <w:t>the means by which</w:t>
      </w:r>
      <w:proofErr w:type="gramEnd"/>
      <w:r w:rsidR="000D42C7">
        <w:rPr>
          <w:rFonts w:ascii="Calibri" w:hAnsi="Calibri" w:cs="Calibri"/>
        </w:rPr>
        <w:t xml:space="preserve"> we assure and express academic standards and has a vital impact on </w:t>
      </w:r>
      <w:proofErr w:type="gramStart"/>
      <w:r w:rsidR="000D42C7">
        <w:rPr>
          <w:rFonts w:ascii="Calibri" w:hAnsi="Calibri" w:cs="Calibri"/>
        </w:rPr>
        <w:t>students</w:t>
      </w:r>
      <w:proofErr w:type="gramEnd"/>
      <w:r w:rsidR="000D42C7">
        <w:rPr>
          <w:rFonts w:ascii="Calibri" w:hAnsi="Calibri" w:cs="Calibri"/>
        </w:rPr>
        <w:t xml:space="preserve"> </w:t>
      </w:r>
      <w:r w:rsidR="008F0A47">
        <w:rPr>
          <w:rFonts w:ascii="Calibri" w:hAnsi="Calibri" w:cs="Calibri"/>
        </w:rPr>
        <w:t>behaviour</w:t>
      </w:r>
      <w:r w:rsidR="000D42C7">
        <w:rPr>
          <w:rFonts w:ascii="Calibri" w:hAnsi="Calibri" w:cs="Calibri"/>
        </w:rPr>
        <w:t>, staff time</w:t>
      </w:r>
      <w:r w:rsidR="008F0A47">
        <w:rPr>
          <w:rFonts w:ascii="Calibri" w:hAnsi="Calibri" w:cs="Calibri"/>
        </w:rPr>
        <w:t>, university reputations, league tables and, most of all students’ future lives. The national Student Survey (in the UK)</w:t>
      </w:r>
      <w:r w:rsidR="00423576">
        <w:rPr>
          <w:rFonts w:ascii="Calibri" w:hAnsi="Calibri" w:cs="Calibri"/>
        </w:rPr>
        <w:t>, despite its limitations has made more visible what researchers in the field have known for many years: assessment in our universities is far from</w:t>
      </w:r>
      <w:r w:rsidR="0045018C">
        <w:rPr>
          <w:rFonts w:ascii="Calibri" w:hAnsi="Calibri" w:cs="Calibri"/>
        </w:rPr>
        <w:t xml:space="preserve"> perfect.’ (HEA, 20</w:t>
      </w:r>
      <w:r w:rsidR="00964706">
        <w:rPr>
          <w:rFonts w:ascii="Calibri" w:hAnsi="Calibri" w:cs="Calibri"/>
        </w:rPr>
        <w:t xml:space="preserve">12, P.7). </w:t>
      </w:r>
      <w:r>
        <w:rPr>
          <w:rFonts w:ascii="Calibri" w:hAnsi="Calibri" w:cs="Calibri"/>
        </w:rPr>
        <w:t>Instead, assessment comes to the fore when planning</w:t>
      </w:r>
      <w:r w:rsidR="00801B50">
        <w:rPr>
          <w:rFonts w:ascii="Calibri" w:hAnsi="Calibri" w:cs="Calibri"/>
        </w:rPr>
        <w:t xml:space="preserve"> (</w:t>
      </w:r>
      <w:r w:rsidR="002D673C">
        <w:rPr>
          <w:rFonts w:ascii="Calibri" w:hAnsi="Calibri" w:cs="Calibri"/>
        </w:rPr>
        <w:t>K6</w:t>
      </w:r>
      <w:r w:rsidR="00801B50">
        <w:rPr>
          <w:rFonts w:ascii="Calibri" w:hAnsi="Calibri" w:cs="Calibri"/>
        </w:rPr>
        <w:t xml:space="preserve"> &amp; K5)</w:t>
      </w:r>
      <w:r>
        <w:rPr>
          <w:rFonts w:ascii="Calibri" w:hAnsi="Calibri" w:cs="Calibri"/>
        </w:rPr>
        <w:t>.</w:t>
      </w:r>
      <w:r w:rsidR="00AD4F5D">
        <w:rPr>
          <w:rFonts w:ascii="Calibri" w:hAnsi="Calibri" w:cs="Calibri"/>
        </w:rPr>
        <w:t xml:space="preserve"> </w:t>
      </w:r>
      <w:r w:rsidR="00586882">
        <w:rPr>
          <w:rFonts w:ascii="Calibri" w:hAnsi="Calibri" w:cs="Calibri"/>
        </w:rPr>
        <w:t>’</w:t>
      </w:r>
      <w:r>
        <w:rPr>
          <w:rFonts w:ascii="Calibri" w:hAnsi="Calibri" w:cs="Calibri"/>
        </w:rPr>
        <w:t>The quality of assessment tasks that students are to complete becomes a feature of quality teaching, vital in establishing what evidence the teacher wants to collect, when and why this particular evidence.’ (Klenowski &amp; Wyatt-Smith, 2014, p.51).</w:t>
      </w:r>
      <w:r w:rsidR="00C307A4">
        <w:rPr>
          <w:rFonts w:ascii="Calibri" w:hAnsi="Calibri" w:cs="Calibri"/>
        </w:rPr>
        <w:t xml:space="preserve"> I will continue to monitor my module and track students progress while ensuring they are developing a strong understanding of the course content (</w:t>
      </w:r>
      <w:r w:rsidR="00744089">
        <w:rPr>
          <w:rFonts w:ascii="Calibri" w:hAnsi="Calibri" w:cs="Calibri"/>
        </w:rPr>
        <w:t xml:space="preserve">A2 &amp; K6) If I identify a more effective method or assessment approach, I will adapt to enhance the learning experiences and support my students’ success </w:t>
      </w:r>
      <w:proofErr w:type="gramStart"/>
      <w:r w:rsidR="00744089">
        <w:rPr>
          <w:rFonts w:ascii="Calibri" w:hAnsi="Calibri" w:cs="Calibri"/>
        </w:rPr>
        <w:t>(</w:t>
      </w:r>
      <w:r w:rsidR="00B6776C">
        <w:rPr>
          <w:rFonts w:ascii="Calibri" w:hAnsi="Calibri" w:cs="Calibri"/>
        </w:rPr>
        <w:t xml:space="preserve"> V</w:t>
      </w:r>
      <w:proofErr w:type="gramEnd"/>
      <w:r w:rsidR="00B6776C">
        <w:rPr>
          <w:rFonts w:ascii="Calibri" w:hAnsi="Calibri" w:cs="Calibri"/>
        </w:rPr>
        <w:t xml:space="preserve">3 &amp; </w:t>
      </w:r>
      <w:r w:rsidR="00744089">
        <w:rPr>
          <w:rFonts w:ascii="Calibri" w:hAnsi="Calibri" w:cs="Calibri"/>
        </w:rPr>
        <w:t>V</w:t>
      </w:r>
      <w:r w:rsidR="00B6776C">
        <w:rPr>
          <w:rFonts w:ascii="Calibri" w:hAnsi="Calibri" w:cs="Calibri"/>
        </w:rPr>
        <w:t>5)</w:t>
      </w:r>
      <w:r w:rsidR="00DF105E">
        <w:rPr>
          <w:rFonts w:ascii="Calibri" w:hAnsi="Calibri" w:cs="Calibri"/>
        </w:rPr>
        <w:t>.</w:t>
      </w:r>
    </w:p>
    <w:p w14:paraId="59BA017E" w14:textId="77777777" w:rsidR="00A37CFF" w:rsidRDefault="00A37CFF" w:rsidP="00DD5969">
      <w:pPr>
        <w:rPr>
          <w:sz w:val="16"/>
          <w:szCs w:val="16"/>
        </w:rPr>
      </w:pPr>
    </w:p>
    <w:p w14:paraId="32E411CD" w14:textId="77777777" w:rsidR="00A37CFF" w:rsidRDefault="00A37CFF" w:rsidP="00DD5969">
      <w:pPr>
        <w:rPr>
          <w:sz w:val="16"/>
          <w:szCs w:val="16"/>
        </w:rPr>
      </w:pPr>
    </w:p>
    <w:p w14:paraId="72463F20" w14:textId="77777777" w:rsidR="00A37CFF" w:rsidRDefault="00A37CFF" w:rsidP="00DD5969">
      <w:pPr>
        <w:rPr>
          <w:sz w:val="16"/>
          <w:szCs w:val="16"/>
        </w:rPr>
      </w:pPr>
    </w:p>
    <w:p w14:paraId="29AF60F0" w14:textId="77777777" w:rsidR="00A37CFF" w:rsidRDefault="00A37CFF" w:rsidP="00DD5969">
      <w:pPr>
        <w:rPr>
          <w:sz w:val="16"/>
          <w:szCs w:val="16"/>
        </w:rPr>
      </w:pPr>
    </w:p>
    <w:p w14:paraId="0EF7D001" w14:textId="77777777" w:rsidR="00A37CFF" w:rsidRDefault="00A37CFF" w:rsidP="00DD5969">
      <w:pPr>
        <w:rPr>
          <w:sz w:val="16"/>
          <w:szCs w:val="16"/>
        </w:rPr>
      </w:pPr>
    </w:p>
    <w:p w14:paraId="3BF9913C" w14:textId="77777777" w:rsidR="00A37CFF" w:rsidRDefault="00A37CFF" w:rsidP="00DD5969">
      <w:pPr>
        <w:rPr>
          <w:sz w:val="16"/>
          <w:szCs w:val="16"/>
        </w:rPr>
      </w:pPr>
    </w:p>
    <w:p w14:paraId="362950F3" w14:textId="77777777" w:rsidR="00A37CFF" w:rsidRDefault="00A37CFF" w:rsidP="00DD5969">
      <w:pPr>
        <w:rPr>
          <w:sz w:val="16"/>
          <w:szCs w:val="16"/>
        </w:rPr>
      </w:pPr>
    </w:p>
    <w:p w14:paraId="7EFCBDB1" w14:textId="77777777" w:rsidR="00A37CFF" w:rsidRDefault="00A37CFF" w:rsidP="00DD5969">
      <w:pPr>
        <w:rPr>
          <w:sz w:val="16"/>
          <w:szCs w:val="16"/>
        </w:rPr>
      </w:pPr>
    </w:p>
    <w:p w14:paraId="2633AFC8" w14:textId="77777777" w:rsidR="00A37CFF" w:rsidRDefault="00A37CFF" w:rsidP="00DD5969">
      <w:pPr>
        <w:rPr>
          <w:sz w:val="16"/>
          <w:szCs w:val="16"/>
        </w:rPr>
      </w:pPr>
    </w:p>
    <w:p w14:paraId="0CAA2A6D" w14:textId="77777777" w:rsidR="00A37CFF" w:rsidRDefault="00A37CFF" w:rsidP="00DD5969">
      <w:pPr>
        <w:rPr>
          <w:sz w:val="16"/>
          <w:szCs w:val="16"/>
        </w:rPr>
      </w:pPr>
    </w:p>
    <w:p w14:paraId="2AA35FB1" w14:textId="77777777" w:rsidR="00A37CFF" w:rsidRDefault="00A37CFF" w:rsidP="00DD5969">
      <w:pPr>
        <w:rPr>
          <w:sz w:val="16"/>
          <w:szCs w:val="16"/>
        </w:rPr>
      </w:pPr>
    </w:p>
    <w:p w14:paraId="4559D82B" w14:textId="77777777" w:rsidR="00A37CFF" w:rsidRDefault="00A37CFF" w:rsidP="00DD5969">
      <w:pPr>
        <w:rPr>
          <w:sz w:val="16"/>
          <w:szCs w:val="16"/>
        </w:rPr>
      </w:pPr>
    </w:p>
    <w:p w14:paraId="3F8D08CC" w14:textId="77777777" w:rsidR="00A37CFF" w:rsidRDefault="00A37CFF" w:rsidP="00DD5969">
      <w:pPr>
        <w:rPr>
          <w:sz w:val="16"/>
          <w:szCs w:val="16"/>
        </w:rPr>
      </w:pPr>
    </w:p>
    <w:p w14:paraId="6700F405" w14:textId="77777777" w:rsidR="00A37CFF" w:rsidRDefault="00A37CFF" w:rsidP="00DD5969">
      <w:pPr>
        <w:rPr>
          <w:sz w:val="16"/>
          <w:szCs w:val="16"/>
        </w:rPr>
      </w:pPr>
    </w:p>
    <w:p w14:paraId="14A75C96" w14:textId="77777777" w:rsidR="00A37CFF" w:rsidRDefault="00A37CFF" w:rsidP="00DD5969">
      <w:pPr>
        <w:rPr>
          <w:sz w:val="16"/>
          <w:szCs w:val="16"/>
        </w:rPr>
      </w:pPr>
    </w:p>
    <w:p w14:paraId="188AA152" w14:textId="77777777" w:rsidR="00A37CFF" w:rsidRDefault="00A37CFF" w:rsidP="00DD5969">
      <w:pPr>
        <w:rPr>
          <w:sz w:val="16"/>
          <w:szCs w:val="16"/>
        </w:rPr>
      </w:pPr>
    </w:p>
    <w:p w14:paraId="60FAD848" w14:textId="6D0ABC31" w:rsidR="007034F2" w:rsidRDefault="00DA1E64" w:rsidP="00DD5969">
      <w:pPr>
        <w:rPr>
          <w:sz w:val="16"/>
          <w:szCs w:val="16"/>
        </w:rPr>
      </w:pPr>
      <w:r>
        <w:rPr>
          <w:noProof/>
          <w:sz w:val="16"/>
          <w:szCs w:val="16"/>
        </w:rPr>
        <w:lastRenderedPageBreak/>
        <w:drawing>
          <wp:anchor distT="0" distB="0" distL="114300" distR="114300" simplePos="0" relativeHeight="251658240" behindDoc="0" locked="0" layoutInCell="1" allowOverlap="1" wp14:anchorId="4FE2A44D" wp14:editId="75EDCEC0">
            <wp:simplePos x="0" y="0"/>
            <wp:positionH relativeFrom="column">
              <wp:posOffset>-652677</wp:posOffset>
            </wp:positionH>
            <wp:positionV relativeFrom="paragraph">
              <wp:posOffset>492</wp:posOffset>
            </wp:positionV>
            <wp:extent cx="6790055" cy="8900795"/>
            <wp:effectExtent l="0" t="0" r="0" b="0"/>
            <wp:wrapSquare wrapText="bothSides"/>
            <wp:docPr id="1842887887" name="Picture 3" descr="A collage of a sports play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2887887" name="Picture 3" descr="A collage of a sports player"/>
                    <pic:cNvPicPr/>
                  </pic:nvPicPr>
                  <pic:blipFill>
                    <a:blip r:embed="rId8">
                      <a:extLst>
                        <a:ext uri="{28A0092B-C50C-407E-A947-70E740481C1C}">
                          <a14:useLocalDpi xmlns:a14="http://schemas.microsoft.com/office/drawing/2010/main" val="0"/>
                        </a:ext>
                      </a:extLst>
                    </a:blip>
                    <a:stretch>
                      <a:fillRect/>
                    </a:stretch>
                  </pic:blipFill>
                  <pic:spPr>
                    <a:xfrm>
                      <a:off x="0" y="0"/>
                      <a:ext cx="6790055" cy="8900795"/>
                    </a:xfrm>
                    <a:prstGeom prst="rect">
                      <a:avLst/>
                    </a:prstGeom>
                  </pic:spPr>
                </pic:pic>
              </a:graphicData>
            </a:graphic>
            <wp14:sizeRelH relativeFrom="margin">
              <wp14:pctWidth>0</wp14:pctWidth>
            </wp14:sizeRelH>
          </wp:anchor>
        </w:drawing>
      </w:r>
    </w:p>
    <w:p w14:paraId="6EA533B5" w14:textId="77777777" w:rsidR="00553E21" w:rsidRPr="00017508" w:rsidRDefault="00553E21" w:rsidP="00553E21">
      <w:pPr>
        <w:pStyle w:val="Heading2"/>
        <w:rPr>
          <w:rFonts w:asciiTheme="minorHAnsi" w:eastAsia="Times New Roman" w:hAnsiTheme="minorHAnsi" w:cstheme="minorHAnsi"/>
          <w:b/>
          <w:bCs/>
          <w:color w:val="auto"/>
          <w:sz w:val="24"/>
          <w:szCs w:val="24"/>
          <w:lang w:eastAsia="en-GB"/>
        </w:rPr>
      </w:pPr>
      <w:r w:rsidRPr="00017508">
        <w:rPr>
          <w:rFonts w:asciiTheme="minorHAnsi" w:eastAsia="Times New Roman" w:hAnsiTheme="minorHAnsi" w:cstheme="minorHAnsi"/>
          <w:b/>
          <w:bCs/>
          <w:color w:val="auto"/>
          <w:lang w:eastAsia="en-GB"/>
        </w:rPr>
        <w:lastRenderedPageBreak/>
        <w:t xml:space="preserve">PGCert </w:t>
      </w:r>
      <w:proofErr w:type="spellStart"/>
      <w:r w:rsidRPr="00017508">
        <w:rPr>
          <w:rFonts w:asciiTheme="minorHAnsi" w:eastAsia="Times New Roman" w:hAnsiTheme="minorHAnsi" w:cstheme="minorHAnsi"/>
          <w:b/>
          <w:bCs/>
          <w:color w:val="auto"/>
          <w:lang w:eastAsia="en-GB"/>
        </w:rPr>
        <w:t>tHE</w:t>
      </w:r>
      <w:proofErr w:type="spellEnd"/>
      <w:r w:rsidRPr="00017508">
        <w:rPr>
          <w:rFonts w:asciiTheme="minorHAnsi" w:eastAsia="Times New Roman" w:hAnsiTheme="minorHAnsi" w:cstheme="minorHAnsi"/>
          <w:b/>
          <w:bCs/>
          <w:color w:val="auto"/>
          <w:lang w:eastAsia="en-GB"/>
        </w:rPr>
        <w:t xml:space="preserve"> OBSERVATION FORM </w:t>
      </w:r>
    </w:p>
    <w:p w14:paraId="52BD8922" w14:textId="77777777" w:rsidR="00553E21" w:rsidRPr="00C73B39" w:rsidRDefault="00553E21" w:rsidP="00553E21">
      <w:pPr>
        <w:jc w:val="center"/>
        <w:textAlignment w:val="baseline"/>
        <w:rPr>
          <w:rFonts w:eastAsia="Times New Roman" w:cstheme="minorHAnsi"/>
          <w:sz w:val="18"/>
          <w:szCs w:val="18"/>
          <w:lang w:eastAsia="en-GB"/>
        </w:rPr>
      </w:pPr>
      <w:r w:rsidRPr="00C73B39">
        <w:rPr>
          <w:rFonts w:eastAsia="Times New Roman" w:cstheme="minorHAnsi"/>
          <w:lang w:eastAsia="en-GB"/>
        </w:rPr>
        <w:t> </w:t>
      </w:r>
    </w:p>
    <w:p w14:paraId="4C42CA39" w14:textId="77777777" w:rsidR="00553E21" w:rsidRPr="002C02C4" w:rsidRDefault="00553E21" w:rsidP="00553E21">
      <w:pPr>
        <w:textAlignment w:val="baseline"/>
        <w:rPr>
          <w:rFonts w:eastAsia="Times New Roman" w:cstheme="minorHAnsi"/>
          <w:color w:val="17365D"/>
          <w:lang w:eastAsia="en-GB"/>
        </w:rPr>
      </w:pPr>
      <w:r w:rsidRPr="00C73B39">
        <w:rPr>
          <w:rFonts w:eastAsia="Times New Roman" w:cstheme="minorHAnsi"/>
          <w:color w:val="17365D"/>
          <w:sz w:val="18"/>
          <w:szCs w:val="18"/>
          <w:lang w:eastAsia="en-GB"/>
        </w:rPr>
        <w:fldChar w:fldCharType="begin"/>
      </w:r>
      <w:r>
        <w:rPr>
          <w:rFonts w:eastAsia="Times New Roman" w:cstheme="minorHAnsi"/>
          <w:color w:val="17365D"/>
          <w:sz w:val="18"/>
          <w:szCs w:val="18"/>
          <w:lang w:eastAsia="en-GB"/>
        </w:rPr>
        <w:instrText xml:space="preserve"> INCLUDEPICTURE "C:\\var\\folders\\56\\jhkjrmss05gf7p5jjrxdl45w0000gn\\T\\com.microsoft.Word\\WebArchiveCopyPasteTempFiles\\Z" \* MERGEFORMAT </w:instrText>
      </w:r>
      <w:r w:rsidRPr="00C73B39">
        <w:rPr>
          <w:rFonts w:eastAsia="Times New Roman" w:cstheme="minorHAnsi"/>
          <w:color w:val="17365D"/>
          <w:sz w:val="18"/>
          <w:szCs w:val="18"/>
          <w:lang w:eastAsia="en-GB"/>
        </w:rPr>
        <w:fldChar w:fldCharType="separate"/>
      </w:r>
      <w:r w:rsidRPr="00C73B39">
        <w:rPr>
          <w:rFonts w:eastAsia="Times New Roman" w:cstheme="minorHAnsi"/>
          <w:noProof/>
          <w:color w:val="17365D"/>
          <w:sz w:val="18"/>
          <w:szCs w:val="18"/>
          <w:lang w:eastAsia="en-GB"/>
        </w:rPr>
        <w:drawing>
          <wp:inline distT="0" distB="0" distL="0" distR="0" wp14:anchorId="2D0900B3" wp14:editId="4D6CAD64">
            <wp:extent cx="1408322" cy="471054"/>
            <wp:effectExtent l="0" t="0" r="1905"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468694" cy="491247"/>
                    </a:xfrm>
                    <a:prstGeom prst="rect">
                      <a:avLst/>
                    </a:prstGeom>
                    <a:noFill/>
                    <a:ln>
                      <a:noFill/>
                    </a:ln>
                  </pic:spPr>
                </pic:pic>
              </a:graphicData>
            </a:graphic>
          </wp:inline>
        </w:drawing>
      </w:r>
      <w:r w:rsidRPr="00C73B39">
        <w:rPr>
          <w:rFonts w:eastAsia="Times New Roman" w:cstheme="minorHAnsi"/>
          <w:color w:val="17365D"/>
          <w:sz w:val="18"/>
          <w:szCs w:val="18"/>
          <w:lang w:eastAsia="en-GB"/>
        </w:rPr>
        <w:fldChar w:fldCharType="end"/>
      </w:r>
    </w:p>
    <w:tbl>
      <w:tblPr>
        <w:tblStyle w:val="TableGrid"/>
        <w:tblW w:w="0" w:type="auto"/>
        <w:tblLook w:val="04A0" w:firstRow="1" w:lastRow="0" w:firstColumn="1" w:lastColumn="0" w:noHBand="0" w:noVBand="1"/>
      </w:tblPr>
      <w:tblGrid>
        <w:gridCol w:w="4238"/>
        <w:gridCol w:w="4778"/>
      </w:tblGrid>
      <w:tr w:rsidR="00553E21" w:rsidRPr="00DD0383" w14:paraId="01B3AB10" w14:textId="77777777" w:rsidTr="0099614C">
        <w:tc>
          <w:tcPr>
            <w:tcW w:w="4508" w:type="dxa"/>
            <w:shd w:val="clear" w:color="auto" w:fill="F2CEED" w:themeFill="accent5" w:themeFillTint="33"/>
          </w:tcPr>
          <w:p w14:paraId="3954C3A0" w14:textId="77777777" w:rsidR="00553E21" w:rsidRPr="00DD0383" w:rsidRDefault="00553E21" w:rsidP="0099614C">
            <w:pPr>
              <w:textAlignment w:val="baseline"/>
              <w:rPr>
                <w:rFonts w:eastAsia="Times New Roman" w:cstheme="minorHAnsi"/>
                <w:b/>
                <w:bCs/>
                <w:color w:val="000000" w:themeColor="text1"/>
                <w:lang w:eastAsia="en-GB"/>
              </w:rPr>
            </w:pPr>
            <w:r w:rsidRPr="00DD0383">
              <w:rPr>
                <w:rFonts w:eastAsia="Times New Roman" w:cstheme="minorHAnsi"/>
                <w:b/>
                <w:bCs/>
                <w:color w:val="000000" w:themeColor="text1"/>
                <w:lang w:eastAsia="en-GB"/>
              </w:rPr>
              <w:t xml:space="preserve">Details of the Observation </w:t>
            </w:r>
          </w:p>
        </w:tc>
        <w:tc>
          <w:tcPr>
            <w:tcW w:w="5126" w:type="dxa"/>
            <w:shd w:val="clear" w:color="auto" w:fill="F2CEED" w:themeFill="accent5" w:themeFillTint="33"/>
          </w:tcPr>
          <w:p w14:paraId="03E19F94" w14:textId="77777777" w:rsidR="00553E21" w:rsidRPr="00DD0383" w:rsidRDefault="00553E21" w:rsidP="0099614C">
            <w:pPr>
              <w:textAlignment w:val="baseline"/>
              <w:rPr>
                <w:rFonts w:eastAsia="Times New Roman" w:cstheme="minorHAnsi"/>
                <w:b/>
                <w:bCs/>
                <w:color w:val="000000" w:themeColor="text1"/>
                <w:sz w:val="21"/>
                <w:szCs w:val="21"/>
                <w:lang w:eastAsia="en-GB"/>
              </w:rPr>
            </w:pPr>
          </w:p>
        </w:tc>
      </w:tr>
      <w:tr w:rsidR="00553E21" w:rsidRPr="00DD0383" w14:paraId="20715E31" w14:textId="77777777" w:rsidTr="0099614C">
        <w:tc>
          <w:tcPr>
            <w:tcW w:w="4508" w:type="dxa"/>
          </w:tcPr>
          <w:p w14:paraId="64B6446D" w14:textId="77777777" w:rsidR="00553E21" w:rsidRPr="00DD0383" w:rsidRDefault="00553E21" w:rsidP="0099614C">
            <w:pPr>
              <w:textAlignment w:val="baseline"/>
              <w:rPr>
                <w:rFonts w:eastAsia="Times New Roman" w:cstheme="minorHAnsi"/>
                <w:color w:val="000000" w:themeColor="text1"/>
                <w:lang w:eastAsia="en-GB"/>
              </w:rPr>
            </w:pPr>
            <w:proofErr w:type="spellStart"/>
            <w:r>
              <w:rPr>
                <w:rFonts w:eastAsia="Times New Roman" w:cstheme="minorHAnsi"/>
                <w:color w:val="000000" w:themeColor="text1"/>
                <w:lang w:eastAsia="en-GB"/>
              </w:rPr>
              <w:t>Observee</w:t>
            </w:r>
            <w:proofErr w:type="spellEnd"/>
          </w:p>
          <w:p w14:paraId="3F6BEB9B" w14:textId="77777777" w:rsidR="00553E21" w:rsidRPr="00DD0383" w:rsidRDefault="00553E21" w:rsidP="0099614C">
            <w:pPr>
              <w:textAlignment w:val="baseline"/>
              <w:rPr>
                <w:rFonts w:eastAsia="Times New Roman" w:cstheme="minorHAnsi"/>
                <w:color w:val="000000" w:themeColor="text1"/>
                <w:lang w:eastAsia="en-GB"/>
              </w:rPr>
            </w:pPr>
          </w:p>
        </w:tc>
        <w:tc>
          <w:tcPr>
            <w:tcW w:w="5126" w:type="dxa"/>
          </w:tcPr>
          <w:p w14:paraId="2A3A7A44" w14:textId="77777777" w:rsidR="00553E21" w:rsidRPr="00DD0383" w:rsidRDefault="00553E21" w:rsidP="0099614C">
            <w:pPr>
              <w:textAlignment w:val="baseline"/>
              <w:rPr>
                <w:rFonts w:eastAsia="Times New Roman" w:cstheme="minorHAnsi"/>
                <w:color w:val="000000" w:themeColor="text1"/>
                <w:sz w:val="21"/>
                <w:szCs w:val="21"/>
                <w:lang w:eastAsia="en-GB"/>
              </w:rPr>
            </w:pPr>
            <w:r>
              <w:rPr>
                <w:rFonts w:eastAsia="Times New Roman" w:cstheme="minorHAnsi"/>
                <w:color w:val="000000" w:themeColor="text1"/>
                <w:sz w:val="21"/>
                <w:szCs w:val="21"/>
                <w:lang w:eastAsia="en-GB"/>
              </w:rPr>
              <w:t>H. Poole</w:t>
            </w:r>
          </w:p>
        </w:tc>
      </w:tr>
      <w:tr w:rsidR="00553E21" w:rsidRPr="00DD0383" w14:paraId="29CF4B4C" w14:textId="77777777" w:rsidTr="0099614C">
        <w:tc>
          <w:tcPr>
            <w:tcW w:w="4508" w:type="dxa"/>
          </w:tcPr>
          <w:p w14:paraId="38374F53" w14:textId="77777777" w:rsidR="00553E21" w:rsidRPr="00DD0383" w:rsidRDefault="00553E21" w:rsidP="0099614C">
            <w:pPr>
              <w:textAlignment w:val="baseline"/>
              <w:rPr>
                <w:rFonts w:eastAsia="Times New Roman" w:cstheme="minorHAnsi"/>
                <w:color w:val="000000" w:themeColor="text1"/>
                <w:lang w:eastAsia="en-GB"/>
              </w:rPr>
            </w:pPr>
            <w:r w:rsidRPr="00DD0383">
              <w:rPr>
                <w:rFonts w:eastAsia="Times New Roman" w:cstheme="minorHAnsi"/>
                <w:color w:val="000000" w:themeColor="text1"/>
                <w:lang w:eastAsia="en-GB"/>
              </w:rPr>
              <w:t xml:space="preserve">Practice </w:t>
            </w:r>
            <w:r>
              <w:rPr>
                <w:rFonts w:eastAsia="Times New Roman" w:cstheme="minorHAnsi"/>
                <w:color w:val="000000" w:themeColor="text1"/>
                <w:lang w:eastAsia="en-GB"/>
              </w:rPr>
              <w:t xml:space="preserve">Advisor </w:t>
            </w:r>
            <w:r w:rsidRPr="00DD0383">
              <w:rPr>
                <w:rFonts w:eastAsia="Times New Roman" w:cstheme="minorHAnsi"/>
                <w:color w:val="000000" w:themeColor="text1"/>
                <w:lang w:eastAsia="en-GB"/>
              </w:rPr>
              <w:t>/</w:t>
            </w:r>
            <w:r>
              <w:rPr>
                <w:rFonts w:eastAsia="Times New Roman" w:cstheme="minorHAnsi"/>
                <w:color w:val="000000" w:themeColor="text1"/>
                <w:lang w:eastAsia="en-GB"/>
              </w:rPr>
              <w:t xml:space="preserve"> Expert peer observer</w:t>
            </w:r>
          </w:p>
          <w:p w14:paraId="3CEAEE9B" w14:textId="77777777" w:rsidR="00553E21" w:rsidRPr="00DD0383" w:rsidRDefault="00553E21" w:rsidP="0099614C">
            <w:pPr>
              <w:textAlignment w:val="baseline"/>
              <w:rPr>
                <w:rFonts w:eastAsia="Times New Roman" w:cstheme="minorHAnsi"/>
                <w:color w:val="000000" w:themeColor="text1"/>
                <w:lang w:eastAsia="en-GB"/>
              </w:rPr>
            </w:pPr>
          </w:p>
        </w:tc>
        <w:tc>
          <w:tcPr>
            <w:tcW w:w="5126" w:type="dxa"/>
          </w:tcPr>
          <w:p w14:paraId="1BD086C7" w14:textId="77777777" w:rsidR="00553E21" w:rsidRPr="00DD0383" w:rsidRDefault="00553E21" w:rsidP="0099614C">
            <w:pPr>
              <w:textAlignment w:val="baseline"/>
              <w:rPr>
                <w:rFonts w:eastAsia="Times New Roman" w:cstheme="minorHAnsi"/>
                <w:color w:val="000000" w:themeColor="text1"/>
                <w:sz w:val="21"/>
                <w:szCs w:val="21"/>
                <w:lang w:eastAsia="en-GB"/>
              </w:rPr>
            </w:pPr>
            <w:r>
              <w:rPr>
                <w:rFonts w:eastAsia="Times New Roman" w:cstheme="minorHAnsi"/>
                <w:color w:val="000000" w:themeColor="text1"/>
                <w:sz w:val="21"/>
                <w:szCs w:val="21"/>
                <w:lang w:eastAsia="en-GB"/>
              </w:rPr>
              <w:t>L. Tregoning (Sports coaching course leader)</w:t>
            </w:r>
          </w:p>
        </w:tc>
      </w:tr>
      <w:tr w:rsidR="00553E21" w:rsidRPr="00DD0383" w14:paraId="14B9FF66" w14:textId="77777777" w:rsidTr="0099614C">
        <w:tc>
          <w:tcPr>
            <w:tcW w:w="4508" w:type="dxa"/>
          </w:tcPr>
          <w:p w14:paraId="108875A2" w14:textId="77777777" w:rsidR="00553E21" w:rsidRPr="00DD0383" w:rsidRDefault="00553E21" w:rsidP="0099614C">
            <w:pPr>
              <w:textAlignment w:val="baseline"/>
              <w:rPr>
                <w:rFonts w:eastAsia="Times New Roman" w:cstheme="minorHAnsi"/>
                <w:color w:val="000000" w:themeColor="text1"/>
                <w:lang w:eastAsia="en-GB"/>
              </w:rPr>
            </w:pPr>
            <w:r w:rsidRPr="00DD0383">
              <w:rPr>
                <w:rFonts w:eastAsia="Times New Roman" w:cstheme="minorHAnsi"/>
                <w:color w:val="000000" w:themeColor="text1"/>
                <w:lang w:eastAsia="en-GB"/>
              </w:rPr>
              <w:t xml:space="preserve">Date of the Observation </w:t>
            </w:r>
          </w:p>
          <w:p w14:paraId="5E158537" w14:textId="77777777" w:rsidR="00553E21" w:rsidRPr="00DD0383" w:rsidRDefault="00553E21" w:rsidP="0099614C">
            <w:pPr>
              <w:textAlignment w:val="baseline"/>
              <w:rPr>
                <w:rFonts w:eastAsia="Times New Roman" w:cstheme="minorHAnsi"/>
                <w:color w:val="000000" w:themeColor="text1"/>
                <w:lang w:eastAsia="en-GB"/>
              </w:rPr>
            </w:pPr>
          </w:p>
        </w:tc>
        <w:tc>
          <w:tcPr>
            <w:tcW w:w="5126" w:type="dxa"/>
          </w:tcPr>
          <w:p w14:paraId="7AA4861D" w14:textId="77777777" w:rsidR="00553E21" w:rsidRPr="00DD0383" w:rsidRDefault="00553E21" w:rsidP="0099614C">
            <w:pPr>
              <w:textAlignment w:val="baseline"/>
              <w:rPr>
                <w:rFonts w:eastAsia="Times New Roman" w:cstheme="minorHAnsi"/>
                <w:color w:val="000000" w:themeColor="text1"/>
                <w:sz w:val="21"/>
                <w:szCs w:val="21"/>
                <w:lang w:eastAsia="en-GB"/>
              </w:rPr>
            </w:pPr>
            <w:r>
              <w:rPr>
                <w:rFonts w:eastAsia="Times New Roman" w:cstheme="minorHAnsi"/>
                <w:color w:val="000000" w:themeColor="text1"/>
                <w:sz w:val="21"/>
                <w:szCs w:val="21"/>
                <w:lang w:eastAsia="en-GB"/>
              </w:rPr>
              <w:t>23.10.2024</w:t>
            </w:r>
          </w:p>
        </w:tc>
      </w:tr>
      <w:tr w:rsidR="00553E21" w:rsidRPr="00DD0383" w14:paraId="4CC3B81D" w14:textId="77777777" w:rsidTr="0099614C">
        <w:tc>
          <w:tcPr>
            <w:tcW w:w="4508" w:type="dxa"/>
          </w:tcPr>
          <w:p w14:paraId="3E879F15" w14:textId="77777777" w:rsidR="00553E21" w:rsidRPr="00DD0383" w:rsidRDefault="00553E21" w:rsidP="0099614C">
            <w:pPr>
              <w:textAlignment w:val="baseline"/>
              <w:rPr>
                <w:rFonts w:eastAsia="Times New Roman" w:cstheme="minorHAnsi"/>
                <w:color w:val="000000" w:themeColor="text1"/>
                <w:lang w:eastAsia="en-GB"/>
              </w:rPr>
            </w:pPr>
            <w:r w:rsidRPr="00DD0383">
              <w:rPr>
                <w:rFonts w:eastAsia="Times New Roman" w:cstheme="minorHAnsi"/>
                <w:color w:val="000000" w:themeColor="text1"/>
                <w:lang w:eastAsia="en-GB"/>
              </w:rPr>
              <w:t>Campus</w:t>
            </w:r>
            <w:r>
              <w:rPr>
                <w:rFonts w:eastAsia="Times New Roman" w:cstheme="minorHAnsi"/>
                <w:color w:val="000000" w:themeColor="text1"/>
                <w:lang w:eastAsia="en-GB"/>
              </w:rPr>
              <w:t xml:space="preserve"> </w:t>
            </w:r>
            <w:r w:rsidRPr="00DD0383">
              <w:rPr>
                <w:rFonts w:eastAsia="Times New Roman" w:cstheme="minorHAnsi"/>
                <w:color w:val="000000" w:themeColor="text1"/>
                <w:lang w:eastAsia="en-GB"/>
              </w:rPr>
              <w:t>/</w:t>
            </w:r>
            <w:r>
              <w:rPr>
                <w:rFonts w:eastAsia="Times New Roman" w:cstheme="minorHAnsi"/>
                <w:color w:val="000000" w:themeColor="text1"/>
                <w:lang w:eastAsia="en-GB"/>
              </w:rPr>
              <w:t xml:space="preserve"> </w:t>
            </w:r>
            <w:r w:rsidRPr="00DD0383">
              <w:rPr>
                <w:rFonts w:eastAsia="Times New Roman" w:cstheme="minorHAnsi"/>
                <w:color w:val="000000" w:themeColor="text1"/>
                <w:lang w:eastAsia="en-GB"/>
              </w:rPr>
              <w:t xml:space="preserve">Location </w:t>
            </w:r>
          </w:p>
          <w:p w14:paraId="73EEB6DA" w14:textId="77777777" w:rsidR="00553E21" w:rsidRPr="00DD0383" w:rsidRDefault="00553E21" w:rsidP="0099614C">
            <w:pPr>
              <w:textAlignment w:val="baseline"/>
              <w:rPr>
                <w:rFonts w:eastAsia="Times New Roman" w:cstheme="minorHAnsi"/>
                <w:color w:val="000000" w:themeColor="text1"/>
                <w:lang w:eastAsia="en-GB"/>
              </w:rPr>
            </w:pPr>
          </w:p>
        </w:tc>
        <w:tc>
          <w:tcPr>
            <w:tcW w:w="5126" w:type="dxa"/>
          </w:tcPr>
          <w:p w14:paraId="27E9BB50" w14:textId="77777777" w:rsidR="00553E21" w:rsidRPr="00DD0383" w:rsidRDefault="00553E21" w:rsidP="0099614C">
            <w:pPr>
              <w:textAlignment w:val="baseline"/>
              <w:rPr>
                <w:rFonts w:eastAsia="Times New Roman" w:cstheme="minorHAnsi"/>
                <w:color w:val="000000" w:themeColor="text1"/>
                <w:sz w:val="21"/>
                <w:szCs w:val="21"/>
                <w:lang w:eastAsia="en-GB"/>
              </w:rPr>
            </w:pPr>
            <w:r>
              <w:rPr>
                <w:rFonts w:eastAsia="Times New Roman" w:cstheme="minorHAnsi"/>
                <w:color w:val="000000" w:themeColor="text1"/>
                <w:sz w:val="21"/>
                <w:szCs w:val="21"/>
                <w:lang w:eastAsia="en-GB"/>
              </w:rPr>
              <w:t>Carmarthen</w:t>
            </w:r>
          </w:p>
        </w:tc>
      </w:tr>
      <w:tr w:rsidR="00553E21" w:rsidRPr="00DD0383" w14:paraId="258E0565" w14:textId="77777777" w:rsidTr="0099614C">
        <w:tc>
          <w:tcPr>
            <w:tcW w:w="4508" w:type="dxa"/>
          </w:tcPr>
          <w:p w14:paraId="0B7B1864" w14:textId="77777777" w:rsidR="00553E21" w:rsidRPr="00DD0383" w:rsidRDefault="00553E21" w:rsidP="0099614C">
            <w:pPr>
              <w:textAlignment w:val="baseline"/>
              <w:rPr>
                <w:rFonts w:eastAsia="Times New Roman" w:cstheme="minorHAnsi"/>
                <w:color w:val="000000" w:themeColor="text1"/>
                <w:lang w:eastAsia="en-GB"/>
              </w:rPr>
            </w:pPr>
            <w:r w:rsidRPr="00DD0383">
              <w:rPr>
                <w:rFonts w:eastAsia="Times New Roman" w:cstheme="minorHAnsi"/>
                <w:color w:val="000000" w:themeColor="text1"/>
                <w:lang w:eastAsia="en-GB"/>
              </w:rPr>
              <w:t>Date, Time, Duration</w:t>
            </w:r>
          </w:p>
          <w:p w14:paraId="0C635E5E" w14:textId="77777777" w:rsidR="00553E21" w:rsidRPr="00DD0383" w:rsidRDefault="00553E21" w:rsidP="0099614C">
            <w:pPr>
              <w:textAlignment w:val="baseline"/>
              <w:rPr>
                <w:rFonts w:eastAsia="Times New Roman" w:cstheme="minorHAnsi"/>
                <w:color w:val="000000" w:themeColor="text1"/>
                <w:lang w:eastAsia="en-GB"/>
              </w:rPr>
            </w:pPr>
          </w:p>
        </w:tc>
        <w:tc>
          <w:tcPr>
            <w:tcW w:w="5126" w:type="dxa"/>
          </w:tcPr>
          <w:p w14:paraId="5B27EBCD" w14:textId="77777777" w:rsidR="00553E21" w:rsidRPr="00DD0383" w:rsidRDefault="00553E21" w:rsidP="0099614C">
            <w:pPr>
              <w:textAlignment w:val="baseline"/>
              <w:rPr>
                <w:rFonts w:eastAsia="Times New Roman" w:cstheme="minorHAnsi"/>
                <w:color w:val="000000" w:themeColor="text1"/>
                <w:sz w:val="21"/>
                <w:szCs w:val="21"/>
                <w:lang w:eastAsia="en-GB"/>
              </w:rPr>
            </w:pPr>
            <w:r>
              <w:rPr>
                <w:rFonts w:eastAsia="Times New Roman" w:cstheme="minorHAnsi"/>
                <w:color w:val="000000" w:themeColor="text1"/>
                <w:sz w:val="21"/>
                <w:szCs w:val="21"/>
                <w:lang w:eastAsia="en-GB"/>
              </w:rPr>
              <w:t>23.10.2024, 1:30pm – 2:30pm</w:t>
            </w:r>
          </w:p>
        </w:tc>
      </w:tr>
      <w:tr w:rsidR="00553E21" w:rsidRPr="00DD0383" w14:paraId="27AEF7E7" w14:textId="77777777" w:rsidTr="0099614C">
        <w:tc>
          <w:tcPr>
            <w:tcW w:w="4508" w:type="dxa"/>
          </w:tcPr>
          <w:p w14:paraId="5471B913" w14:textId="77777777" w:rsidR="00553E21" w:rsidRPr="00DD0383" w:rsidRDefault="00553E21" w:rsidP="0099614C">
            <w:pPr>
              <w:textAlignment w:val="baseline"/>
              <w:rPr>
                <w:rFonts w:eastAsia="Times New Roman" w:cstheme="minorHAnsi"/>
                <w:color w:val="000000" w:themeColor="text1"/>
                <w:lang w:eastAsia="en-GB"/>
              </w:rPr>
            </w:pPr>
            <w:r w:rsidRPr="00DD0383">
              <w:rPr>
                <w:rFonts w:eastAsia="Times New Roman" w:cstheme="minorHAnsi"/>
                <w:color w:val="000000" w:themeColor="text1"/>
                <w:lang w:eastAsia="en-GB"/>
              </w:rPr>
              <w:t xml:space="preserve">Subject Speciality </w:t>
            </w:r>
          </w:p>
          <w:p w14:paraId="29D5EF63" w14:textId="77777777" w:rsidR="00553E21" w:rsidRPr="00DD0383" w:rsidRDefault="00553E21" w:rsidP="0099614C">
            <w:pPr>
              <w:textAlignment w:val="baseline"/>
              <w:rPr>
                <w:rFonts w:eastAsia="Times New Roman" w:cstheme="minorHAnsi"/>
                <w:color w:val="000000" w:themeColor="text1"/>
                <w:lang w:eastAsia="en-GB"/>
              </w:rPr>
            </w:pPr>
          </w:p>
        </w:tc>
        <w:tc>
          <w:tcPr>
            <w:tcW w:w="5126" w:type="dxa"/>
          </w:tcPr>
          <w:p w14:paraId="0F4D6882" w14:textId="77777777" w:rsidR="00553E21" w:rsidRPr="00DD0383" w:rsidRDefault="00553E21" w:rsidP="0099614C">
            <w:pPr>
              <w:textAlignment w:val="baseline"/>
              <w:rPr>
                <w:rFonts w:eastAsia="Times New Roman" w:cstheme="minorHAnsi"/>
                <w:color w:val="000000" w:themeColor="text1"/>
                <w:sz w:val="21"/>
                <w:szCs w:val="21"/>
                <w:lang w:eastAsia="en-GB"/>
              </w:rPr>
            </w:pPr>
            <w:r>
              <w:rPr>
                <w:rFonts w:eastAsia="Times New Roman" w:cstheme="minorHAnsi"/>
                <w:color w:val="000000" w:themeColor="text1"/>
                <w:sz w:val="21"/>
                <w:szCs w:val="21"/>
                <w:lang w:eastAsia="en-GB"/>
              </w:rPr>
              <w:t>Coaching styles</w:t>
            </w:r>
          </w:p>
        </w:tc>
      </w:tr>
      <w:tr w:rsidR="00553E21" w:rsidRPr="00DD0383" w14:paraId="65FE796C" w14:textId="77777777" w:rsidTr="0099614C">
        <w:tc>
          <w:tcPr>
            <w:tcW w:w="4508" w:type="dxa"/>
          </w:tcPr>
          <w:p w14:paraId="7E6926FD" w14:textId="77777777" w:rsidR="00553E21" w:rsidRPr="00DD0383" w:rsidRDefault="00553E21" w:rsidP="0099614C">
            <w:pPr>
              <w:textAlignment w:val="baseline"/>
              <w:rPr>
                <w:rFonts w:eastAsia="Times New Roman" w:cstheme="minorHAnsi"/>
                <w:color w:val="000000" w:themeColor="text1"/>
                <w:lang w:eastAsia="en-GB"/>
              </w:rPr>
            </w:pPr>
            <w:r w:rsidRPr="00DD0383">
              <w:rPr>
                <w:rFonts w:eastAsia="Times New Roman" w:cstheme="minorHAnsi"/>
                <w:color w:val="000000" w:themeColor="text1"/>
                <w:lang w:eastAsia="en-GB"/>
              </w:rPr>
              <w:t xml:space="preserve">Type of activity </w:t>
            </w:r>
          </w:p>
          <w:p w14:paraId="2309C274" w14:textId="77777777" w:rsidR="00553E21" w:rsidRPr="00DD0383" w:rsidRDefault="00553E21" w:rsidP="0099614C">
            <w:pPr>
              <w:textAlignment w:val="baseline"/>
              <w:rPr>
                <w:rFonts w:eastAsia="Times New Roman" w:cstheme="minorHAnsi"/>
                <w:color w:val="000000" w:themeColor="text1"/>
                <w:lang w:eastAsia="en-GB"/>
              </w:rPr>
            </w:pPr>
          </w:p>
        </w:tc>
        <w:tc>
          <w:tcPr>
            <w:tcW w:w="5126" w:type="dxa"/>
          </w:tcPr>
          <w:p w14:paraId="4875B06F" w14:textId="77777777" w:rsidR="00553E21" w:rsidRPr="00DD0383" w:rsidRDefault="00553E21" w:rsidP="0099614C">
            <w:pPr>
              <w:textAlignment w:val="baseline"/>
              <w:rPr>
                <w:rFonts w:eastAsia="Times New Roman" w:cstheme="minorHAnsi"/>
                <w:color w:val="000000" w:themeColor="text1"/>
                <w:sz w:val="21"/>
                <w:szCs w:val="21"/>
                <w:lang w:eastAsia="en-GB"/>
              </w:rPr>
            </w:pPr>
            <w:r>
              <w:rPr>
                <w:rFonts w:eastAsia="Times New Roman" w:cstheme="minorHAnsi"/>
                <w:color w:val="000000" w:themeColor="text1"/>
                <w:sz w:val="21"/>
                <w:szCs w:val="21"/>
                <w:lang w:eastAsia="en-GB"/>
              </w:rPr>
              <w:t>Interactive lesson plan</w:t>
            </w:r>
          </w:p>
        </w:tc>
      </w:tr>
      <w:tr w:rsidR="00553E21" w:rsidRPr="00231D5D" w14:paraId="0477B280" w14:textId="77777777" w:rsidTr="0099614C">
        <w:tc>
          <w:tcPr>
            <w:tcW w:w="9634" w:type="dxa"/>
            <w:gridSpan w:val="2"/>
          </w:tcPr>
          <w:p w14:paraId="6E852209" w14:textId="77777777" w:rsidR="00553E21" w:rsidRPr="00231D5D" w:rsidRDefault="00553E21" w:rsidP="0099614C">
            <w:pPr>
              <w:textAlignment w:val="baseline"/>
              <w:rPr>
                <w:rFonts w:eastAsia="Times New Roman" w:cstheme="minorHAnsi"/>
                <w:b/>
                <w:bCs/>
                <w:lang w:eastAsia="en-GB"/>
              </w:rPr>
            </w:pPr>
            <w:bookmarkStart w:id="0" w:name="_Hlk100153154"/>
            <w:r w:rsidRPr="00231D5D">
              <w:rPr>
                <w:rFonts w:eastAsia="Times New Roman" w:cstheme="minorHAnsi"/>
                <w:b/>
                <w:bCs/>
                <w:lang w:eastAsia="en-GB"/>
              </w:rPr>
              <w:t xml:space="preserve">This observation will contribute to the participant’s portfolio of evidence to satisfy the assessment of the PGCert </w:t>
            </w:r>
            <w:proofErr w:type="spellStart"/>
            <w:proofErr w:type="gramStart"/>
            <w:r w:rsidRPr="00231D5D">
              <w:rPr>
                <w:rFonts w:eastAsia="Times New Roman" w:cstheme="minorHAnsi"/>
                <w:b/>
                <w:bCs/>
                <w:lang w:eastAsia="en-GB"/>
              </w:rPr>
              <w:t>tHE</w:t>
            </w:r>
            <w:proofErr w:type="spellEnd"/>
            <w:r w:rsidRPr="00231D5D">
              <w:rPr>
                <w:rFonts w:eastAsia="Times New Roman" w:cstheme="minorHAnsi"/>
                <w:b/>
                <w:bCs/>
                <w:lang w:eastAsia="en-GB"/>
              </w:rPr>
              <w:t xml:space="preserve"> and</w:t>
            </w:r>
            <w:proofErr w:type="gramEnd"/>
            <w:r w:rsidRPr="00231D5D">
              <w:rPr>
                <w:rFonts w:eastAsia="Times New Roman" w:cstheme="minorHAnsi"/>
                <w:b/>
                <w:bCs/>
                <w:lang w:eastAsia="en-GB"/>
              </w:rPr>
              <w:t xml:space="preserve"> should be undertaken by an experienced academic colleague or professional colleague. Observation by a fellow participant on the programme is not permissible as a means of authenticating practice.</w:t>
            </w:r>
          </w:p>
        </w:tc>
      </w:tr>
    </w:tbl>
    <w:p w14:paraId="7F079C75" w14:textId="77777777" w:rsidR="00553E21" w:rsidRDefault="00553E21" w:rsidP="00553E21">
      <w:pPr>
        <w:ind w:right="95"/>
        <w:textAlignment w:val="baseline"/>
        <w:rPr>
          <w:rFonts w:eastAsia="Times New Roman" w:cstheme="minorHAnsi"/>
          <w:lang w:eastAsia="en-GB"/>
        </w:rPr>
      </w:pPr>
    </w:p>
    <w:p w14:paraId="3B220642" w14:textId="77777777" w:rsidR="00553E21" w:rsidRPr="00C73B39" w:rsidRDefault="00553E21" w:rsidP="00553E21">
      <w:pPr>
        <w:ind w:right="95"/>
        <w:textAlignment w:val="baseline"/>
        <w:rPr>
          <w:rFonts w:eastAsia="Times New Roman" w:cstheme="minorHAnsi"/>
          <w:lang w:eastAsia="en-GB"/>
        </w:rPr>
      </w:pPr>
    </w:p>
    <w:tbl>
      <w:tblPr>
        <w:tblW w:w="9639"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9639"/>
      </w:tblGrid>
      <w:tr w:rsidR="00553E21" w:rsidRPr="00C73B39" w14:paraId="7943A460" w14:textId="77777777" w:rsidTr="0099614C">
        <w:trPr>
          <w:trHeight w:val="1065"/>
        </w:trPr>
        <w:tc>
          <w:tcPr>
            <w:tcW w:w="9639" w:type="dxa"/>
            <w:shd w:val="clear" w:color="auto" w:fill="auto"/>
            <w:hideMark/>
          </w:tcPr>
          <w:bookmarkEnd w:id="0"/>
          <w:p w14:paraId="2356F3D6" w14:textId="77777777" w:rsidR="00553E21" w:rsidRPr="001C0E0A" w:rsidRDefault="00553E21" w:rsidP="0099614C">
            <w:pPr>
              <w:textAlignment w:val="baseline"/>
              <w:rPr>
                <w:rFonts w:eastAsia="Times New Roman" w:cstheme="minorHAnsi"/>
                <w:b/>
                <w:bCs/>
                <w:lang w:eastAsia="en-GB"/>
              </w:rPr>
            </w:pPr>
            <w:r w:rsidRPr="001C0E0A">
              <w:rPr>
                <w:rFonts w:eastAsia="Times New Roman" w:cstheme="minorHAnsi"/>
                <w:b/>
                <w:bCs/>
                <w:lang w:eastAsia="en-GB"/>
              </w:rPr>
              <w:t>Teaching/Support preparation [A1: Design and plan learning activities]</w:t>
            </w:r>
          </w:p>
          <w:p w14:paraId="59D514C2" w14:textId="77777777" w:rsidR="00553E21" w:rsidRPr="00DD0383" w:rsidRDefault="00553E21" w:rsidP="0099614C">
            <w:r w:rsidRPr="00DD0383">
              <w:rPr>
                <w:rStyle w:val="SubtleEmphasis"/>
              </w:rPr>
              <w:t>i.e. Preparation, selection and organisation of content.  Choice of teaching/learning methods</w:t>
            </w:r>
            <w:r>
              <w:rPr>
                <w:rStyle w:val="normaltextrun"/>
                <w:rFonts w:ascii="Arial" w:hAnsi="Arial" w:cs="Arial"/>
              </w:rPr>
              <w:t>.</w:t>
            </w:r>
            <w:r>
              <w:rPr>
                <w:rStyle w:val="eop"/>
                <w:rFonts w:ascii="Arial" w:hAnsi="Arial" w:cs="Arial"/>
              </w:rPr>
              <w:t> </w:t>
            </w:r>
          </w:p>
          <w:p w14:paraId="5E8A4345" w14:textId="77777777" w:rsidR="00553E21" w:rsidRPr="00C73B39" w:rsidRDefault="00553E21" w:rsidP="0099614C">
            <w:pPr>
              <w:textAlignment w:val="baseline"/>
              <w:rPr>
                <w:rFonts w:eastAsia="Times New Roman" w:cstheme="minorHAnsi"/>
                <w:lang w:eastAsia="en-GB"/>
              </w:rPr>
            </w:pPr>
          </w:p>
        </w:tc>
      </w:tr>
      <w:tr w:rsidR="00553E21" w:rsidRPr="00C73B39" w14:paraId="7EC317A3" w14:textId="77777777" w:rsidTr="0099614C">
        <w:trPr>
          <w:trHeight w:val="435"/>
        </w:trPr>
        <w:tc>
          <w:tcPr>
            <w:tcW w:w="9639" w:type="dxa"/>
            <w:shd w:val="clear" w:color="auto" w:fill="auto"/>
            <w:hideMark/>
          </w:tcPr>
          <w:p w14:paraId="3305EFCF" w14:textId="77777777" w:rsidR="00553E21" w:rsidRDefault="00553E21" w:rsidP="0099614C">
            <w:pPr>
              <w:textAlignment w:val="baseline"/>
              <w:rPr>
                <w:rFonts w:eastAsia="Times New Roman" w:cstheme="minorHAnsi"/>
                <w:b/>
                <w:bCs/>
                <w:lang w:eastAsia="en-GB"/>
              </w:rPr>
            </w:pPr>
            <w:r w:rsidRPr="00C73B39">
              <w:rPr>
                <w:rFonts w:eastAsia="Times New Roman" w:cstheme="minorHAnsi"/>
                <w:b/>
                <w:bCs/>
                <w:lang w:eastAsia="en-GB"/>
              </w:rPr>
              <w:t> </w:t>
            </w:r>
            <w:r w:rsidRPr="00DD0383">
              <w:rPr>
                <w:rFonts w:eastAsia="Times New Roman" w:cstheme="minorHAnsi"/>
                <w:b/>
                <w:bCs/>
                <w:lang w:eastAsia="en-GB"/>
              </w:rPr>
              <w:t xml:space="preserve">Comments </w:t>
            </w:r>
          </w:p>
          <w:p w14:paraId="4030EFED" w14:textId="74188C73" w:rsidR="00553E21" w:rsidRPr="00493B78" w:rsidRDefault="00553E21" w:rsidP="0099614C">
            <w:pPr>
              <w:textAlignment w:val="baseline"/>
            </w:pPr>
            <w:r>
              <w:t>Effective preparation, careful selection of resources, and organisation of content were key in delivering the lesson on coaching styles (A1). A variety of teaching and learning methods were employed to engage students, including interactive discussions and practical applications (K2). Encouraging student interaction allowed them to explore different coaching styles first</w:t>
            </w:r>
            <w:r w:rsidR="00C56F7C">
              <w:t xml:space="preserve"> </w:t>
            </w:r>
            <w:r>
              <w:t>hand, fostering a deeper understanding of their application in real-world scenarios (A4 &amp; V4). The structured approach ensured that the content was relevant, well-paced, and accessible, promoting active participation and meaningful learning experiences (A4 &amp; K3). The session aimed to actively engage students in their learning experience, moving away from a traditional PowerPoint-based approach (K3).</w:t>
            </w:r>
          </w:p>
          <w:p w14:paraId="30711F1B" w14:textId="77777777" w:rsidR="00553E21" w:rsidRPr="00C73B39" w:rsidRDefault="00553E21" w:rsidP="0099614C">
            <w:pPr>
              <w:textAlignment w:val="baseline"/>
              <w:rPr>
                <w:rFonts w:eastAsia="Times New Roman" w:cstheme="minorHAnsi"/>
                <w:lang w:eastAsia="en-GB"/>
              </w:rPr>
            </w:pPr>
          </w:p>
        </w:tc>
      </w:tr>
      <w:tr w:rsidR="00553E21" w:rsidRPr="00C73B39" w14:paraId="23E878B0" w14:textId="77777777" w:rsidTr="0099614C">
        <w:trPr>
          <w:trHeight w:val="1335"/>
        </w:trPr>
        <w:tc>
          <w:tcPr>
            <w:tcW w:w="9639" w:type="dxa"/>
            <w:shd w:val="clear" w:color="auto" w:fill="auto"/>
            <w:hideMark/>
          </w:tcPr>
          <w:p w14:paraId="1D6EB756" w14:textId="77777777" w:rsidR="00553E21" w:rsidRPr="001C0E0A" w:rsidRDefault="00553E21" w:rsidP="0099614C">
            <w:pPr>
              <w:textAlignment w:val="baseline"/>
              <w:rPr>
                <w:rFonts w:eastAsia="Times New Roman" w:cstheme="minorHAnsi"/>
                <w:b/>
                <w:bCs/>
                <w:lang w:eastAsia="en-GB"/>
              </w:rPr>
            </w:pPr>
            <w:r w:rsidRPr="001C0E0A">
              <w:rPr>
                <w:rFonts w:eastAsia="Times New Roman" w:cstheme="minorHAnsi"/>
                <w:b/>
                <w:bCs/>
                <w:lang w:eastAsia="en-GB"/>
              </w:rPr>
              <w:lastRenderedPageBreak/>
              <w:t>Teaching</w:t>
            </w:r>
            <w:proofErr w:type="gramStart"/>
            <w:r w:rsidRPr="001C0E0A">
              <w:rPr>
                <w:rFonts w:eastAsia="Times New Roman" w:cstheme="minorHAnsi"/>
                <w:b/>
                <w:bCs/>
                <w:lang w:eastAsia="en-GB"/>
              </w:rPr>
              <w:t xml:space="preserve"> </w:t>
            </w:r>
            <w:r w:rsidRPr="00C73B39">
              <w:rPr>
                <w:rFonts w:eastAsia="Times New Roman" w:cstheme="minorHAnsi"/>
                <w:b/>
                <w:bCs/>
                <w:lang w:eastAsia="en-GB"/>
              </w:rPr>
              <w:t xml:space="preserve">  </w:t>
            </w:r>
            <w:r w:rsidRPr="001C0E0A">
              <w:rPr>
                <w:rFonts w:eastAsia="Times New Roman" w:cstheme="minorHAnsi"/>
                <w:b/>
                <w:bCs/>
                <w:lang w:eastAsia="en-GB"/>
              </w:rPr>
              <w:t>[</w:t>
            </w:r>
            <w:proofErr w:type="gramEnd"/>
            <w:r w:rsidRPr="001C0E0A">
              <w:rPr>
                <w:rFonts w:eastAsia="Times New Roman" w:cstheme="minorHAnsi"/>
                <w:b/>
                <w:bCs/>
                <w:lang w:eastAsia="en-GB"/>
              </w:rPr>
              <w:t>A2: Teach and/or support learning.]</w:t>
            </w:r>
          </w:p>
          <w:p w14:paraId="3B7C201B" w14:textId="77777777" w:rsidR="00553E21" w:rsidRPr="00C73B39" w:rsidRDefault="00553E21" w:rsidP="0099614C">
            <w:pPr>
              <w:textAlignment w:val="baseline"/>
              <w:rPr>
                <w:rStyle w:val="SubtleEmphasis"/>
                <w:lang w:eastAsia="en-GB"/>
              </w:rPr>
            </w:pPr>
            <w:r w:rsidRPr="00DD0383">
              <w:rPr>
                <w:rStyle w:val="SubtleEmphasis"/>
              </w:rPr>
              <w:t xml:space="preserve">i.e. </w:t>
            </w:r>
            <w:r w:rsidRPr="00C73B39">
              <w:rPr>
                <w:rStyle w:val="SubtleEmphasis"/>
                <w:lang w:eastAsia="en-GB"/>
              </w:rPr>
              <w:t xml:space="preserve">Beginning class, introduction, continuity with other sessions, students’ prior knowledge.  Clarity of presentation.  Pace.  Attitude to </w:t>
            </w:r>
            <w:r w:rsidRPr="00DD0383">
              <w:rPr>
                <w:rStyle w:val="SubtleEmphasis"/>
              </w:rPr>
              <w:t xml:space="preserve">the </w:t>
            </w:r>
            <w:r w:rsidRPr="00C73B39">
              <w:rPr>
                <w:rStyle w:val="SubtleEmphasis"/>
                <w:lang w:eastAsia="en-GB"/>
              </w:rPr>
              <w:t xml:space="preserve">subject matter.  Use of appropriate reinforcement.  Ending the session – summary, future work etc. Technique and Aids:  General apparatus – board, data projector, use of handouts. Was effective communication achieved?  Was there good </w:t>
            </w:r>
            <w:r w:rsidRPr="00DD0383">
              <w:rPr>
                <w:rStyle w:val="SubtleEmphasis"/>
              </w:rPr>
              <w:t>student–teacher</w:t>
            </w:r>
            <w:r w:rsidRPr="00C73B39">
              <w:rPr>
                <w:rStyle w:val="SubtleEmphasis"/>
                <w:lang w:eastAsia="en-GB"/>
              </w:rPr>
              <w:t xml:space="preserve"> rapport?  Were the aims/outcomes achieved?  Appropriateness of teaching/learning methods</w:t>
            </w:r>
            <w:r>
              <w:rPr>
                <w:rStyle w:val="SubtleEmphasis"/>
                <w:lang w:eastAsia="en-GB"/>
              </w:rPr>
              <w:t>.</w:t>
            </w:r>
            <w:r w:rsidRPr="00C73B39">
              <w:rPr>
                <w:rStyle w:val="SubtleEmphasis"/>
                <w:lang w:eastAsia="en-GB"/>
              </w:rPr>
              <w:t> </w:t>
            </w:r>
          </w:p>
        </w:tc>
      </w:tr>
      <w:tr w:rsidR="00553E21" w:rsidRPr="00C73B39" w14:paraId="676154C3" w14:textId="77777777" w:rsidTr="0099614C">
        <w:trPr>
          <w:trHeight w:val="435"/>
        </w:trPr>
        <w:tc>
          <w:tcPr>
            <w:tcW w:w="9639" w:type="dxa"/>
            <w:shd w:val="clear" w:color="auto" w:fill="auto"/>
            <w:hideMark/>
          </w:tcPr>
          <w:p w14:paraId="286AB95A" w14:textId="7E8D5C24" w:rsidR="00553E21" w:rsidRDefault="00553E21" w:rsidP="0099614C">
            <w:pPr>
              <w:pBdr>
                <w:top w:val="single" w:sz="2" w:space="0" w:color="E3E3E3"/>
                <w:left w:val="single" w:sz="2" w:space="0" w:color="E3E3E3"/>
                <w:bottom w:val="single" w:sz="2" w:space="0" w:color="E3E3E3"/>
                <w:right w:val="single" w:sz="2" w:space="0" w:color="E3E3E3"/>
              </w:pBdr>
              <w:shd w:val="clear" w:color="auto" w:fill="FFFFFF"/>
              <w:spacing w:before="300" w:after="0" w:line="240" w:lineRule="auto"/>
              <w:rPr>
                <w:rFonts w:eastAsia="Times New Roman" w:cstheme="minorHAnsi"/>
                <w:color w:val="0D0D0D"/>
              </w:rPr>
            </w:pPr>
            <w:r>
              <w:rPr>
                <w:rFonts w:eastAsia="Times New Roman" w:cstheme="minorHAnsi"/>
                <w:color w:val="0D0D0D"/>
              </w:rPr>
              <w:t xml:space="preserve">At the beginning of the class, students’ prior knowledge </w:t>
            </w:r>
            <w:proofErr w:type="gramStart"/>
            <w:r>
              <w:rPr>
                <w:rFonts w:eastAsia="Times New Roman" w:cstheme="minorHAnsi"/>
                <w:color w:val="0D0D0D"/>
              </w:rPr>
              <w:t>w</w:t>
            </w:r>
            <w:r w:rsidR="00300144">
              <w:rPr>
                <w:rFonts w:eastAsia="Times New Roman" w:cstheme="minorHAnsi"/>
                <w:color w:val="0D0D0D"/>
              </w:rPr>
              <w:t>ere</w:t>
            </w:r>
            <w:proofErr w:type="gramEnd"/>
            <w:r>
              <w:rPr>
                <w:rFonts w:eastAsia="Times New Roman" w:cstheme="minorHAnsi"/>
                <w:color w:val="0D0D0D"/>
              </w:rPr>
              <w:t xml:space="preserve"> assessed by asking them to research coaching styles before the session (K1). They were provided with sufficient time to conduct their research, fostering a </w:t>
            </w:r>
            <w:r w:rsidR="00300144">
              <w:rPr>
                <w:rFonts w:eastAsia="Times New Roman" w:cstheme="minorHAnsi"/>
                <w:color w:val="0D0D0D"/>
              </w:rPr>
              <w:t>hands-on</w:t>
            </w:r>
            <w:r>
              <w:rPr>
                <w:rFonts w:eastAsia="Times New Roman" w:cstheme="minorHAnsi"/>
                <w:color w:val="0D0D0D"/>
              </w:rPr>
              <w:t xml:space="preserve"> attitude towards the subject matter (A2 &amp; A4). Throughout the session, appropriate reinforcement techniques were used to keep students on track and encourage them to answer the necessary questions (A2). Various teaching aids, including a board, flip-chart paper and pens and handouts were provided to support student engagement (K2). A student-led learning approach was successfully implemented, promoting teamwork and active participation (A4). There was a positive student-teacher rapport, with questions being raised and addressed or redirected appropriately (V1). The aims and objectives of the session were achieved through the introduction of a new teaching approach, which proved to be effective in enhancing student involvement (A4). </w:t>
            </w:r>
          </w:p>
          <w:p w14:paraId="21557B21" w14:textId="77777777" w:rsidR="00553E21" w:rsidRPr="009F15D9" w:rsidRDefault="00553E21" w:rsidP="0099614C">
            <w:pPr>
              <w:pBdr>
                <w:top w:val="single" w:sz="2" w:space="0" w:color="E3E3E3"/>
                <w:left w:val="single" w:sz="2" w:space="0" w:color="E3E3E3"/>
                <w:bottom w:val="single" w:sz="2" w:space="0" w:color="E3E3E3"/>
                <w:right w:val="single" w:sz="2" w:space="0" w:color="E3E3E3"/>
              </w:pBdr>
              <w:shd w:val="clear" w:color="auto" w:fill="FFFFFF"/>
              <w:spacing w:before="300" w:after="0" w:line="240" w:lineRule="auto"/>
              <w:rPr>
                <w:rFonts w:eastAsia="Times New Roman" w:cstheme="minorHAnsi"/>
                <w:color w:val="0D0D0D"/>
              </w:rPr>
            </w:pPr>
          </w:p>
        </w:tc>
      </w:tr>
      <w:tr w:rsidR="00553E21" w:rsidRPr="00C73B39" w14:paraId="24571ABD" w14:textId="77777777" w:rsidTr="0099614C">
        <w:trPr>
          <w:trHeight w:val="435"/>
        </w:trPr>
        <w:tc>
          <w:tcPr>
            <w:tcW w:w="9639" w:type="dxa"/>
            <w:shd w:val="clear" w:color="auto" w:fill="auto"/>
            <w:hideMark/>
          </w:tcPr>
          <w:p w14:paraId="1BFDAA63" w14:textId="77777777" w:rsidR="00553E21" w:rsidRPr="001C0E0A" w:rsidRDefault="00553E21" w:rsidP="0099614C">
            <w:pPr>
              <w:textAlignment w:val="baseline"/>
              <w:rPr>
                <w:rFonts w:eastAsia="Times New Roman" w:cstheme="minorHAnsi"/>
                <w:b/>
                <w:bCs/>
                <w:lang w:eastAsia="en-GB"/>
              </w:rPr>
            </w:pPr>
            <w:r w:rsidRPr="00C73B39">
              <w:rPr>
                <w:rFonts w:eastAsia="Times New Roman" w:cstheme="minorHAnsi"/>
                <w:b/>
                <w:bCs/>
                <w:lang w:eastAsia="en-GB"/>
              </w:rPr>
              <w:t> </w:t>
            </w:r>
            <w:r w:rsidRPr="001C0E0A">
              <w:rPr>
                <w:rFonts w:eastAsia="Times New Roman" w:cstheme="minorHAnsi"/>
                <w:b/>
                <w:bCs/>
                <w:lang w:eastAsia="en-GB"/>
              </w:rPr>
              <w:t>Effective Learning Environments [A</w:t>
            </w:r>
            <w:proofErr w:type="gramStart"/>
            <w:r w:rsidRPr="001C0E0A">
              <w:rPr>
                <w:rFonts w:eastAsia="Times New Roman" w:cstheme="minorHAnsi"/>
                <w:b/>
                <w:bCs/>
                <w:lang w:eastAsia="en-GB"/>
              </w:rPr>
              <w:t>4:Develop</w:t>
            </w:r>
            <w:proofErr w:type="gramEnd"/>
            <w:r w:rsidRPr="001C0E0A">
              <w:rPr>
                <w:rFonts w:eastAsia="Times New Roman" w:cstheme="minorHAnsi"/>
                <w:b/>
                <w:bCs/>
                <w:lang w:eastAsia="en-GB"/>
              </w:rPr>
              <w:t xml:space="preserve"> effective learning environments and approaches to student support and guidance.] </w:t>
            </w:r>
          </w:p>
          <w:p w14:paraId="6D7E60DE" w14:textId="77777777" w:rsidR="00553E21" w:rsidRPr="00C61394" w:rsidRDefault="00553E21" w:rsidP="0099614C">
            <w:pPr>
              <w:textAlignment w:val="baseline"/>
              <w:rPr>
                <w:rFonts w:eastAsia="Times New Roman" w:cstheme="minorHAnsi"/>
                <w:i/>
                <w:iCs/>
                <w:lang w:eastAsia="en-GB"/>
              </w:rPr>
            </w:pPr>
            <w:proofErr w:type="spellStart"/>
            <w:r w:rsidRPr="00934DC5">
              <w:rPr>
                <w:rFonts w:eastAsia="Times New Roman" w:cstheme="minorHAnsi"/>
                <w:i/>
                <w:iCs/>
                <w:lang w:eastAsia="en-GB"/>
              </w:rPr>
              <w:t>i.e</w:t>
            </w:r>
            <w:proofErr w:type="spellEnd"/>
            <w:r w:rsidRPr="00934DC5">
              <w:rPr>
                <w:rFonts w:eastAsia="Times New Roman" w:cstheme="minorHAnsi"/>
                <w:i/>
                <w:iCs/>
                <w:lang w:eastAsia="en-GB"/>
              </w:rPr>
              <w:t xml:space="preserve"> </w:t>
            </w:r>
            <w:r w:rsidRPr="00C73B39">
              <w:rPr>
                <w:rFonts w:eastAsia="Times New Roman" w:cstheme="minorHAnsi"/>
                <w:i/>
                <w:iCs/>
                <w:lang w:eastAsia="en-GB"/>
              </w:rPr>
              <w:t xml:space="preserve">General class atmosphere, level of participation, </w:t>
            </w:r>
            <w:r w:rsidRPr="00934DC5">
              <w:rPr>
                <w:rFonts w:eastAsia="Times New Roman" w:cstheme="minorHAnsi"/>
                <w:i/>
                <w:iCs/>
                <w:lang w:eastAsia="en-GB"/>
              </w:rPr>
              <w:t>attention,</w:t>
            </w:r>
            <w:r w:rsidRPr="00C73B39">
              <w:rPr>
                <w:rFonts w:eastAsia="Times New Roman" w:cstheme="minorHAnsi"/>
                <w:i/>
                <w:iCs/>
                <w:lang w:eastAsia="en-GB"/>
              </w:rPr>
              <w:t xml:space="preserve"> and interest.  Student attitude and ability to carry out classwork. </w:t>
            </w:r>
            <w:proofErr w:type="spellStart"/>
            <w:r w:rsidRPr="00934DC5">
              <w:rPr>
                <w:rFonts w:eastAsia="Times New Roman" w:cstheme="minorHAnsi"/>
                <w:i/>
                <w:iCs/>
                <w:lang w:eastAsia="en-GB"/>
              </w:rPr>
              <w:t>We</w:t>
            </w:r>
            <w:r>
              <w:rPr>
                <w:rFonts w:eastAsia="Times New Roman" w:cstheme="minorHAnsi"/>
                <w:i/>
                <w:iCs/>
                <w:lang w:eastAsia="en-GB"/>
              </w:rPr>
              <w:t>r</w:t>
            </w:r>
            <w:r w:rsidRPr="00934DC5">
              <w:rPr>
                <w:rFonts w:eastAsia="Times New Roman" w:cstheme="minorHAnsi"/>
                <w:i/>
                <w:iCs/>
                <w:lang w:eastAsia="en-GB"/>
              </w:rPr>
              <w:t>e</w:t>
            </w:r>
            <w:proofErr w:type="spellEnd"/>
            <w:r w:rsidRPr="00C73B39">
              <w:rPr>
                <w:rFonts w:eastAsia="Times New Roman" w:cstheme="minorHAnsi"/>
                <w:i/>
                <w:iCs/>
                <w:lang w:eastAsia="en-GB"/>
              </w:rPr>
              <w:t xml:space="preserve"> learning problems identified and overcome?  Awareness of individual needs.  Attitude to students</w:t>
            </w:r>
            <w:r>
              <w:rPr>
                <w:rFonts w:eastAsia="Times New Roman" w:cstheme="minorHAnsi"/>
                <w:i/>
                <w:iCs/>
                <w:lang w:eastAsia="en-GB"/>
              </w:rPr>
              <w:t>.</w:t>
            </w:r>
          </w:p>
        </w:tc>
      </w:tr>
      <w:tr w:rsidR="00553E21" w:rsidRPr="00C73B39" w14:paraId="54BB87DC" w14:textId="77777777" w:rsidTr="0099614C">
        <w:trPr>
          <w:trHeight w:val="435"/>
        </w:trPr>
        <w:tc>
          <w:tcPr>
            <w:tcW w:w="9639" w:type="dxa"/>
            <w:shd w:val="clear" w:color="auto" w:fill="auto"/>
          </w:tcPr>
          <w:p w14:paraId="3CA98254" w14:textId="77777777" w:rsidR="00553E21" w:rsidRPr="00981479" w:rsidRDefault="00553E21" w:rsidP="0099614C">
            <w:pPr>
              <w:textAlignment w:val="baseline"/>
              <w:rPr>
                <w:rFonts w:eastAsia="Times New Roman" w:cstheme="minorHAnsi"/>
                <w:b/>
                <w:bCs/>
                <w:lang w:eastAsia="en-GB"/>
              </w:rPr>
            </w:pPr>
            <w:r w:rsidRPr="001C0E0A">
              <w:rPr>
                <w:rFonts w:eastAsia="Times New Roman" w:cstheme="minorHAnsi"/>
                <w:b/>
                <w:bCs/>
                <w:lang w:eastAsia="en-GB"/>
              </w:rPr>
              <w:t xml:space="preserve">Comments </w:t>
            </w:r>
          </w:p>
          <w:p w14:paraId="7B1AF87B" w14:textId="1F88E834" w:rsidR="00553E21" w:rsidRPr="00C53307" w:rsidRDefault="00553E21" w:rsidP="0099614C">
            <w:pPr>
              <w:textAlignment w:val="baseline"/>
              <w:rPr>
                <w:rFonts w:eastAsia="Times New Roman" w:cstheme="minorHAnsi"/>
                <w:lang w:eastAsia="en-GB"/>
              </w:rPr>
            </w:pPr>
            <w:r>
              <w:t xml:space="preserve">The learning environment fostered inclusivity, with all students actively participating in group work (A4). Student engagement was notably high throughout the </w:t>
            </w:r>
            <w:r w:rsidR="001E6F87">
              <w:t>lesson</w:t>
            </w:r>
            <w:r>
              <w:t xml:space="preserve">, as they collaborated and contributed to discussions (K3 &amp; V1). However, with 15 minutes remaining and one more coaching style left to research, the </w:t>
            </w:r>
            <w:r w:rsidR="003050A8">
              <w:t>‘breaking news headlines’</w:t>
            </w:r>
            <w:r>
              <w:t xml:space="preserve"> of sports news caused a distraction, leading to a noticeable drop in focus. Efforts were made to regain students' attention and bring them back on task, highlighting the importance of maintaining a structured and focused approach until the end of the session (V1 &amp; K4).</w:t>
            </w:r>
          </w:p>
        </w:tc>
      </w:tr>
      <w:tr w:rsidR="00553E21" w:rsidRPr="00C73B39" w14:paraId="7B3148AB" w14:textId="77777777" w:rsidTr="0099614C">
        <w:trPr>
          <w:trHeight w:val="1266"/>
        </w:trPr>
        <w:tc>
          <w:tcPr>
            <w:tcW w:w="9639" w:type="dxa"/>
            <w:shd w:val="clear" w:color="auto" w:fill="auto"/>
            <w:hideMark/>
          </w:tcPr>
          <w:p w14:paraId="3957E275" w14:textId="77777777" w:rsidR="00553E21" w:rsidRPr="001C0E0A" w:rsidRDefault="00553E21" w:rsidP="0099614C">
            <w:pPr>
              <w:textAlignment w:val="baseline"/>
              <w:rPr>
                <w:rFonts w:eastAsia="Times New Roman" w:cstheme="minorHAnsi"/>
                <w:b/>
                <w:bCs/>
                <w:lang w:eastAsia="en-GB"/>
              </w:rPr>
            </w:pPr>
            <w:r w:rsidRPr="001C0E0A">
              <w:rPr>
                <w:rFonts w:eastAsia="Times New Roman" w:cstheme="minorHAnsi"/>
                <w:b/>
                <w:bCs/>
                <w:lang w:eastAsia="en-GB"/>
              </w:rPr>
              <w:t xml:space="preserve">Assessment [A3: Assess and give learners feedback] </w:t>
            </w:r>
          </w:p>
          <w:p w14:paraId="7B976CAE" w14:textId="77777777" w:rsidR="00553E21" w:rsidRPr="00C73B39" w:rsidRDefault="00553E21" w:rsidP="0099614C">
            <w:pPr>
              <w:textAlignment w:val="baseline"/>
              <w:rPr>
                <w:rFonts w:eastAsia="Times New Roman" w:cstheme="minorHAnsi"/>
                <w:lang w:eastAsia="en-GB"/>
              </w:rPr>
            </w:pPr>
            <w:proofErr w:type="spellStart"/>
            <w:r>
              <w:rPr>
                <w:rFonts w:eastAsia="Times New Roman" w:cstheme="minorHAnsi"/>
                <w:lang w:eastAsia="en-GB"/>
              </w:rPr>
              <w:t>i</w:t>
            </w:r>
            <w:r w:rsidRPr="00934DC5">
              <w:rPr>
                <w:rFonts w:eastAsia="Times New Roman" w:cstheme="minorHAnsi"/>
                <w:i/>
                <w:iCs/>
                <w:lang w:eastAsia="en-GB"/>
              </w:rPr>
              <w:t>.e</w:t>
            </w:r>
            <w:proofErr w:type="spellEnd"/>
            <w:r w:rsidRPr="00934DC5">
              <w:rPr>
                <w:rFonts w:eastAsia="Times New Roman" w:cstheme="minorHAnsi"/>
                <w:i/>
                <w:iCs/>
                <w:lang w:eastAsia="en-GB"/>
              </w:rPr>
              <w:t xml:space="preserve"> Formative/summative assessment </w:t>
            </w:r>
            <w:proofErr w:type="gramStart"/>
            <w:r w:rsidRPr="00934DC5">
              <w:rPr>
                <w:rFonts w:eastAsia="Times New Roman" w:cstheme="minorHAnsi"/>
                <w:i/>
                <w:iCs/>
                <w:lang w:eastAsia="en-GB"/>
              </w:rPr>
              <w:t>examples ,</w:t>
            </w:r>
            <w:proofErr w:type="gramEnd"/>
            <w:r w:rsidRPr="00934DC5">
              <w:rPr>
                <w:rFonts w:eastAsia="Times New Roman" w:cstheme="minorHAnsi"/>
                <w:i/>
                <w:iCs/>
                <w:lang w:eastAsia="en-GB"/>
              </w:rPr>
              <w:t xml:space="preserve"> </w:t>
            </w:r>
            <w:r w:rsidRPr="00C73B39">
              <w:rPr>
                <w:rFonts w:eastAsia="Times New Roman" w:cstheme="minorHAnsi"/>
                <w:i/>
                <w:iCs/>
                <w:lang w:eastAsia="en-GB"/>
              </w:rPr>
              <w:t>Question and answer technique.  Other evaluation procedures, class management, instructions to student</w:t>
            </w:r>
            <w:r>
              <w:rPr>
                <w:rFonts w:eastAsia="Times New Roman" w:cstheme="minorHAnsi"/>
                <w:i/>
                <w:iCs/>
                <w:lang w:eastAsia="en-GB"/>
              </w:rPr>
              <w:t>s005C.</w:t>
            </w:r>
          </w:p>
        </w:tc>
      </w:tr>
      <w:tr w:rsidR="00553E21" w:rsidRPr="00C73B39" w14:paraId="7601B02E" w14:textId="77777777" w:rsidTr="0099614C">
        <w:trPr>
          <w:trHeight w:val="983"/>
        </w:trPr>
        <w:tc>
          <w:tcPr>
            <w:tcW w:w="9639" w:type="dxa"/>
            <w:shd w:val="clear" w:color="auto" w:fill="auto"/>
          </w:tcPr>
          <w:p w14:paraId="2CBDB2E5" w14:textId="77777777" w:rsidR="00553E21" w:rsidRDefault="00553E21" w:rsidP="0099614C">
            <w:pPr>
              <w:textAlignment w:val="baseline"/>
              <w:rPr>
                <w:rFonts w:eastAsia="Times New Roman" w:cstheme="minorHAnsi"/>
                <w:b/>
                <w:bCs/>
                <w:lang w:eastAsia="en-GB"/>
              </w:rPr>
            </w:pPr>
            <w:r w:rsidRPr="001C0E0A">
              <w:rPr>
                <w:rFonts w:eastAsia="Times New Roman" w:cstheme="minorHAnsi"/>
                <w:b/>
                <w:bCs/>
                <w:lang w:eastAsia="en-GB"/>
              </w:rPr>
              <w:lastRenderedPageBreak/>
              <w:t xml:space="preserve">Comments </w:t>
            </w:r>
          </w:p>
          <w:p w14:paraId="0484CEE4" w14:textId="6D44BEAF" w:rsidR="00553E21" w:rsidRPr="008B31D4" w:rsidRDefault="00553E21" w:rsidP="0099614C">
            <w:pPr>
              <w:textAlignment w:val="baseline"/>
              <w:rPr>
                <w:rFonts w:eastAsia="Times New Roman" w:cstheme="minorHAnsi"/>
                <w:color w:val="0D0D0D"/>
              </w:rPr>
            </w:pPr>
            <w:r>
              <w:t xml:space="preserve">Flip chart paper was hung up in the classroom to facilitate assessment and discussion at the end of the session (K5). This visual aid allowed students to consolidate their understanding by reviewing key points and engaging in reflective discussions (A3 &amp; K5). By the conclusion of the session, all students demonstrated a clear understanding of the three coaching styles, successfully differentiating between them and applying their knowledge to various scenarios (A3 &amp; A4). This approach reinforced their learning and provided a practical way to </w:t>
            </w:r>
            <w:r w:rsidR="003C4D84">
              <w:t>link</w:t>
            </w:r>
            <w:r>
              <w:t xml:space="preserve"> theory with real-world applications (V4).</w:t>
            </w:r>
          </w:p>
        </w:tc>
      </w:tr>
      <w:tr w:rsidR="00553E21" w:rsidRPr="00C73B39" w14:paraId="3AADE338" w14:textId="77777777" w:rsidTr="0099614C">
        <w:trPr>
          <w:trHeight w:val="435"/>
        </w:trPr>
        <w:tc>
          <w:tcPr>
            <w:tcW w:w="9639" w:type="dxa"/>
            <w:shd w:val="clear" w:color="auto" w:fill="auto"/>
            <w:hideMark/>
          </w:tcPr>
          <w:p w14:paraId="39D0CD1F" w14:textId="77777777" w:rsidR="00553E21" w:rsidRPr="00DD0383" w:rsidRDefault="00553E21" w:rsidP="0099614C">
            <w:pPr>
              <w:textAlignment w:val="baseline"/>
              <w:rPr>
                <w:rFonts w:eastAsia="Times New Roman" w:cstheme="minorHAnsi"/>
                <w:b/>
                <w:bCs/>
                <w:lang w:eastAsia="en-GB"/>
              </w:rPr>
            </w:pPr>
            <w:r w:rsidRPr="00DD0383">
              <w:rPr>
                <w:rFonts w:eastAsia="Times New Roman" w:cstheme="minorHAnsi"/>
                <w:b/>
                <w:bCs/>
                <w:lang w:eastAsia="en-GB"/>
              </w:rPr>
              <w:t xml:space="preserve">Core Knowledge  </w:t>
            </w:r>
          </w:p>
          <w:p w14:paraId="1A59F435" w14:textId="77777777" w:rsidR="00553E21" w:rsidRPr="001C0E0A" w:rsidRDefault="00553E21" w:rsidP="00553E21">
            <w:pPr>
              <w:pStyle w:val="ListParagraph"/>
              <w:numPr>
                <w:ilvl w:val="0"/>
                <w:numId w:val="1"/>
              </w:numPr>
              <w:spacing w:after="0" w:line="240" w:lineRule="auto"/>
              <w:textAlignment w:val="baseline"/>
              <w:rPr>
                <w:rFonts w:eastAsia="Times New Roman" w:cstheme="minorHAnsi"/>
                <w:lang w:eastAsia="en-GB"/>
              </w:rPr>
            </w:pPr>
            <w:r w:rsidRPr="001C0E0A">
              <w:rPr>
                <w:rFonts w:eastAsia="Times New Roman" w:cstheme="minorHAnsi"/>
                <w:lang w:eastAsia="en-GB"/>
              </w:rPr>
              <w:t xml:space="preserve">Subject knowledge </w:t>
            </w:r>
          </w:p>
          <w:p w14:paraId="07FA55D9" w14:textId="77777777" w:rsidR="00553E21" w:rsidRPr="001C0E0A" w:rsidRDefault="00553E21" w:rsidP="00553E21">
            <w:pPr>
              <w:pStyle w:val="ListParagraph"/>
              <w:numPr>
                <w:ilvl w:val="0"/>
                <w:numId w:val="1"/>
              </w:numPr>
              <w:spacing w:after="0" w:line="240" w:lineRule="auto"/>
              <w:textAlignment w:val="baseline"/>
              <w:rPr>
                <w:rFonts w:eastAsia="Times New Roman" w:cstheme="minorHAnsi"/>
                <w:lang w:eastAsia="en-GB"/>
              </w:rPr>
            </w:pPr>
            <w:r w:rsidRPr="001C0E0A">
              <w:rPr>
                <w:rFonts w:eastAsia="Times New Roman" w:cstheme="minorHAnsi"/>
                <w:lang w:eastAsia="en-GB"/>
              </w:rPr>
              <w:t xml:space="preserve">Teaching methods </w:t>
            </w:r>
          </w:p>
          <w:p w14:paraId="29BC08FA" w14:textId="77777777" w:rsidR="00553E21" w:rsidRPr="001C0E0A" w:rsidRDefault="00553E21" w:rsidP="00553E21">
            <w:pPr>
              <w:pStyle w:val="ListParagraph"/>
              <w:numPr>
                <w:ilvl w:val="0"/>
                <w:numId w:val="1"/>
              </w:numPr>
              <w:spacing w:after="0" w:line="240" w:lineRule="auto"/>
              <w:textAlignment w:val="baseline"/>
              <w:rPr>
                <w:rFonts w:eastAsia="Times New Roman" w:cstheme="minorHAnsi"/>
                <w:lang w:eastAsia="en-GB"/>
              </w:rPr>
            </w:pPr>
            <w:r w:rsidRPr="001C0E0A">
              <w:rPr>
                <w:rFonts w:eastAsia="Times New Roman" w:cstheme="minorHAnsi"/>
                <w:lang w:eastAsia="en-GB"/>
              </w:rPr>
              <w:t>Student learning</w:t>
            </w:r>
          </w:p>
          <w:p w14:paraId="2DB11991" w14:textId="77777777" w:rsidR="00553E21" w:rsidRPr="001C0E0A" w:rsidRDefault="00553E21" w:rsidP="00553E21">
            <w:pPr>
              <w:pStyle w:val="ListParagraph"/>
              <w:numPr>
                <w:ilvl w:val="0"/>
                <w:numId w:val="1"/>
              </w:numPr>
              <w:spacing w:after="0" w:line="240" w:lineRule="auto"/>
              <w:textAlignment w:val="baseline"/>
              <w:rPr>
                <w:rFonts w:eastAsia="Times New Roman" w:cstheme="minorHAnsi"/>
                <w:lang w:eastAsia="en-GB"/>
              </w:rPr>
            </w:pPr>
            <w:r w:rsidRPr="001C0E0A">
              <w:rPr>
                <w:rFonts w:eastAsia="Times New Roman" w:cstheme="minorHAnsi"/>
                <w:lang w:eastAsia="en-GB"/>
              </w:rPr>
              <w:t xml:space="preserve">Learning technologies  </w:t>
            </w:r>
          </w:p>
          <w:p w14:paraId="7E2E92BC" w14:textId="77777777" w:rsidR="00553E21" w:rsidRPr="001C0E0A" w:rsidRDefault="00553E21" w:rsidP="00553E21">
            <w:pPr>
              <w:pStyle w:val="ListParagraph"/>
              <w:numPr>
                <w:ilvl w:val="0"/>
                <w:numId w:val="1"/>
              </w:numPr>
              <w:spacing w:after="0" w:line="240" w:lineRule="auto"/>
              <w:textAlignment w:val="baseline"/>
              <w:rPr>
                <w:rFonts w:eastAsia="Times New Roman" w:cstheme="minorHAnsi"/>
                <w:lang w:eastAsia="en-GB"/>
              </w:rPr>
            </w:pPr>
            <w:r w:rsidRPr="001C0E0A">
              <w:rPr>
                <w:rFonts w:eastAsia="Times New Roman" w:cstheme="minorHAnsi"/>
                <w:lang w:eastAsia="en-GB"/>
              </w:rPr>
              <w:t xml:space="preserve">Evaluation </w:t>
            </w:r>
          </w:p>
          <w:p w14:paraId="5BC025F0" w14:textId="77777777" w:rsidR="00553E21" w:rsidRPr="001C0E0A" w:rsidRDefault="00553E21" w:rsidP="00553E21">
            <w:pPr>
              <w:pStyle w:val="ListParagraph"/>
              <w:numPr>
                <w:ilvl w:val="0"/>
                <w:numId w:val="1"/>
              </w:numPr>
              <w:spacing w:after="0" w:line="240" w:lineRule="auto"/>
              <w:textAlignment w:val="baseline"/>
              <w:rPr>
                <w:rFonts w:eastAsia="Times New Roman" w:cstheme="minorHAnsi"/>
                <w:lang w:eastAsia="en-GB"/>
              </w:rPr>
            </w:pPr>
            <w:r w:rsidRPr="001C0E0A">
              <w:rPr>
                <w:rFonts w:eastAsia="Times New Roman" w:cstheme="minorHAnsi"/>
                <w:lang w:eastAsia="en-GB"/>
              </w:rPr>
              <w:t>Teaching effectiveness</w:t>
            </w:r>
          </w:p>
          <w:p w14:paraId="757C5AE6" w14:textId="77777777" w:rsidR="00553E21" w:rsidRDefault="00553E21" w:rsidP="00553E21">
            <w:pPr>
              <w:pStyle w:val="ListParagraph"/>
              <w:numPr>
                <w:ilvl w:val="0"/>
                <w:numId w:val="1"/>
              </w:numPr>
              <w:spacing w:after="0" w:line="240" w:lineRule="auto"/>
              <w:textAlignment w:val="baseline"/>
              <w:rPr>
                <w:rFonts w:eastAsia="Times New Roman" w:cstheme="minorHAnsi"/>
                <w:lang w:eastAsia="en-GB"/>
              </w:rPr>
            </w:pPr>
            <w:r w:rsidRPr="001C0E0A">
              <w:rPr>
                <w:rFonts w:eastAsia="Times New Roman" w:cstheme="minorHAnsi"/>
                <w:lang w:eastAsia="en-GB"/>
              </w:rPr>
              <w:t xml:space="preserve">Quality assurance </w:t>
            </w:r>
          </w:p>
          <w:p w14:paraId="3EB82D47" w14:textId="77777777" w:rsidR="00553E21" w:rsidRPr="00DD0383" w:rsidRDefault="00553E21" w:rsidP="0099614C">
            <w:pPr>
              <w:pStyle w:val="ListParagraph"/>
              <w:spacing w:after="0" w:line="240" w:lineRule="auto"/>
              <w:textAlignment w:val="baseline"/>
              <w:rPr>
                <w:rFonts w:eastAsia="Times New Roman" w:cstheme="minorHAnsi"/>
                <w:lang w:eastAsia="en-GB"/>
              </w:rPr>
            </w:pPr>
          </w:p>
        </w:tc>
      </w:tr>
      <w:tr w:rsidR="00553E21" w:rsidRPr="00C73B39" w14:paraId="6ADB29B3" w14:textId="77777777" w:rsidTr="0099614C">
        <w:trPr>
          <w:trHeight w:val="435"/>
        </w:trPr>
        <w:tc>
          <w:tcPr>
            <w:tcW w:w="9639" w:type="dxa"/>
            <w:shd w:val="clear" w:color="auto" w:fill="auto"/>
          </w:tcPr>
          <w:p w14:paraId="3BF2C0CC" w14:textId="77777777" w:rsidR="00553E21" w:rsidRPr="0037391B" w:rsidRDefault="00553E21" w:rsidP="0099614C">
            <w:pPr>
              <w:textAlignment w:val="baseline"/>
              <w:rPr>
                <w:rFonts w:eastAsia="Times New Roman" w:cstheme="minorHAnsi"/>
                <w:lang w:eastAsia="en-GB"/>
              </w:rPr>
            </w:pPr>
            <w:r>
              <w:t>Students came into the session with minimal prior knowledge on the subject, which allowed for a more dynamic and participatory lesson (K1). To build on this foundation, the decision was made to engage students actively in their learning rather than relying solely on traditional teaching methods (A1). They were tasked with researching the three coaching styles and presenting their findings to the class (K3 &amp; V1). This approach fostered student-led learning, critical thinking, and collaborative engagement (K4). By the end of the session, the aims and objectives were successfully met, as all students demonstrated the ability to identify and differentiate the three coaching styles confidently (A3 &amp; K5).</w:t>
            </w:r>
          </w:p>
        </w:tc>
      </w:tr>
      <w:tr w:rsidR="00553E21" w:rsidRPr="00C73B39" w14:paraId="3F0C8E8C" w14:textId="77777777" w:rsidTr="0099614C">
        <w:trPr>
          <w:trHeight w:val="1740"/>
        </w:trPr>
        <w:tc>
          <w:tcPr>
            <w:tcW w:w="9639" w:type="dxa"/>
            <w:shd w:val="clear" w:color="auto" w:fill="auto"/>
            <w:hideMark/>
          </w:tcPr>
          <w:p w14:paraId="74DB9ED3" w14:textId="77777777" w:rsidR="00553E21" w:rsidRPr="00DD0383" w:rsidRDefault="00553E21" w:rsidP="0099614C">
            <w:pPr>
              <w:textAlignment w:val="baseline"/>
              <w:rPr>
                <w:rFonts w:eastAsia="Times New Roman" w:cstheme="minorHAnsi"/>
                <w:b/>
                <w:bCs/>
                <w:lang w:eastAsia="en-GB"/>
              </w:rPr>
            </w:pPr>
            <w:r w:rsidRPr="00DD0383">
              <w:rPr>
                <w:rFonts w:eastAsia="Times New Roman" w:cstheme="minorHAnsi"/>
                <w:b/>
                <w:bCs/>
                <w:lang w:eastAsia="en-GB"/>
              </w:rPr>
              <w:t>Professional values</w:t>
            </w:r>
          </w:p>
          <w:p w14:paraId="28690CF3" w14:textId="77777777" w:rsidR="00553E21" w:rsidRPr="00DD0383" w:rsidRDefault="00553E21" w:rsidP="00553E21">
            <w:pPr>
              <w:pStyle w:val="ListParagraph"/>
              <w:numPr>
                <w:ilvl w:val="0"/>
                <w:numId w:val="2"/>
              </w:numPr>
              <w:spacing w:after="0" w:line="240" w:lineRule="auto"/>
              <w:textAlignment w:val="baseline"/>
              <w:rPr>
                <w:rFonts w:eastAsia="Times New Roman" w:cstheme="minorHAnsi"/>
                <w:lang w:eastAsia="en-GB"/>
              </w:rPr>
            </w:pPr>
            <w:r w:rsidRPr="00DD0383">
              <w:rPr>
                <w:rFonts w:eastAsia="Times New Roman" w:cstheme="minorHAnsi"/>
                <w:lang w:eastAsia="en-GB"/>
              </w:rPr>
              <w:t xml:space="preserve">Respect for learners </w:t>
            </w:r>
          </w:p>
          <w:p w14:paraId="61228956" w14:textId="77777777" w:rsidR="00553E21" w:rsidRPr="00DD0383" w:rsidRDefault="00553E21" w:rsidP="00553E21">
            <w:pPr>
              <w:pStyle w:val="ListParagraph"/>
              <w:numPr>
                <w:ilvl w:val="0"/>
                <w:numId w:val="2"/>
              </w:numPr>
              <w:spacing w:after="0" w:line="240" w:lineRule="auto"/>
              <w:textAlignment w:val="baseline"/>
              <w:rPr>
                <w:rFonts w:eastAsia="Times New Roman" w:cstheme="minorHAnsi"/>
                <w:lang w:eastAsia="en-GB"/>
              </w:rPr>
            </w:pPr>
            <w:r w:rsidRPr="00DD0383">
              <w:rPr>
                <w:rFonts w:eastAsia="Times New Roman" w:cstheme="minorHAnsi"/>
                <w:lang w:eastAsia="en-GB"/>
              </w:rPr>
              <w:t>Promote participation</w:t>
            </w:r>
          </w:p>
          <w:p w14:paraId="04FB97E4" w14:textId="77777777" w:rsidR="00553E21" w:rsidRPr="00DD0383" w:rsidRDefault="00553E21" w:rsidP="00553E21">
            <w:pPr>
              <w:pStyle w:val="ListParagraph"/>
              <w:numPr>
                <w:ilvl w:val="0"/>
                <w:numId w:val="2"/>
              </w:numPr>
              <w:spacing w:after="0" w:line="240" w:lineRule="auto"/>
              <w:textAlignment w:val="baseline"/>
              <w:rPr>
                <w:rFonts w:eastAsia="Times New Roman" w:cstheme="minorHAnsi"/>
                <w:lang w:eastAsia="en-GB"/>
              </w:rPr>
            </w:pPr>
            <w:r w:rsidRPr="00DD0383">
              <w:rPr>
                <w:rFonts w:eastAsia="Times New Roman" w:cstheme="minorHAnsi"/>
                <w:lang w:eastAsia="en-GB"/>
              </w:rPr>
              <w:t xml:space="preserve">Evidence informed approaches </w:t>
            </w:r>
          </w:p>
          <w:p w14:paraId="42FEABAB" w14:textId="77777777" w:rsidR="00553E21" w:rsidRPr="00DD0383" w:rsidRDefault="00553E21" w:rsidP="00553E21">
            <w:pPr>
              <w:pStyle w:val="ListParagraph"/>
              <w:numPr>
                <w:ilvl w:val="0"/>
                <w:numId w:val="2"/>
              </w:numPr>
              <w:spacing w:after="0" w:line="240" w:lineRule="auto"/>
              <w:textAlignment w:val="baseline"/>
              <w:rPr>
                <w:rFonts w:eastAsia="Times New Roman" w:cstheme="minorHAnsi"/>
                <w:lang w:eastAsia="en-GB"/>
              </w:rPr>
            </w:pPr>
            <w:r w:rsidRPr="00DD0383">
              <w:rPr>
                <w:rFonts w:eastAsia="Times New Roman" w:cstheme="minorHAnsi"/>
                <w:lang w:eastAsia="en-GB"/>
              </w:rPr>
              <w:t>Wider context of HE</w:t>
            </w:r>
          </w:p>
        </w:tc>
      </w:tr>
      <w:tr w:rsidR="00553E21" w:rsidRPr="00C73B39" w14:paraId="393EDC39" w14:textId="77777777" w:rsidTr="0099614C">
        <w:trPr>
          <w:trHeight w:val="435"/>
        </w:trPr>
        <w:tc>
          <w:tcPr>
            <w:tcW w:w="9639" w:type="dxa"/>
            <w:shd w:val="clear" w:color="auto" w:fill="auto"/>
            <w:hideMark/>
          </w:tcPr>
          <w:p w14:paraId="5FC55904" w14:textId="77777777" w:rsidR="00553E21" w:rsidRDefault="00553E21" w:rsidP="0099614C">
            <w:pPr>
              <w:textAlignment w:val="baseline"/>
              <w:rPr>
                <w:rFonts w:eastAsia="Times New Roman" w:cstheme="minorHAnsi"/>
                <w:b/>
                <w:bCs/>
                <w:lang w:eastAsia="en-GB"/>
              </w:rPr>
            </w:pPr>
            <w:r w:rsidRPr="00C73B39">
              <w:rPr>
                <w:rFonts w:eastAsia="Times New Roman" w:cstheme="minorHAnsi"/>
                <w:b/>
                <w:bCs/>
                <w:lang w:eastAsia="en-GB"/>
              </w:rPr>
              <w:t> </w:t>
            </w:r>
            <w:r w:rsidRPr="001C0E0A">
              <w:rPr>
                <w:rFonts w:eastAsia="Times New Roman" w:cstheme="minorHAnsi"/>
                <w:b/>
                <w:bCs/>
                <w:lang w:eastAsia="en-GB"/>
              </w:rPr>
              <w:t xml:space="preserve">Comments </w:t>
            </w:r>
          </w:p>
          <w:p w14:paraId="30F4C539" w14:textId="77777777" w:rsidR="00553E21" w:rsidRPr="00C73B39" w:rsidRDefault="00553E21" w:rsidP="0099614C">
            <w:pPr>
              <w:textAlignment w:val="baseline"/>
              <w:rPr>
                <w:rFonts w:eastAsia="Times New Roman" w:cstheme="minorHAnsi"/>
                <w:b/>
                <w:bCs/>
                <w:lang w:eastAsia="en-GB"/>
              </w:rPr>
            </w:pPr>
            <w:r>
              <w:t>The lesson successfully promoted active participation among students, creating a collaborative and inclusive learning environment (A2). Respect for learners was evident through the encouragement of diverse opinions and individual contributions during discussions and presentations (V1). By involving students in researching and sharing their findings, the session also engaged them in a broader context of learning, helping them connect theoretical concepts to practical applications within coaching styles (K5 &amp; V4).</w:t>
            </w:r>
          </w:p>
        </w:tc>
      </w:tr>
      <w:tr w:rsidR="00553E21" w:rsidRPr="00C73B39" w14:paraId="731BC13C" w14:textId="77777777" w:rsidTr="0099614C">
        <w:trPr>
          <w:trHeight w:val="3690"/>
        </w:trPr>
        <w:tc>
          <w:tcPr>
            <w:tcW w:w="9639" w:type="dxa"/>
            <w:shd w:val="clear" w:color="auto" w:fill="auto"/>
            <w:hideMark/>
          </w:tcPr>
          <w:p w14:paraId="3B93393E" w14:textId="77777777" w:rsidR="00553E21" w:rsidRPr="00C73B39" w:rsidRDefault="00553E21" w:rsidP="0099614C">
            <w:pPr>
              <w:textAlignment w:val="baseline"/>
              <w:rPr>
                <w:rFonts w:eastAsia="Times New Roman" w:cstheme="minorHAnsi"/>
                <w:lang w:eastAsia="en-GB"/>
              </w:rPr>
            </w:pPr>
            <w:r w:rsidRPr="00C73B39">
              <w:rPr>
                <w:rFonts w:eastAsia="Times New Roman" w:cstheme="minorHAnsi"/>
                <w:b/>
                <w:bCs/>
                <w:lang w:eastAsia="en-GB"/>
              </w:rPr>
              <w:lastRenderedPageBreak/>
              <w:t>Examples of good practice:</w:t>
            </w:r>
            <w:r w:rsidRPr="00C73B39">
              <w:rPr>
                <w:rFonts w:eastAsia="Times New Roman" w:cstheme="minorHAnsi"/>
                <w:lang w:eastAsia="en-GB"/>
              </w:rPr>
              <w:t> </w:t>
            </w:r>
          </w:p>
          <w:p w14:paraId="1A07E4C1" w14:textId="77777777" w:rsidR="00553E21" w:rsidRDefault="00553E21" w:rsidP="0099614C">
            <w:pPr>
              <w:textAlignment w:val="baseline"/>
              <w:rPr>
                <w:rFonts w:eastAsia="Times New Roman" w:cstheme="minorHAnsi"/>
                <w:lang w:eastAsia="en-GB"/>
              </w:rPr>
            </w:pPr>
            <w:r>
              <w:t>The lesson provided students with a valuable opportunity for active learning, fostering engagement by allowing them to take ownership of their education (K2).</w:t>
            </w:r>
          </w:p>
          <w:p w14:paraId="3BDF82CD" w14:textId="77777777" w:rsidR="00553E21" w:rsidRDefault="00553E21" w:rsidP="0099614C">
            <w:pPr>
              <w:textAlignment w:val="baseline"/>
              <w:rPr>
                <w:rFonts w:eastAsia="Times New Roman" w:cstheme="minorHAnsi"/>
                <w:lang w:eastAsia="en-GB"/>
              </w:rPr>
            </w:pPr>
            <w:r w:rsidRPr="00C73B39">
              <w:rPr>
                <w:rFonts w:eastAsia="Times New Roman" w:cstheme="minorHAnsi"/>
                <w:b/>
                <w:bCs/>
                <w:lang w:eastAsia="en-GB"/>
              </w:rPr>
              <w:t>Action points:</w:t>
            </w:r>
            <w:r w:rsidRPr="00C73B39">
              <w:rPr>
                <w:rFonts w:eastAsia="Times New Roman" w:cstheme="minorHAnsi"/>
                <w:lang w:eastAsia="en-GB"/>
              </w:rPr>
              <w:t> </w:t>
            </w:r>
          </w:p>
          <w:p w14:paraId="08A9BF47" w14:textId="77777777" w:rsidR="00553E21" w:rsidRPr="00C73B39" w:rsidRDefault="00553E21" w:rsidP="0099614C">
            <w:pPr>
              <w:textAlignment w:val="baseline"/>
              <w:rPr>
                <w:rFonts w:eastAsia="Times New Roman" w:cstheme="minorHAnsi"/>
                <w:lang w:eastAsia="en-GB"/>
              </w:rPr>
            </w:pPr>
            <w:r>
              <w:t>Maintaining focus and keeping the group on task was a key aspect of the lesson. Effective strategies such as prompts and reminders were used to refocus the group and maintain a productive learning environment (K6).</w:t>
            </w:r>
          </w:p>
        </w:tc>
      </w:tr>
      <w:tr w:rsidR="00553E21" w:rsidRPr="00C73B39" w14:paraId="11495073" w14:textId="77777777" w:rsidTr="0099614C">
        <w:trPr>
          <w:trHeight w:val="435"/>
        </w:trPr>
        <w:tc>
          <w:tcPr>
            <w:tcW w:w="9639" w:type="dxa"/>
            <w:shd w:val="clear" w:color="auto" w:fill="auto"/>
            <w:hideMark/>
          </w:tcPr>
          <w:p w14:paraId="0AD10EB7" w14:textId="77777777" w:rsidR="00553E21" w:rsidRDefault="00553E21" w:rsidP="0099614C">
            <w:pPr>
              <w:textAlignment w:val="baseline"/>
              <w:rPr>
                <w:rFonts w:eastAsia="Times New Roman" w:cstheme="minorHAnsi"/>
                <w:b/>
                <w:bCs/>
                <w:lang w:eastAsia="en-GB"/>
              </w:rPr>
            </w:pPr>
          </w:p>
          <w:p w14:paraId="112E35F6" w14:textId="77777777" w:rsidR="00553E21" w:rsidRPr="00C73B39" w:rsidRDefault="00553E21" w:rsidP="0099614C">
            <w:pPr>
              <w:textAlignment w:val="baseline"/>
              <w:rPr>
                <w:rFonts w:eastAsia="Times New Roman" w:cstheme="minorHAnsi"/>
                <w:lang w:eastAsia="en-GB"/>
              </w:rPr>
            </w:pPr>
            <w:r w:rsidRPr="00C73B39">
              <w:rPr>
                <w:rFonts w:eastAsia="Times New Roman" w:cstheme="minorHAnsi"/>
                <w:b/>
                <w:bCs/>
                <w:lang w:eastAsia="en-GB"/>
              </w:rPr>
              <w:t>Observer</w:t>
            </w:r>
            <w:r>
              <w:rPr>
                <w:rFonts w:eastAsia="Times New Roman" w:cstheme="minorHAnsi"/>
                <w:b/>
                <w:bCs/>
                <w:lang w:eastAsia="en-GB"/>
              </w:rPr>
              <w:t>: L. Tregoning</w:t>
            </w:r>
            <w:r w:rsidRPr="00C73B39">
              <w:rPr>
                <w:rFonts w:eastAsia="Times New Roman" w:cstheme="minorHAnsi"/>
                <w:b/>
                <w:bCs/>
                <w:lang w:eastAsia="en-GB"/>
              </w:rPr>
              <w:t>                                             Date</w:t>
            </w:r>
            <w:r>
              <w:rPr>
                <w:rFonts w:eastAsia="Times New Roman" w:cstheme="minorHAnsi"/>
                <w:b/>
                <w:bCs/>
                <w:lang w:eastAsia="en-GB"/>
              </w:rPr>
              <w:t>: 23.10.2024</w:t>
            </w:r>
          </w:p>
          <w:p w14:paraId="34D8C9AD" w14:textId="77777777" w:rsidR="00553E21" w:rsidRPr="00C73B39" w:rsidRDefault="00553E21" w:rsidP="0099614C">
            <w:pPr>
              <w:textAlignment w:val="baseline"/>
              <w:rPr>
                <w:rFonts w:eastAsia="Times New Roman" w:cstheme="minorHAnsi"/>
                <w:lang w:eastAsia="en-GB"/>
              </w:rPr>
            </w:pPr>
            <w:r w:rsidRPr="00C73B39">
              <w:rPr>
                <w:rFonts w:eastAsia="Times New Roman" w:cstheme="minorHAnsi"/>
                <w:lang w:eastAsia="en-GB"/>
              </w:rPr>
              <w:t> </w:t>
            </w:r>
          </w:p>
          <w:p w14:paraId="7BBDCB3C" w14:textId="77777777" w:rsidR="00553E21" w:rsidRPr="00C73B39" w:rsidRDefault="00553E21" w:rsidP="0099614C">
            <w:pPr>
              <w:textAlignment w:val="baseline"/>
              <w:rPr>
                <w:rFonts w:eastAsia="Times New Roman" w:cstheme="minorHAnsi"/>
                <w:lang w:eastAsia="en-GB"/>
              </w:rPr>
            </w:pPr>
            <w:proofErr w:type="spellStart"/>
            <w:r w:rsidRPr="00C73B39">
              <w:rPr>
                <w:rFonts w:eastAsia="Times New Roman" w:cstheme="minorHAnsi"/>
                <w:b/>
                <w:bCs/>
                <w:lang w:eastAsia="en-GB"/>
              </w:rPr>
              <w:t>O</w:t>
            </w:r>
            <w:r>
              <w:rPr>
                <w:rFonts w:eastAsia="Times New Roman" w:cstheme="minorHAnsi"/>
                <w:b/>
                <w:bCs/>
                <w:lang w:eastAsia="en-GB"/>
              </w:rPr>
              <w:t>b</w:t>
            </w:r>
            <w:r w:rsidRPr="00C73B39">
              <w:rPr>
                <w:rFonts w:eastAsia="Times New Roman" w:cstheme="minorHAnsi"/>
                <w:b/>
                <w:bCs/>
                <w:lang w:eastAsia="en-GB"/>
              </w:rPr>
              <w:t>serve</w:t>
            </w:r>
            <w:r>
              <w:rPr>
                <w:rFonts w:eastAsia="Times New Roman" w:cstheme="minorHAnsi"/>
                <w:b/>
                <w:bCs/>
                <w:lang w:eastAsia="en-GB"/>
              </w:rPr>
              <w:t>e</w:t>
            </w:r>
            <w:proofErr w:type="spellEnd"/>
            <w:r>
              <w:rPr>
                <w:rFonts w:eastAsia="Times New Roman" w:cstheme="minorHAnsi"/>
                <w:b/>
                <w:bCs/>
                <w:lang w:eastAsia="en-GB"/>
              </w:rPr>
              <w:t>: H. Poole</w:t>
            </w:r>
            <w:r w:rsidRPr="00C73B39">
              <w:rPr>
                <w:rFonts w:eastAsia="Times New Roman" w:cstheme="minorHAnsi"/>
                <w:b/>
                <w:bCs/>
                <w:lang w:eastAsia="en-GB"/>
              </w:rPr>
              <w:t>                       </w:t>
            </w:r>
            <w:r>
              <w:rPr>
                <w:rFonts w:eastAsia="Times New Roman" w:cstheme="minorHAnsi"/>
                <w:b/>
                <w:bCs/>
                <w:lang w:eastAsia="en-GB"/>
              </w:rPr>
              <w:t xml:space="preserve">      </w:t>
            </w:r>
            <w:r w:rsidRPr="00C73B39">
              <w:rPr>
                <w:rFonts w:eastAsia="Times New Roman" w:cstheme="minorHAnsi"/>
                <w:b/>
                <w:bCs/>
                <w:lang w:eastAsia="en-GB"/>
              </w:rPr>
              <w:t>                      Date</w:t>
            </w:r>
            <w:r>
              <w:rPr>
                <w:rFonts w:eastAsia="Times New Roman" w:cstheme="minorHAnsi"/>
                <w:b/>
                <w:bCs/>
                <w:lang w:eastAsia="en-GB"/>
              </w:rPr>
              <w:t>: 23.10.2024</w:t>
            </w:r>
          </w:p>
          <w:p w14:paraId="3B2AB163" w14:textId="77777777" w:rsidR="00553E21" w:rsidRPr="00C73B39" w:rsidRDefault="00553E21" w:rsidP="0099614C">
            <w:pPr>
              <w:textAlignment w:val="baseline"/>
              <w:rPr>
                <w:rFonts w:eastAsia="Times New Roman" w:cstheme="minorHAnsi"/>
                <w:lang w:eastAsia="en-GB"/>
              </w:rPr>
            </w:pPr>
            <w:r w:rsidRPr="00C73B39">
              <w:rPr>
                <w:rFonts w:eastAsia="Times New Roman" w:cstheme="minorHAnsi"/>
                <w:lang w:eastAsia="en-GB"/>
              </w:rPr>
              <w:t> </w:t>
            </w:r>
          </w:p>
          <w:p w14:paraId="6FE3EEB7" w14:textId="77777777" w:rsidR="00553E21" w:rsidRPr="00D7689E" w:rsidRDefault="00553E21" w:rsidP="0099614C">
            <w:pPr>
              <w:textAlignment w:val="baseline"/>
              <w:rPr>
                <w:rFonts w:eastAsia="Times New Roman" w:cstheme="minorHAnsi"/>
                <w:b/>
                <w:bCs/>
                <w:lang w:eastAsia="en-GB"/>
              </w:rPr>
            </w:pPr>
            <w:r>
              <w:rPr>
                <w:rFonts w:eastAsia="Times New Roman" w:cstheme="minorHAnsi"/>
                <w:b/>
                <w:bCs/>
                <w:lang w:eastAsia="en-GB"/>
              </w:rPr>
              <w:t xml:space="preserve">PGCert </w:t>
            </w:r>
            <w:r w:rsidRPr="00017508">
              <w:rPr>
                <w:rFonts w:eastAsia="Times New Roman" w:cstheme="minorHAnsi"/>
                <w:b/>
                <w:bCs/>
                <w:lang w:eastAsia="en-GB"/>
              </w:rPr>
              <w:t>PARTICIPANTS</w:t>
            </w:r>
          </w:p>
          <w:p w14:paraId="1649D4D3" w14:textId="77777777" w:rsidR="00553E21" w:rsidRDefault="00553E21" w:rsidP="0099614C">
            <w:pPr>
              <w:textAlignment w:val="baseline"/>
              <w:rPr>
                <w:rFonts w:eastAsia="Times New Roman" w:cstheme="minorHAnsi"/>
                <w:b/>
                <w:bCs/>
                <w:lang w:eastAsia="en-GB"/>
              </w:rPr>
            </w:pPr>
            <w:r w:rsidRPr="00C73B39">
              <w:rPr>
                <w:rFonts w:eastAsia="Times New Roman" w:cstheme="minorHAnsi"/>
                <w:b/>
                <w:bCs/>
                <w:lang w:eastAsia="en-GB"/>
              </w:rPr>
              <w:t xml:space="preserve">On completion of the peer observation reports for each module, </w:t>
            </w:r>
            <w:r>
              <w:rPr>
                <w:rFonts w:eastAsia="Times New Roman" w:cstheme="minorHAnsi"/>
                <w:b/>
                <w:bCs/>
                <w:lang w:eastAsia="en-GB"/>
              </w:rPr>
              <w:t>compose</w:t>
            </w:r>
            <w:r w:rsidRPr="00C73B39">
              <w:rPr>
                <w:rFonts w:eastAsia="Times New Roman" w:cstheme="minorHAnsi"/>
                <w:b/>
                <w:bCs/>
                <w:lang w:eastAsia="en-GB"/>
              </w:rPr>
              <w:t xml:space="preserve"> a short reflective paragraph on your observation experiences</w:t>
            </w:r>
            <w:r>
              <w:rPr>
                <w:rFonts w:eastAsia="Times New Roman" w:cstheme="minorHAnsi"/>
                <w:b/>
                <w:bCs/>
                <w:lang w:eastAsia="en-GB"/>
              </w:rPr>
              <w:t xml:space="preserve"> for inclusion in your </w:t>
            </w:r>
            <w:r w:rsidRPr="007B63F2">
              <w:rPr>
                <w:rFonts w:eastAsia="Times New Roman" w:cstheme="minorHAnsi"/>
                <w:b/>
                <w:bCs/>
                <w:lang w:eastAsia="en-GB"/>
              </w:rPr>
              <w:t>portfolio along with the observation sheets.</w:t>
            </w:r>
          </w:p>
          <w:p w14:paraId="29765D53" w14:textId="44DC7E7D" w:rsidR="00553E21" w:rsidRDefault="00553E21" w:rsidP="0099614C">
            <w:pPr>
              <w:textAlignment w:val="baseline"/>
              <w:rPr>
                <w:rFonts w:eastAsia="Times New Roman" w:cstheme="minorHAnsi"/>
                <w:lang w:eastAsia="en-GB"/>
              </w:rPr>
            </w:pPr>
            <w:r>
              <w:rPr>
                <w:rFonts w:eastAsia="Times New Roman" w:cstheme="minorHAnsi"/>
                <w:lang w:eastAsia="en-GB"/>
              </w:rPr>
              <w:t xml:space="preserve">The coaching styles lesson provided a valuable opportunity for student-led learning, fostering active engagement and deeper understanding of the topic (K1). The session was structured to allow students to conduct independent research on the three main coaching styles: autocratic, democratic and laissez-faire (K2 &amp; V1). </w:t>
            </w:r>
            <w:r w:rsidR="00BF39C5">
              <w:rPr>
                <w:rFonts w:eastAsia="Times New Roman" w:cstheme="minorHAnsi"/>
                <w:lang w:eastAsia="en-GB"/>
              </w:rPr>
              <w:t xml:space="preserve">‘Democratic behaviour involves the coach providing greater opportunities for the athletes to participate in a group decision-making process, such as practice schedule, game strategies and team rosters. Autocratic </w:t>
            </w:r>
            <w:r w:rsidR="00AA2CB4">
              <w:rPr>
                <w:rFonts w:eastAsia="Times New Roman" w:cstheme="minorHAnsi"/>
                <w:lang w:eastAsia="en-GB"/>
              </w:rPr>
              <w:t>behaviour refers to a top-down management style, with the leaders making all the decisions and members being expected to follow those decisions’ (</w:t>
            </w:r>
            <w:r w:rsidR="00B32510">
              <w:rPr>
                <w:rFonts w:eastAsia="Times New Roman" w:cstheme="minorHAnsi"/>
                <w:lang w:eastAsia="en-GB"/>
              </w:rPr>
              <w:t xml:space="preserve">Lee et al, 2017). </w:t>
            </w:r>
            <w:r>
              <w:rPr>
                <w:rFonts w:eastAsia="Times New Roman" w:cstheme="minorHAnsi"/>
                <w:lang w:eastAsia="en-GB"/>
              </w:rPr>
              <w:t>They were encouraged to explore different points and present their findings creatively on flip chart paper (A1).</w:t>
            </w:r>
            <w:r w:rsidR="00056D15">
              <w:rPr>
                <w:rFonts w:eastAsia="Times New Roman" w:cstheme="minorHAnsi"/>
                <w:lang w:eastAsia="en-GB"/>
              </w:rPr>
              <w:t xml:space="preserve"> The Welsh Government (</w:t>
            </w:r>
            <w:r w:rsidR="00AF3613">
              <w:rPr>
                <w:rFonts w:eastAsia="Times New Roman" w:cstheme="minorHAnsi"/>
                <w:lang w:eastAsia="en-GB"/>
              </w:rPr>
              <w:t xml:space="preserve">WG, </w:t>
            </w:r>
            <w:r w:rsidR="00056D15">
              <w:rPr>
                <w:rFonts w:eastAsia="Times New Roman" w:cstheme="minorHAnsi"/>
                <w:lang w:eastAsia="en-GB"/>
              </w:rPr>
              <w:t>2020</w:t>
            </w:r>
            <w:r w:rsidR="00AF3613">
              <w:rPr>
                <w:rFonts w:eastAsia="Times New Roman" w:cstheme="minorHAnsi"/>
                <w:lang w:eastAsia="en-GB"/>
              </w:rPr>
              <w:t xml:space="preserve">, p.3) explains that </w:t>
            </w:r>
            <w:r w:rsidR="006862D9">
              <w:rPr>
                <w:rFonts w:eastAsia="Times New Roman" w:cstheme="minorHAnsi"/>
                <w:lang w:eastAsia="en-GB"/>
              </w:rPr>
              <w:t xml:space="preserve">it’s imperative that students see the </w:t>
            </w:r>
            <w:r w:rsidR="003C5D68">
              <w:rPr>
                <w:rFonts w:eastAsia="Times New Roman" w:cstheme="minorHAnsi"/>
                <w:lang w:eastAsia="en-GB"/>
              </w:rPr>
              <w:t xml:space="preserve">planning process as something which is done with them rather than to them. </w:t>
            </w:r>
            <w:r>
              <w:rPr>
                <w:rFonts w:eastAsia="Times New Roman" w:cstheme="minorHAnsi"/>
                <w:lang w:eastAsia="en-GB"/>
              </w:rPr>
              <w:t>This approach helped them engage more meaningfully with the materials and enhanced teamwork and communication skills (A4).</w:t>
            </w:r>
          </w:p>
          <w:p w14:paraId="3CE6F53F" w14:textId="5ED82B4E" w:rsidR="00553E21" w:rsidRDefault="00553E21" w:rsidP="0099614C">
            <w:pPr>
              <w:textAlignment w:val="baseline"/>
              <w:rPr>
                <w:rFonts w:eastAsia="Times New Roman" w:cstheme="minorHAnsi"/>
                <w:lang w:eastAsia="en-GB"/>
              </w:rPr>
            </w:pPr>
            <w:r>
              <w:rPr>
                <w:rFonts w:eastAsia="Times New Roman" w:cstheme="minorHAnsi"/>
                <w:lang w:eastAsia="en-GB"/>
              </w:rPr>
              <w:t xml:space="preserve">During the research phase, students demonstrated enthusiasm and curiosity in exploring various coaching methods (K3). However, a significant challenge arose when sporting news distracted some students. </w:t>
            </w:r>
            <w:r w:rsidR="00A7422D">
              <w:rPr>
                <w:rFonts w:eastAsia="Times New Roman" w:cstheme="minorHAnsi"/>
                <w:lang w:eastAsia="en-GB"/>
              </w:rPr>
              <w:t>Hall (</w:t>
            </w:r>
            <w:r w:rsidR="001E4B2E">
              <w:rPr>
                <w:rFonts w:eastAsia="Times New Roman" w:cstheme="minorHAnsi"/>
                <w:lang w:eastAsia="en-GB"/>
              </w:rPr>
              <w:t xml:space="preserve">2020, p.135) </w:t>
            </w:r>
            <w:r w:rsidR="00FA4D57">
              <w:rPr>
                <w:rFonts w:eastAsia="Times New Roman" w:cstheme="minorHAnsi"/>
                <w:lang w:eastAsia="en-GB"/>
              </w:rPr>
              <w:t xml:space="preserve">describes digital technology, in </w:t>
            </w:r>
            <w:r w:rsidR="00E52095">
              <w:rPr>
                <w:rFonts w:eastAsia="Times New Roman" w:cstheme="minorHAnsi"/>
                <w:lang w:eastAsia="en-GB"/>
              </w:rPr>
              <w:t>universities this can take a worrying turn when students o</w:t>
            </w:r>
            <w:r w:rsidR="008857E6">
              <w:rPr>
                <w:rFonts w:eastAsia="Times New Roman" w:cstheme="minorHAnsi"/>
                <w:lang w:eastAsia="en-GB"/>
              </w:rPr>
              <w:t xml:space="preserve">r our colleagues are here in the seminar room and </w:t>
            </w:r>
            <w:r w:rsidR="008857E6">
              <w:rPr>
                <w:rFonts w:eastAsia="Times New Roman" w:cstheme="minorHAnsi"/>
                <w:lang w:eastAsia="en-GB"/>
              </w:rPr>
              <w:lastRenderedPageBreak/>
              <w:t xml:space="preserve">there in the digital world at the same time. </w:t>
            </w:r>
            <w:r>
              <w:rPr>
                <w:rFonts w:eastAsia="Times New Roman" w:cstheme="minorHAnsi"/>
                <w:lang w:eastAsia="en-GB"/>
              </w:rPr>
              <w:t xml:space="preserve">Regaining their focus required consistent reminders and prompts, making it an effort to keep the session on track (K4). Nevertheless, through clear instructions and encouragement, the students were able to refocus and complete their research tasks (K6). </w:t>
            </w:r>
          </w:p>
          <w:p w14:paraId="035B3F4B" w14:textId="788B6A36" w:rsidR="00553E21" w:rsidRDefault="00553E21" w:rsidP="0099614C">
            <w:pPr>
              <w:textAlignment w:val="baseline"/>
              <w:rPr>
                <w:rFonts w:eastAsia="Times New Roman" w:cstheme="minorHAnsi"/>
                <w:lang w:eastAsia="en-GB"/>
              </w:rPr>
            </w:pPr>
            <w:r>
              <w:rPr>
                <w:rFonts w:eastAsia="Times New Roman" w:cstheme="minorHAnsi"/>
                <w:lang w:eastAsia="en-GB"/>
              </w:rPr>
              <w:t>The lesson concluded with group presentations, where students confidently shared their findings and applied their understanding to different scenarios (A3 &amp; K5).</w:t>
            </w:r>
            <w:r w:rsidR="00745542">
              <w:rPr>
                <w:rFonts w:eastAsia="Times New Roman" w:cstheme="minorHAnsi"/>
                <w:lang w:eastAsia="en-GB"/>
              </w:rPr>
              <w:t xml:space="preserve"> ‘When working in groups, we need to think about what we are giving feedback for, as there are two elements to the </w:t>
            </w:r>
            <w:proofErr w:type="gramStart"/>
            <w:r w:rsidR="00745542">
              <w:rPr>
                <w:rFonts w:eastAsia="Times New Roman" w:cstheme="minorHAnsi"/>
                <w:lang w:eastAsia="en-GB"/>
              </w:rPr>
              <w:t>group;</w:t>
            </w:r>
            <w:proofErr w:type="gramEnd"/>
            <w:r w:rsidR="00745542">
              <w:rPr>
                <w:rFonts w:eastAsia="Times New Roman" w:cstheme="minorHAnsi"/>
                <w:lang w:eastAsia="en-GB"/>
              </w:rPr>
              <w:t xml:space="preserve"> the academic learning and the process of working in a group</w:t>
            </w:r>
            <w:r w:rsidR="001375CC">
              <w:rPr>
                <w:rFonts w:eastAsia="Times New Roman" w:cstheme="minorHAnsi"/>
                <w:lang w:eastAsia="en-GB"/>
              </w:rPr>
              <w:t xml:space="preserve">. (Sobel and Alston, </w:t>
            </w:r>
            <w:r w:rsidR="004E052A">
              <w:rPr>
                <w:rFonts w:eastAsia="Times New Roman" w:cstheme="minorHAnsi"/>
                <w:lang w:eastAsia="en-GB"/>
              </w:rPr>
              <w:t xml:space="preserve">2021, p. 132). </w:t>
            </w:r>
            <w:r>
              <w:rPr>
                <w:rFonts w:eastAsia="Times New Roman" w:cstheme="minorHAnsi"/>
                <w:lang w:eastAsia="en-GB"/>
              </w:rPr>
              <w:t>The collaborative discussions were insightful and reinforced key learning points (A2 &amp; A3). By the end of the session, all students demonstrated a solid understanding of the three coaching styles and could distinguish their key characteristics. They effectively identified when each style might be most appropriate in coaching contexts (V2 &amp; A3).</w:t>
            </w:r>
          </w:p>
          <w:p w14:paraId="5E97C5B5" w14:textId="2D436DE1" w:rsidR="00553E21" w:rsidRPr="00AE2174" w:rsidRDefault="00553E21" w:rsidP="0099614C">
            <w:pPr>
              <w:textAlignment w:val="baseline"/>
              <w:rPr>
                <w:rFonts w:eastAsia="Times New Roman" w:cstheme="minorHAnsi"/>
                <w:lang w:eastAsia="en-GB"/>
              </w:rPr>
            </w:pPr>
            <w:r>
              <w:rPr>
                <w:rFonts w:eastAsia="Times New Roman" w:cstheme="minorHAnsi"/>
                <w:lang w:eastAsia="en-GB"/>
              </w:rPr>
              <w:t xml:space="preserve">Overall, the lesson was successful as the aims and objectives were met (K5). The active learning approach promoted participation, respect for individual contributions and engagement in the wider context of coaching and leadership styles (V1, V2 &amp; V4). </w:t>
            </w:r>
            <w:r w:rsidR="0007320E">
              <w:rPr>
                <w:rFonts w:eastAsia="Times New Roman" w:cstheme="minorHAnsi"/>
                <w:lang w:eastAsia="en-GB"/>
              </w:rPr>
              <w:t xml:space="preserve">Bean (2011, p. </w:t>
            </w:r>
            <w:r w:rsidR="001804B6">
              <w:rPr>
                <w:rFonts w:eastAsia="Times New Roman" w:cstheme="minorHAnsi"/>
                <w:lang w:eastAsia="en-GB"/>
              </w:rPr>
              <w:t>149) explains active learning as t</w:t>
            </w:r>
            <w:r w:rsidR="00FF4A42">
              <w:rPr>
                <w:rFonts w:eastAsia="Times New Roman" w:cstheme="minorHAnsi"/>
                <w:lang w:eastAsia="en-GB"/>
              </w:rPr>
              <w:t>he teacher presents</w:t>
            </w:r>
            <w:r w:rsidR="00183FD0">
              <w:rPr>
                <w:rFonts w:eastAsia="Times New Roman" w:cstheme="minorHAnsi"/>
                <w:lang w:eastAsia="en-GB"/>
              </w:rPr>
              <w:t xml:space="preserve"> students with critical thinking problems, gives students </w:t>
            </w:r>
            <w:r w:rsidR="004773B8">
              <w:rPr>
                <w:rFonts w:eastAsia="Times New Roman" w:cstheme="minorHAnsi"/>
                <w:lang w:eastAsia="en-GB"/>
              </w:rPr>
              <w:t>supervised practice at addressing them, and coaches their performance by crit</w:t>
            </w:r>
            <w:r w:rsidR="00670F5C">
              <w:rPr>
                <w:rFonts w:eastAsia="Times New Roman" w:cstheme="minorHAnsi"/>
                <w:lang w:eastAsia="en-GB"/>
              </w:rPr>
              <w:t xml:space="preserve">iquing their solutions, providing helpful intervention and advice and modelling critical </w:t>
            </w:r>
            <w:r w:rsidR="00031C62">
              <w:rPr>
                <w:rFonts w:eastAsia="Times New Roman" w:cstheme="minorHAnsi"/>
                <w:lang w:eastAsia="en-GB"/>
              </w:rPr>
              <w:t>thinking themselves.</w:t>
            </w:r>
            <w:r w:rsidR="00FF4A42">
              <w:rPr>
                <w:rFonts w:eastAsia="Times New Roman" w:cstheme="minorHAnsi"/>
                <w:lang w:eastAsia="en-GB"/>
              </w:rPr>
              <w:t xml:space="preserve"> </w:t>
            </w:r>
            <w:r>
              <w:rPr>
                <w:rFonts w:eastAsia="Times New Roman" w:cstheme="minorHAnsi"/>
                <w:lang w:eastAsia="en-GB"/>
              </w:rPr>
              <w:t xml:space="preserve">Despite the brief distraction challenge, the lesson provided a meaningful and interactive learning experience, equipping students with knowledge and skills they could apply in real-world coaching situations (K2 &amp; A4). In future sessions, incorporating structured breaks or focused activities might help maintain concentration and further enhance the learning environment (A4 &amp; V1). </w:t>
            </w:r>
          </w:p>
          <w:p w14:paraId="7F88AA0F" w14:textId="77777777" w:rsidR="00553E21" w:rsidRDefault="00553E21" w:rsidP="0099614C">
            <w:pPr>
              <w:textAlignment w:val="baseline"/>
              <w:rPr>
                <w:rFonts w:eastAsia="Times New Roman" w:cstheme="minorHAnsi"/>
                <w:b/>
                <w:bCs/>
                <w:lang w:eastAsia="en-GB"/>
              </w:rPr>
            </w:pPr>
          </w:p>
          <w:p w14:paraId="38F10493" w14:textId="77777777" w:rsidR="00553E21" w:rsidRPr="00C73B39" w:rsidRDefault="00553E21" w:rsidP="0099614C">
            <w:pPr>
              <w:textAlignment w:val="baseline"/>
              <w:rPr>
                <w:rFonts w:eastAsia="Times New Roman" w:cstheme="minorHAnsi"/>
                <w:lang w:eastAsia="en-GB"/>
              </w:rPr>
            </w:pPr>
          </w:p>
        </w:tc>
      </w:tr>
      <w:tr w:rsidR="00553E21" w:rsidRPr="00C73B39" w14:paraId="49FEC78D" w14:textId="77777777" w:rsidTr="0099614C">
        <w:trPr>
          <w:trHeight w:val="435"/>
        </w:trPr>
        <w:tc>
          <w:tcPr>
            <w:tcW w:w="9639" w:type="dxa"/>
            <w:shd w:val="clear" w:color="auto" w:fill="auto"/>
          </w:tcPr>
          <w:p w14:paraId="44A00579" w14:textId="77777777" w:rsidR="00553E21" w:rsidRDefault="00553E21" w:rsidP="0099614C">
            <w:pPr>
              <w:textAlignment w:val="baseline"/>
              <w:rPr>
                <w:rFonts w:eastAsia="Times New Roman" w:cstheme="minorHAnsi"/>
                <w:b/>
                <w:bCs/>
                <w:lang w:eastAsia="en-GB"/>
              </w:rPr>
            </w:pPr>
          </w:p>
        </w:tc>
      </w:tr>
    </w:tbl>
    <w:p w14:paraId="4E3A48D5" w14:textId="77777777" w:rsidR="00553E21" w:rsidRPr="00BD2DEB" w:rsidRDefault="00553E21" w:rsidP="00553E21">
      <w:pPr>
        <w:pStyle w:val="Header"/>
        <w:ind w:right="640"/>
        <w:rPr>
          <w:rFonts w:ascii="Arial" w:hAnsi="Arial" w:cs="Arial"/>
          <w:b/>
          <w:bCs/>
          <w:sz w:val="32"/>
          <w:szCs w:val="32"/>
        </w:rPr>
      </w:pPr>
    </w:p>
    <w:p w14:paraId="7657F56C" w14:textId="77777777" w:rsidR="007034F2" w:rsidRDefault="007034F2" w:rsidP="00DD5969">
      <w:pPr>
        <w:rPr>
          <w:sz w:val="16"/>
          <w:szCs w:val="16"/>
        </w:rPr>
      </w:pPr>
    </w:p>
    <w:p w14:paraId="6EBC14C7" w14:textId="77777777" w:rsidR="007034F2" w:rsidRDefault="007034F2" w:rsidP="00DD5969">
      <w:pPr>
        <w:rPr>
          <w:sz w:val="16"/>
          <w:szCs w:val="16"/>
        </w:rPr>
      </w:pPr>
    </w:p>
    <w:p w14:paraId="21F41D62" w14:textId="77777777" w:rsidR="007034F2" w:rsidRDefault="007034F2" w:rsidP="00DD5969">
      <w:pPr>
        <w:rPr>
          <w:sz w:val="16"/>
          <w:szCs w:val="16"/>
        </w:rPr>
      </w:pPr>
    </w:p>
    <w:p w14:paraId="69B2A33B" w14:textId="31895051" w:rsidR="00A37CFF" w:rsidRDefault="00A37CFF" w:rsidP="00DD5969">
      <w:pPr>
        <w:rPr>
          <w:sz w:val="16"/>
          <w:szCs w:val="16"/>
        </w:rPr>
      </w:pPr>
    </w:p>
    <w:p w14:paraId="19A29EA8" w14:textId="77777777" w:rsidR="000168EF" w:rsidRDefault="000168EF" w:rsidP="00DD5969">
      <w:pPr>
        <w:rPr>
          <w:sz w:val="16"/>
          <w:szCs w:val="16"/>
        </w:rPr>
      </w:pPr>
    </w:p>
    <w:p w14:paraId="2A5C850B" w14:textId="77777777" w:rsidR="000168EF" w:rsidRDefault="000168EF" w:rsidP="00DD5969">
      <w:pPr>
        <w:rPr>
          <w:sz w:val="16"/>
          <w:szCs w:val="16"/>
        </w:rPr>
      </w:pPr>
    </w:p>
    <w:p w14:paraId="612C1E68" w14:textId="77777777" w:rsidR="000168EF" w:rsidRDefault="000168EF" w:rsidP="00DD5969">
      <w:pPr>
        <w:rPr>
          <w:sz w:val="16"/>
          <w:szCs w:val="16"/>
        </w:rPr>
      </w:pPr>
    </w:p>
    <w:p w14:paraId="6D6BDE8B" w14:textId="77777777" w:rsidR="000168EF" w:rsidRDefault="000168EF" w:rsidP="00DD5969">
      <w:pPr>
        <w:rPr>
          <w:sz w:val="16"/>
          <w:szCs w:val="16"/>
        </w:rPr>
      </w:pPr>
    </w:p>
    <w:p w14:paraId="27451C06" w14:textId="77777777" w:rsidR="000168EF" w:rsidRDefault="000168EF" w:rsidP="00DD5969">
      <w:pPr>
        <w:rPr>
          <w:sz w:val="16"/>
          <w:szCs w:val="16"/>
        </w:rPr>
      </w:pPr>
    </w:p>
    <w:p w14:paraId="3359A897" w14:textId="77777777" w:rsidR="000168EF" w:rsidRDefault="000168EF" w:rsidP="00DD5969">
      <w:pPr>
        <w:rPr>
          <w:sz w:val="16"/>
          <w:szCs w:val="16"/>
        </w:rPr>
      </w:pPr>
    </w:p>
    <w:p w14:paraId="16099309" w14:textId="77777777" w:rsidR="000168EF" w:rsidRDefault="000168EF" w:rsidP="00DD5969">
      <w:pPr>
        <w:rPr>
          <w:sz w:val="16"/>
          <w:szCs w:val="16"/>
        </w:rPr>
      </w:pPr>
    </w:p>
    <w:p w14:paraId="7A252959" w14:textId="77777777" w:rsidR="002C4FBD" w:rsidRPr="00017508" w:rsidRDefault="002C4FBD" w:rsidP="002C4FBD">
      <w:pPr>
        <w:pStyle w:val="Heading2"/>
        <w:rPr>
          <w:rFonts w:asciiTheme="minorHAnsi" w:eastAsia="Times New Roman" w:hAnsiTheme="minorHAnsi" w:cstheme="minorHAnsi"/>
          <w:b/>
          <w:bCs/>
          <w:color w:val="auto"/>
          <w:sz w:val="24"/>
          <w:szCs w:val="24"/>
          <w:lang w:eastAsia="en-GB"/>
        </w:rPr>
      </w:pPr>
      <w:r w:rsidRPr="00017508">
        <w:rPr>
          <w:rFonts w:asciiTheme="minorHAnsi" w:eastAsia="Times New Roman" w:hAnsiTheme="minorHAnsi" w:cstheme="minorHAnsi"/>
          <w:b/>
          <w:bCs/>
          <w:color w:val="auto"/>
          <w:lang w:eastAsia="en-GB"/>
        </w:rPr>
        <w:lastRenderedPageBreak/>
        <w:t xml:space="preserve">PGCert </w:t>
      </w:r>
      <w:proofErr w:type="spellStart"/>
      <w:r w:rsidRPr="00017508">
        <w:rPr>
          <w:rFonts w:asciiTheme="minorHAnsi" w:eastAsia="Times New Roman" w:hAnsiTheme="minorHAnsi" w:cstheme="minorHAnsi"/>
          <w:b/>
          <w:bCs/>
          <w:color w:val="auto"/>
          <w:lang w:eastAsia="en-GB"/>
        </w:rPr>
        <w:t>tHE</w:t>
      </w:r>
      <w:proofErr w:type="spellEnd"/>
      <w:r w:rsidRPr="00017508">
        <w:rPr>
          <w:rFonts w:asciiTheme="minorHAnsi" w:eastAsia="Times New Roman" w:hAnsiTheme="minorHAnsi" w:cstheme="minorHAnsi"/>
          <w:b/>
          <w:bCs/>
          <w:color w:val="auto"/>
          <w:lang w:eastAsia="en-GB"/>
        </w:rPr>
        <w:t xml:space="preserve"> OBSERVATION FORM </w:t>
      </w:r>
    </w:p>
    <w:p w14:paraId="7EB03F81" w14:textId="77777777" w:rsidR="002C4FBD" w:rsidRPr="00C73B39" w:rsidRDefault="002C4FBD" w:rsidP="002C4FBD">
      <w:pPr>
        <w:jc w:val="center"/>
        <w:textAlignment w:val="baseline"/>
        <w:rPr>
          <w:rFonts w:eastAsia="Times New Roman" w:cstheme="minorHAnsi"/>
          <w:sz w:val="18"/>
          <w:szCs w:val="18"/>
          <w:lang w:eastAsia="en-GB"/>
        </w:rPr>
      </w:pPr>
      <w:r w:rsidRPr="00C73B39">
        <w:rPr>
          <w:rFonts w:eastAsia="Times New Roman" w:cstheme="minorHAnsi"/>
          <w:lang w:eastAsia="en-GB"/>
        </w:rPr>
        <w:t> </w:t>
      </w:r>
    </w:p>
    <w:p w14:paraId="4A812196" w14:textId="77777777" w:rsidR="002C4FBD" w:rsidRPr="002C02C4" w:rsidRDefault="002C4FBD" w:rsidP="002C4FBD">
      <w:pPr>
        <w:textAlignment w:val="baseline"/>
        <w:rPr>
          <w:rFonts w:eastAsia="Times New Roman" w:cstheme="minorHAnsi"/>
          <w:color w:val="17365D"/>
          <w:lang w:eastAsia="en-GB"/>
        </w:rPr>
      </w:pPr>
      <w:r w:rsidRPr="00C73B39">
        <w:rPr>
          <w:rFonts w:eastAsia="Times New Roman" w:cstheme="minorHAnsi"/>
          <w:color w:val="17365D"/>
          <w:sz w:val="18"/>
          <w:szCs w:val="18"/>
          <w:lang w:eastAsia="en-GB"/>
        </w:rPr>
        <w:fldChar w:fldCharType="begin"/>
      </w:r>
      <w:r>
        <w:rPr>
          <w:rFonts w:eastAsia="Times New Roman" w:cstheme="minorHAnsi"/>
          <w:color w:val="17365D"/>
          <w:sz w:val="18"/>
          <w:szCs w:val="18"/>
          <w:lang w:eastAsia="en-GB"/>
        </w:rPr>
        <w:instrText xml:space="preserve"> INCLUDEPICTURE "C:\\var\\folders\\56\\jhkjrmss05gf7p5jjrxdl45w0000gn\\T\\com.microsoft.Word\\WebArchiveCopyPasteTempFiles\\Z" \* MERGEFORMAT </w:instrText>
      </w:r>
      <w:r w:rsidRPr="00C73B39">
        <w:rPr>
          <w:rFonts w:eastAsia="Times New Roman" w:cstheme="minorHAnsi"/>
          <w:color w:val="17365D"/>
          <w:sz w:val="18"/>
          <w:szCs w:val="18"/>
          <w:lang w:eastAsia="en-GB"/>
        </w:rPr>
        <w:fldChar w:fldCharType="separate"/>
      </w:r>
      <w:r w:rsidRPr="00C73B39">
        <w:rPr>
          <w:rFonts w:eastAsia="Times New Roman" w:cstheme="minorHAnsi"/>
          <w:noProof/>
          <w:color w:val="17365D"/>
          <w:sz w:val="18"/>
          <w:szCs w:val="18"/>
          <w:lang w:eastAsia="en-GB"/>
        </w:rPr>
        <w:drawing>
          <wp:inline distT="0" distB="0" distL="0" distR="0" wp14:anchorId="776B0A02" wp14:editId="606BF260">
            <wp:extent cx="1408322" cy="471054"/>
            <wp:effectExtent l="0" t="0" r="1905" b="0"/>
            <wp:docPr id="1057544034" name="Picture 105754403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468694" cy="491247"/>
                    </a:xfrm>
                    <a:prstGeom prst="rect">
                      <a:avLst/>
                    </a:prstGeom>
                    <a:noFill/>
                    <a:ln>
                      <a:noFill/>
                    </a:ln>
                  </pic:spPr>
                </pic:pic>
              </a:graphicData>
            </a:graphic>
          </wp:inline>
        </w:drawing>
      </w:r>
      <w:r w:rsidRPr="00C73B39">
        <w:rPr>
          <w:rFonts w:eastAsia="Times New Roman" w:cstheme="minorHAnsi"/>
          <w:color w:val="17365D"/>
          <w:sz w:val="18"/>
          <w:szCs w:val="18"/>
          <w:lang w:eastAsia="en-GB"/>
        </w:rPr>
        <w:fldChar w:fldCharType="end"/>
      </w:r>
    </w:p>
    <w:tbl>
      <w:tblPr>
        <w:tblStyle w:val="TableGrid"/>
        <w:tblW w:w="0" w:type="auto"/>
        <w:tblLook w:val="04A0" w:firstRow="1" w:lastRow="0" w:firstColumn="1" w:lastColumn="0" w:noHBand="0" w:noVBand="1"/>
      </w:tblPr>
      <w:tblGrid>
        <w:gridCol w:w="4238"/>
        <w:gridCol w:w="4778"/>
      </w:tblGrid>
      <w:tr w:rsidR="002C4FBD" w:rsidRPr="00DD0383" w14:paraId="515C08FE" w14:textId="77777777" w:rsidTr="0099614C">
        <w:tc>
          <w:tcPr>
            <w:tcW w:w="4508" w:type="dxa"/>
            <w:shd w:val="clear" w:color="auto" w:fill="F2CEED" w:themeFill="accent5" w:themeFillTint="33"/>
          </w:tcPr>
          <w:p w14:paraId="56F25CB8" w14:textId="77777777" w:rsidR="002C4FBD" w:rsidRPr="00DD0383" w:rsidRDefault="002C4FBD" w:rsidP="0099614C">
            <w:pPr>
              <w:textAlignment w:val="baseline"/>
              <w:rPr>
                <w:rFonts w:eastAsia="Times New Roman" w:cstheme="minorHAnsi"/>
                <w:b/>
                <w:bCs/>
                <w:color w:val="000000" w:themeColor="text1"/>
                <w:lang w:eastAsia="en-GB"/>
              </w:rPr>
            </w:pPr>
            <w:r w:rsidRPr="00DD0383">
              <w:rPr>
                <w:rFonts w:eastAsia="Times New Roman" w:cstheme="minorHAnsi"/>
                <w:b/>
                <w:bCs/>
                <w:color w:val="000000" w:themeColor="text1"/>
                <w:lang w:eastAsia="en-GB"/>
              </w:rPr>
              <w:t xml:space="preserve">Details of the Observation </w:t>
            </w:r>
          </w:p>
        </w:tc>
        <w:tc>
          <w:tcPr>
            <w:tcW w:w="5126" w:type="dxa"/>
            <w:shd w:val="clear" w:color="auto" w:fill="F2CEED" w:themeFill="accent5" w:themeFillTint="33"/>
          </w:tcPr>
          <w:p w14:paraId="2ADBE7E5" w14:textId="77777777" w:rsidR="002C4FBD" w:rsidRPr="00DD0383" w:rsidRDefault="002C4FBD" w:rsidP="0099614C">
            <w:pPr>
              <w:textAlignment w:val="baseline"/>
              <w:rPr>
                <w:rFonts w:eastAsia="Times New Roman" w:cstheme="minorHAnsi"/>
                <w:b/>
                <w:bCs/>
                <w:color w:val="000000" w:themeColor="text1"/>
                <w:sz w:val="21"/>
                <w:szCs w:val="21"/>
                <w:lang w:eastAsia="en-GB"/>
              </w:rPr>
            </w:pPr>
          </w:p>
        </w:tc>
      </w:tr>
      <w:tr w:rsidR="002C4FBD" w:rsidRPr="00DD0383" w14:paraId="1D0D2107" w14:textId="77777777" w:rsidTr="0099614C">
        <w:tc>
          <w:tcPr>
            <w:tcW w:w="4508" w:type="dxa"/>
          </w:tcPr>
          <w:p w14:paraId="52D1D914" w14:textId="77777777" w:rsidR="002C4FBD" w:rsidRPr="00DD0383" w:rsidRDefault="002C4FBD" w:rsidP="0099614C">
            <w:pPr>
              <w:textAlignment w:val="baseline"/>
              <w:rPr>
                <w:rFonts w:eastAsia="Times New Roman" w:cstheme="minorHAnsi"/>
                <w:color w:val="000000" w:themeColor="text1"/>
                <w:lang w:eastAsia="en-GB"/>
              </w:rPr>
            </w:pPr>
            <w:proofErr w:type="spellStart"/>
            <w:r>
              <w:rPr>
                <w:rFonts w:eastAsia="Times New Roman" w:cstheme="minorHAnsi"/>
                <w:color w:val="000000" w:themeColor="text1"/>
                <w:lang w:eastAsia="en-GB"/>
              </w:rPr>
              <w:t>Observee</w:t>
            </w:r>
            <w:proofErr w:type="spellEnd"/>
          </w:p>
          <w:p w14:paraId="5781C82E" w14:textId="77777777" w:rsidR="002C4FBD" w:rsidRPr="00DD0383" w:rsidRDefault="002C4FBD" w:rsidP="0099614C">
            <w:pPr>
              <w:textAlignment w:val="baseline"/>
              <w:rPr>
                <w:rFonts w:eastAsia="Times New Roman" w:cstheme="minorHAnsi"/>
                <w:color w:val="000000" w:themeColor="text1"/>
                <w:lang w:eastAsia="en-GB"/>
              </w:rPr>
            </w:pPr>
          </w:p>
        </w:tc>
        <w:tc>
          <w:tcPr>
            <w:tcW w:w="5126" w:type="dxa"/>
          </w:tcPr>
          <w:p w14:paraId="28E9667A" w14:textId="77777777" w:rsidR="002C4FBD" w:rsidRPr="00DD0383" w:rsidRDefault="002C4FBD" w:rsidP="0099614C">
            <w:pPr>
              <w:textAlignment w:val="baseline"/>
              <w:rPr>
                <w:rFonts w:eastAsia="Times New Roman"/>
                <w:color w:val="000000" w:themeColor="text1"/>
                <w:sz w:val="21"/>
                <w:szCs w:val="21"/>
                <w:lang w:eastAsia="en-GB"/>
              </w:rPr>
            </w:pPr>
            <w:r>
              <w:rPr>
                <w:rFonts w:eastAsia="Times New Roman"/>
                <w:color w:val="000000" w:themeColor="text1"/>
                <w:sz w:val="21"/>
                <w:szCs w:val="21"/>
                <w:lang w:eastAsia="en-GB"/>
              </w:rPr>
              <w:t>H. Poole</w:t>
            </w:r>
          </w:p>
        </w:tc>
      </w:tr>
      <w:tr w:rsidR="002C4FBD" w:rsidRPr="00DD0383" w14:paraId="5D2F2EA2" w14:textId="77777777" w:rsidTr="0099614C">
        <w:tc>
          <w:tcPr>
            <w:tcW w:w="4508" w:type="dxa"/>
          </w:tcPr>
          <w:p w14:paraId="1BB8C0B1" w14:textId="77777777" w:rsidR="002C4FBD" w:rsidRPr="00DD0383" w:rsidRDefault="002C4FBD" w:rsidP="0099614C">
            <w:pPr>
              <w:textAlignment w:val="baseline"/>
              <w:rPr>
                <w:rFonts w:eastAsia="Times New Roman" w:cstheme="minorHAnsi"/>
                <w:color w:val="000000" w:themeColor="text1"/>
                <w:lang w:eastAsia="en-GB"/>
              </w:rPr>
            </w:pPr>
            <w:r w:rsidRPr="00DD0383">
              <w:rPr>
                <w:rFonts w:eastAsia="Times New Roman" w:cstheme="minorHAnsi"/>
                <w:color w:val="000000" w:themeColor="text1"/>
                <w:lang w:eastAsia="en-GB"/>
              </w:rPr>
              <w:t xml:space="preserve">Practice </w:t>
            </w:r>
            <w:r>
              <w:rPr>
                <w:rFonts w:eastAsia="Times New Roman" w:cstheme="minorHAnsi"/>
                <w:color w:val="000000" w:themeColor="text1"/>
                <w:lang w:eastAsia="en-GB"/>
              </w:rPr>
              <w:t xml:space="preserve">Advisor </w:t>
            </w:r>
            <w:r w:rsidRPr="00DD0383">
              <w:rPr>
                <w:rFonts w:eastAsia="Times New Roman" w:cstheme="minorHAnsi"/>
                <w:color w:val="000000" w:themeColor="text1"/>
                <w:lang w:eastAsia="en-GB"/>
              </w:rPr>
              <w:t>/</w:t>
            </w:r>
            <w:r>
              <w:rPr>
                <w:rFonts w:eastAsia="Times New Roman" w:cstheme="minorHAnsi"/>
                <w:color w:val="000000" w:themeColor="text1"/>
                <w:lang w:eastAsia="en-GB"/>
              </w:rPr>
              <w:t xml:space="preserve"> Expert peer observer</w:t>
            </w:r>
          </w:p>
          <w:p w14:paraId="19C51427" w14:textId="77777777" w:rsidR="002C4FBD" w:rsidRPr="00DD0383" w:rsidRDefault="002C4FBD" w:rsidP="0099614C">
            <w:pPr>
              <w:textAlignment w:val="baseline"/>
              <w:rPr>
                <w:rFonts w:eastAsia="Times New Roman" w:cstheme="minorHAnsi"/>
                <w:color w:val="000000" w:themeColor="text1"/>
                <w:lang w:eastAsia="en-GB"/>
              </w:rPr>
            </w:pPr>
          </w:p>
        </w:tc>
        <w:tc>
          <w:tcPr>
            <w:tcW w:w="5126" w:type="dxa"/>
          </w:tcPr>
          <w:p w14:paraId="38A2EB71" w14:textId="77777777" w:rsidR="002C4FBD" w:rsidRPr="00DD0383" w:rsidRDefault="002C4FBD" w:rsidP="0099614C">
            <w:pPr>
              <w:textAlignment w:val="baseline"/>
              <w:rPr>
                <w:rFonts w:eastAsia="Times New Roman"/>
                <w:color w:val="000000" w:themeColor="text1"/>
                <w:sz w:val="21"/>
                <w:szCs w:val="21"/>
                <w:lang w:eastAsia="en-GB"/>
              </w:rPr>
            </w:pPr>
            <w:r>
              <w:rPr>
                <w:rFonts w:eastAsia="Times New Roman"/>
                <w:color w:val="000000" w:themeColor="text1"/>
                <w:sz w:val="21"/>
                <w:szCs w:val="21"/>
                <w:lang w:eastAsia="en-GB"/>
              </w:rPr>
              <w:t>L. Tregoning (Sports coaching course leader)</w:t>
            </w:r>
          </w:p>
        </w:tc>
      </w:tr>
      <w:tr w:rsidR="002C4FBD" w:rsidRPr="00DD0383" w14:paraId="4FEF32EB" w14:textId="77777777" w:rsidTr="0099614C">
        <w:tc>
          <w:tcPr>
            <w:tcW w:w="4508" w:type="dxa"/>
          </w:tcPr>
          <w:p w14:paraId="761CDBDC" w14:textId="77777777" w:rsidR="002C4FBD" w:rsidRPr="00DD0383" w:rsidRDefault="002C4FBD" w:rsidP="0099614C">
            <w:pPr>
              <w:textAlignment w:val="baseline"/>
              <w:rPr>
                <w:rFonts w:eastAsia="Times New Roman" w:cstheme="minorHAnsi"/>
                <w:color w:val="000000" w:themeColor="text1"/>
                <w:lang w:eastAsia="en-GB"/>
              </w:rPr>
            </w:pPr>
            <w:r w:rsidRPr="00DD0383">
              <w:rPr>
                <w:rFonts w:eastAsia="Times New Roman" w:cstheme="minorHAnsi"/>
                <w:color w:val="000000" w:themeColor="text1"/>
                <w:lang w:eastAsia="en-GB"/>
              </w:rPr>
              <w:t xml:space="preserve">Date of the Observation </w:t>
            </w:r>
          </w:p>
          <w:p w14:paraId="4C2B6D0C" w14:textId="77777777" w:rsidR="002C4FBD" w:rsidRPr="00DD0383" w:rsidRDefault="002C4FBD" w:rsidP="0099614C">
            <w:pPr>
              <w:textAlignment w:val="baseline"/>
              <w:rPr>
                <w:rFonts w:eastAsia="Times New Roman" w:cstheme="minorHAnsi"/>
                <w:color w:val="000000" w:themeColor="text1"/>
                <w:lang w:eastAsia="en-GB"/>
              </w:rPr>
            </w:pPr>
          </w:p>
        </w:tc>
        <w:tc>
          <w:tcPr>
            <w:tcW w:w="5126" w:type="dxa"/>
          </w:tcPr>
          <w:p w14:paraId="39035561" w14:textId="77777777" w:rsidR="002C4FBD" w:rsidRPr="00DD0383" w:rsidRDefault="002C4FBD" w:rsidP="0099614C">
            <w:pPr>
              <w:textAlignment w:val="baseline"/>
              <w:rPr>
                <w:rFonts w:eastAsia="Times New Roman"/>
                <w:color w:val="000000" w:themeColor="text1"/>
                <w:sz w:val="21"/>
                <w:szCs w:val="21"/>
                <w:lang w:eastAsia="en-GB"/>
              </w:rPr>
            </w:pPr>
            <w:r>
              <w:rPr>
                <w:rFonts w:eastAsia="Times New Roman"/>
                <w:color w:val="000000" w:themeColor="text1"/>
                <w:sz w:val="21"/>
                <w:szCs w:val="21"/>
                <w:lang w:eastAsia="en-GB"/>
              </w:rPr>
              <w:t>17.02.25</w:t>
            </w:r>
          </w:p>
        </w:tc>
      </w:tr>
      <w:tr w:rsidR="002C4FBD" w:rsidRPr="00DD0383" w14:paraId="25AE4787" w14:textId="77777777" w:rsidTr="0099614C">
        <w:tc>
          <w:tcPr>
            <w:tcW w:w="4508" w:type="dxa"/>
          </w:tcPr>
          <w:p w14:paraId="2681428E" w14:textId="77777777" w:rsidR="002C4FBD" w:rsidRPr="00DD0383" w:rsidRDefault="002C4FBD" w:rsidP="0099614C">
            <w:pPr>
              <w:textAlignment w:val="baseline"/>
              <w:rPr>
                <w:rFonts w:eastAsia="Times New Roman" w:cstheme="minorHAnsi"/>
                <w:color w:val="000000" w:themeColor="text1"/>
                <w:lang w:eastAsia="en-GB"/>
              </w:rPr>
            </w:pPr>
            <w:r w:rsidRPr="00DD0383">
              <w:rPr>
                <w:rFonts w:eastAsia="Times New Roman" w:cstheme="minorHAnsi"/>
                <w:color w:val="000000" w:themeColor="text1"/>
                <w:lang w:eastAsia="en-GB"/>
              </w:rPr>
              <w:t>Campus</w:t>
            </w:r>
            <w:r>
              <w:rPr>
                <w:rFonts w:eastAsia="Times New Roman" w:cstheme="minorHAnsi"/>
                <w:color w:val="000000" w:themeColor="text1"/>
                <w:lang w:eastAsia="en-GB"/>
              </w:rPr>
              <w:t xml:space="preserve"> </w:t>
            </w:r>
            <w:r w:rsidRPr="00DD0383">
              <w:rPr>
                <w:rFonts w:eastAsia="Times New Roman" w:cstheme="minorHAnsi"/>
                <w:color w:val="000000" w:themeColor="text1"/>
                <w:lang w:eastAsia="en-GB"/>
              </w:rPr>
              <w:t>/</w:t>
            </w:r>
            <w:r>
              <w:rPr>
                <w:rFonts w:eastAsia="Times New Roman" w:cstheme="minorHAnsi"/>
                <w:color w:val="000000" w:themeColor="text1"/>
                <w:lang w:eastAsia="en-GB"/>
              </w:rPr>
              <w:t xml:space="preserve"> </w:t>
            </w:r>
            <w:r w:rsidRPr="00DD0383">
              <w:rPr>
                <w:rFonts w:eastAsia="Times New Roman" w:cstheme="minorHAnsi"/>
                <w:color w:val="000000" w:themeColor="text1"/>
                <w:lang w:eastAsia="en-GB"/>
              </w:rPr>
              <w:t xml:space="preserve">Location </w:t>
            </w:r>
          </w:p>
          <w:p w14:paraId="47E30B9D" w14:textId="77777777" w:rsidR="002C4FBD" w:rsidRPr="00DD0383" w:rsidRDefault="002C4FBD" w:rsidP="0099614C">
            <w:pPr>
              <w:textAlignment w:val="baseline"/>
              <w:rPr>
                <w:rFonts w:eastAsia="Times New Roman" w:cstheme="minorHAnsi"/>
                <w:color w:val="000000" w:themeColor="text1"/>
                <w:lang w:eastAsia="en-GB"/>
              </w:rPr>
            </w:pPr>
          </w:p>
        </w:tc>
        <w:tc>
          <w:tcPr>
            <w:tcW w:w="5126" w:type="dxa"/>
          </w:tcPr>
          <w:p w14:paraId="6C41718E" w14:textId="77777777" w:rsidR="002C4FBD" w:rsidRPr="00DD0383" w:rsidRDefault="002C4FBD" w:rsidP="0099614C">
            <w:pPr>
              <w:textAlignment w:val="baseline"/>
              <w:rPr>
                <w:rFonts w:eastAsia="Times New Roman"/>
                <w:color w:val="000000" w:themeColor="text1"/>
                <w:sz w:val="21"/>
                <w:szCs w:val="21"/>
                <w:lang w:eastAsia="en-GB"/>
              </w:rPr>
            </w:pPr>
            <w:r>
              <w:rPr>
                <w:rFonts w:eastAsia="Times New Roman"/>
                <w:color w:val="000000" w:themeColor="text1"/>
                <w:sz w:val="21"/>
                <w:szCs w:val="21"/>
                <w:lang w:eastAsia="en-GB"/>
              </w:rPr>
              <w:t xml:space="preserve">Carmarthen Campus, </w:t>
            </w:r>
            <w:proofErr w:type="spellStart"/>
            <w:r>
              <w:rPr>
                <w:rFonts w:eastAsia="Times New Roman"/>
                <w:color w:val="000000" w:themeColor="text1"/>
                <w:sz w:val="21"/>
                <w:szCs w:val="21"/>
                <w:lang w:eastAsia="en-GB"/>
              </w:rPr>
              <w:t>Sportshall</w:t>
            </w:r>
            <w:proofErr w:type="spellEnd"/>
          </w:p>
        </w:tc>
      </w:tr>
      <w:tr w:rsidR="002C4FBD" w:rsidRPr="00DD0383" w14:paraId="676885B4" w14:textId="77777777" w:rsidTr="0099614C">
        <w:tc>
          <w:tcPr>
            <w:tcW w:w="4508" w:type="dxa"/>
          </w:tcPr>
          <w:p w14:paraId="29FAD219" w14:textId="77777777" w:rsidR="002C4FBD" w:rsidRPr="00DD0383" w:rsidRDefault="002C4FBD" w:rsidP="0099614C">
            <w:pPr>
              <w:textAlignment w:val="baseline"/>
              <w:rPr>
                <w:rFonts w:eastAsia="Times New Roman" w:cstheme="minorHAnsi"/>
                <w:color w:val="000000" w:themeColor="text1"/>
                <w:lang w:eastAsia="en-GB"/>
              </w:rPr>
            </w:pPr>
            <w:r w:rsidRPr="00DD0383">
              <w:rPr>
                <w:rFonts w:eastAsia="Times New Roman" w:cstheme="minorHAnsi"/>
                <w:color w:val="000000" w:themeColor="text1"/>
                <w:lang w:eastAsia="en-GB"/>
              </w:rPr>
              <w:t>Date, Time, Duration</w:t>
            </w:r>
          </w:p>
          <w:p w14:paraId="165ACA92" w14:textId="77777777" w:rsidR="002C4FBD" w:rsidRPr="00DD0383" w:rsidRDefault="002C4FBD" w:rsidP="0099614C">
            <w:pPr>
              <w:textAlignment w:val="baseline"/>
              <w:rPr>
                <w:rFonts w:eastAsia="Times New Roman" w:cstheme="minorHAnsi"/>
                <w:color w:val="000000" w:themeColor="text1"/>
                <w:lang w:eastAsia="en-GB"/>
              </w:rPr>
            </w:pPr>
          </w:p>
        </w:tc>
        <w:tc>
          <w:tcPr>
            <w:tcW w:w="5126" w:type="dxa"/>
          </w:tcPr>
          <w:p w14:paraId="341A1370" w14:textId="77777777" w:rsidR="002C4FBD" w:rsidRPr="00DD0383" w:rsidRDefault="002C4FBD" w:rsidP="0099614C">
            <w:pPr>
              <w:textAlignment w:val="baseline"/>
              <w:rPr>
                <w:rFonts w:eastAsia="Times New Roman"/>
                <w:color w:val="000000" w:themeColor="text1"/>
                <w:sz w:val="21"/>
                <w:szCs w:val="21"/>
                <w:lang w:eastAsia="en-GB"/>
              </w:rPr>
            </w:pPr>
            <w:r>
              <w:rPr>
                <w:rFonts w:eastAsia="Times New Roman"/>
                <w:color w:val="000000" w:themeColor="text1"/>
                <w:sz w:val="21"/>
                <w:szCs w:val="21"/>
                <w:lang w:eastAsia="en-GB"/>
              </w:rPr>
              <w:t xml:space="preserve">17.02.25, 1:30pm – 3:30pm, 2 </w:t>
            </w:r>
            <w:proofErr w:type="gramStart"/>
            <w:r>
              <w:rPr>
                <w:rFonts w:eastAsia="Times New Roman"/>
                <w:color w:val="000000" w:themeColor="text1"/>
                <w:sz w:val="21"/>
                <w:szCs w:val="21"/>
                <w:lang w:eastAsia="en-GB"/>
              </w:rPr>
              <w:t>hour</w:t>
            </w:r>
            <w:proofErr w:type="gramEnd"/>
          </w:p>
        </w:tc>
      </w:tr>
      <w:tr w:rsidR="002C4FBD" w:rsidRPr="00DD0383" w14:paraId="6656FF2B" w14:textId="77777777" w:rsidTr="0099614C">
        <w:tc>
          <w:tcPr>
            <w:tcW w:w="4508" w:type="dxa"/>
          </w:tcPr>
          <w:p w14:paraId="2FDE3850" w14:textId="77777777" w:rsidR="002C4FBD" w:rsidRPr="00DD0383" w:rsidRDefault="002C4FBD" w:rsidP="0099614C">
            <w:pPr>
              <w:textAlignment w:val="baseline"/>
              <w:rPr>
                <w:rFonts w:eastAsia="Times New Roman" w:cstheme="minorHAnsi"/>
                <w:color w:val="000000" w:themeColor="text1"/>
                <w:lang w:eastAsia="en-GB"/>
              </w:rPr>
            </w:pPr>
            <w:r w:rsidRPr="00DD0383">
              <w:rPr>
                <w:rFonts w:eastAsia="Times New Roman" w:cstheme="minorHAnsi"/>
                <w:color w:val="000000" w:themeColor="text1"/>
                <w:lang w:eastAsia="en-GB"/>
              </w:rPr>
              <w:t xml:space="preserve">Subject Speciality </w:t>
            </w:r>
          </w:p>
          <w:p w14:paraId="7B231A71" w14:textId="77777777" w:rsidR="002C4FBD" w:rsidRPr="00DD0383" w:rsidRDefault="002C4FBD" w:rsidP="0099614C">
            <w:pPr>
              <w:textAlignment w:val="baseline"/>
              <w:rPr>
                <w:rFonts w:eastAsia="Times New Roman" w:cstheme="minorHAnsi"/>
                <w:color w:val="000000" w:themeColor="text1"/>
                <w:lang w:eastAsia="en-GB"/>
              </w:rPr>
            </w:pPr>
          </w:p>
        </w:tc>
        <w:tc>
          <w:tcPr>
            <w:tcW w:w="5126" w:type="dxa"/>
          </w:tcPr>
          <w:p w14:paraId="0CBA68E6" w14:textId="77777777" w:rsidR="002C4FBD" w:rsidRPr="00DD0383" w:rsidRDefault="002C4FBD" w:rsidP="0099614C">
            <w:pPr>
              <w:textAlignment w:val="baseline"/>
              <w:rPr>
                <w:rFonts w:eastAsia="Times New Roman"/>
                <w:color w:val="000000" w:themeColor="text1"/>
                <w:sz w:val="21"/>
                <w:szCs w:val="21"/>
                <w:lang w:eastAsia="en-GB"/>
              </w:rPr>
            </w:pPr>
            <w:r>
              <w:rPr>
                <w:rFonts w:eastAsia="Times New Roman"/>
                <w:color w:val="000000" w:themeColor="text1"/>
                <w:sz w:val="21"/>
                <w:szCs w:val="21"/>
                <w:lang w:eastAsia="en-GB"/>
              </w:rPr>
              <w:t>Coaching Styles</w:t>
            </w:r>
          </w:p>
        </w:tc>
      </w:tr>
      <w:tr w:rsidR="002C4FBD" w:rsidRPr="00DD0383" w14:paraId="7FE13A01" w14:textId="77777777" w:rsidTr="0099614C">
        <w:tc>
          <w:tcPr>
            <w:tcW w:w="4508" w:type="dxa"/>
          </w:tcPr>
          <w:p w14:paraId="3287F6A1" w14:textId="77777777" w:rsidR="002C4FBD" w:rsidRPr="00DD0383" w:rsidRDefault="002C4FBD" w:rsidP="0099614C">
            <w:pPr>
              <w:textAlignment w:val="baseline"/>
              <w:rPr>
                <w:rFonts w:eastAsia="Times New Roman" w:cstheme="minorHAnsi"/>
                <w:color w:val="000000" w:themeColor="text1"/>
                <w:lang w:eastAsia="en-GB"/>
              </w:rPr>
            </w:pPr>
            <w:r w:rsidRPr="00DD0383">
              <w:rPr>
                <w:rFonts w:eastAsia="Times New Roman" w:cstheme="minorHAnsi"/>
                <w:color w:val="000000" w:themeColor="text1"/>
                <w:lang w:eastAsia="en-GB"/>
              </w:rPr>
              <w:t xml:space="preserve">Type of activity </w:t>
            </w:r>
          </w:p>
          <w:p w14:paraId="250D4872" w14:textId="77777777" w:rsidR="002C4FBD" w:rsidRPr="00DD0383" w:rsidRDefault="002C4FBD" w:rsidP="0099614C">
            <w:pPr>
              <w:textAlignment w:val="baseline"/>
              <w:rPr>
                <w:rFonts w:eastAsia="Times New Roman" w:cstheme="minorHAnsi"/>
                <w:color w:val="000000" w:themeColor="text1"/>
                <w:lang w:eastAsia="en-GB"/>
              </w:rPr>
            </w:pPr>
          </w:p>
        </w:tc>
        <w:tc>
          <w:tcPr>
            <w:tcW w:w="5126" w:type="dxa"/>
          </w:tcPr>
          <w:p w14:paraId="09A0FB9C" w14:textId="77777777" w:rsidR="002C4FBD" w:rsidRPr="00DD0383" w:rsidRDefault="002C4FBD" w:rsidP="0099614C">
            <w:pPr>
              <w:textAlignment w:val="baseline"/>
              <w:rPr>
                <w:rFonts w:eastAsia="Times New Roman"/>
                <w:color w:val="000000" w:themeColor="text1"/>
                <w:sz w:val="21"/>
                <w:szCs w:val="21"/>
                <w:lang w:eastAsia="en-GB"/>
              </w:rPr>
            </w:pPr>
            <w:r>
              <w:rPr>
                <w:rFonts w:eastAsia="Times New Roman"/>
                <w:color w:val="000000" w:themeColor="text1"/>
                <w:sz w:val="21"/>
                <w:szCs w:val="21"/>
                <w:lang w:eastAsia="en-GB"/>
              </w:rPr>
              <w:t>Sports Coaching module L4 – Practical assessment</w:t>
            </w:r>
          </w:p>
        </w:tc>
      </w:tr>
      <w:tr w:rsidR="002C4FBD" w:rsidRPr="00231D5D" w14:paraId="5610DD0C" w14:textId="77777777" w:rsidTr="0099614C">
        <w:tc>
          <w:tcPr>
            <w:tcW w:w="9634" w:type="dxa"/>
            <w:gridSpan w:val="2"/>
          </w:tcPr>
          <w:p w14:paraId="7E7B2A40" w14:textId="77777777" w:rsidR="002C4FBD" w:rsidRPr="00231D5D" w:rsidRDefault="002C4FBD" w:rsidP="0099614C">
            <w:pPr>
              <w:textAlignment w:val="baseline"/>
              <w:rPr>
                <w:rFonts w:eastAsia="Times New Roman" w:cstheme="minorHAnsi"/>
                <w:b/>
                <w:bCs/>
                <w:lang w:eastAsia="en-GB"/>
              </w:rPr>
            </w:pPr>
            <w:r w:rsidRPr="00231D5D">
              <w:rPr>
                <w:rFonts w:eastAsia="Times New Roman" w:cstheme="minorHAnsi"/>
                <w:b/>
                <w:bCs/>
                <w:lang w:eastAsia="en-GB"/>
              </w:rPr>
              <w:t xml:space="preserve">This observation will contribute to the participant’s portfolio of evidence to satisfy the assessment of the PGCert </w:t>
            </w:r>
            <w:proofErr w:type="spellStart"/>
            <w:proofErr w:type="gramStart"/>
            <w:r w:rsidRPr="00231D5D">
              <w:rPr>
                <w:rFonts w:eastAsia="Times New Roman" w:cstheme="minorHAnsi"/>
                <w:b/>
                <w:bCs/>
                <w:lang w:eastAsia="en-GB"/>
              </w:rPr>
              <w:t>tHE</w:t>
            </w:r>
            <w:proofErr w:type="spellEnd"/>
            <w:r w:rsidRPr="00231D5D">
              <w:rPr>
                <w:rFonts w:eastAsia="Times New Roman" w:cstheme="minorHAnsi"/>
                <w:b/>
                <w:bCs/>
                <w:lang w:eastAsia="en-GB"/>
              </w:rPr>
              <w:t xml:space="preserve"> and</w:t>
            </w:r>
            <w:proofErr w:type="gramEnd"/>
            <w:r w:rsidRPr="00231D5D">
              <w:rPr>
                <w:rFonts w:eastAsia="Times New Roman" w:cstheme="minorHAnsi"/>
                <w:b/>
                <w:bCs/>
                <w:lang w:eastAsia="en-GB"/>
              </w:rPr>
              <w:t xml:space="preserve"> should be undertaken by an experienced academic colleague or professional colleague. Observation by a fellow participant on the programme is not permissible as a means of authenticating practice.</w:t>
            </w:r>
          </w:p>
        </w:tc>
      </w:tr>
    </w:tbl>
    <w:p w14:paraId="5FFD02AE" w14:textId="77777777" w:rsidR="002C4FBD" w:rsidRPr="00C73B39" w:rsidRDefault="002C4FBD" w:rsidP="002C4FBD">
      <w:pPr>
        <w:ind w:right="95"/>
        <w:textAlignment w:val="baseline"/>
        <w:rPr>
          <w:rFonts w:eastAsia="Times New Roman" w:cstheme="minorHAnsi"/>
          <w:lang w:eastAsia="en-GB"/>
        </w:rPr>
      </w:pPr>
    </w:p>
    <w:tbl>
      <w:tblPr>
        <w:tblW w:w="9639"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9639"/>
      </w:tblGrid>
      <w:tr w:rsidR="002C4FBD" w:rsidRPr="00C73B39" w14:paraId="454BD846" w14:textId="77777777" w:rsidTr="0099614C">
        <w:trPr>
          <w:trHeight w:val="1065"/>
        </w:trPr>
        <w:tc>
          <w:tcPr>
            <w:tcW w:w="9639" w:type="dxa"/>
            <w:shd w:val="clear" w:color="auto" w:fill="auto"/>
            <w:hideMark/>
          </w:tcPr>
          <w:p w14:paraId="085CA794" w14:textId="77777777" w:rsidR="002C4FBD" w:rsidRPr="001C0E0A" w:rsidRDefault="002C4FBD" w:rsidP="0099614C">
            <w:pPr>
              <w:textAlignment w:val="baseline"/>
              <w:rPr>
                <w:rFonts w:eastAsia="Times New Roman" w:cstheme="minorHAnsi"/>
                <w:b/>
                <w:bCs/>
                <w:lang w:eastAsia="en-GB"/>
              </w:rPr>
            </w:pPr>
            <w:r w:rsidRPr="00C73B39">
              <w:rPr>
                <w:rFonts w:eastAsia="Times New Roman" w:cstheme="minorHAnsi"/>
                <w:lang w:eastAsia="en-GB"/>
              </w:rPr>
              <w:t> </w:t>
            </w:r>
            <w:r w:rsidRPr="001C0E0A">
              <w:rPr>
                <w:rFonts w:eastAsia="Times New Roman" w:cstheme="minorHAnsi"/>
                <w:b/>
                <w:bCs/>
                <w:lang w:eastAsia="en-GB"/>
              </w:rPr>
              <w:t>Teaching/Support preparation [A1: Design and plan learning activities]</w:t>
            </w:r>
          </w:p>
          <w:p w14:paraId="65958E7D" w14:textId="77777777" w:rsidR="002C4FBD" w:rsidRPr="00DD0383" w:rsidRDefault="002C4FBD" w:rsidP="0099614C">
            <w:r w:rsidRPr="00DD0383">
              <w:rPr>
                <w:rStyle w:val="SubtleEmphasis"/>
              </w:rPr>
              <w:t>i.e. Preparation, selection and organisation of content.  Choice of teaching/learning methods</w:t>
            </w:r>
            <w:r>
              <w:rPr>
                <w:rStyle w:val="normaltextrun"/>
                <w:rFonts w:ascii="Arial" w:hAnsi="Arial" w:cs="Arial"/>
              </w:rPr>
              <w:t>.</w:t>
            </w:r>
            <w:r>
              <w:rPr>
                <w:rStyle w:val="eop"/>
                <w:rFonts w:ascii="Arial" w:hAnsi="Arial" w:cs="Arial"/>
              </w:rPr>
              <w:t> </w:t>
            </w:r>
          </w:p>
          <w:p w14:paraId="35883451" w14:textId="77777777" w:rsidR="002C4FBD" w:rsidRPr="00C73B39" w:rsidRDefault="002C4FBD" w:rsidP="0099614C">
            <w:pPr>
              <w:textAlignment w:val="baseline"/>
              <w:rPr>
                <w:rFonts w:eastAsia="Times New Roman" w:cstheme="minorHAnsi"/>
                <w:lang w:eastAsia="en-GB"/>
              </w:rPr>
            </w:pPr>
          </w:p>
        </w:tc>
      </w:tr>
      <w:tr w:rsidR="002C4FBD" w:rsidRPr="00C73B39" w14:paraId="1DDD355B" w14:textId="77777777" w:rsidTr="0099614C">
        <w:trPr>
          <w:trHeight w:val="435"/>
        </w:trPr>
        <w:tc>
          <w:tcPr>
            <w:tcW w:w="9639" w:type="dxa"/>
            <w:shd w:val="clear" w:color="auto" w:fill="auto"/>
            <w:hideMark/>
          </w:tcPr>
          <w:p w14:paraId="09B4CEE6" w14:textId="77777777" w:rsidR="002C4FBD" w:rsidRPr="00DD0383" w:rsidRDefault="002C4FBD" w:rsidP="0099614C">
            <w:pPr>
              <w:textAlignment w:val="baseline"/>
              <w:rPr>
                <w:rFonts w:eastAsia="Times New Roman" w:cstheme="minorHAnsi"/>
                <w:b/>
                <w:bCs/>
                <w:lang w:eastAsia="en-GB"/>
              </w:rPr>
            </w:pPr>
            <w:r w:rsidRPr="00C73B39">
              <w:rPr>
                <w:rFonts w:eastAsia="Times New Roman" w:cstheme="minorHAnsi"/>
                <w:b/>
                <w:bCs/>
                <w:lang w:eastAsia="en-GB"/>
              </w:rPr>
              <w:t> </w:t>
            </w:r>
            <w:r w:rsidRPr="00DD0383">
              <w:rPr>
                <w:rFonts w:eastAsia="Times New Roman" w:cstheme="minorHAnsi"/>
                <w:b/>
                <w:bCs/>
                <w:lang w:eastAsia="en-GB"/>
              </w:rPr>
              <w:t xml:space="preserve">Comments </w:t>
            </w:r>
          </w:p>
          <w:p w14:paraId="4A049EEF" w14:textId="0DDB8A79" w:rsidR="002C4FBD" w:rsidRPr="00C73B39" w:rsidRDefault="002C4FBD" w:rsidP="0099614C">
            <w:pPr>
              <w:textAlignment w:val="baseline"/>
              <w:rPr>
                <w:rFonts w:eastAsia="Times New Roman" w:cstheme="minorHAnsi"/>
                <w:lang w:eastAsia="en-GB"/>
              </w:rPr>
            </w:pPr>
            <w:r>
              <w:t>When teaching and designing a lesson on practical assessment, I set out clear outlines the assessment criteria and set clear expectations for students (A1 &amp; K1). The lesson focused on key elements such as session planning, coaching delivery, and the ability to adapt to different scenarios (A1 &amp; A2). Students will be expected to demonstrate effective communication, technical understanding, and the application of appropriate coaching styles (K2). Feedback and reflection will also be emphasised to encourage continuous improvement</w:t>
            </w:r>
            <w:r w:rsidR="00E841B4">
              <w:t xml:space="preserve"> (</w:t>
            </w:r>
            <w:r w:rsidR="00A01BBD">
              <w:t>A3)</w:t>
            </w:r>
            <w:r>
              <w:t>. By providing a structured framework, students will understand how to meet the assessment objectives and develop the skills needed for future coaching roles (A2).</w:t>
            </w:r>
          </w:p>
          <w:p w14:paraId="2E521430" w14:textId="77777777" w:rsidR="002C4FBD" w:rsidRPr="00C73B39" w:rsidRDefault="002C4FBD" w:rsidP="0099614C">
            <w:pPr>
              <w:textAlignment w:val="baseline"/>
              <w:rPr>
                <w:rFonts w:eastAsia="Times New Roman" w:cstheme="minorHAnsi"/>
                <w:lang w:eastAsia="en-GB"/>
              </w:rPr>
            </w:pPr>
          </w:p>
        </w:tc>
      </w:tr>
      <w:tr w:rsidR="002C4FBD" w:rsidRPr="00C73B39" w14:paraId="07CFD9D5" w14:textId="77777777" w:rsidTr="0099614C">
        <w:trPr>
          <w:trHeight w:val="1335"/>
        </w:trPr>
        <w:tc>
          <w:tcPr>
            <w:tcW w:w="9639" w:type="dxa"/>
            <w:shd w:val="clear" w:color="auto" w:fill="auto"/>
            <w:hideMark/>
          </w:tcPr>
          <w:p w14:paraId="4A549536" w14:textId="77777777" w:rsidR="002C4FBD" w:rsidRPr="001C0E0A" w:rsidRDefault="002C4FBD" w:rsidP="0099614C">
            <w:pPr>
              <w:textAlignment w:val="baseline"/>
              <w:rPr>
                <w:rFonts w:eastAsia="Times New Roman" w:cstheme="minorHAnsi"/>
                <w:b/>
                <w:bCs/>
                <w:lang w:eastAsia="en-GB"/>
              </w:rPr>
            </w:pPr>
            <w:r w:rsidRPr="00C73B39">
              <w:rPr>
                <w:rFonts w:eastAsia="Times New Roman" w:cstheme="minorHAnsi"/>
                <w:lang w:eastAsia="en-GB"/>
              </w:rPr>
              <w:lastRenderedPageBreak/>
              <w:t> </w:t>
            </w:r>
            <w:r w:rsidRPr="001C0E0A">
              <w:rPr>
                <w:rFonts w:eastAsia="Times New Roman" w:cstheme="minorHAnsi"/>
                <w:b/>
                <w:bCs/>
                <w:lang w:eastAsia="en-GB"/>
              </w:rPr>
              <w:t>Teaching</w:t>
            </w:r>
            <w:proofErr w:type="gramStart"/>
            <w:r w:rsidRPr="001C0E0A">
              <w:rPr>
                <w:rFonts w:eastAsia="Times New Roman" w:cstheme="minorHAnsi"/>
                <w:b/>
                <w:bCs/>
                <w:lang w:eastAsia="en-GB"/>
              </w:rPr>
              <w:t xml:space="preserve"> </w:t>
            </w:r>
            <w:r w:rsidRPr="00C73B39">
              <w:rPr>
                <w:rFonts w:eastAsia="Times New Roman" w:cstheme="minorHAnsi"/>
                <w:b/>
                <w:bCs/>
                <w:lang w:eastAsia="en-GB"/>
              </w:rPr>
              <w:t xml:space="preserve">  </w:t>
            </w:r>
            <w:r w:rsidRPr="001C0E0A">
              <w:rPr>
                <w:rFonts w:eastAsia="Times New Roman" w:cstheme="minorHAnsi"/>
                <w:b/>
                <w:bCs/>
                <w:lang w:eastAsia="en-GB"/>
              </w:rPr>
              <w:t>[</w:t>
            </w:r>
            <w:proofErr w:type="gramEnd"/>
            <w:r w:rsidRPr="001C0E0A">
              <w:rPr>
                <w:rFonts w:eastAsia="Times New Roman" w:cstheme="minorHAnsi"/>
                <w:b/>
                <w:bCs/>
                <w:lang w:eastAsia="en-GB"/>
              </w:rPr>
              <w:t>A2: Teach and/or support learning.]</w:t>
            </w:r>
          </w:p>
          <w:p w14:paraId="29ED1874" w14:textId="77777777" w:rsidR="002C4FBD" w:rsidRPr="00C73B39" w:rsidRDefault="002C4FBD" w:rsidP="0099614C">
            <w:pPr>
              <w:textAlignment w:val="baseline"/>
              <w:rPr>
                <w:rStyle w:val="SubtleEmphasis"/>
                <w:lang w:eastAsia="en-GB"/>
              </w:rPr>
            </w:pPr>
            <w:r w:rsidRPr="00DD0383">
              <w:rPr>
                <w:rStyle w:val="SubtleEmphasis"/>
              </w:rPr>
              <w:t xml:space="preserve">i.e. </w:t>
            </w:r>
            <w:r w:rsidRPr="00C73B39">
              <w:rPr>
                <w:rStyle w:val="SubtleEmphasis"/>
                <w:lang w:eastAsia="en-GB"/>
              </w:rPr>
              <w:t xml:space="preserve">Beginning class, introduction, continuity with other sessions, students’ prior knowledge.  Clarity of presentation.  Pace.  Attitude to </w:t>
            </w:r>
            <w:r w:rsidRPr="00DD0383">
              <w:rPr>
                <w:rStyle w:val="SubtleEmphasis"/>
              </w:rPr>
              <w:t xml:space="preserve">the </w:t>
            </w:r>
            <w:r w:rsidRPr="00C73B39">
              <w:rPr>
                <w:rStyle w:val="SubtleEmphasis"/>
                <w:lang w:eastAsia="en-GB"/>
              </w:rPr>
              <w:t xml:space="preserve">subject matter.  Use of appropriate reinforcement.  Ending the session – summary, future work etc. Technique and Aids:  General apparatus – board, data projector, use of handouts. Was effective communication achieved?  Was there good </w:t>
            </w:r>
            <w:r w:rsidRPr="00DD0383">
              <w:rPr>
                <w:rStyle w:val="SubtleEmphasis"/>
              </w:rPr>
              <w:t>student–teacher</w:t>
            </w:r>
            <w:r w:rsidRPr="00C73B39">
              <w:rPr>
                <w:rStyle w:val="SubtleEmphasis"/>
                <w:lang w:eastAsia="en-GB"/>
              </w:rPr>
              <w:t xml:space="preserve"> rapport?  Were the aims/outcomes achieved?  Appropriateness of teaching/learning methods</w:t>
            </w:r>
            <w:r>
              <w:rPr>
                <w:rStyle w:val="SubtleEmphasis"/>
                <w:lang w:eastAsia="en-GB"/>
              </w:rPr>
              <w:t>.</w:t>
            </w:r>
            <w:r w:rsidRPr="00C73B39">
              <w:rPr>
                <w:rStyle w:val="SubtleEmphasis"/>
                <w:lang w:eastAsia="en-GB"/>
              </w:rPr>
              <w:t> </w:t>
            </w:r>
          </w:p>
        </w:tc>
      </w:tr>
      <w:tr w:rsidR="002C4FBD" w:rsidRPr="00C73B39" w14:paraId="5F7AD5DA" w14:textId="77777777" w:rsidTr="0099614C">
        <w:trPr>
          <w:trHeight w:val="435"/>
        </w:trPr>
        <w:tc>
          <w:tcPr>
            <w:tcW w:w="9639" w:type="dxa"/>
            <w:shd w:val="clear" w:color="auto" w:fill="auto"/>
            <w:hideMark/>
          </w:tcPr>
          <w:p w14:paraId="4BE482FD" w14:textId="77777777" w:rsidR="002C4FBD" w:rsidRPr="001C0E0A" w:rsidRDefault="002C4FBD" w:rsidP="0099614C">
            <w:pPr>
              <w:textAlignment w:val="baseline"/>
              <w:rPr>
                <w:rFonts w:eastAsia="Times New Roman" w:cstheme="minorHAnsi"/>
                <w:b/>
                <w:bCs/>
                <w:lang w:eastAsia="en-GB"/>
              </w:rPr>
            </w:pPr>
            <w:r w:rsidRPr="00C73B39">
              <w:rPr>
                <w:rFonts w:eastAsia="Times New Roman" w:cstheme="minorHAnsi"/>
                <w:lang w:eastAsia="en-GB"/>
              </w:rPr>
              <w:t>  </w:t>
            </w:r>
            <w:r w:rsidRPr="001C0E0A">
              <w:rPr>
                <w:rFonts w:eastAsia="Times New Roman" w:cstheme="minorHAnsi"/>
                <w:b/>
                <w:bCs/>
                <w:lang w:eastAsia="en-GB"/>
              </w:rPr>
              <w:t xml:space="preserve">Comments </w:t>
            </w:r>
          </w:p>
          <w:p w14:paraId="27DEDFD7" w14:textId="525BF962" w:rsidR="002C4FBD" w:rsidRDefault="002C4FBD" w:rsidP="0099614C">
            <w:pPr>
              <w:textAlignment w:val="baseline"/>
            </w:pPr>
            <w:r>
              <w:t>The lesson was delivered through a structured presentation where the assessment criteria were thoroughly discussed with the students (A1 &amp; A2). Handouts were provided, allowing students to take personalised notes on the marking scheme and better understand the key elements required for higher grades (K2 &amp; K3). Open discussion was encouraged, particularly when exploring how to achieve higher marks by focusing on both major components and finer details, such as wearing the correct kit to maintain professionalism (A4 &amp; A2). As the teacher, I ensured an interactive environment by addressing all student questions, fostering clarity and confidence in their understanding of the practical assessment expectations (A4).</w:t>
            </w:r>
          </w:p>
          <w:p w14:paraId="04A68130" w14:textId="77777777" w:rsidR="00E3607E" w:rsidRDefault="00E3607E" w:rsidP="0099614C">
            <w:pPr>
              <w:textAlignment w:val="baseline"/>
              <w:rPr>
                <w:rFonts w:eastAsia="Times New Roman" w:cstheme="minorHAnsi"/>
                <w:lang w:eastAsia="en-GB"/>
              </w:rPr>
            </w:pPr>
          </w:p>
          <w:p w14:paraId="2C3DF208" w14:textId="77777777" w:rsidR="002C4FBD" w:rsidRPr="00C73B39" w:rsidRDefault="002C4FBD" w:rsidP="0099614C">
            <w:pPr>
              <w:textAlignment w:val="baseline"/>
              <w:rPr>
                <w:rFonts w:eastAsia="Times New Roman" w:cstheme="minorHAnsi"/>
                <w:lang w:eastAsia="en-GB"/>
              </w:rPr>
            </w:pPr>
          </w:p>
        </w:tc>
      </w:tr>
      <w:tr w:rsidR="002C4FBD" w:rsidRPr="00C73B39" w14:paraId="6FE8BC50" w14:textId="77777777" w:rsidTr="0099614C">
        <w:trPr>
          <w:trHeight w:val="435"/>
        </w:trPr>
        <w:tc>
          <w:tcPr>
            <w:tcW w:w="9639" w:type="dxa"/>
            <w:shd w:val="clear" w:color="auto" w:fill="auto"/>
            <w:hideMark/>
          </w:tcPr>
          <w:p w14:paraId="066AE7D6" w14:textId="77777777" w:rsidR="002C4FBD" w:rsidRPr="001C0E0A" w:rsidRDefault="002C4FBD" w:rsidP="0099614C">
            <w:pPr>
              <w:textAlignment w:val="baseline"/>
              <w:rPr>
                <w:rFonts w:eastAsia="Times New Roman" w:cstheme="minorHAnsi"/>
                <w:b/>
                <w:bCs/>
                <w:lang w:eastAsia="en-GB"/>
              </w:rPr>
            </w:pPr>
            <w:r w:rsidRPr="00C73B39">
              <w:rPr>
                <w:rFonts w:eastAsia="Times New Roman" w:cstheme="minorHAnsi"/>
                <w:b/>
                <w:bCs/>
                <w:lang w:eastAsia="en-GB"/>
              </w:rPr>
              <w:t> </w:t>
            </w:r>
            <w:r w:rsidRPr="001C0E0A">
              <w:rPr>
                <w:rFonts w:eastAsia="Times New Roman" w:cstheme="minorHAnsi"/>
                <w:b/>
                <w:bCs/>
                <w:lang w:eastAsia="en-GB"/>
              </w:rPr>
              <w:t>Effective Learning Environments [A</w:t>
            </w:r>
            <w:proofErr w:type="gramStart"/>
            <w:r w:rsidRPr="001C0E0A">
              <w:rPr>
                <w:rFonts w:eastAsia="Times New Roman" w:cstheme="minorHAnsi"/>
                <w:b/>
                <w:bCs/>
                <w:lang w:eastAsia="en-GB"/>
              </w:rPr>
              <w:t>4:Develop</w:t>
            </w:r>
            <w:proofErr w:type="gramEnd"/>
            <w:r w:rsidRPr="001C0E0A">
              <w:rPr>
                <w:rFonts w:eastAsia="Times New Roman" w:cstheme="minorHAnsi"/>
                <w:b/>
                <w:bCs/>
                <w:lang w:eastAsia="en-GB"/>
              </w:rPr>
              <w:t xml:space="preserve"> effective learning environments and approaches to student support and guidance.] </w:t>
            </w:r>
          </w:p>
          <w:p w14:paraId="4E4CB5D6" w14:textId="77777777" w:rsidR="002C4FBD" w:rsidRPr="00C61394" w:rsidRDefault="002C4FBD" w:rsidP="0099614C">
            <w:pPr>
              <w:textAlignment w:val="baseline"/>
              <w:rPr>
                <w:rFonts w:eastAsia="Times New Roman" w:cstheme="minorHAnsi"/>
                <w:i/>
                <w:iCs/>
                <w:lang w:eastAsia="en-GB"/>
              </w:rPr>
            </w:pPr>
            <w:proofErr w:type="spellStart"/>
            <w:r w:rsidRPr="00934DC5">
              <w:rPr>
                <w:rFonts w:eastAsia="Times New Roman" w:cstheme="minorHAnsi"/>
                <w:i/>
                <w:iCs/>
                <w:lang w:eastAsia="en-GB"/>
              </w:rPr>
              <w:t>i.e</w:t>
            </w:r>
            <w:proofErr w:type="spellEnd"/>
            <w:r w:rsidRPr="00934DC5">
              <w:rPr>
                <w:rFonts w:eastAsia="Times New Roman" w:cstheme="minorHAnsi"/>
                <w:i/>
                <w:iCs/>
                <w:lang w:eastAsia="en-GB"/>
              </w:rPr>
              <w:t xml:space="preserve"> </w:t>
            </w:r>
            <w:r w:rsidRPr="00C73B39">
              <w:rPr>
                <w:rFonts w:eastAsia="Times New Roman" w:cstheme="minorHAnsi"/>
                <w:i/>
                <w:iCs/>
                <w:lang w:eastAsia="en-GB"/>
              </w:rPr>
              <w:t xml:space="preserve">General class atmosphere, level of participation, </w:t>
            </w:r>
            <w:r w:rsidRPr="00934DC5">
              <w:rPr>
                <w:rFonts w:eastAsia="Times New Roman" w:cstheme="minorHAnsi"/>
                <w:i/>
                <w:iCs/>
                <w:lang w:eastAsia="en-GB"/>
              </w:rPr>
              <w:t>attention,</w:t>
            </w:r>
            <w:r w:rsidRPr="00C73B39">
              <w:rPr>
                <w:rFonts w:eastAsia="Times New Roman" w:cstheme="minorHAnsi"/>
                <w:i/>
                <w:iCs/>
                <w:lang w:eastAsia="en-GB"/>
              </w:rPr>
              <w:t xml:space="preserve"> and interest.  Student attitude and ability to carry out classwork. </w:t>
            </w:r>
            <w:proofErr w:type="spellStart"/>
            <w:r w:rsidRPr="00934DC5">
              <w:rPr>
                <w:rFonts w:eastAsia="Times New Roman" w:cstheme="minorHAnsi"/>
                <w:i/>
                <w:iCs/>
                <w:lang w:eastAsia="en-GB"/>
              </w:rPr>
              <w:t>We</w:t>
            </w:r>
            <w:r>
              <w:rPr>
                <w:rFonts w:eastAsia="Times New Roman" w:cstheme="minorHAnsi"/>
                <w:i/>
                <w:iCs/>
                <w:lang w:eastAsia="en-GB"/>
              </w:rPr>
              <w:t>r</w:t>
            </w:r>
            <w:r w:rsidRPr="00934DC5">
              <w:rPr>
                <w:rFonts w:eastAsia="Times New Roman" w:cstheme="minorHAnsi"/>
                <w:i/>
                <w:iCs/>
                <w:lang w:eastAsia="en-GB"/>
              </w:rPr>
              <w:t>e</w:t>
            </w:r>
            <w:proofErr w:type="spellEnd"/>
            <w:r w:rsidRPr="00C73B39">
              <w:rPr>
                <w:rFonts w:eastAsia="Times New Roman" w:cstheme="minorHAnsi"/>
                <w:i/>
                <w:iCs/>
                <w:lang w:eastAsia="en-GB"/>
              </w:rPr>
              <w:t xml:space="preserve"> learning problems identified and overcome?  Awareness of individual needs.  Attitude to students</w:t>
            </w:r>
            <w:r>
              <w:rPr>
                <w:rFonts w:eastAsia="Times New Roman" w:cstheme="minorHAnsi"/>
                <w:i/>
                <w:iCs/>
                <w:lang w:eastAsia="en-GB"/>
              </w:rPr>
              <w:t>.</w:t>
            </w:r>
          </w:p>
        </w:tc>
      </w:tr>
      <w:tr w:rsidR="002C4FBD" w:rsidRPr="00C73B39" w14:paraId="5CAA094C" w14:textId="77777777" w:rsidTr="0099614C">
        <w:trPr>
          <w:trHeight w:val="435"/>
        </w:trPr>
        <w:tc>
          <w:tcPr>
            <w:tcW w:w="9639" w:type="dxa"/>
            <w:shd w:val="clear" w:color="auto" w:fill="auto"/>
          </w:tcPr>
          <w:p w14:paraId="4E8D46A4" w14:textId="77777777" w:rsidR="002C4FBD" w:rsidRDefault="002C4FBD" w:rsidP="0099614C">
            <w:pPr>
              <w:textAlignment w:val="baseline"/>
              <w:rPr>
                <w:rFonts w:eastAsia="Times New Roman" w:cstheme="minorHAnsi"/>
                <w:b/>
                <w:bCs/>
                <w:lang w:eastAsia="en-GB"/>
              </w:rPr>
            </w:pPr>
            <w:r w:rsidRPr="001C0E0A">
              <w:rPr>
                <w:rFonts w:eastAsia="Times New Roman" w:cstheme="minorHAnsi"/>
                <w:b/>
                <w:bCs/>
                <w:lang w:eastAsia="en-GB"/>
              </w:rPr>
              <w:t xml:space="preserve">Comments </w:t>
            </w:r>
          </w:p>
          <w:p w14:paraId="3BF5CD18" w14:textId="15330C29" w:rsidR="002C4FBD" w:rsidRPr="00E3607E" w:rsidRDefault="002C4FBD" w:rsidP="0099614C">
            <w:pPr>
              <w:textAlignment w:val="baseline"/>
              <w:rPr>
                <w:rFonts w:eastAsia="Times New Roman" w:cstheme="minorHAnsi"/>
                <w:lang w:eastAsia="en-GB"/>
              </w:rPr>
            </w:pPr>
            <w:r>
              <w:t>The practical assessment information lesson was designed to create a positive and supportive environment where students felt confident and well-prepared for their upcoming assessment (A1). The overall class atmosphere was encouraging and inclusive, with full participation from all students (A2). Most students demonstrated a high level of attention and interest, actively engaging in discussions about the assessment criteria and expectations (A4 &amp; K3). While the general attitude was positive, some students expressed nervousness regarding the practical assessment (V1). To address this, I ensured that any questions or concerns were thoroughly answered, providing clear guidance to help ease their anxieties (A4 &amp; K4). Learning problems were identified and effectively overcome by offering individual support where needed, clarifying assessment requirements, and reinforcing key points to ensure students felt comfortable and ready to perform at their best (K3 &amp; A4).</w:t>
            </w:r>
          </w:p>
          <w:p w14:paraId="5FC9D2D4" w14:textId="77777777" w:rsidR="002C4FBD" w:rsidRPr="00C73B39" w:rsidRDefault="002C4FBD" w:rsidP="0099614C">
            <w:pPr>
              <w:textAlignment w:val="baseline"/>
              <w:rPr>
                <w:rFonts w:eastAsia="Times New Roman" w:cstheme="minorHAnsi"/>
                <w:b/>
                <w:bCs/>
                <w:lang w:eastAsia="en-GB"/>
              </w:rPr>
            </w:pPr>
          </w:p>
        </w:tc>
      </w:tr>
      <w:tr w:rsidR="002C4FBD" w:rsidRPr="00C73B39" w14:paraId="27FE87AE" w14:textId="77777777" w:rsidTr="0099614C">
        <w:trPr>
          <w:trHeight w:val="1266"/>
        </w:trPr>
        <w:tc>
          <w:tcPr>
            <w:tcW w:w="9639" w:type="dxa"/>
            <w:shd w:val="clear" w:color="auto" w:fill="auto"/>
            <w:hideMark/>
          </w:tcPr>
          <w:p w14:paraId="0233933D" w14:textId="77777777" w:rsidR="002C4FBD" w:rsidRPr="001C0E0A" w:rsidRDefault="002C4FBD" w:rsidP="0099614C">
            <w:pPr>
              <w:textAlignment w:val="baseline"/>
              <w:rPr>
                <w:rFonts w:eastAsia="Times New Roman" w:cstheme="minorHAnsi"/>
                <w:b/>
                <w:bCs/>
                <w:lang w:eastAsia="en-GB"/>
              </w:rPr>
            </w:pPr>
            <w:r w:rsidRPr="001C0E0A">
              <w:rPr>
                <w:rFonts w:eastAsia="Times New Roman" w:cstheme="minorHAnsi"/>
                <w:b/>
                <w:bCs/>
                <w:lang w:eastAsia="en-GB"/>
              </w:rPr>
              <w:lastRenderedPageBreak/>
              <w:t xml:space="preserve">Assessment [A3: Assess and give learners feedback] </w:t>
            </w:r>
          </w:p>
          <w:p w14:paraId="0FA42A7C" w14:textId="77777777" w:rsidR="002C4FBD" w:rsidRPr="00C73B39" w:rsidRDefault="002C4FBD" w:rsidP="0099614C">
            <w:pPr>
              <w:textAlignment w:val="baseline"/>
              <w:rPr>
                <w:rFonts w:eastAsia="Times New Roman" w:cstheme="minorHAnsi"/>
                <w:lang w:eastAsia="en-GB"/>
              </w:rPr>
            </w:pPr>
            <w:proofErr w:type="spellStart"/>
            <w:r>
              <w:rPr>
                <w:rFonts w:eastAsia="Times New Roman" w:cstheme="minorHAnsi"/>
                <w:lang w:eastAsia="en-GB"/>
              </w:rPr>
              <w:t>i</w:t>
            </w:r>
            <w:r w:rsidRPr="00934DC5">
              <w:rPr>
                <w:rFonts w:eastAsia="Times New Roman" w:cstheme="minorHAnsi"/>
                <w:i/>
                <w:iCs/>
                <w:lang w:eastAsia="en-GB"/>
              </w:rPr>
              <w:t>.e</w:t>
            </w:r>
            <w:proofErr w:type="spellEnd"/>
            <w:r w:rsidRPr="00934DC5">
              <w:rPr>
                <w:rFonts w:eastAsia="Times New Roman" w:cstheme="minorHAnsi"/>
                <w:i/>
                <w:iCs/>
                <w:lang w:eastAsia="en-GB"/>
              </w:rPr>
              <w:t xml:space="preserve"> Formative/summative assessment </w:t>
            </w:r>
            <w:proofErr w:type="gramStart"/>
            <w:r w:rsidRPr="00934DC5">
              <w:rPr>
                <w:rFonts w:eastAsia="Times New Roman" w:cstheme="minorHAnsi"/>
                <w:i/>
                <w:iCs/>
                <w:lang w:eastAsia="en-GB"/>
              </w:rPr>
              <w:t>examples ,</w:t>
            </w:r>
            <w:proofErr w:type="gramEnd"/>
            <w:r w:rsidRPr="00934DC5">
              <w:rPr>
                <w:rFonts w:eastAsia="Times New Roman" w:cstheme="minorHAnsi"/>
                <w:i/>
                <w:iCs/>
                <w:lang w:eastAsia="en-GB"/>
              </w:rPr>
              <w:t xml:space="preserve"> </w:t>
            </w:r>
            <w:r w:rsidRPr="00C73B39">
              <w:rPr>
                <w:rFonts w:eastAsia="Times New Roman" w:cstheme="minorHAnsi"/>
                <w:i/>
                <w:iCs/>
                <w:lang w:eastAsia="en-GB"/>
              </w:rPr>
              <w:t>Question and answer technique.  Other evaluation procedures, class management, instructions to student</w:t>
            </w:r>
            <w:r>
              <w:rPr>
                <w:rFonts w:eastAsia="Times New Roman" w:cstheme="minorHAnsi"/>
                <w:i/>
                <w:iCs/>
                <w:lang w:eastAsia="en-GB"/>
              </w:rPr>
              <w:t>s005C.</w:t>
            </w:r>
          </w:p>
        </w:tc>
      </w:tr>
      <w:tr w:rsidR="002C4FBD" w:rsidRPr="00C73B39" w14:paraId="2FEDB4F2" w14:textId="77777777" w:rsidTr="0099614C">
        <w:trPr>
          <w:trHeight w:val="1975"/>
        </w:trPr>
        <w:tc>
          <w:tcPr>
            <w:tcW w:w="9639" w:type="dxa"/>
            <w:shd w:val="clear" w:color="auto" w:fill="auto"/>
          </w:tcPr>
          <w:p w14:paraId="6AA7E444" w14:textId="77777777" w:rsidR="002C4FBD" w:rsidRDefault="002C4FBD" w:rsidP="0099614C">
            <w:pPr>
              <w:textAlignment w:val="baseline"/>
              <w:rPr>
                <w:rFonts w:eastAsia="Times New Roman" w:cstheme="minorHAnsi"/>
                <w:b/>
                <w:bCs/>
                <w:lang w:eastAsia="en-GB"/>
              </w:rPr>
            </w:pPr>
            <w:r w:rsidRPr="001C0E0A">
              <w:rPr>
                <w:rFonts w:eastAsia="Times New Roman" w:cstheme="minorHAnsi"/>
                <w:b/>
                <w:bCs/>
                <w:lang w:eastAsia="en-GB"/>
              </w:rPr>
              <w:t xml:space="preserve">Comments </w:t>
            </w:r>
          </w:p>
          <w:p w14:paraId="45ECFE89" w14:textId="77777777" w:rsidR="002C4FBD" w:rsidRPr="00284670" w:rsidRDefault="002C4FBD" w:rsidP="0099614C">
            <w:pPr>
              <w:textAlignment w:val="baseline"/>
            </w:pPr>
            <w:r>
              <w:t>The lecture was primarily directive, with limited questions posed to encourage student interaction (A3). Instructions were clear, including the assessment deadline for their practical assessments (A2). No specific examples of what the practical assessment would entail were provided, as the content is intentionally left for the students to create (A1 &amp; K1). Throughout the term, students have been actively leading practical sessions, which has equipped them with a strong understanding of what to include (K2). This approach encourages creativity and independence, allowing students to apply their knowledge and skills gained over the course to design their own sessions confidently (K3 &amp; V1). Despite this, any questions raised by students were addressed thoroughly and effectively, providing helpful and constructive guidance to support their progress (A3).</w:t>
            </w:r>
          </w:p>
        </w:tc>
      </w:tr>
      <w:tr w:rsidR="002C4FBD" w:rsidRPr="00C73B39" w14:paraId="658A00EA" w14:textId="77777777" w:rsidTr="0099614C">
        <w:trPr>
          <w:trHeight w:val="435"/>
        </w:trPr>
        <w:tc>
          <w:tcPr>
            <w:tcW w:w="9639" w:type="dxa"/>
            <w:shd w:val="clear" w:color="auto" w:fill="auto"/>
            <w:hideMark/>
          </w:tcPr>
          <w:p w14:paraId="4D438653" w14:textId="77777777" w:rsidR="002C4FBD" w:rsidRPr="00DD0383" w:rsidRDefault="002C4FBD" w:rsidP="0099614C">
            <w:pPr>
              <w:textAlignment w:val="baseline"/>
              <w:rPr>
                <w:rFonts w:eastAsia="Times New Roman" w:cstheme="minorHAnsi"/>
                <w:b/>
                <w:bCs/>
                <w:lang w:eastAsia="en-GB"/>
              </w:rPr>
            </w:pPr>
            <w:r w:rsidRPr="00DD0383">
              <w:rPr>
                <w:rFonts w:eastAsia="Times New Roman" w:cstheme="minorHAnsi"/>
                <w:b/>
                <w:bCs/>
                <w:lang w:eastAsia="en-GB"/>
              </w:rPr>
              <w:t xml:space="preserve">Core Knowledge  </w:t>
            </w:r>
          </w:p>
          <w:p w14:paraId="3284F2E6" w14:textId="77777777" w:rsidR="002C4FBD" w:rsidRPr="001C0E0A" w:rsidRDefault="002C4FBD" w:rsidP="002C4FBD">
            <w:pPr>
              <w:pStyle w:val="ListParagraph"/>
              <w:numPr>
                <w:ilvl w:val="0"/>
                <w:numId w:val="1"/>
              </w:numPr>
              <w:spacing w:after="0" w:line="240" w:lineRule="auto"/>
              <w:textAlignment w:val="baseline"/>
              <w:rPr>
                <w:rFonts w:eastAsia="Times New Roman" w:cstheme="minorHAnsi"/>
                <w:lang w:eastAsia="en-GB"/>
              </w:rPr>
            </w:pPr>
            <w:r w:rsidRPr="001C0E0A">
              <w:rPr>
                <w:rFonts w:eastAsia="Times New Roman" w:cstheme="minorHAnsi"/>
                <w:lang w:eastAsia="en-GB"/>
              </w:rPr>
              <w:t xml:space="preserve">Subject knowledge </w:t>
            </w:r>
          </w:p>
          <w:p w14:paraId="316725BE" w14:textId="77777777" w:rsidR="002C4FBD" w:rsidRPr="001C0E0A" w:rsidRDefault="002C4FBD" w:rsidP="002C4FBD">
            <w:pPr>
              <w:pStyle w:val="ListParagraph"/>
              <w:numPr>
                <w:ilvl w:val="0"/>
                <w:numId w:val="1"/>
              </w:numPr>
              <w:spacing w:after="0" w:line="240" w:lineRule="auto"/>
              <w:textAlignment w:val="baseline"/>
              <w:rPr>
                <w:rFonts w:eastAsia="Times New Roman" w:cstheme="minorHAnsi"/>
                <w:lang w:eastAsia="en-GB"/>
              </w:rPr>
            </w:pPr>
            <w:r w:rsidRPr="001C0E0A">
              <w:rPr>
                <w:rFonts w:eastAsia="Times New Roman" w:cstheme="minorHAnsi"/>
                <w:lang w:eastAsia="en-GB"/>
              </w:rPr>
              <w:t xml:space="preserve">Teaching methods </w:t>
            </w:r>
          </w:p>
          <w:p w14:paraId="5D1FA8BD" w14:textId="77777777" w:rsidR="002C4FBD" w:rsidRPr="001C0E0A" w:rsidRDefault="002C4FBD" w:rsidP="002C4FBD">
            <w:pPr>
              <w:pStyle w:val="ListParagraph"/>
              <w:numPr>
                <w:ilvl w:val="0"/>
                <w:numId w:val="1"/>
              </w:numPr>
              <w:spacing w:after="0" w:line="240" w:lineRule="auto"/>
              <w:textAlignment w:val="baseline"/>
              <w:rPr>
                <w:rFonts w:eastAsia="Times New Roman" w:cstheme="minorHAnsi"/>
                <w:lang w:eastAsia="en-GB"/>
              </w:rPr>
            </w:pPr>
            <w:r w:rsidRPr="001C0E0A">
              <w:rPr>
                <w:rFonts w:eastAsia="Times New Roman" w:cstheme="minorHAnsi"/>
                <w:lang w:eastAsia="en-GB"/>
              </w:rPr>
              <w:t>Student learning</w:t>
            </w:r>
          </w:p>
          <w:p w14:paraId="229935C6" w14:textId="77777777" w:rsidR="002C4FBD" w:rsidRPr="001C0E0A" w:rsidRDefault="002C4FBD" w:rsidP="002C4FBD">
            <w:pPr>
              <w:pStyle w:val="ListParagraph"/>
              <w:numPr>
                <w:ilvl w:val="0"/>
                <w:numId w:val="1"/>
              </w:numPr>
              <w:spacing w:after="0" w:line="240" w:lineRule="auto"/>
              <w:textAlignment w:val="baseline"/>
              <w:rPr>
                <w:rFonts w:eastAsia="Times New Roman" w:cstheme="minorHAnsi"/>
                <w:lang w:eastAsia="en-GB"/>
              </w:rPr>
            </w:pPr>
            <w:r w:rsidRPr="001C0E0A">
              <w:rPr>
                <w:rFonts w:eastAsia="Times New Roman" w:cstheme="minorHAnsi"/>
                <w:lang w:eastAsia="en-GB"/>
              </w:rPr>
              <w:t xml:space="preserve">Learning technologies  </w:t>
            </w:r>
          </w:p>
          <w:p w14:paraId="6AB0C1F9" w14:textId="77777777" w:rsidR="002C4FBD" w:rsidRPr="001C0E0A" w:rsidRDefault="002C4FBD" w:rsidP="002C4FBD">
            <w:pPr>
              <w:pStyle w:val="ListParagraph"/>
              <w:numPr>
                <w:ilvl w:val="0"/>
                <w:numId w:val="1"/>
              </w:numPr>
              <w:spacing w:after="0" w:line="240" w:lineRule="auto"/>
              <w:textAlignment w:val="baseline"/>
              <w:rPr>
                <w:rFonts w:eastAsia="Times New Roman" w:cstheme="minorHAnsi"/>
                <w:lang w:eastAsia="en-GB"/>
              </w:rPr>
            </w:pPr>
            <w:r w:rsidRPr="001C0E0A">
              <w:rPr>
                <w:rFonts w:eastAsia="Times New Roman" w:cstheme="minorHAnsi"/>
                <w:lang w:eastAsia="en-GB"/>
              </w:rPr>
              <w:t xml:space="preserve">Evaluation </w:t>
            </w:r>
          </w:p>
          <w:p w14:paraId="1A0E4D85" w14:textId="77777777" w:rsidR="002C4FBD" w:rsidRPr="001C0E0A" w:rsidRDefault="002C4FBD" w:rsidP="002C4FBD">
            <w:pPr>
              <w:pStyle w:val="ListParagraph"/>
              <w:numPr>
                <w:ilvl w:val="0"/>
                <w:numId w:val="1"/>
              </w:numPr>
              <w:spacing w:after="0" w:line="240" w:lineRule="auto"/>
              <w:textAlignment w:val="baseline"/>
              <w:rPr>
                <w:rFonts w:eastAsia="Times New Roman" w:cstheme="minorHAnsi"/>
                <w:lang w:eastAsia="en-GB"/>
              </w:rPr>
            </w:pPr>
            <w:r w:rsidRPr="001C0E0A">
              <w:rPr>
                <w:rFonts w:eastAsia="Times New Roman" w:cstheme="minorHAnsi"/>
                <w:lang w:eastAsia="en-GB"/>
              </w:rPr>
              <w:t>Teaching effectiveness</w:t>
            </w:r>
          </w:p>
          <w:p w14:paraId="31C0958C" w14:textId="77777777" w:rsidR="002C4FBD" w:rsidRDefault="002C4FBD" w:rsidP="002C4FBD">
            <w:pPr>
              <w:pStyle w:val="ListParagraph"/>
              <w:numPr>
                <w:ilvl w:val="0"/>
                <w:numId w:val="1"/>
              </w:numPr>
              <w:spacing w:after="0" w:line="240" w:lineRule="auto"/>
              <w:textAlignment w:val="baseline"/>
              <w:rPr>
                <w:rFonts w:eastAsia="Times New Roman" w:cstheme="minorHAnsi"/>
                <w:lang w:eastAsia="en-GB"/>
              </w:rPr>
            </w:pPr>
            <w:r w:rsidRPr="001C0E0A">
              <w:rPr>
                <w:rFonts w:eastAsia="Times New Roman" w:cstheme="minorHAnsi"/>
                <w:lang w:eastAsia="en-GB"/>
              </w:rPr>
              <w:t xml:space="preserve">Quality assurance </w:t>
            </w:r>
          </w:p>
          <w:p w14:paraId="4435F879" w14:textId="77777777" w:rsidR="002C4FBD" w:rsidRPr="00DD0383" w:rsidRDefault="002C4FBD" w:rsidP="0099614C">
            <w:pPr>
              <w:pStyle w:val="ListParagraph"/>
              <w:spacing w:after="0" w:line="240" w:lineRule="auto"/>
              <w:textAlignment w:val="baseline"/>
              <w:rPr>
                <w:rFonts w:eastAsia="Times New Roman" w:cstheme="minorHAnsi"/>
                <w:lang w:eastAsia="en-GB"/>
              </w:rPr>
            </w:pPr>
          </w:p>
        </w:tc>
      </w:tr>
      <w:tr w:rsidR="002C4FBD" w:rsidRPr="00C73B39" w14:paraId="0D346B22" w14:textId="77777777" w:rsidTr="0099614C">
        <w:trPr>
          <w:trHeight w:val="435"/>
        </w:trPr>
        <w:tc>
          <w:tcPr>
            <w:tcW w:w="9639" w:type="dxa"/>
            <w:shd w:val="clear" w:color="auto" w:fill="auto"/>
          </w:tcPr>
          <w:p w14:paraId="7A51EB5E" w14:textId="77777777" w:rsidR="002C4FBD" w:rsidRDefault="002C4FBD" w:rsidP="0099614C">
            <w:pPr>
              <w:textAlignment w:val="baseline"/>
              <w:rPr>
                <w:rFonts w:eastAsia="Times New Roman" w:cstheme="minorHAnsi"/>
                <w:b/>
                <w:bCs/>
                <w:lang w:eastAsia="en-GB"/>
              </w:rPr>
            </w:pPr>
            <w:r>
              <w:rPr>
                <w:rFonts w:eastAsia="Times New Roman" w:cstheme="minorHAnsi"/>
                <w:b/>
                <w:bCs/>
                <w:lang w:eastAsia="en-GB"/>
              </w:rPr>
              <w:t xml:space="preserve">Comments </w:t>
            </w:r>
          </w:p>
          <w:p w14:paraId="4403ABA6" w14:textId="77777777" w:rsidR="002C4FBD" w:rsidRDefault="002C4FBD" w:rsidP="005C3FE8">
            <w:pPr>
              <w:textAlignment w:val="baseline"/>
            </w:pPr>
            <w:r>
              <w:t>The lecturer demonstrated strong subject knowledge, effectively guiding the class through the session (K1). The teaching method was primarily directive, however included class involvement by interactive discussions (A2 &amp; K2). Despite this, the students remained engaged and focused, actively working on developing their LinkedIn profiles (A2 &amp; K3). Students will have two weeks to create their session plans for the practical assessment, which they will then deliver to their fellow peers (A3 &amp; A4). This timeframe allows students to thoroughly plan, refine, and structure their sessions, ensuring they can apply the skills and knowledge developed throughout the term (K1 &amp; A4).</w:t>
            </w:r>
          </w:p>
          <w:p w14:paraId="535C0B90" w14:textId="4CA34816" w:rsidR="005C3FE8" w:rsidRPr="005C3FE8" w:rsidRDefault="005C3FE8" w:rsidP="005C3FE8">
            <w:pPr>
              <w:textAlignment w:val="baseline"/>
              <w:rPr>
                <w:rFonts w:eastAsia="Times New Roman" w:cstheme="minorHAnsi"/>
                <w:b/>
                <w:bCs/>
                <w:lang w:eastAsia="en-GB"/>
              </w:rPr>
            </w:pPr>
          </w:p>
        </w:tc>
      </w:tr>
      <w:tr w:rsidR="002C4FBD" w:rsidRPr="00C73B39" w14:paraId="4AFD66A5" w14:textId="77777777" w:rsidTr="0099614C">
        <w:trPr>
          <w:trHeight w:val="1740"/>
        </w:trPr>
        <w:tc>
          <w:tcPr>
            <w:tcW w:w="9639" w:type="dxa"/>
            <w:shd w:val="clear" w:color="auto" w:fill="auto"/>
            <w:hideMark/>
          </w:tcPr>
          <w:p w14:paraId="2EFEA655" w14:textId="77777777" w:rsidR="002C4FBD" w:rsidRPr="00DD0383" w:rsidRDefault="002C4FBD" w:rsidP="0099614C">
            <w:pPr>
              <w:textAlignment w:val="baseline"/>
              <w:rPr>
                <w:rFonts w:eastAsia="Times New Roman" w:cstheme="minorHAnsi"/>
                <w:b/>
                <w:bCs/>
                <w:lang w:eastAsia="en-GB"/>
              </w:rPr>
            </w:pPr>
            <w:r w:rsidRPr="00DD0383">
              <w:rPr>
                <w:rFonts w:eastAsia="Times New Roman" w:cstheme="minorHAnsi"/>
                <w:b/>
                <w:bCs/>
                <w:lang w:eastAsia="en-GB"/>
              </w:rPr>
              <w:t>Professional values</w:t>
            </w:r>
          </w:p>
          <w:p w14:paraId="7A3FE072" w14:textId="77777777" w:rsidR="002C4FBD" w:rsidRPr="00DD0383" w:rsidRDefault="002C4FBD" w:rsidP="002C4FBD">
            <w:pPr>
              <w:pStyle w:val="ListParagraph"/>
              <w:numPr>
                <w:ilvl w:val="0"/>
                <w:numId w:val="2"/>
              </w:numPr>
              <w:spacing w:after="0" w:line="240" w:lineRule="auto"/>
              <w:textAlignment w:val="baseline"/>
              <w:rPr>
                <w:rFonts w:eastAsia="Times New Roman" w:cstheme="minorHAnsi"/>
                <w:lang w:eastAsia="en-GB"/>
              </w:rPr>
            </w:pPr>
            <w:r w:rsidRPr="00DD0383">
              <w:rPr>
                <w:rFonts w:eastAsia="Times New Roman" w:cstheme="minorHAnsi"/>
                <w:lang w:eastAsia="en-GB"/>
              </w:rPr>
              <w:t xml:space="preserve">Respect for learners </w:t>
            </w:r>
          </w:p>
          <w:p w14:paraId="7F925FE2" w14:textId="77777777" w:rsidR="002C4FBD" w:rsidRPr="00DD0383" w:rsidRDefault="002C4FBD" w:rsidP="002C4FBD">
            <w:pPr>
              <w:pStyle w:val="ListParagraph"/>
              <w:numPr>
                <w:ilvl w:val="0"/>
                <w:numId w:val="2"/>
              </w:numPr>
              <w:spacing w:after="0" w:line="240" w:lineRule="auto"/>
              <w:textAlignment w:val="baseline"/>
              <w:rPr>
                <w:rFonts w:eastAsia="Times New Roman" w:cstheme="minorHAnsi"/>
                <w:lang w:eastAsia="en-GB"/>
              </w:rPr>
            </w:pPr>
            <w:r w:rsidRPr="00DD0383">
              <w:rPr>
                <w:rFonts w:eastAsia="Times New Roman" w:cstheme="minorHAnsi"/>
                <w:lang w:eastAsia="en-GB"/>
              </w:rPr>
              <w:t>Promote participation</w:t>
            </w:r>
          </w:p>
          <w:p w14:paraId="2D7565A7" w14:textId="77777777" w:rsidR="002C4FBD" w:rsidRPr="00DD0383" w:rsidRDefault="002C4FBD" w:rsidP="002C4FBD">
            <w:pPr>
              <w:pStyle w:val="ListParagraph"/>
              <w:numPr>
                <w:ilvl w:val="0"/>
                <w:numId w:val="2"/>
              </w:numPr>
              <w:spacing w:after="0" w:line="240" w:lineRule="auto"/>
              <w:textAlignment w:val="baseline"/>
              <w:rPr>
                <w:rFonts w:eastAsia="Times New Roman" w:cstheme="minorHAnsi"/>
                <w:lang w:eastAsia="en-GB"/>
              </w:rPr>
            </w:pPr>
            <w:r w:rsidRPr="00DD0383">
              <w:rPr>
                <w:rFonts w:eastAsia="Times New Roman" w:cstheme="minorHAnsi"/>
                <w:lang w:eastAsia="en-GB"/>
              </w:rPr>
              <w:t xml:space="preserve">Evidence informed approaches </w:t>
            </w:r>
          </w:p>
          <w:p w14:paraId="0BC97796" w14:textId="77777777" w:rsidR="002C4FBD" w:rsidRPr="00DD0383" w:rsidRDefault="002C4FBD" w:rsidP="002C4FBD">
            <w:pPr>
              <w:pStyle w:val="ListParagraph"/>
              <w:numPr>
                <w:ilvl w:val="0"/>
                <w:numId w:val="2"/>
              </w:numPr>
              <w:spacing w:after="0" w:line="240" w:lineRule="auto"/>
              <w:textAlignment w:val="baseline"/>
              <w:rPr>
                <w:rFonts w:eastAsia="Times New Roman" w:cstheme="minorHAnsi"/>
                <w:lang w:eastAsia="en-GB"/>
              </w:rPr>
            </w:pPr>
            <w:r w:rsidRPr="00DD0383">
              <w:rPr>
                <w:rFonts w:eastAsia="Times New Roman" w:cstheme="minorHAnsi"/>
                <w:lang w:eastAsia="en-GB"/>
              </w:rPr>
              <w:t>Wider context of HE</w:t>
            </w:r>
          </w:p>
        </w:tc>
      </w:tr>
      <w:tr w:rsidR="002C4FBD" w:rsidRPr="00C73B39" w14:paraId="5BFE7478" w14:textId="77777777" w:rsidTr="0099614C">
        <w:trPr>
          <w:trHeight w:val="435"/>
        </w:trPr>
        <w:tc>
          <w:tcPr>
            <w:tcW w:w="9639" w:type="dxa"/>
            <w:shd w:val="clear" w:color="auto" w:fill="auto"/>
            <w:hideMark/>
          </w:tcPr>
          <w:p w14:paraId="7657A7C6" w14:textId="77777777" w:rsidR="002C4FBD" w:rsidRDefault="002C4FBD" w:rsidP="0099614C">
            <w:pPr>
              <w:textAlignment w:val="baseline"/>
              <w:rPr>
                <w:rFonts w:eastAsia="Times New Roman" w:cstheme="minorHAnsi"/>
                <w:b/>
                <w:bCs/>
                <w:lang w:eastAsia="en-GB"/>
              </w:rPr>
            </w:pPr>
            <w:r w:rsidRPr="00C73B39">
              <w:rPr>
                <w:rFonts w:eastAsia="Times New Roman" w:cstheme="minorHAnsi"/>
                <w:b/>
                <w:bCs/>
                <w:lang w:eastAsia="en-GB"/>
              </w:rPr>
              <w:lastRenderedPageBreak/>
              <w:t> </w:t>
            </w:r>
            <w:r w:rsidRPr="001C0E0A">
              <w:rPr>
                <w:rFonts w:eastAsia="Times New Roman" w:cstheme="minorHAnsi"/>
                <w:b/>
                <w:bCs/>
                <w:lang w:eastAsia="en-GB"/>
              </w:rPr>
              <w:t xml:space="preserve">Comments </w:t>
            </w:r>
          </w:p>
          <w:p w14:paraId="1BCC3CFC" w14:textId="130247ED" w:rsidR="002C4FBD" w:rsidRDefault="002C4FBD" w:rsidP="0099614C">
            <w:pPr>
              <w:textAlignment w:val="baseline"/>
              <w:rPr>
                <w:rFonts w:eastAsia="Times New Roman" w:cstheme="minorHAnsi"/>
                <w:b/>
                <w:bCs/>
                <w:lang w:eastAsia="en-GB"/>
              </w:rPr>
            </w:pPr>
            <w:r>
              <w:t>The session also acknowledged the wider context of higher education, emphasising the importance of session plans and coaching (A3</w:t>
            </w:r>
            <w:r w:rsidR="00067752">
              <w:t xml:space="preserve"> &amp; V5</w:t>
            </w:r>
            <w:r>
              <w:t>). Session plans are a crucial element in coaching as they provide structure, clarity, and direction for both the coach and the participants to use in any sporting environment (V4). A well-constructed session plan ensures that coaching sessions are organised, goal-oriented, and tailored to the needs of the individuals or team (V2 &amp; V3).</w:t>
            </w:r>
          </w:p>
          <w:p w14:paraId="054C5250" w14:textId="77777777" w:rsidR="002C4FBD" w:rsidRPr="00C73B39" w:rsidRDefault="002C4FBD" w:rsidP="0099614C">
            <w:pPr>
              <w:textAlignment w:val="baseline"/>
              <w:rPr>
                <w:rFonts w:eastAsia="Times New Roman" w:cstheme="minorHAnsi"/>
                <w:b/>
                <w:bCs/>
                <w:lang w:eastAsia="en-GB"/>
              </w:rPr>
            </w:pPr>
          </w:p>
        </w:tc>
      </w:tr>
      <w:tr w:rsidR="002C4FBD" w:rsidRPr="00C73B39" w14:paraId="270561F1" w14:textId="77777777" w:rsidTr="0099614C">
        <w:trPr>
          <w:trHeight w:val="3690"/>
        </w:trPr>
        <w:tc>
          <w:tcPr>
            <w:tcW w:w="9639" w:type="dxa"/>
            <w:shd w:val="clear" w:color="auto" w:fill="auto"/>
            <w:hideMark/>
          </w:tcPr>
          <w:p w14:paraId="4BC6FC48" w14:textId="77777777" w:rsidR="002C4FBD" w:rsidRPr="00C73B39" w:rsidRDefault="002C4FBD" w:rsidP="0099614C">
            <w:pPr>
              <w:textAlignment w:val="baseline"/>
              <w:rPr>
                <w:rFonts w:eastAsia="Times New Roman" w:cstheme="minorHAnsi"/>
                <w:lang w:eastAsia="en-GB"/>
              </w:rPr>
            </w:pPr>
            <w:r w:rsidRPr="00C73B39">
              <w:rPr>
                <w:rFonts w:eastAsia="Times New Roman" w:cstheme="minorHAnsi"/>
                <w:b/>
                <w:bCs/>
                <w:lang w:eastAsia="en-GB"/>
              </w:rPr>
              <w:t>Examples of good practice:</w:t>
            </w:r>
            <w:r w:rsidRPr="00C73B39">
              <w:rPr>
                <w:rFonts w:eastAsia="Times New Roman" w:cstheme="minorHAnsi"/>
                <w:lang w:eastAsia="en-GB"/>
              </w:rPr>
              <w:t> </w:t>
            </w:r>
          </w:p>
          <w:p w14:paraId="2BC92415" w14:textId="77777777" w:rsidR="002C4FBD" w:rsidRDefault="002C4FBD" w:rsidP="0099614C">
            <w:pPr>
              <w:textAlignment w:val="baseline"/>
              <w:rPr>
                <w:rFonts w:eastAsia="Times New Roman" w:cstheme="minorHAnsi"/>
                <w:lang w:eastAsia="en-GB"/>
              </w:rPr>
            </w:pPr>
            <w:r w:rsidRPr="00C73B39">
              <w:rPr>
                <w:rFonts w:eastAsia="Times New Roman" w:cstheme="minorHAnsi"/>
                <w:lang w:eastAsia="en-GB"/>
              </w:rPr>
              <w:t> </w:t>
            </w:r>
            <w:r>
              <w:rPr>
                <w:rFonts w:eastAsia="Times New Roman" w:cstheme="minorHAnsi"/>
                <w:lang w:eastAsia="en-GB"/>
              </w:rPr>
              <w:t>Subject knowledge</w:t>
            </w:r>
          </w:p>
          <w:p w14:paraId="5E7A0FDF" w14:textId="77777777" w:rsidR="002C4FBD" w:rsidRDefault="002C4FBD" w:rsidP="0099614C">
            <w:pPr>
              <w:textAlignment w:val="baseline"/>
              <w:rPr>
                <w:rFonts w:eastAsia="Times New Roman" w:cstheme="minorHAnsi"/>
                <w:lang w:eastAsia="en-GB"/>
              </w:rPr>
            </w:pPr>
            <w:r>
              <w:rPr>
                <w:rFonts w:eastAsia="Times New Roman" w:cstheme="minorHAnsi"/>
                <w:lang w:eastAsia="en-GB"/>
              </w:rPr>
              <w:t xml:space="preserve">Understanding how </w:t>
            </w:r>
            <w:proofErr w:type="gramStart"/>
            <w:r>
              <w:rPr>
                <w:rFonts w:eastAsia="Times New Roman" w:cstheme="minorHAnsi"/>
                <w:lang w:eastAsia="en-GB"/>
              </w:rPr>
              <w:t>explain</w:t>
            </w:r>
            <w:proofErr w:type="gramEnd"/>
            <w:r>
              <w:rPr>
                <w:rFonts w:eastAsia="Times New Roman" w:cstheme="minorHAnsi"/>
                <w:lang w:eastAsia="en-GB"/>
              </w:rPr>
              <w:t xml:space="preserve"> the assessment criteria</w:t>
            </w:r>
          </w:p>
          <w:p w14:paraId="0BBFBA7A" w14:textId="77777777" w:rsidR="002C4FBD" w:rsidRPr="00C73B39" w:rsidRDefault="002C4FBD" w:rsidP="0099614C">
            <w:pPr>
              <w:textAlignment w:val="baseline"/>
              <w:rPr>
                <w:rFonts w:eastAsia="Times New Roman" w:cstheme="minorHAnsi"/>
                <w:lang w:eastAsia="en-GB"/>
              </w:rPr>
            </w:pPr>
            <w:r>
              <w:rPr>
                <w:rFonts w:eastAsia="Times New Roman" w:cstheme="minorHAnsi"/>
                <w:lang w:eastAsia="en-GB"/>
              </w:rPr>
              <w:t>Have all students engaged in the task</w:t>
            </w:r>
          </w:p>
          <w:p w14:paraId="55619357" w14:textId="77777777" w:rsidR="002C4FBD" w:rsidRPr="00C73B39" w:rsidRDefault="002C4FBD" w:rsidP="0099614C">
            <w:pPr>
              <w:textAlignment w:val="baseline"/>
              <w:rPr>
                <w:rFonts w:eastAsia="Times New Roman" w:cstheme="minorHAnsi"/>
                <w:lang w:eastAsia="en-GB"/>
              </w:rPr>
            </w:pPr>
            <w:r w:rsidRPr="00C73B39">
              <w:rPr>
                <w:rFonts w:eastAsia="Times New Roman" w:cstheme="minorHAnsi"/>
                <w:lang w:eastAsia="en-GB"/>
              </w:rPr>
              <w:t> </w:t>
            </w:r>
          </w:p>
          <w:p w14:paraId="1B5E5337" w14:textId="77777777" w:rsidR="002C4FBD" w:rsidRDefault="002C4FBD" w:rsidP="0099614C">
            <w:pPr>
              <w:textAlignment w:val="baseline"/>
              <w:rPr>
                <w:rFonts w:eastAsia="Times New Roman" w:cstheme="minorHAnsi"/>
                <w:lang w:eastAsia="en-GB"/>
              </w:rPr>
            </w:pPr>
            <w:r w:rsidRPr="00C73B39">
              <w:rPr>
                <w:rFonts w:eastAsia="Times New Roman" w:cstheme="minorHAnsi"/>
                <w:b/>
                <w:bCs/>
                <w:lang w:eastAsia="en-GB"/>
              </w:rPr>
              <w:t>Action points:</w:t>
            </w:r>
            <w:r w:rsidRPr="00C73B39">
              <w:rPr>
                <w:rFonts w:eastAsia="Times New Roman" w:cstheme="minorHAnsi"/>
                <w:lang w:eastAsia="en-GB"/>
              </w:rPr>
              <w:t> </w:t>
            </w:r>
          </w:p>
          <w:p w14:paraId="0CAB19F5" w14:textId="77777777" w:rsidR="002C4FBD" w:rsidRDefault="002C4FBD" w:rsidP="0099614C">
            <w:pPr>
              <w:textAlignment w:val="baseline"/>
              <w:rPr>
                <w:rFonts w:eastAsia="Times New Roman" w:cstheme="minorHAnsi"/>
                <w:lang w:eastAsia="en-GB"/>
              </w:rPr>
            </w:pPr>
            <w:r>
              <w:rPr>
                <w:rFonts w:eastAsia="Times New Roman" w:cstheme="minorHAnsi"/>
                <w:lang w:eastAsia="en-GB"/>
              </w:rPr>
              <w:t>Being able to provide an example of good practise</w:t>
            </w:r>
          </w:p>
          <w:p w14:paraId="1B0F8F98" w14:textId="77777777" w:rsidR="002C4FBD" w:rsidRDefault="002C4FBD" w:rsidP="0099614C">
            <w:pPr>
              <w:textAlignment w:val="baseline"/>
              <w:rPr>
                <w:rFonts w:eastAsia="Times New Roman" w:cstheme="minorHAnsi"/>
                <w:lang w:eastAsia="en-GB"/>
              </w:rPr>
            </w:pPr>
            <w:r>
              <w:rPr>
                <w:rFonts w:eastAsia="Times New Roman" w:cstheme="minorHAnsi"/>
                <w:lang w:eastAsia="en-GB"/>
              </w:rPr>
              <w:t>Use of questioning</w:t>
            </w:r>
          </w:p>
          <w:p w14:paraId="3F04678D" w14:textId="77777777" w:rsidR="002C4FBD" w:rsidRPr="00C73B39" w:rsidRDefault="002C4FBD" w:rsidP="0099614C">
            <w:pPr>
              <w:textAlignment w:val="baseline"/>
              <w:rPr>
                <w:rFonts w:eastAsia="Times New Roman" w:cstheme="minorHAnsi"/>
                <w:lang w:eastAsia="en-GB"/>
              </w:rPr>
            </w:pPr>
          </w:p>
        </w:tc>
      </w:tr>
      <w:tr w:rsidR="002C4FBD" w:rsidRPr="00C73B39" w14:paraId="77A105DE" w14:textId="77777777" w:rsidTr="0099614C">
        <w:trPr>
          <w:trHeight w:val="435"/>
        </w:trPr>
        <w:tc>
          <w:tcPr>
            <w:tcW w:w="9639" w:type="dxa"/>
            <w:shd w:val="clear" w:color="auto" w:fill="auto"/>
            <w:hideMark/>
          </w:tcPr>
          <w:p w14:paraId="3A3ABF73" w14:textId="77777777" w:rsidR="002C4FBD" w:rsidRPr="00C73B39" w:rsidRDefault="002C4FBD" w:rsidP="0099614C">
            <w:pPr>
              <w:textAlignment w:val="baseline"/>
              <w:rPr>
                <w:rFonts w:eastAsia="Times New Roman" w:cstheme="minorHAnsi"/>
                <w:lang w:eastAsia="en-GB"/>
              </w:rPr>
            </w:pPr>
          </w:p>
          <w:p w14:paraId="053ECC78" w14:textId="4CEA2BDD" w:rsidR="002C4FBD" w:rsidRPr="00C73B39" w:rsidRDefault="002C4FBD" w:rsidP="0099614C">
            <w:pPr>
              <w:textAlignment w:val="baseline"/>
              <w:rPr>
                <w:rFonts w:eastAsia="Times New Roman" w:cstheme="minorHAnsi"/>
                <w:lang w:eastAsia="en-GB"/>
              </w:rPr>
            </w:pPr>
            <w:r w:rsidRPr="00C73B39">
              <w:rPr>
                <w:rFonts w:eastAsia="Times New Roman" w:cstheme="minorHAnsi"/>
                <w:b/>
                <w:bCs/>
                <w:lang w:eastAsia="en-GB"/>
              </w:rPr>
              <w:t>Observer</w:t>
            </w:r>
            <w:r>
              <w:rPr>
                <w:rFonts w:eastAsia="Times New Roman" w:cstheme="minorHAnsi"/>
                <w:b/>
                <w:bCs/>
                <w:lang w:eastAsia="en-GB"/>
              </w:rPr>
              <w:t>: L. Tregoning</w:t>
            </w:r>
            <w:r w:rsidRPr="00C73B39">
              <w:rPr>
                <w:rFonts w:eastAsia="Times New Roman" w:cstheme="minorHAnsi"/>
                <w:b/>
                <w:bCs/>
                <w:lang w:eastAsia="en-GB"/>
              </w:rPr>
              <w:t xml:space="preserve">                                               </w:t>
            </w:r>
            <w:proofErr w:type="gramStart"/>
            <w:r w:rsidRPr="00C73B39">
              <w:rPr>
                <w:rFonts w:eastAsia="Times New Roman" w:cstheme="minorHAnsi"/>
                <w:b/>
                <w:bCs/>
                <w:lang w:eastAsia="en-GB"/>
              </w:rPr>
              <w:t>Date </w:t>
            </w:r>
            <w:r w:rsidRPr="00C73B39">
              <w:rPr>
                <w:rFonts w:eastAsia="Times New Roman" w:cstheme="minorHAnsi"/>
                <w:lang w:eastAsia="en-GB"/>
              </w:rPr>
              <w:t> </w:t>
            </w:r>
            <w:r>
              <w:rPr>
                <w:rFonts w:eastAsia="Times New Roman" w:cstheme="minorHAnsi"/>
                <w:lang w:eastAsia="en-GB"/>
              </w:rPr>
              <w:t>17.02.2025</w:t>
            </w:r>
            <w:proofErr w:type="gramEnd"/>
          </w:p>
          <w:p w14:paraId="5536D1F6" w14:textId="77777777" w:rsidR="002C4FBD" w:rsidRPr="00C73B39" w:rsidRDefault="002C4FBD" w:rsidP="0099614C">
            <w:pPr>
              <w:textAlignment w:val="baseline"/>
              <w:rPr>
                <w:rFonts w:eastAsia="Times New Roman" w:cstheme="minorHAnsi"/>
                <w:lang w:eastAsia="en-GB"/>
              </w:rPr>
            </w:pPr>
            <w:r w:rsidRPr="00C73B39">
              <w:rPr>
                <w:rFonts w:eastAsia="Times New Roman" w:cstheme="minorHAnsi"/>
                <w:lang w:eastAsia="en-GB"/>
              </w:rPr>
              <w:t> </w:t>
            </w:r>
          </w:p>
          <w:p w14:paraId="3321B750" w14:textId="77777777" w:rsidR="002C4FBD" w:rsidRDefault="002C4FBD" w:rsidP="0099614C">
            <w:pPr>
              <w:textAlignment w:val="baseline"/>
              <w:rPr>
                <w:rFonts w:eastAsia="Times New Roman" w:cstheme="minorHAnsi"/>
                <w:lang w:eastAsia="en-GB"/>
              </w:rPr>
            </w:pPr>
            <w:proofErr w:type="spellStart"/>
            <w:proofErr w:type="gramStart"/>
            <w:r w:rsidRPr="00C73B39">
              <w:rPr>
                <w:rFonts w:eastAsia="Times New Roman" w:cstheme="minorHAnsi"/>
                <w:b/>
                <w:bCs/>
                <w:lang w:eastAsia="en-GB"/>
              </w:rPr>
              <w:t>O</w:t>
            </w:r>
            <w:r>
              <w:rPr>
                <w:rFonts w:eastAsia="Times New Roman" w:cstheme="minorHAnsi"/>
                <w:b/>
                <w:bCs/>
                <w:lang w:eastAsia="en-GB"/>
              </w:rPr>
              <w:t>b</w:t>
            </w:r>
            <w:r w:rsidRPr="00C73B39">
              <w:rPr>
                <w:rFonts w:eastAsia="Times New Roman" w:cstheme="minorHAnsi"/>
                <w:b/>
                <w:bCs/>
                <w:lang w:eastAsia="en-GB"/>
              </w:rPr>
              <w:t>serve</w:t>
            </w:r>
            <w:r>
              <w:rPr>
                <w:rFonts w:eastAsia="Times New Roman" w:cstheme="minorHAnsi"/>
                <w:b/>
                <w:bCs/>
                <w:lang w:eastAsia="en-GB"/>
              </w:rPr>
              <w:t>e</w:t>
            </w:r>
            <w:proofErr w:type="spellEnd"/>
            <w:r w:rsidRPr="00C73B39">
              <w:rPr>
                <w:rFonts w:eastAsia="Times New Roman" w:cstheme="minorHAnsi"/>
                <w:b/>
                <w:bCs/>
                <w:lang w:eastAsia="en-GB"/>
              </w:rPr>
              <w:t xml:space="preserve">  </w:t>
            </w:r>
            <w:r>
              <w:rPr>
                <w:rFonts w:eastAsia="Times New Roman" w:cstheme="minorHAnsi"/>
                <w:b/>
                <w:bCs/>
                <w:lang w:eastAsia="en-GB"/>
              </w:rPr>
              <w:t>H.</w:t>
            </w:r>
            <w:proofErr w:type="gramEnd"/>
            <w:r>
              <w:rPr>
                <w:rFonts w:eastAsia="Times New Roman" w:cstheme="minorHAnsi"/>
                <w:b/>
                <w:bCs/>
                <w:lang w:eastAsia="en-GB"/>
              </w:rPr>
              <w:t xml:space="preserve"> Poole  </w:t>
            </w:r>
            <w:r w:rsidRPr="00C73B39">
              <w:rPr>
                <w:rFonts w:eastAsia="Times New Roman" w:cstheme="minorHAnsi"/>
                <w:b/>
                <w:bCs/>
                <w:lang w:eastAsia="en-GB"/>
              </w:rPr>
              <w:t xml:space="preserve">                                                </w:t>
            </w:r>
            <w:proofErr w:type="gramStart"/>
            <w:r w:rsidRPr="00C73B39">
              <w:rPr>
                <w:rFonts w:eastAsia="Times New Roman" w:cstheme="minorHAnsi"/>
                <w:b/>
                <w:bCs/>
                <w:lang w:eastAsia="en-GB"/>
              </w:rPr>
              <w:t>Date </w:t>
            </w:r>
            <w:r w:rsidRPr="00C73B39">
              <w:rPr>
                <w:rFonts w:eastAsia="Times New Roman" w:cstheme="minorHAnsi"/>
                <w:lang w:eastAsia="en-GB"/>
              </w:rPr>
              <w:t> </w:t>
            </w:r>
            <w:r>
              <w:rPr>
                <w:rFonts w:eastAsia="Times New Roman" w:cstheme="minorHAnsi"/>
                <w:lang w:eastAsia="en-GB"/>
              </w:rPr>
              <w:t>17.02.2025</w:t>
            </w:r>
            <w:proofErr w:type="gramEnd"/>
          </w:p>
          <w:p w14:paraId="2F8255F3" w14:textId="77777777" w:rsidR="002C4FBD" w:rsidRPr="00C73B39" w:rsidRDefault="002C4FBD" w:rsidP="0099614C">
            <w:pPr>
              <w:textAlignment w:val="baseline"/>
              <w:rPr>
                <w:rFonts w:eastAsia="Times New Roman" w:cstheme="minorHAnsi"/>
                <w:lang w:eastAsia="en-GB"/>
              </w:rPr>
            </w:pPr>
            <w:r w:rsidRPr="00C73B39">
              <w:rPr>
                <w:rFonts w:eastAsia="Times New Roman" w:cstheme="minorHAnsi"/>
                <w:lang w:eastAsia="en-GB"/>
              </w:rPr>
              <w:t> </w:t>
            </w:r>
          </w:p>
          <w:p w14:paraId="3628159B" w14:textId="77777777" w:rsidR="002C4FBD" w:rsidRPr="00D7689E" w:rsidRDefault="002C4FBD" w:rsidP="0099614C">
            <w:pPr>
              <w:textAlignment w:val="baseline"/>
              <w:rPr>
                <w:rFonts w:eastAsia="Times New Roman" w:cstheme="minorHAnsi"/>
                <w:b/>
                <w:bCs/>
                <w:lang w:eastAsia="en-GB"/>
              </w:rPr>
            </w:pPr>
            <w:r>
              <w:rPr>
                <w:rFonts w:eastAsia="Times New Roman" w:cstheme="minorHAnsi"/>
                <w:b/>
                <w:bCs/>
                <w:lang w:eastAsia="en-GB"/>
              </w:rPr>
              <w:t xml:space="preserve">PGCert </w:t>
            </w:r>
            <w:r w:rsidRPr="00017508">
              <w:rPr>
                <w:rFonts w:eastAsia="Times New Roman" w:cstheme="minorHAnsi"/>
                <w:b/>
                <w:bCs/>
                <w:lang w:eastAsia="en-GB"/>
              </w:rPr>
              <w:t>PARTICIPANTS</w:t>
            </w:r>
          </w:p>
          <w:p w14:paraId="3AD1BC57" w14:textId="77777777" w:rsidR="002C4FBD" w:rsidRDefault="002C4FBD" w:rsidP="0099614C">
            <w:pPr>
              <w:textAlignment w:val="baseline"/>
              <w:rPr>
                <w:rFonts w:eastAsia="Times New Roman" w:cstheme="minorHAnsi"/>
                <w:b/>
                <w:bCs/>
                <w:lang w:eastAsia="en-GB"/>
              </w:rPr>
            </w:pPr>
            <w:r w:rsidRPr="00C73B39">
              <w:rPr>
                <w:rFonts w:eastAsia="Times New Roman" w:cstheme="minorHAnsi"/>
                <w:b/>
                <w:bCs/>
                <w:lang w:eastAsia="en-GB"/>
              </w:rPr>
              <w:t xml:space="preserve">On completion of the peer observation reports for each module, </w:t>
            </w:r>
            <w:r>
              <w:rPr>
                <w:rFonts w:eastAsia="Times New Roman" w:cstheme="minorHAnsi"/>
                <w:b/>
                <w:bCs/>
                <w:lang w:eastAsia="en-GB"/>
              </w:rPr>
              <w:t>compose</w:t>
            </w:r>
            <w:r w:rsidRPr="00C73B39">
              <w:rPr>
                <w:rFonts w:eastAsia="Times New Roman" w:cstheme="minorHAnsi"/>
                <w:b/>
                <w:bCs/>
                <w:lang w:eastAsia="en-GB"/>
              </w:rPr>
              <w:t xml:space="preserve"> a short reflective paragraph on your observation experiences</w:t>
            </w:r>
            <w:r>
              <w:rPr>
                <w:rFonts w:eastAsia="Times New Roman" w:cstheme="minorHAnsi"/>
                <w:b/>
                <w:bCs/>
                <w:lang w:eastAsia="en-GB"/>
              </w:rPr>
              <w:t xml:space="preserve"> for inclusion in your </w:t>
            </w:r>
            <w:r w:rsidRPr="007B63F2">
              <w:rPr>
                <w:rFonts w:eastAsia="Times New Roman" w:cstheme="minorHAnsi"/>
                <w:b/>
                <w:bCs/>
                <w:lang w:eastAsia="en-GB"/>
              </w:rPr>
              <w:t>portfolio along with the observation sheets.</w:t>
            </w:r>
          </w:p>
          <w:p w14:paraId="1B333810" w14:textId="77777777" w:rsidR="002C4FBD" w:rsidRDefault="002C4FBD" w:rsidP="0099614C">
            <w:pPr>
              <w:textAlignment w:val="baseline"/>
              <w:rPr>
                <w:rFonts w:eastAsia="Times New Roman" w:cstheme="minorHAnsi"/>
                <w:b/>
                <w:bCs/>
                <w:lang w:eastAsia="en-GB"/>
              </w:rPr>
            </w:pPr>
          </w:p>
          <w:p w14:paraId="16FA8B37" w14:textId="77777777" w:rsidR="002C4FBD" w:rsidRPr="00660B34" w:rsidRDefault="002C4FBD" w:rsidP="0099614C">
            <w:pPr>
              <w:spacing w:before="100" w:beforeAutospacing="1" w:after="100" w:afterAutospacing="1" w:line="240" w:lineRule="auto"/>
              <w:rPr>
                <w:rFonts w:eastAsia="Times New Roman" w:cstheme="minorHAnsi"/>
              </w:rPr>
            </w:pPr>
            <w:r w:rsidRPr="00660B34">
              <w:rPr>
                <w:rFonts w:eastAsia="Times New Roman" w:cstheme="minorHAnsi"/>
              </w:rPr>
              <w:t>The lesson on reviewing the assessment criteria for the practical assessment in the Sports Coaching degree was overall a positive and engaging experience</w:t>
            </w:r>
            <w:r>
              <w:rPr>
                <w:rFonts w:eastAsia="Times New Roman" w:cstheme="minorHAnsi"/>
              </w:rPr>
              <w:t xml:space="preserve"> (A1 &amp; K1)</w:t>
            </w:r>
            <w:r w:rsidRPr="00660B34">
              <w:rPr>
                <w:rFonts w:eastAsia="Times New Roman" w:cstheme="minorHAnsi"/>
              </w:rPr>
              <w:t xml:space="preserve">. The primary objective was to ensure students fully understood the marking breakdown and what was expected of them in their upcoming assessments. </w:t>
            </w:r>
            <w:r>
              <w:rPr>
                <w:rFonts w:eastAsia="Times New Roman" w:cstheme="minorHAnsi"/>
              </w:rPr>
              <w:t xml:space="preserve">‘Having introduced what, the students are going to do, development is the stage when you should tell them the how and why. This needs to be clear and as thorough as possible – both parts. Without the why, they don’t have a purpose; without the how, they don’t have the direction.’ (Lockyer, 2016, p. 27) </w:t>
            </w:r>
            <w:r w:rsidRPr="00660B34">
              <w:rPr>
                <w:rFonts w:eastAsia="Times New Roman" w:cstheme="minorHAnsi"/>
              </w:rPr>
              <w:t xml:space="preserve">To achieve this, we went through the marking criteria online, providing a clear breakdown of each section and </w:t>
            </w:r>
            <w:r w:rsidRPr="00660B34">
              <w:rPr>
                <w:rFonts w:eastAsia="Times New Roman" w:cstheme="minorHAnsi"/>
              </w:rPr>
              <w:lastRenderedPageBreak/>
              <w:t>the marks allocated</w:t>
            </w:r>
            <w:r>
              <w:rPr>
                <w:rFonts w:eastAsia="Times New Roman" w:cstheme="minorHAnsi"/>
              </w:rPr>
              <w:t xml:space="preserve"> (A3)</w:t>
            </w:r>
            <w:r w:rsidRPr="00660B34">
              <w:rPr>
                <w:rFonts w:eastAsia="Times New Roman" w:cstheme="minorHAnsi"/>
              </w:rPr>
              <w:t>. Additionally, handouts were distributed to give students a material resource where they could make personal notes, encouraging active engagement</w:t>
            </w:r>
            <w:r>
              <w:rPr>
                <w:rFonts w:eastAsia="Times New Roman" w:cstheme="minorHAnsi"/>
              </w:rPr>
              <w:t xml:space="preserve"> (K3 &amp; K5)</w:t>
            </w:r>
            <w:r w:rsidRPr="00660B34">
              <w:rPr>
                <w:rFonts w:eastAsia="Times New Roman" w:cstheme="minorHAnsi"/>
              </w:rPr>
              <w:t>.</w:t>
            </w:r>
          </w:p>
          <w:p w14:paraId="24BB88CF" w14:textId="77777777" w:rsidR="002C4FBD" w:rsidRPr="00660B34" w:rsidRDefault="002C4FBD" w:rsidP="0099614C">
            <w:pPr>
              <w:spacing w:before="100" w:beforeAutospacing="1" w:after="100" w:afterAutospacing="1" w:line="240" w:lineRule="auto"/>
              <w:rPr>
                <w:rFonts w:eastAsia="Times New Roman" w:cstheme="minorHAnsi"/>
              </w:rPr>
            </w:pPr>
            <w:r w:rsidRPr="00660B34">
              <w:rPr>
                <w:rFonts w:eastAsia="Times New Roman" w:cstheme="minorHAnsi"/>
              </w:rPr>
              <w:t>One of the key positives of the lesson was the high level of student attention and involvement</w:t>
            </w:r>
            <w:r>
              <w:rPr>
                <w:rFonts w:eastAsia="Times New Roman" w:cstheme="minorHAnsi"/>
              </w:rPr>
              <w:t xml:space="preserve"> (A2)</w:t>
            </w:r>
            <w:r w:rsidRPr="00660B34">
              <w:rPr>
                <w:rFonts w:eastAsia="Times New Roman" w:cstheme="minorHAnsi"/>
              </w:rPr>
              <w:t xml:space="preserve">. </w:t>
            </w:r>
            <w:r>
              <w:rPr>
                <w:rFonts w:eastAsia="Times New Roman" w:cstheme="minorHAnsi"/>
              </w:rPr>
              <w:t>‘In every classroom, building a strong culture of attention and engagement is critical’ (</w:t>
            </w:r>
            <w:proofErr w:type="spellStart"/>
            <w:r>
              <w:rPr>
                <w:rFonts w:eastAsia="Times New Roman" w:cstheme="minorHAnsi"/>
              </w:rPr>
              <w:t>Lemov</w:t>
            </w:r>
            <w:proofErr w:type="spellEnd"/>
            <w:r>
              <w:rPr>
                <w:rFonts w:eastAsia="Times New Roman" w:cstheme="minorHAnsi"/>
              </w:rPr>
              <w:t xml:space="preserve">, 2020, p.57). </w:t>
            </w:r>
            <w:r w:rsidRPr="00660B34">
              <w:rPr>
                <w:rFonts w:eastAsia="Times New Roman" w:cstheme="minorHAnsi"/>
              </w:rPr>
              <w:t>The students demonstrated strong subject knowledge and were eager to participate in discussions, asking relevant questions and showing a genuine interest in understanding how to maximize their performance</w:t>
            </w:r>
            <w:r>
              <w:rPr>
                <w:rFonts w:eastAsia="Times New Roman" w:cstheme="minorHAnsi"/>
              </w:rPr>
              <w:t xml:space="preserve"> (K2 &amp; A4)</w:t>
            </w:r>
            <w:r w:rsidRPr="00660B34">
              <w:rPr>
                <w:rFonts w:eastAsia="Times New Roman" w:cstheme="minorHAnsi"/>
              </w:rPr>
              <w:t>. This level of interaction created an encouraging classroom atmosphere where students felt comfortable seeking clarification on any uncertainties</w:t>
            </w:r>
            <w:r>
              <w:rPr>
                <w:rFonts w:eastAsia="Times New Roman" w:cstheme="minorHAnsi"/>
              </w:rPr>
              <w:t xml:space="preserve"> (K3)</w:t>
            </w:r>
            <w:r w:rsidRPr="00660B34">
              <w:rPr>
                <w:rFonts w:eastAsia="Times New Roman" w:cstheme="minorHAnsi"/>
              </w:rPr>
              <w:t xml:space="preserve">. </w:t>
            </w:r>
            <w:r>
              <w:rPr>
                <w:rFonts w:eastAsia="Times New Roman" w:cstheme="minorHAnsi"/>
              </w:rPr>
              <w:t>‘W</w:t>
            </w:r>
            <w:r>
              <w:t xml:space="preserve">e find that teacher subject knowledge exerts a statistically and quantitatively significant impact on student achievement.’ (Metzler and </w:t>
            </w:r>
            <w:proofErr w:type="spellStart"/>
            <w:r>
              <w:t>Woessmann</w:t>
            </w:r>
            <w:proofErr w:type="spellEnd"/>
            <w:r>
              <w:t xml:space="preserve">, 2012, p.487) </w:t>
            </w:r>
            <w:r w:rsidRPr="00660B34">
              <w:rPr>
                <w:rFonts w:eastAsia="Times New Roman" w:cstheme="minorHAnsi"/>
              </w:rPr>
              <w:t>Addressing these questions helped clear up confusion and reinforced key learning points</w:t>
            </w:r>
            <w:r>
              <w:rPr>
                <w:rFonts w:eastAsia="Times New Roman" w:cstheme="minorHAnsi"/>
              </w:rPr>
              <w:t xml:space="preserve"> (A5 &amp; V1)</w:t>
            </w:r>
            <w:r w:rsidRPr="00660B34">
              <w:rPr>
                <w:rFonts w:eastAsia="Times New Roman" w:cstheme="minorHAnsi"/>
              </w:rPr>
              <w:t>.</w:t>
            </w:r>
          </w:p>
          <w:p w14:paraId="497C4025" w14:textId="77777777" w:rsidR="002C4FBD" w:rsidRPr="00660B34" w:rsidRDefault="002C4FBD" w:rsidP="0099614C">
            <w:pPr>
              <w:spacing w:before="100" w:beforeAutospacing="1" w:after="100" w:afterAutospacing="1" w:line="240" w:lineRule="auto"/>
              <w:rPr>
                <w:rFonts w:ascii="Georgia" w:hAnsi="Georgia"/>
                <w:color w:val="1F1F1F"/>
              </w:rPr>
            </w:pPr>
            <w:r w:rsidRPr="00660B34">
              <w:rPr>
                <w:rFonts w:eastAsia="Times New Roman" w:cstheme="minorHAnsi"/>
              </w:rPr>
              <w:t>However, one notable challenge was the absence of concrete examples for the assessment</w:t>
            </w:r>
            <w:r>
              <w:rPr>
                <w:rFonts w:eastAsia="Times New Roman" w:cstheme="minorHAnsi"/>
              </w:rPr>
              <w:t xml:space="preserve"> (A3)</w:t>
            </w:r>
            <w:r w:rsidRPr="00660B34">
              <w:rPr>
                <w:rFonts w:eastAsia="Times New Roman" w:cstheme="minorHAnsi"/>
              </w:rPr>
              <w:t xml:space="preserve">. Because the practical assessment is personal to each coach and the sessions they design, it was difficult to provide </w:t>
            </w:r>
            <w:r>
              <w:rPr>
                <w:rFonts w:eastAsia="Times New Roman" w:cstheme="minorHAnsi"/>
              </w:rPr>
              <w:t xml:space="preserve">an </w:t>
            </w:r>
            <w:r w:rsidRPr="00660B34">
              <w:rPr>
                <w:rFonts w:eastAsia="Times New Roman" w:cstheme="minorHAnsi"/>
              </w:rPr>
              <w:t>example without influencing their creativity</w:t>
            </w:r>
            <w:r>
              <w:rPr>
                <w:rFonts w:eastAsia="Times New Roman" w:cstheme="minorHAnsi"/>
              </w:rPr>
              <w:t xml:space="preserve"> (K5 &amp; A4)</w:t>
            </w:r>
            <w:r w:rsidRPr="00660B34">
              <w:rPr>
                <w:rFonts w:eastAsia="Times New Roman" w:cstheme="minorHAnsi"/>
              </w:rPr>
              <w:t xml:space="preserve">. </w:t>
            </w:r>
            <w:r>
              <w:rPr>
                <w:rFonts w:eastAsia="Times New Roman" w:cstheme="minorHAnsi"/>
              </w:rPr>
              <w:t xml:space="preserve">Lee (2004) explains that providing examples is part of the daily routine that classroom teachers carry out </w:t>
            </w:r>
            <w:proofErr w:type="gramStart"/>
            <w:r>
              <w:rPr>
                <w:rFonts w:eastAsia="Times New Roman" w:cstheme="minorHAnsi"/>
              </w:rPr>
              <w:t>in the course of</w:t>
            </w:r>
            <w:proofErr w:type="gramEnd"/>
            <w:r>
              <w:rPr>
                <w:rFonts w:eastAsia="Times New Roman" w:cstheme="minorHAnsi"/>
              </w:rPr>
              <w:t xml:space="preserve"> their lessons, and yet we rarely examine how examples are produced and what kinds of work they do in the lively context of classroom interaction. Wortham (1996, p.32) additionally adds that giving examples is a recurrent feature of teacher practice in classroom interaction. The pedagogical </w:t>
            </w:r>
            <w:r w:rsidRPr="00CC09FD">
              <w:rPr>
                <w:rFonts w:eastAsia="Times New Roman" w:cstheme="minorHAnsi"/>
              </w:rPr>
              <w:t>values of examples and their effects on learning process are wide-ranging from facilitating students’ interests</w:t>
            </w:r>
            <w:r>
              <w:rPr>
                <w:rFonts w:eastAsia="Times New Roman" w:cstheme="minorHAnsi"/>
              </w:rPr>
              <w:t xml:space="preserve"> (V3)</w:t>
            </w:r>
            <w:r w:rsidRPr="00CC09FD">
              <w:rPr>
                <w:rFonts w:eastAsia="Times New Roman" w:cstheme="minorHAnsi"/>
              </w:rPr>
              <w:t xml:space="preserve">. </w:t>
            </w:r>
            <w:r w:rsidRPr="00CC09FD">
              <w:t xml:space="preserve">Providing examples could have significantly enhanced the students' understanding and familiarity with the </w:t>
            </w:r>
            <w:r>
              <w:t>assessment (K2 &amp; A2)</w:t>
            </w:r>
            <w:r w:rsidRPr="00CC09FD">
              <w:t xml:space="preserve">. </w:t>
            </w:r>
            <w:r w:rsidRPr="00660B34">
              <w:rPr>
                <w:rFonts w:eastAsia="Times New Roman" w:cstheme="minorHAnsi"/>
              </w:rPr>
              <w:t>This gap was acknowledged, but it also served as an opportunity for students to reflect on their own coaching philosophy and session structure</w:t>
            </w:r>
            <w:r>
              <w:rPr>
                <w:rFonts w:eastAsia="Times New Roman" w:cstheme="minorHAnsi"/>
              </w:rPr>
              <w:t xml:space="preserve"> (K6)</w:t>
            </w:r>
            <w:r w:rsidRPr="00660B34">
              <w:rPr>
                <w:rFonts w:eastAsia="Times New Roman" w:cstheme="minorHAnsi"/>
              </w:rPr>
              <w:t>. Despite this limitation, the discussion remained productive, and students left with a clearer understanding of how to approach their assessments</w:t>
            </w:r>
            <w:r>
              <w:rPr>
                <w:rFonts w:eastAsia="Times New Roman" w:cstheme="minorHAnsi"/>
              </w:rPr>
              <w:t xml:space="preserve"> (K4)</w:t>
            </w:r>
            <w:r w:rsidRPr="00660B34">
              <w:rPr>
                <w:rFonts w:eastAsia="Times New Roman" w:cstheme="minorHAnsi"/>
              </w:rPr>
              <w:t>.</w:t>
            </w:r>
          </w:p>
          <w:p w14:paraId="3EB5A834" w14:textId="635E43C0" w:rsidR="002C4FBD" w:rsidRPr="00660B34" w:rsidRDefault="002C4FBD" w:rsidP="0099614C">
            <w:pPr>
              <w:spacing w:before="100" w:beforeAutospacing="1" w:after="100" w:afterAutospacing="1" w:line="240" w:lineRule="auto"/>
              <w:rPr>
                <w:rFonts w:eastAsia="Times New Roman" w:cstheme="minorHAnsi"/>
              </w:rPr>
            </w:pPr>
            <w:r w:rsidRPr="00660B34">
              <w:rPr>
                <w:rFonts w:eastAsia="Times New Roman" w:cstheme="minorHAnsi"/>
              </w:rPr>
              <w:t xml:space="preserve">Overall, the lesson was effective in </w:t>
            </w:r>
            <w:r>
              <w:rPr>
                <w:rFonts w:eastAsia="Times New Roman" w:cstheme="minorHAnsi"/>
              </w:rPr>
              <w:t>developing</w:t>
            </w:r>
            <w:r w:rsidRPr="00660B34">
              <w:rPr>
                <w:rFonts w:eastAsia="Times New Roman" w:cstheme="minorHAnsi"/>
              </w:rPr>
              <w:t xml:space="preserve"> student confidence and readiness for their practical assessments</w:t>
            </w:r>
            <w:r>
              <w:rPr>
                <w:rFonts w:eastAsia="Times New Roman" w:cstheme="minorHAnsi"/>
              </w:rPr>
              <w:t xml:space="preserve"> (V1 &amp; K3)</w:t>
            </w:r>
            <w:r w:rsidRPr="00660B34">
              <w:rPr>
                <w:rFonts w:eastAsia="Times New Roman" w:cstheme="minorHAnsi"/>
              </w:rPr>
              <w:t>. With continued support and the opportunity to ask questions, students appeared well-prepared to create and deliver their session plans successfully</w:t>
            </w:r>
            <w:r>
              <w:rPr>
                <w:rFonts w:eastAsia="Times New Roman" w:cstheme="minorHAnsi"/>
              </w:rPr>
              <w:t xml:space="preserve"> (A5 &amp; K2)</w:t>
            </w:r>
            <w:r w:rsidRPr="00660B34">
              <w:rPr>
                <w:rFonts w:eastAsia="Times New Roman" w:cstheme="minorHAnsi"/>
              </w:rPr>
              <w:t>.</w:t>
            </w:r>
          </w:p>
          <w:p w14:paraId="5A02A7C8" w14:textId="77777777" w:rsidR="002C4FBD" w:rsidRDefault="002C4FBD" w:rsidP="0099614C">
            <w:pPr>
              <w:textAlignment w:val="baseline"/>
              <w:rPr>
                <w:rFonts w:eastAsia="Times New Roman" w:cstheme="minorHAnsi"/>
                <w:lang w:eastAsia="en-GB"/>
              </w:rPr>
            </w:pPr>
          </w:p>
          <w:p w14:paraId="32EB9C24" w14:textId="77777777" w:rsidR="002C4FBD" w:rsidRDefault="002C4FBD" w:rsidP="0099614C">
            <w:pPr>
              <w:textAlignment w:val="baseline"/>
              <w:rPr>
                <w:rFonts w:eastAsia="Times New Roman" w:cstheme="minorHAnsi"/>
                <w:lang w:eastAsia="en-GB"/>
              </w:rPr>
            </w:pPr>
          </w:p>
          <w:p w14:paraId="13D1EDEB" w14:textId="77777777" w:rsidR="002C4FBD" w:rsidRPr="00C73B39" w:rsidRDefault="002C4FBD" w:rsidP="0099614C">
            <w:pPr>
              <w:textAlignment w:val="baseline"/>
              <w:rPr>
                <w:rFonts w:eastAsia="Times New Roman" w:cstheme="minorHAnsi"/>
                <w:lang w:eastAsia="en-GB"/>
              </w:rPr>
            </w:pPr>
          </w:p>
        </w:tc>
      </w:tr>
    </w:tbl>
    <w:p w14:paraId="1472B165" w14:textId="77777777" w:rsidR="000168EF" w:rsidRDefault="000168EF" w:rsidP="00DD5969">
      <w:pPr>
        <w:rPr>
          <w:sz w:val="16"/>
          <w:szCs w:val="16"/>
        </w:rPr>
      </w:pPr>
    </w:p>
    <w:p w14:paraId="48B4E4B7" w14:textId="77777777" w:rsidR="006322FC" w:rsidRDefault="006322FC" w:rsidP="00DD5969">
      <w:pPr>
        <w:rPr>
          <w:sz w:val="16"/>
          <w:szCs w:val="16"/>
        </w:rPr>
      </w:pPr>
    </w:p>
    <w:p w14:paraId="33931547" w14:textId="77777777" w:rsidR="006322FC" w:rsidRDefault="006322FC" w:rsidP="00DD5969">
      <w:pPr>
        <w:rPr>
          <w:sz w:val="16"/>
          <w:szCs w:val="16"/>
        </w:rPr>
      </w:pPr>
    </w:p>
    <w:p w14:paraId="2EA5651F" w14:textId="77777777" w:rsidR="006322FC" w:rsidRDefault="006322FC" w:rsidP="00DD5969">
      <w:pPr>
        <w:rPr>
          <w:sz w:val="16"/>
          <w:szCs w:val="16"/>
        </w:rPr>
      </w:pPr>
    </w:p>
    <w:p w14:paraId="1CA26A6D" w14:textId="77777777" w:rsidR="006322FC" w:rsidRDefault="006322FC" w:rsidP="00DD5969">
      <w:pPr>
        <w:rPr>
          <w:sz w:val="16"/>
          <w:szCs w:val="16"/>
        </w:rPr>
      </w:pPr>
    </w:p>
    <w:p w14:paraId="3F87F4C1" w14:textId="77777777" w:rsidR="006322FC" w:rsidRDefault="006322FC" w:rsidP="00DD5969">
      <w:pPr>
        <w:rPr>
          <w:sz w:val="16"/>
          <w:szCs w:val="16"/>
        </w:rPr>
      </w:pPr>
    </w:p>
    <w:p w14:paraId="77BB3B9D" w14:textId="77777777" w:rsidR="006322FC" w:rsidRDefault="006322FC" w:rsidP="00DD5969">
      <w:pPr>
        <w:rPr>
          <w:sz w:val="16"/>
          <w:szCs w:val="16"/>
        </w:rPr>
      </w:pPr>
    </w:p>
    <w:p w14:paraId="7C371D7E" w14:textId="77777777" w:rsidR="006322FC" w:rsidRDefault="006322FC" w:rsidP="00DD5969">
      <w:pPr>
        <w:rPr>
          <w:sz w:val="16"/>
          <w:szCs w:val="16"/>
        </w:rPr>
      </w:pPr>
    </w:p>
    <w:p w14:paraId="61E147BD" w14:textId="77777777" w:rsidR="000F3F75" w:rsidRPr="00017508" w:rsidRDefault="000F3F75" w:rsidP="000F3F75">
      <w:pPr>
        <w:pStyle w:val="Heading2"/>
        <w:rPr>
          <w:rFonts w:asciiTheme="minorHAnsi" w:eastAsia="Times New Roman" w:hAnsiTheme="minorHAnsi" w:cstheme="minorHAnsi"/>
          <w:b/>
          <w:bCs/>
          <w:color w:val="auto"/>
          <w:sz w:val="24"/>
          <w:szCs w:val="24"/>
          <w:lang w:eastAsia="en-GB"/>
        </w:rPr>
      </w:pPr>
      <w:r w:rsidRPr="00017508">
        <w:rPr>
          <w:rFonts w:asciiTheme="minorHAnsi" w:eastAsia="Times New Roman" w:hAnsiTheme="minorHAnsi" w:cstheme="minorHAnsi"/>
          <w:b/>
          <w:bCs/>
          <w:color w:val="auto"/>
          <w:lang w:eastAsia="en-GB"/>
        </w:rPr>
        <w:lastRenderedPageBreak/>
        <w:t xml:space="preserve">PGCert </w:t>
      </w:r>
      <w:proofErr w:type="spellStart"/>
      <w:r w:rsidRPr="00017508">
        <w:rPr>
          <w:rFonts w:asciiTheme="minorHAnsi" w:eastAsia="Times New Roman" w:hAnsiTheme="minorHAnsi" w:cstheme="minorHAnsi"/>
          <w:b/>
          <w:bCs/>
          <w:color w:val="auto"/>
          <w:lang w:eastAsia="en-GB"/>
        </w:rPr>
        <w:t>tHE</w:t>
      </w:r>
      <w:proofErr w:type="spellEnd"/>
      <w:r w:rsidRPr="00017508">
        <w:rPr>
          <w:rFonts w:asciiTheme="minorHAnsi" w:eastAsia="Times New Roman" w:hAnsiTheme="minorHAnsi" w:cstheme="minorHAnsi"/>
          <w:b/>
          <w:bCs/>
          <w:color w:val="auto"/>
          <w:lang w:eastAsia="en-GB"/>
        </w:rPr>
        <w:t xml:space="preserve"> OBSERVATION FORM </w:t>
      </w:r>
    </w:p>
    <w:p w14:paraId="1A8A13AD" w14:textId="77777777" w:rsidR="000F3F75" w:rsidRPr="00C73B39" w:rsidRDefault="000F3F75" w:rsidP="000F3F75">
      <w:pPr>
        <w:jc w:val="center"/>
        <w:textAlignment w:val="baseline"/>
        <w:rPr>
          <w:rFonts w:eastAsia="Times New Roman" w:cstheme="minorHAnsi"/>
          <w:sz w:val="18"/>
          <w:szCs w:val="18"/>
          <w:lang w:eastAsia="en-GB"/>
        </w:rPr>
      </w:pPr>
      <w:r w:rsidRPr="00C73B39">
        <w:rPr>
          <w:rFonts w:eastAsia="Times New Roman" w:cstheme="minorHAnsi"/>
          <w:lang w:eastAsia="en-GB"/>
        </w:rPr>
        <w:t> </w:t>
      </w:r>
    </w:p>
    <w:p w14:paraId="3E218A8C" w14:textId="77777777" w:rsidR="000F3F75" w:rsidRPr="002C02C4" w:rsidRDefault="000F3F75" w:rsidP="000F3F75">
      <w:pPr>
        <w:textAlignment w:val="baseline"/>
        <w:rPr>
          <w:rFonts w:eastAsia="Times New Roman" w:cstheme="minorHAnsi"/>
          <w:color w:val="17365D"/>
          <w:lang w:eastAsia="en-GB"/>
        </w:rPr>
      </w:pPr>
      <w:r w:rsidRPr="00C73B39">
        <w:rPr>
          <w:rFonts w:eastAsia="Times New Roman" w:cstheme="minorHAnsi"/>
          <w:color w:val="17365D"/>
          <w:sz w:val="18"/>
          <w:szCs w:val="18"/>
          <w:lang w:eastAsia="en-GB"/>
        </w:rPr>
        <w:fldChar w:fldCharType="begin"/>
      </w:r>
      <w:r>
        <w:rPr>
          <w:rFonts w:eastAsia="Times New Roman" w:cstheme="minorHAnsi"/>
          <w:color w:val="17365D"/>
          <w:sz w:val="18"/>
          <w:szCs w:val="18"/>
          <w:lang w:eastAsia="en-GB"/>
        </w:rPr>
        <w:instrText xml:space="preserve"> INCLUDEPICTURE "C:\\var\\folders\\56\\jhkjrmss05gf7p5jjrxdl45w0000gn\\T\\com.microsoft.Word\\WebArchiveCopyPasteTempFiles\\Z" \* MERGEFORMAT </w:instrText>
      </w:r>
      <w:r w:rsidRPr="00C73B39">
        <w:rPr>
          <w:rFonts w:eastAsia="Times New Roman" w:cstheme="minorHAnsi"/>
          <w:color w:val="17365D"/>
          <w:sz w:val="18"/>
          <w:szCs w:val="18"/>
          <w:lang w:eastAsia="en-GB"/>
        </w:rPr>
        <w:fldChar w:fldCharType="separate"/>
      </w:r>
      <w:r w:rsidRPr="00C73B39">
        <w:rPr>
          <w:rFonts w:eastAsia="Times New Roman" w:cstheme="minorHAnsi"/>
          <w:noProof/>
          <w:color w:val="17365D"/>
          <w:sz w:val="18"/>
          <w:szCs w:val="18"/>
          <w:lang w:eastAsia="en-GB"/>
        </w:rPr>
        <w:drawing>
          <wp:inline distT="0" distB="0" distL="0" distR="0" wp14:anchorId="26F6712F" wp14:editId="5760DB95">
            <wp:extent cx="1408322" cy="471054"/>
            <wp:effectExtent l="0" t="0" r="1905" b="0"/>
            <wp:docPr id="1743533495" name="Picture 174353349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468694" cy="491247"/>
                    </a:xfrm>
                    <a:prstGeom prst="rect">
                      <a:avLst/>
                    </a:prstGeom>
                    <a:noFill/>
                    <a:ln>
                      <a:noFill/>
                    </a:ln>
                  </pic:spPr>
                </pic:pic>
              </a:graphicData>
            </a:graphic>
          </wp:inline>
        </w:drawing>
      </w:r>
      <w:r w:rsidRPr="00C73B39">
        <w:rPr>
          <w:rFonts w:eastAsia="Times New Roman" w:cstheme="minorHAnsi"/>
          <w:color w:val="17365D"/>
          <w:sz w:val="18"/>
          <w:szCs w:val="18"/>
          <w:lang w:eastAsia="en-GB"/>
        </w:rPr>
        <w:fldChar w:fldCharType="end"/>
      </w:r>
    </w:p>
    <w:tbl>
      <w:tblPr>
        <w:tblStyle w:val="TableGrid"/>
        <w:tblW w:w="0" w:type="auto"/>
        <w:tblLook w:val="04A0" w:firstRow="1" w:lastRow="0" w:firstColumn="1" w:lastColumn="0" w:noHBand="0" w:noVBand="1"/>
      </w:tblPr>
      <w:tblGrid>
        <w:gridCol w:w="4238"/>
        <w:gridCol w:w="4778"/>
      </w:tblGrid>
      <w:tr w:rsidR="000F3F75" w:rsidRPr="00DD0383" w14:paraId="39C830F1" w14:textId="77777777" w:rsidTr="0099614C">
        <w:tc>
          <w:tcPr>
            <w:tcW w:w="4508" w:type="dxa"/>
            <w:shd w:val="clear" w:color="auto" w:fill="F2CEED" w:themeFill="accent5" w:themeFillTint="33"/>
          </w:tcPr>
          <w:p w14:paraId="27CCE744" w14:textId="77777777" w:rsidR="000F3F75" w:rsidRPr="00DD0383" w:rsidRDefault="000F3F75" w:rsidP="0099614C">
            <w:pPr>
              <w:textAlignment w:val="baseline"/>
              <w:rPr>
                <w:rFonts w:eastAsia="Times New Roman" w:cstheme="minorHAnsi"/>
                <w:b/>
                <w:bCs/>
                <w:color w:val="000000" w:themeColor="text1"/>
                <w:lang w:eastAsia="en-GB"/>
              </w:rPr>
            </w:pPr>
            <w:r w:rsidRPr="00DD0383">
              <w:rPr>
                <w:rFonts w:eastAsia="Times New Roman" w:cstheme="minorHAnsi"/>
                <w:b/>
                <w:bCs/>
                <w:color w:val="000000" w:themeColor="text1"/>
                <w:lang w:eastAsia="en-GB"/>
              </w:rPr>
              <w:t xml:space="preserve">Details of the Observation </w:t>
            </w:r>
          </w:p>
        </w:tc>
        <w:tc>
          <w:tcPr>
            <w:tcW w:w="5126" w:type="dxa"/>
            <w:shd w:val="clear" w:color="auto" w:fill="F2CEED" w:themeFill="accent5" w:themeFillTint="33"/>
          </w:tcPr>
          <w:p w14:paraId="7AD0DD56" w14:textId="77777777" w:rsidR="000F3F75" w:rsidRPr="00DD0383" w:rsidRDefault="000F3F75" w:rsidP="0099614C">
            <w:pPr>
              <w:textAlignment w:val="baseline"/>
              <w:rPr>
                <w:rFonts w:eastAsia="Times New Roman" w:cstheme="minorHAnsi"/>
                <w:b/>
                <w:bCs/>
                <w:color w:val="000000" w:themeColor="text1"/>
                <w:sz w:val="21"/>
                <w:szCs w:val="21"/>
                <w:lang w:eastAsia="en-GB"/>
              </w:rPr>
            </w:pPr>
          </w:p>
        </w:tc>
      </w:tr>
      <w:tr w:rsidR="000F3F75" w:rsidRPr="00DD0383" w14:paraId="5EE1401C" w14:textId="77777777" w:rsidTr="0099614C">
        <w:tc>
          <w:tcPr>
            <w:tcW w:w="4508" w:type="dxa"/>
          </w:tcPr>
          <w:p w14:paraId="500A5B67" w14:textId="77777777" w:rsidR="000F3F75" w:rsidRPr="00DD0383" w:rsidRDefault="000F3F75" w:rsidP="0099614C">
            <w:pPr>
              <w:textAlignment w:val="baseline"/>
              <w:rPr>
                <w:rFonts w:eastAsia="Times New Roman" w:cstheme="minorHAnsi"/>
                <w:color w:val="000000" w:themeColor="text1"/>
                <w:lang w:eastAsia="en-GB"/>
              </w:rPr>
            </w:pPr>
            <w:proofErr w:type="spellStart"/>
            <w:r>
              <w:rPr>
                <w:rFonts w:eastAsia="Times New Roman" w:cstheme="minorHAnsi"/>
                <w:color w:val="000000" w:themeColor="text1"/>
                <w:lang w:eastAsia="en-GB"/>
              </w:rPr>
              <w:t>Observee</w:t>
            </w:r>
            <w:proofErr w:type="spellEnd"/>
          </w:p>
          <w:p w14:paraId="38614DB1" w14:textId="77777777" w:rsidR="000F3F75" w:rsidRPr="00DD0383" w:rsidRDefault="000F3F75" w:rsidP="0099614C">
            <w:pPr>
              <w:textAlignment w:val="baseline"/>
              <w:rPr>
                <w:rFonts w:eastAsia="Times New Roman" w:cstheme="minorHAnsi"/>
                <w:color w:val="000000" w:themeColor="text1"/>
                <w:lang w:eastAsia="en-GB"/>
              </w:rPr>
            </w:pPr>
          </w:p>
        </w:tc>
        <w:tc>
          <w:tcPr>
            <w:tcW w:w="5126" w:type="dxa"/>
          </w:tcPr>
          <w:p w14:paraId="07EE5FE3" w14:textId="77777777" w:rsidR="000F3F75" w:rsidRPr="00DD0383" w:rsidRDefault="000F3F75" w:rsidP="0099614C">
            <w:pPr>
              <w:textAlignment w:val="baseline"/>
              <w:rPr>
                <w:rFonts w:eastAsia="Times New Roman"/>
                <w:color w:val="000000" w:themeColor="text1"/>
                <w:sz w:val="21"/>
                <w:szCs w:val="21"/>
                <w:lang w:eastAsia="en-GB"/>
              </w:rPr>
            </w:pPr>
            <w:r>
              <w:rPr>
                <w:rFonts w:eastAsia="Times New Roman"/>
                <w:color w:val="000000" w:themeColor="text1"/>
                <w:sz w:val="21"/>
                <w:szCs w:val="21"/>
                <w:lang w:eastAsia="en-GB"/>
              </w:rPr>
              <w:t>H. Poole</w:t>
            </w:r>
          </w:p>
        </w:tc>
      </w:tr>
      <w:tr w:rsidR="000F3F75" w:rsidRPr="00DD0383" w14:paraId="6CE687E7" w14:textId="77777777" w:rsidTr="0099614C">
        <w:tc>
          <w:tcPr>
            <w:tcW w:w="4508" w:type="dxa"/>
          </w:tcPr>
          <w:p w14:paraId="0265584E" w14:textId="77777777" w:rsidR="000F3F75" w:rsidRPr="00DD0383" w:rsidRDefault="000F3F75" w:rsidP="0099614C">
            <w:pPr>
              <w:textAlignment w:val="baseline"/>
              <w:rPr>
                <w:rFonts w:eastAsia="Times New Roman" w:cstheme="minorHAnsi"/>
                <w:color w:val="000000" w:themeColor="text1"/>
                <w:lang w:eastAsia="en-GB"/>
              </w:rPr>
            </w:pPr>
            <w:r w:rsidRPr="00DD0383">
              <w:rPr>
                <w:rFonts w:eastAsia="Times New Roman" w:cstheme="minorHAnsi"/>
                <w:color w:val="000000" w:themeColor="text1"/>
                <w:lang w:eastAsia="en-GB"/>
              </w:rPr>
              <w:t xml:space="preserve">Practice </w:t>
            </w:r>
            <w:r>
              <w:rPr>
                <w:rFonts w:eastAsia="Times New Roman" w:cstheme="minorHAnsi"/>
                <w:color w:val="000000" w:themeColor="text1"/>
                <w:lang w:eastAsia="en-GB"/>
              </w:rPr>
              <w:t xml:space="preserve">Advisor </w:t>
            </w:r>
            <w:r w:rsidRPr="00DD0383">
              <w:rPr>
                <w:rFonts w:eastAsia="Times New Roman" w:cstheme="minorHAnsi"/>
                <w:color w:val="000000" w:themeColor="text1"/>
                <w:lang w:eastAsia="en-GB"/>
              </w:rPr>
              <w:t>/</w:t>
            </w:r>
            <w:r>
              <w:rPr>
                <w:rFonts w:eastAsia="Times New Roman" w:cstheme="minorHAnsi"/>
                <w:color w:val="000000" w:themeColor="text1"/>
                <w:lang w:eastAsia="en-GB"/>
              </w:rPr>
              <w:t xml:space="preserve"> Expert peer observer</w:t>
            </w:r>
          </w:p>
          <w:p w14:paraId="04F94B8E" w14:textId="77777777" w:rsidR="000F3F75" w:rsidRPr="00DD0383" w:rsidRDefault="000F3F75" w:rsidP="0099614C">
            <w:pPr>
              <w:textAlignment w:val="baseline"/>
              <w:rPr>
                <w:rFonts w:eastAsia="Times New Roman" w:cstheme="minorHAnsi"/>
                <w:color w:val="000000" w:themeColor="text1"/>
                <w:lang w:eastAsia="en-GB"/>
              </w:rPr>
            </w:pPr>
          </w:p>
        </w:tc>
        <w:tc>
          <w:tcPr>
            <w:tcW w:w="5126" w:type="dxa"/>
          </w:tcPr>
          <w:p w14:paraId="6AD4484C" w14:textId="77777777" w:rsidR="000F3F75" w:rsidRPr="00DD0383" w:rsidRDefault="000F3F75" w:rsidP="0099614C">
            <w:pPr>
              <w:textAlignment w:val="baseline"/>
              <w:rPr>
                <w:rFonts w:eastAsia="Times New Roman"/>
                <w:color w:val="000000" w:themeColor="text1"/>
                <w:sz w:val="21"/>
                <w:szCs w:val="21"/>
                <w:lang w:eastAsia="en-GB"/>
              </w:rPr>
            </w:pPr>
            <w:r>
              <w:rPr>
                <w:rFonts w:eastAsia="Times New Roman"/>
                <w:color w:val="000000" w:themeColor="text1"/>
                <w:sz w:val="21"/>
                <w:szCs w:val="21"/>
                <w:lang w:eastAsia="en-GB"/>
              </w:rPr>
              <w:t>L. Tregoning (Sports coaching course leader)</w:t>
            </w:r>
          </w:p>
        </w:tc>
      </w:tr>
      <w:tr w:rsidR="000F3F75" w:rsidRPr="00DD0383" w14:paraId="73A36591" w14:textId="77777777" w:rsidTr="0099614C">
        <w:tc>
          <w:tcPr>
            <w:tcW w:w="4508" w:type="dxa"/>
          </w:tcPr>
          <w:p w14:paraId="62F8A705" w14:textId="77777777" w:rsidR="000F3F75" w:rsidRPr="00DD0383" w:rsidRDefault="000F3F75" w:rsidP="0099614C">
            <w:pPr>
              <w:textAlignment w:val="baseline"/>
              <w:rPr>
                <w:rFonts w:eastAsia="Times New Roman" w:cstheme="minorHAnsi"/>
                <w:color w:val="000000" w:themeColor="text1"/>
                <w:lang w:eastAsia="en-GB"/>
              </w:rPr>
            </w:pPr>
            <w:r w:rsidRPr="00DD0383">
              <w:rPr>
                <w:rFonts w:eastAsia="Times New Roman" w:cstheme="minorHAnsi"/>
                <w:color w:val="000000" w:themeColor="text1"/>
                <w:lang w:eastAsia="en-GB"/>
              </w:rPr>
              <w:t xml:space="preserve">Date of the Observation </w:t>
            </w:r>
          </w:p>
          <w:p w14:paraId="782C5FA0" w14:textId="77777777" w:rsidR="000F3F75" w:rsidRPr="00DD0383" w:rsidRDefault="000F3F75" w:rsidP="0099614C">
            <w:pPr>
              <w:textAlignment w:val="baseline"/>
              <w:rPr>
                <w:rFonts w:eastAsia="Times New Roman" w:cstheme="minorHAnsi"/>
                <w:color w:val="000000" w:themeColor="text1"/>
                <w:lang w:eastAsia="en-GB"/>
              </w:rPr>
            </w:pPr>
          </w:p>
        </w:tc>
        <w:tc>
          <w:tcPr>
            <w:tcW w:w="5126" w:type="dxa"/>
          </w:tcPr>
          <w:p w14:paraId="595D8425" w14:textId="77777777" w:rsidR="000F3F75" w:rsidRPr="00DD0383" w:rsidRDefault="000F3F75" w:rsidP="0099614C">
            <w:pPr>
              <w:textAlignment w:val="baseline"/>
              <w:rPr>
                <w:rFonts w:eastAsia="Times New Roman"/>
                <w:color w:val="000000" w:themeColor="text1"/>
                <w:sz w:val="21"/>
                <w:szCs w:val="21"/>
                <w:lang w:eastAsia="en-GB"/>
              </w:rPr>
            </w:pPr>
            <w:r>
              <w:rPr>
                <w:rFonts w:eastAsia="Times New Roman"/>
                <w:color w:val="000000" w:themeColor="text1"/>
                <w:sz w:val="21"/>
                <w:szCs w:val="21"/>
                <w:lang w:eastAsia="en-GB"/>
              </w:rPr>
              <w:t>31.03.25</w:t>
            </w:r>
          </w:p>
        </w:tc>
      </w:tr>
      <w:tr w:rsidR="000F3F75" w:rsidRPr="00DD0383" w14:paraId="6A32F6C6" w14:textId="77777777" w:rsidTr="0099614C">
        <w:tc>
          <w:tcPr>
            <w:tcW w:w="4508" w:type="dxa"/>
          </w:tcPr>
          <w:p w14:paraId="5E7C5B9E" w14:textId="77777777" w:rsidR="000F3F75" w:rsidRPr="00DD0383" w:rsidRDefault="000F3F75" w:rsidP="0099614C">
            <w:pPr>
              <w:textAlignment w:val="baseline"/>
              <w:rPr>
                <w:rFonts w:eastAsia="Times New Roman" w:cstheme="minorHAnsi"/>
                <w:color w:val="000000" w:themeColor="text1"/>
                <w:lang w:eastAsia="en-GB"/>
              </w:rPr>
            </w:pPr>
            <w:r w:rsidRPr="00DD0383">
              <w:rPr>
                <w:rFonts w:eastAsia="Times New Roman" w:cstheme="minorHAnsi"/>
                <w:color w:val="000000" w:themeColor="text1"/>
                <w:lang w:eastAsia="en-GB"/>
              </w:rPr>
              <w:t>Campus</w:t>
            </w:r>
            <w:r>
              <w:rPr>
                <w:rFonts w:eastAsia="Times New Roman" w:cstheme="minorHAnsi"/>
                <w:color w:val="000000" w:themeColor="text1"/>
                <w:lang w:eastAsia="en-GB"/>
              </w:rPr>
              <w:t xml:space="preserve"> </w:t>
            </w:r>
            <w:r w:rsidRPr="00DD0383">
              <w:rPr>
                <w:rFonts w:eastAsia="Times New Roman" w:cstheme="minorHAnsi"/>
                <w:color w:val="000000" w:themeColor="text1"/>
                <w:lang w:eastAsia="en-GB"/>
              </w:rPr>
              <w:t>/</w:t>
            </w:r>
            <w:r>
              <w:rPr>
                <w:rFonts w:eastAsia="Times New Roman" w:cstheme="minorHAnsi"/>
                <w:color w:val="000000" w:themeColor="text1"/>
                <w:lang w:eastAsia="en-GB"/>
              </w:rPr>
              <w:t xml:space="preserve"> </w:t>
            </w:r>
            <w:r w:rsidRPr="00DD0383">
              <w:rPr>
                <w:rFonts w:eastAsia="Times New Roman" w:cstheme="minorHAnsi"/>
                <w:color w:val="000000" w:themeColor="text1"/>
                <w:lang w:eastAsia="en-GB"/>
              </w:rPr>
              <w:t xml:space="preserve">Location </w:t>
            </w:r>
          </w:p>
          <w:p w14:paraId="63D3A49F" w14:textId="77777777" w:rsidR="000F3F75" w:rsidRPr="00DD0383" w:rsidRDefault="000F3F75" w:rsidP="0099614C">
            <w:pPr>
              <w:textAlignment w:val="baseline"/>
              <w:rPr>
                <w:rFonts w:eastAsia="Times New Roman" w:cstheme="minorHAnsi"/>
                <w:color w:val="000000" w:themeColor="text1"/>
                <w:lang w:eastAsia="en-GB"/>
              </w:rPr>
            </w:pPr>
          </w:p>
        </w:tc>
        <w:tc>
          <w:tcPr>
            <w:tcW w:w="5126" w:type="dxa"/>
          </w:tcPr>
          <w:p w14:paraId="495F5B00" w14:textId="77777777" w:rsidR="000F3F75" w:rsidRPr="00DD0383" w:rsidRDefault="000F3F75" w:rsidP="0099614C">
            <w:pPr>
              <w:textAlignment w:val="baseline"/>
              <w:rPr>
                <w:rFonts w:eastAsia="Times New Roman"/>
                <w:color w:val="000000" w:themeColor="text1"/>
                <w:sz w:val="21"/>
                <w:szCs w:val="21"/>
                <w:lang w:eastAsia="en-GB"/>
              </w:rPr>
            </w:pPr>
            <w:r>
              <w:rPr>
                <w:rFonts w:eastAsia="Times New Roman"/>
                <w:color w:val="000000" w:themeColor="text1"/>
                <w:sz w:val="21"/>
                <w:szCs w:val="21"/>
                <w:lang w:eastAsia="en-GB"/>
              </w:rPr>
              <w:t xml:space="preserve">Carmarthen Campus, </w:t>
            </w:r>
            <w:proofErr w:type="spellStart"/>
            <w:r>
              <w:rPr>
                <w:rFonts w:eastAsia="Times New Roman"/>
                <w:color w:val="000000" w:themeColor="text1"/>
                <w:sz w:val="21"/>
                <w:szCs w:val="21"/>
                <w:lang w:eastAsia="en-GB"/>
              </w:rPr>
              <w:t>Sportshall</w:t>
            </w:r>
            <w:proofErr w:type="spellEnd"/>
          </w:p>
        </w:tc>
      </w:tr>
      <w:tr w:rsidR="000F3F75" w:rsidRPr="00DD0383" w14:paraId="4ECF61DC" w14:textId="77777777" w:rsidTr="0099614C">
        <w:tc>
          <w:tcPr>
            <w:tcW w:w="4508" w:type="dxa"/>
          </w:tcPr>
          <w:p w14:paraId="4031F9B9" w14:textId="77777777" w:rsidR="000F3F75" w:rsidRPr="00DD0383" w:rsidRDefault="000F3F75" w:rsidP="0099614C">
            <w:pPr>
              <w:textAlignment w:val="baseline"/>
              <w:rPr>
                <w:rFonts w:eastAsia="Times New Roman" w:cstheme="minorHAnsi"/>
                <w:color w:val="000000" w:themeColor="text1"/>
                <w:lang w:eastAsia="en-GB"/>
              </w:rPr>
            </w:pPr>
            <w:r w:rsidRPr="00DD0383">
              <w:rPr>
                <w:rFonts w:eastAsia="Times New Roman" w:cstheme="minorHAnsi"/>
                <w:color w:val="000000" w:themeColor="text1"/>
                <w:lang w:eastAsia="en-GB"/>
              </w:rPr>
              <w:t>Date, Time, Duration</w:t>
            </w:r>
          </w:p>
          <w:p w14:paraId="58460858" w14:textId="77777777" w:rsidR="000F3F75" w:rsidRPr="00DD0383" w:rsidRDefault="000F3F75" w:rsidP="0099614C">
            <w:pPr>
              <w:textAlignment w:val="baseline"/>
              <w:rPr>
                <w:rFonts w:eastAsia="Times New Roman" w:cstheme="minorHAnsi"/>
                <w:color w:val="000000" w:themeColor="text1"/>
                <w:lang w:eastAsia="en-GB"/>
              </w:rPr>
            </w:pPr>
          </w:p>
        </w:tc>
        <w:tc>
          <w:tcPr>
            <w:tcW w:w="5126" w:type="dxa"/>
          </w:tcPr>
          <w:p w14:paraId="11BB0584" w14:textId="77777777" w:rsidR="000F3F75" w:rsidRPr="00DD0383" w:rsidRDefault="000F3F75" w:rsidP="0099614C">
            <w:pPr>
              <w:textAlignment w:val="baseline"/>
              <w:rPr>
                <w:rFonts w:eastAsia="Times New Roman"/>
                <w:color w:val="000000" w:themeColor="text1"/>
                <w:sz w:val="21"/>
                <w:szCs w:val="21"/>
                <w:lang w:eastAsia="en-GB"/>
              </w:rPr>
            </w:pPr>
            <w:r>
              <w:rPr>
                <w:rFonts w:eastAsia="Times New Roman"/>
                <w:color w:val="000000" w:themeColor="text1"/>
                <w:sz w:val="21"/>
                <w:szCs w:val="21"/>
                <w:lang w:eastAsia="en-GB"/>
              </w:rPr>
              <w:t xml:space="preserve">31.03.25, 10am – 12pm, 2 </w:t>
            </w:r>
            <w:proofErr w:type="gramStart"/>
            <w:r>
              <w:rPr>
                <w:rFonts w:eastAsia="Times New Roman"/>
                <w:color w:val="000000" w:themeColor="text1"/>
                <w:sz w:val="21"/>
                <w:szCs w:val="21"/>
                <w:lang w:eastAsia="en-GB"/>
              </w:rPr>
              <w:t>hour</w:t>
            </w:r>
            <w:proofErr w:type="gramEnd"/>
          </w:p>
        </w:tc>
      </w:tr>
      <w:tr w:rsidR="000F3F75" w:rsidRPr="00DD0383" w14:paraId="5BC29209" w14:textId="77777777" w:rsidTr="0099614C">
        <w:tc>
          <w:tcPr>
            <w:tcW w:w="4508" w:type="dxa"/>
          </w:tcPr>
          <w:p w14:paraId="04EA04A6" w14:textId="77777777" w:rsidR="000F3F75" w:rsidRPr="00DD0383" w:rsidRDefault="000F3F75" w:rsidP="0099614C">
            <w:pPr>
              <w:textAlignment w:val="baseline"/>
              <w:rPr>
                <w:rFonts w:eastAsia="Times New Roman" w:cstheme="minorHAnsi"/>
                <w:color w:val="000000" w:themeColor="text1"/>
                <w:lang w:eastAsia="en-GB"/>
              </w:rPr>
            </w:pPr>
            <w:r w:rsidRPr="00DD0383">
              <w:rPr>
                <w:rFonts w:eastAsia="Times New Roman" w:cstheme="minorHAnsi"/>
                <w:color w:val="000000" w:themeColor="text1"/>
                <w:lang w:eastAsia="en-GB"/>
              </w:rPr>
              <w:t xml:space="preserve">Subject Speciality </w:t>
            </w:r>
          </w:p>
          <w:p w14:paraId="20C111F9" w14:textId="77777777" w:rsidR="000F3F75" w:rsidRPr="00DD0383" w:rsidRDefault="000F3F75" w:rsidP="0099614C">
            <w:pPr>
              <w:textAlignment w:val="baseline"/>
              <w:rPr>
                <w:rFonts w:eastAsia="Times New Roman" w:cstheme="minorHAnsi"/>
                <w:color w:val="000000" w:themeColor="text1"/>
                <w:lang w:eastAsia="en-GB"/>
              </w:rPr>
            </w:pPr>
          </w:p>
        </w:tc>
        <w:tc>
          <w:tcPr>
            <w:tcW w:w="5126" w:type="dxa"/>
          </w:tcPr>
          <w:p w14:paraId="29DB43BE" w14:textId="77777777" w:rsidR="000F3F75" w:rsidRPr="00DD0383" w:rsidRDefault="000F3F75" w:rsidP="0099614C">
            <w:pPr>
              <w:textAlignment w:val="baseline"/>
              <w:rPr>
                <w:rFonts w:eastAsia="Times New Roman"/>
                <w:color w:val="000000" w:themeColor="text1"/>
                <w:sz w:val="21"/>
                <w:szCs w:val="21"/>
                <w:lang w:eastAsia="en-GB"/>
              </w:rPr>
            </w:pPr>
            <w:r>
              <w:rPr>
                <w:rFonts w:eastAsia="Times New Roman"/>
                <w:color w:val="000000" w:themeColor="text1"/>
                <w:sz w:val="21"/>
                <w:szCs w:val="21"/>
                <w:lang w:eastAsia="en-GB"/>
              </w:rPr>
              <w:t>Module reflection review</w:t>
            </w:r>
          </w:p>
        </w:tc>
      </w:tr>
      <w:tr w:rsidR="000F3F75" w:rsidRPr="00DD0383" w14:paraId="02ED5FC9" w14:textId="77777777" w:rsidTr="0099614C">
        <w:tc>
          <w:tcPr>
            <w:tcW w:w="4508" w:type="dxa"/>
          </w:tcPr>
          <w:p w14:paraId="52693E15" w14:textId="77777777" w:rsidR="000F3F75" w:rsidRPr="00DD0383" w:rsidRDefault="000F3F75" w:rsidP="0099614C">
            <w:pPr>
              <w:textAlignment w:val="baseline"/>
              <w:rPr>
                <w:rFonts w:eastAsia="Times New Roman" w:cstheme="minorHAnsi"/>
                <w:color w:val="000000" w:themeColor="text1"/>
                <w:lang w:eastAsia="en-GB"/>
              </w:rPr>
            </w:pPr>
            <w:r w:rsidRPr="00DD0383">
              <w:rPr>
                <w:rFonts w:eastAsia="Times New Roman" w:cstheme="minorHAnsi"/>
                <w:color w:val="000000" w:themeColor="text1"/>
                <w:lang w:eastAsia="en-GB"/>
              </w:rPr>
              <w:t xml:space="preserve">Type of activity </w:t>
            </w:r>
          </w:p>
          <w:p w14:paraId="2A7F8B2A" w14:textId="77777777" w:rsidR="000F3F75" w:rsidRPr="00DD0383" w:rsidRDefault="000F3F75" w:rsidP="0099614C">
            <w:pPr>
              <w:textAlignment w:val="baseline"/>
              <w:rPr>
                <w:rFonts w:eastAsia="Times New Roman" w:cstheme="minorHAnsi"/>
                <w:color w:val="000000" w:themeColor="text1"/>
                <w:lang w:eastAsia="en-GB"/>
              </w:rPr>
            </w:pPr>
          </w:p>
        </w:tc>
        <w:tc>
          <w:tcPr>
            <w:tcW w:w="5126" w:type="dxa"/>
          </w:tcPr>
          <w:p w14:paraId="7A0A946F" w14:textId="77777777" w:rsidR="000F3F75" w:rsidRPr="00DD0383" w:rsidRDefault="000F3F75" w:rsidP="0099614C">
            <w:pPr>
              <w:textAlignment w:val="baseline"/>
              <w:rPr>
                <w:rFonts w:eastAsia="Times New Roman"/>
                <w:color w:val="000000" w:themeColor="text1"/>
                <w:sz w:val="21"/>
                <w:szCs w:val="21"/>
                <w:lang w:eastAsia="en-GB"/>
              </w:rPr>
            </w:pPr>
            <w:r>
              <w:rPr>
                <w:rFonts w:eastAsia="Times New Roman"/>
                <w:color w:val="000000" w:themeColor="text1"/>
                <w:sz w:val="21"/>
                <w:szCs w:val="21"/>
                <w:lang w:eastAsia="en-GB"/>
              </w:rPr>
              <w:t>Sports Coaching module L4 – Module Reflection</w:t>
            </w:r>
          </w:p>
        </w:tc>
      </w:tr>
      <w:tr w:rsidR="000F3F75" w:rsidRPr="00231D5D" w14:paraId="43E65D95" w14:textId="77777777" w:rsidTr="0099614C">
        <w:tc>
          <w:tcPr>
            <w:tcW w:w="9634" w:type="dxa"/>
            <w:gridSpan w:val="2"/>
          </w:tcPr>
          <w:p w14:paraId="6780666D" w14:textId="77777777" w:rsidR="000F3F75" w:rsidRPr="00231D5D" w:rsidRDefault="000F3F75" w:rsidP="0099614C">
            <w:pPr>
              <w:textAlignment w:val="baseline"/>
              <w:rPr>
                <w:rFonts w:eastAsia="Times New Roman" w:cstheme="minorHAnsi"/>
                <w:b/>
                <w:bCs/>
                <w:lang w:eastAsia="en-GB"/>
              </w:rPr>
            </w:pPr>
            <w:r w:rsidRPr="00231D5D">
              <w:rPr>
                <w:rFonts w:eastAsia="Times New Roman" w:cstheme="minorHAnsi"/>
                <w:b/>
                <w:bCs/>
                <w:lang w:eastAsia="en-GB"/>
              </w:rPr>
              <w:t xml:space="preserve">This observation will contribute to the participant’s portfolio of evidence to satisfy the assessment of the PGCert </w:t>
            </w:r>
            <w:proofErr w:type="spellStart"/>
            <w:proofErr w:type="gramStart"/>
            <w:r w:rsidRPr="00231D5D">
              <w:rPr>
                <w:rFonts w:eastAsia="Times New Roman" w:cstheme="minorHAnsi"/>
                <w:b/>
                <w:bCs/>
                <w:lang w:eastAsia="en-GB"/>
              </w:rPr>
              <w:t>tHE</w:t>
            </w:r>
            <w:proofErr w:type="spellEnd"/>
            <w:r w:rsidRPr="00231D5D">
              <w:rPr>
                <w:rFonts w:eastAsia="Times New Roman" w:cstheme="minorHAnsi"/>
                <w:b/>
                <w:bCs/>
                <w:lang w:eastAsia="en-GB"/>
              </w:rPr>
              <w:t xml:space="preserve"> and</w:t>
            </w:r>
            <w:proofErr w:type="gramEnd"/>
            <w:r w:rsidRPr="00231D5D">
              <w:rPr>
                <w:rFonts w:eastAsia="Times New Roman" w:cstheme="minorHAnsi"/>
                <w:b/>
                <w:bCs/>
                <w:lang w:eastAsia="en-GB"/>
              </w:rPr>
              <w:t xml:space="preserve"> should be undertaken by an experienced academic colleague or professional colleague. Observation by a fellow participant on the programme is not permissible as a means of authenticating practice.</w:t>
            </w:r>
          </w:p>
        </w:tc>
      </w:tr>
    </w:tbl>
    <w:p w14:paraId="77A102E1" w14:textId="77777777" w:rsidR="000F3F75" w:rsidRPr="00C73B39" w:rsidRDefault="000F3F75" w:rsidP="000F3F75">
      <w:pPr>
        <w:ind w:right="95"/>
        <w:textAlignment w:val="baseline"/>
        <w:rPr>
          <w:rFonts w:eastAsia="Times New Roman" w:cstheme="minorHAnsi"/>
          <w:lang w:eastAsia="en-GB"/>
        </w:rPr>
      </w:pPr>
    </w:p>
    <w:tbl>
      <w:tblPr>
        <w:tblW w:w="9639"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9639"/>
      </w:tblGrid>
      <w:tr w:rsidR="000F3F75" w:rsidRPr="00C73B39" w14:paraId="354AC499" w14:textId="77777777" w:rsidTr="0099614C">
        <w:trPr>
          <w:trHeight w:val="1065"/>
        </w:trPr>
        <w:tc>
          <w:tcPr>
            <w:tcW w:w="9639" w:type="dxa"/>
            <w:shd w:val="clear" w:color="auto" w:fill="auto"/>
            <w:hideMark/>
          </w:tcPr>
          <w:p w14:paraId="76F86533" w14:textId="77777777" w:rsidR="000F3F75" w:rsidRPr="001C0E0A" w:rsidRDefault="000F3F75" w:rsidP="0099614C">
            <w:pPr>
              <w:textAlignment w:val="baseline"/>
              <w:rPr>
                <w:rFonts w:eastAsia="Times New Roman" w:cstheme="minorHAnsi"/>
                <w:b/>
                <w:bCs/>
                <w:lang w:eastAsia="en-GB"/>
              </w:rPr>
            </w:pPr>
            <w:r w:rsidRPr="00C73B39">
              <w:rPr>
                <w:rFonts w:eastAsia="Times New Roman" w:cstheme="minorHAnsi"/>
                <w:lang w:eastAsia="en-GB"/>
              </w:rPr>
              <w:t> </w:t>
            </w:r>
            <w:r w:rsidRPr="001C0E0A">
              <w:rPr>
                <w:rFonts w:eastAsia="Times New Roman" w:cstheme="minorHAnsi"/>
                <w:b/>
                <w:bCs/>
                <w:lang w:eastAsia="en-GB"/>
              </w:rPr>
              <w:t>Teaching/Support preparation [A1: Design and plan learning activities]</w:t>
            </w:r>
          </w:p>
          <w:p w14:paraId="324F5249" w14:textId="77777777" w:rsidR="000F3F75" w:rsidRPr="00DD0383" w:rsidRDefault="000F3F75" w:rsidP="0099614C">
            <w:r w:rsidRPr="00DD0383">
              <w:rPr>
                <w:rStyle w:val="SubtleEmphasis"/>
              </w:rPr>
              <w:t>i.e. Preparation, selection and organisation of content.  Choice of teaching/learning methods</w:t>
            </w:r>
            <w:r>
              <w:rPr>
                <w:rStyle w:val="normaltextrun"/>
                <w:rFonts w:ascii="Arial" w:hAnsi="Arial" w:cs="Arial"/>
              </w:rPr>
              <w:t>.</w:t>
            </w:r>
            <w:r>
              <w:rPr>
                <w:rStyle w:val="eop"/>
                <w:rFonts w:ascii="Arial" w:hAnsi="Arial" w:cs="Arial"/>
              </w:rPr>
              <w:t> </w:t>
            </w:r>
          </w:p>
          <w:p w14:paraId="28147EA2" w14:textId="77777777" w:rsidR="000F3F75" w:rsidRPr="00C73B39" w:rsidRDefault="000F3F75" w:rsidP="0099614C">
            <w:pPr>
              <w:textAlignment w:val="baseline"/>
              <w:rPr>
                <w:rFonts w:eastAsia="Times New Roman" w:cstheme="minorHAnsi"/>
                <w:lang w:eastAsia="en-GB"/>
              </w:rPr>
            </w:pPr>
          </w:p>
        </w:tc>
      </w:tr>
      <w:tr w:rsidR="000F3F75" w:rsidRPr="00C73B39" w14:paraId="440D134F" w14:textId="77777777" w:rsidTr="0099614C">
        <w:trPr>
          <w:trHeight w:val="435"/>
        </w:trPr>
        <w:tc>
          <w:tcPr>
            <w:tcW w:w="9639" w:type="dxa"/>
            <w:shd w:val="clear" w:color="auto" w:fill="auto"/>
            <w:hideMark/>
          </w:tcPr>
          <w:p w14:paraId="106500D2" w14:textId="77777777" w:rsidR="000F3F75" w:rsidRPr="00DD0383" w:rsidRDefault="000F3F75" w:rsidP="0099614C">
            <w:pPr>
              <w:textAlignment w:val="baseline"/>
              <w:rPr>
                <w:rFonts w:eastAsia="Times New Roman" w:cstheme="minorHAnsi"/>
                <w:b/>
                <w:bCs/>
                <w:lang w:eastAsia="en-GB"/>
              </w:rPr>
            </w:pPr>
            <w:r w:rsidRPr="00C73B39">
              <w:rPr>
                <w:rFonts w:eastAsia="Times New Roman" w:cstheme="minorHAnsi"/>
                <w:b/>
                <w:bCs/>
                <w:lang w:eastAsia="en-GB"/>
              </w:rPr>
              <w:t> </w:t>
            </w:r>
            <w:r w:rsidRPr="00DD0383">
              <w:rPr>
                <w:rFonts w:eastAsia="Times New Roman" w:cstheme="minorHAnsi"/>
                <w:b/>
                <w:bCs/>
                <w:lang w:eastAsia="en-GB"/>
              </w:rPr>
              <w:t xml:space="preserve">Comments </w:t>
            </w:r>
          </w:p>
          <w:p w14:paraId="0DDD2699" w14:textId="6454B5C3" w:rsidR="000F3F75" w:rsidRPr="00C73B39" w:rsidRDefault="000F3F75" w:rsidP="0099614C">
            <w:pPr>
              <w:textAlignment w:val="baseline"/>
              <w:rPr>
                <w:rFonts w:eastAsia="Times New Roman" w:cstheme="minorHAnsi"/>
                <w:lang w:eastAsia="en-GB"/>
              </w:rPr>
            </w:pPr>
            <w:r>
              <w:t>As the teacher</w:t>
            </w:r>
            <w:r w:rsidR="00982457">
              <w:t>,</w:t>
            </w:r>
            <w:r>
              <w:t xml:space="preserve"> planning and delivering the reflection lesson, my goal was to ensure that students had the opportunity to review their learning and provide valuable feedback on the module (A1). The lesson was structured to engage students in multiple ways, beginning with a quiz that tested their knowledge of key aspects covered throughout the academic year (A4 &amp; K3). Following this, we reviewed marks and grades, ensuring that all students had received their results and submitted any outstanding coursework (A3). To gather structured feedback, I then provided two questionnaires for students to complete, giving them the opportunity to reflect on their experiences within the module and the course (A5). Their responses will be helpful in shaping future lesson planning (K6). The lesson concluded with an open discussion about their next steps in the degree, addressing any questions they had about the upcoming </w:t>
            </w:r>
            <w:r>
              <w:lastRenderedPageBreak/>
              <w:t>academic year (K5). The session created a positive and supportive atmosphere, allowing students to feedback while supporting their development as sports coaching students (V2).</w:t>
            </w:r>
          </w:p>
          <w:p w14:paraId="781E78CC" w14:textId="77777777" w:rsidR="000F3F75" w:rsidRPr="00C73B39" w:rsidRDefault="000F3F75" w:rsidP="0099614C">
            <w:pPr>
              <w:textAlignment w:val="baseline"/>
              <w:rPr>
                <w:rFonts w:eastAsia="Times New Roman" w:cstheme="minorHAnsi"/>
                <w:lang w:eastAsia="en-GB"/>
              </w:rPr>
            </w:pPr>
          </w:p>
        </w:tc>
      </w:tr>
      <w:tr w:rsidR="000F3F75" w:rsidRPr="00C73B39" w14:paraId="1EE960EA" w14:textId="77777777" w:rsidTr="0099614C">
        <w:trPr>
          <w:trHeight w:val="1335"/>
        </w:trPr>
        <w:tc>
          <w:tcPr>
            <w:tcW w:w="9639" w:type="dxa"/>
            <w:shd w:val="clear" w:color="auto" w:fill="auto"/>
            <w:hideMark/>
          </w:tcPr>
          <w:p w14:paraId="44AA9870" w14:textId="77777777" w:rsidR="000F3F75" w:rsidRPr="001C0E0A" w:rsidRDefault="000F3F75" w:rsidP="0099614C">
            <w:pPr>
              <w:textAlignment w:val="baseline"/>
              <w:rPr>
                <w:rFonts w:eastAsia="Times New Roman" w:cstheme="minorHAnsi"/>
                <w:b/>
                <w:bCs/>
                <w:lang w:eastAsia="en-GB"/>
              </w:rPr>
            </w:pPr>
            <w:r w:rsidRPr="00C73B39">
              <w:rPr>
                <w:rFonts w:eastAsia="Times New Roman" w:cstheme="minorHAnsi"/>
                <w:lang w:eastAsia="en-GB"/>
              </w:rPr>
              <w:lastRenderedPageBreak/>
              <w:t> </w:t>
            </w:r>
            <w:r w:rsidRPr="001C0E0A">
              <w:rPr>
                <w:rFonts w:eastAsia="Times New Roman" w:cstheme="minorHAnsi"/>
                <w:b/>
                <w:bCs/>
                <w:lang w:eastAsia="en-GB"/>
              </w:rPr>
              <w:t>Teaching</w:t>
            </w:r>
            <w:proofErr w:type="gramStart"/>
            <w:r w:rsidRPr="001C0E0A">
              <w:rPr>
                <w:rFonts w:eastAsia="Times New Roman" w:cstheme="minorHAnsi"/>
                <w:b/>
                <w:bCs/>
                <w:lang w:eastAsia="en-GB"/>
              </w:rPr>
              <w:t xml:space="preserve"> </w:t>
            </w:r>
            <w:r w:rsidRPr="00C73B39">
              <w:rPr>
                <w:rFonts w:eastAsia="Times New Roman" w:cstheme="minorHAnsi"/>
                <w:b/>
                <w:bCs/>
                <w:lang w:eastAsia="en-GB"/>
              </w:rPr>
              <w:t xml:space="preserve">  </w:t>
            </w:r>
            <w:r w:rsidRPr="001C0E0A">
              <w:rPr>
                <w:rFonts w:eastAsia="Times New Roman" w:cstheme="minorHAnsi"/>
                <w:b/>
                <w:bCs/>
                <w:lang w:eastAsia="en-GB"/>
              </w:rPr>
              <w:t>[</w:t>
            </w:r>
            <w:proofErr w:type="gramEnd"/>
            <w:r w:rsidRPr="001C0E0A">
              <w:rPr>
                <w:rFonts w:eastAsia="Times New Roman" w:cstheme="minorHAnsi"/>
                <w:b/>
                <w:bCs/>
                <w:lang w:eastAsia="en-GB"/>
              </w:rPr>
              <w:t>A2: Teach and/or support learning.]</w:t>
            </w:r>
          </w:p>
          <w:p w14:paraId="5FA6D940" w14:textId="77777777" w:rsidR="000F3F75" w:rsidRPr="00C73B39" w:rsidRDefault="000F3F75" w:rsidP="0099614C">
            <w:pPr>
              <w:textAlignment w:val="baseline"/>
              <w:rPr>
                <w:rStyle w:val="SubtleEmphasis"/>
                <w:lang w:eastAsia="en-GB"/>
              </w:rPr>
            </w:pPr>
            <w:r w:rsidRPr="00DD0383">
              <w:rPr>
                <w:rStyle w:val="SubtleEmphasis"/>
              </w:rPr>
              <w:t xml:space="preserve">i.e. </w:t>
            </w:r>
            <w:r w:rsidRPr="00C73B39">
              <w:rPr>
                <w:rStyle w:val="SubtleEmphasis"/>
                <w:lang w:eastAsia="en-GB"/>
              </w:rPr>
              <w:t xml:space="preserve">Beginning class, introduction, continuity with other sessions, students’ prior knowledge.  Clarity of presentation.  Pace.  Attitude to </w:t>
            </w:r>
            <w:r w:rsidRPr="00DD0383">
              <w:rPr>
                <w:rStyle w:val="SubtleEmphasis"/>
              </w:rPr>
              <w:t xml:space="preserve">the </w:t>
            </w:r>
            <w:r w:rsidRPr="00C73B39">
              <w:rPr>
                <w:rStyle w:val="SubtleEmphasis"/>
                <w:lang w:eastAsia="en-GB"/>
              </w:rPr>
              <w:t xml:space="preserve">subject matter.  Use of appropriate reinforcement.  Ending the session – summary, future work etc. Technique and Aids:  General apparatus – board, data projector, use of handouts. Was effective communication achieved?  Was there good </w:t>
            </w:r>
            <w:r w:rsidRPr="00DD0383">
              <w:rPr>
                <w:rStyle w:val="SubtleEmphasis"/>
              </w:rPr>
              <w:t>student–teacher</w:t>
            </w:r>
            <w:r w:rsidRPr="00C73B39">
              <w:rPr>
                <w:rStyle w:val="SubtleEmphasis"/>
                <w:lang w:eastAsia="en-GB"/>
              </w:rPr>
              <w:t xml:space="preserve"> rapport?  Were the aims/outcomes achieved?  Appropriateness of teaching/learning methods</w:t>
            </w:r>
            <w:r>
              <w:rPr>
                <w:rStyle w:val="SubtleEmphasis"/>
                <w:lang w:eastAsia="en-GB"/>
              </w:rPr>
              <w:t>.</w:t>
            </w:r>
            <w:r w:rsidRPr="00C73B39">
              <w:rPr>
                <w:rStyle w:val="SubtleEmphasis"/>
                <w:lang w:eastAsia="en-GB"/>
              </w:rPr>
              <w:t> </w:t>
            </w:r>
          </w:p>
        </w:tc>
      </w:tr>
      <w:tr w:rsidR="000F3F75" w:rsidRPr="00C73B39" w14:paraId="72B4B6B1" w14:textId="77777777" w:rsidTr="0099614C">
        <w:trPr>
          <w:trHeight w:val="435"/>
        </w:trPr>
        <w:tc>
          <w:tcPr>
            <w:tcW w:w="9639" w:type="dxa"/>
            <w:shd w:val="clear" w:color="auto" w:fill="auto"/>
            <w:hideMark/>
          </w:tcPr>
          <w:p w14:paraId="7A37C3BA" w14:textId="77777777" w:rsidR="000F3F75" w:rsidRPr="001C0E0A" w:rsidRDefault="000F3F75" w:rsidP="0099614C">
            <w:pPr>
              <w:textAlignment w:val="baseline"/>
              <w:rPr>
                <w:rFonts w:eastAsia="Times New Roman" w:cstheme="minorHAnsi"/>
                <w:b/>
                <w:bCs/>
                <w:lang w:eastAsia="en-GB"/>
              </w:rPr>
            </w:pPr>
            <w:r w:rsidRPr="00C73B39">
              <w:rPr>
                <w:rFonts w:eastAsia="Times New Roman" w:cstheme="minorHAnsi"/>
                <w:lang w:eastAsia="en-GB"/>
              </w:rPr>
              <w:t>  </w:t>
            </w:r>
            <w:r w:rsidRPr="001C0E0A">
              <w:rPr>
                <w:rFonts w:eastAsia="Times New Roman" w:cstheme="minorHAnsi"/>
                <w:b/>
                <w:bCs/>
                <w:lang w:eastAsia="en-GB"/>
              </w:rPr>
              <w:t xml:space="preserve">Comments </w:t>
            </w:r>
          </w:p>
          <w:p w14:paraId="485CA4CA" w14:textId="77777777" w:rsidR="000F3F75" w:rsidRDefault="000F3F75" w:rsidP="0099614C">
            <w:pPr>
              <w:textAlignment w:val="baseline"/>
              <w:rPr>
                <w:rFonts w:eastAsia="Times New Roman" w:cstheme="minorHAnsi"/>
                <w:lang w:eastAsia="en-GB"/>
              </w:rPr>
            </w:pPr>
            <w:r>
              <w:t>The reflection lesson was effective in reinforcing student learning, reviewing assessment criteria, and gathering feedback (A2). A quiz engaged students, while discussions ensured clarity on final marks and submissions (A4). Communication was clear, with both verbal explanations and questionnaires aiding understanding (A2). The strong student-teacher rapport encouraged open discussion, creating a supportive environment (K2). Overall, the lesson successfully promoted engagement, reflection, and preparation for the next academic year (K6).</w:t>
            </w:r>
          </w:p>
          <w:p w14:paraId="252ABAB7" w14:textId="77777777" w:rsidR="000F3F75" w:rsidRDefault="000F3F75" w:rsidP="0099614C">
            <w:pPr>
              <w:textAlignment w:val="baseline"/>
              <w:rPr>
                <w:rFonts w:eastAsia="Times New Roman" w:cstheme="minorHAnsi"/>
                <w:lang w:eastAsia="en-GB"/>
              </w:rPr>
            </w:pPr>
          </w:p>
          <w:p w14:paraId="7349D672" w14:textId="77777777" w:rsidR="000F3F75" w:rsidRPr="00C73B39" w:rsidRDefault="000F3F75" w:rsidP="0099614C">
            <w:pPr>
              <w:textAlignment w:val="baseline"/>
              <w:rPr>
                <w:rFonts w:eastAsia="Times New Roman" w:cstheme="minorHAnsi"/>
                <w:lang w:eastAsia="en-GB"/>
              </w:rPr>
            </w:pPr>
          </w:p>
        </w:tc>
      </w:tr>
      <w:tr w:rsidR="000F3F75" w:rsidRPr="00C73B39" w14:paraId="217B292F" w14:textId="77777777" w:rsidTr="0099614C">
        <w:trPr>
          <w:trHeight w:val="435"/>
        </w:trPr>
        <w:tc>
          <w:tcPr>
            <w:tcW w:w="9639" w:type="dxa"/>
            <w:shd w:val="clear" w:color="auto" w:fill="auto"/>
            <w:hideMark/>
          </w:tcPr>
          <w:p w14:paraId="19D19811" w14:textId="77777777" w:rsidR="000F3F75" w:rsidRPr="001C0E0A" w:rsidRDefault="000F3F75" w:rsidP="0099614C">
            <w:pPr>
              <w:textAlignment w:val="baseline"/>
              <w:rPr>
                <w:rFonts w:eastAsia="Times New Roman" w:cstheme="minorHAnsi"/>
                <w:b/>
                <w:bCs/>
                <w:lang w:eastAsia="en-GB"/>
              </w:rPr>
            </w:pPr>
            <w:r w:rsidRPr="00C73B39">
              <w:rPr>
                <w:rFonts w:eastAsia="Times New Roman" w:cstheme="minorHAnsi"/>
                <w:b/>
                <w:bCs/>
                <w:lang w:eastAsia="en-GB"/>
              </w:rPr>
              <w:t> </w:t>
            </w:r>
            <w:r w:rsidRPr="001C0E0A">
              <w:rPr>
                <w:rFonts w:eastAsia="Times New Roman" w:cstheme="minorHAnsi"/>
                <w:b/>
                <w:bCs/>
                <w:lang w:eastAsia="en-GB"/>
              </w:rPr>
              <w:t>Effective Learning Environments [A</w:t>
            </w:r>
            <w:proofErr w:type="gramStart"/>
            <w:r w:rsidRPr="001C0E0A">
              <w:rPr>
                <w:rFonts w:eastAsia="Times New Roman" w:cstheme="minorHAnsi"/>
                <w:b/>
                <w:bCs/>
                <w:lang w:eastAsia="en-GB"/>
              </w:rPr>
              <w:t>4:Develop</w:t>
            </w:r>
            <w:proofErr w:type="gramEnd"/>
            <w:r w:rsidRPr="001C0E0A">
              <w:rPr>
                <w:rFonts w:eastAsia="Times New Roman" w:cstheme="minorHAnsi"/>
                <w:b/>
                <w:bCs/>
                <w:lang w:eastAsia="en-GB"/>
              </w:rPr>
              <w:t xml:space="preserve"> effective learning environments and approaches to student support and guidance.] </w:t>
            </w:r>
          </w:p>
          <w:p w14:paraId="18C39015" w14:textId="77777777" w:rsidR="000F3F75" w:rsidRPr="00C61394" w:rsidRDefault="000F3F75" w:rsidP="0099614C">
            <w:pPr>
              <w:textAlignment w:val="baseline"/>
              <w:rPr>
                <w:rFonts w:eastAsia="Times New Roman" w:cstheme="minorHAnsi"/>
                <w:i/>
                <w:iCs/>
                <w:lang w:eastAsia="en-GB"/>
              </w:rPr>
            </w:pPr>
            <w:proofErr w:type="spellStart"/>
            <w:r w:rsidRPr="00934DC5">
              <w:rPr>
                <w:rFonts w:eastAsia="Times New Roman" w:cstheme="minorHAnsi"/>
                <w:i/>
                <w:iCs/>
                <w:lang w:eastAsia="en-GB"/>
              </w:rPr>
              <w:t>i.e</w:t>
            </w:r>
            <w:proofErr w:type="spellEnd"/>
            <w:r w:rsidRPr="00934DC5">
              <w:rPr>
                <w:rFonts w:eastAsia="Times New Roman" w:cstheme="minorHAnsi"/>
                <w:i/>
                <w:iCs/>
                <w:lang w:eastAsia="en-GB"/>
              </w:rPr>
              <w:t xml:space="preserve"> </w:t>
            </w:r>
            <w:r w:rsidRPr="00C73B39">
              <w:rPr>
                <w:rFonts w:eastAsia="Times New Roman" w:cstheme="minorHAnsi"/>
                <w:i/>
                <w:iCs/>
                <w:lang w:eastAsia="en-GB"/>
              </w:rPr>
              <w:t xml:space="preserve">General class atmosphere, level of participation, </w:t>
            </w:r>
            <w:r w:rsidRPr="00934DC5">
              <w:rPr>
                <w:rFonts w:eastAsia="Times New Roman" w:cstheme="minorHAnsi"/>
                <w:i/>
                <w:iCs/>
                <w:lang w:eastAsia="en-GB"/>
              </w:rPr>
              <w:t>attention,</w:t>
            </w:r>
            <w:r w:rsidRPr="00C73B39">
              <w:rPr>
                <w:rFonts w:eastAsia="Times New Roman" w:cstheme="minorHAnsi"/>
                <w:i/>
                <w:iCs/>
                <w:lang w:eastAsia="en-GB"/>
              </w:rPr>
              <w:t xml:space="preserve"> and interest.  Student attitude and ability to carry out classwork. </w:t>
            </w:r>
            <w:proofErr w:type="spellStart"/>
            <w:r w:rsidRPr="00934DC5">
              <w:rPr>
                <w:rFonts w:eastAsia="Times New Roman" w:cstheme="minorHAnsi"/>
                <w:i/>
                <w:iCs/>
                <w:lang w:eastAsia="en-GB"/>
              </w:rPr>
              <w:t>We</w:t>
            </w:r>
            <w:r>
              <w:rPr>
                <w:rFonts w:eastAsia="Times New Roman" w:cstheme="minorHAnsi"/>
                <w:i/>
                <w:iCs/>
                <w:lang w:eastAsia="en-GB"/>
              </w:rPr>
              <w:t>r</w:t>
            </w:r>
            <w:r w:rsidRPr="00934DC5">
              <w:rPr>
                <w:rFonts w:eastAsia="Times New Roman" w:cstheme="minorHAnsi"/>
                <w:i/>
                <w:iCs/>
                <w:lang w:eastAsia="en-GB"/>
              </w:rPr>
              <w:t>e</w:t>
            </w:r>
            <w:proofErr w:type="spellEnd"/>
            <w:r w:rsidRPr="00C73B39">
              <w:rPr>
                <w:rFonts w:eastAsia="Times New Roman" w:cstheme="minorHAnsi"/>
                <w:i/>
                <w:iCs/>
                <w:lang w:eastAsia="en-GB"/>
              </w:rPr>
              <w:t xml:space="preserve"> learning problems identified and overcome?  Awareness of individual needs.  Attitude to students</w:t>
            </w:r>
            <w:r>
              <w:rPr>
                <w:rFonts w:eastAsia="Times New Roman" w:cstheme="minorHAnsi"/>
                <w:i/>
                <w:iCs/>
                <w:lang w:eastAsia="en-GB"/>
              </w:rPr>
              <w:t>.</w:t>
            </w:r>
          </w:p>
        </w:tc>
      </w:tr>
      <w:tr w:rsidR="000F3F75" w:rsidRPr="00C73B39" w14:paraId="42EB921C" w14:textId="77777777" w:rsidTr="0099614C">
        <w:trPr>
          <w:trHeight w:val="435"/>
        </w:trPr>
        <w:tc>
          <w:tcPr>
            <w:tcW w:w="9639" w:type="dxa"/>
            <w:shd w:val="clear" w:color="auto" w:fill="auto"/>
          </w:tcPr>
          <w:p w14:paraId="0CE7A25B" w14:textId="77777777" w:rsidR="000F3F75" w:rsidRDefault="000F3F75" w:rsidP="0099614C">
            <w:pPr>
              <w:textAlignment w:val="baseline"/>
              <w:rPr>
                <w:rFonts w:eastAsia="Times New Roman" w:cstheme="minorHAnsi"/>
                <w:b/>
                <w:bCs/>
                <w:lang w:eastAsia="en-GB"/>
              </w:rPr>
            </w:pPr>
            <w:r w:rsidRPr="001C0E0A">
              <w:rPr>
                <w:rFonts w:eastAsia="Times New Roman" w:cstheme="minorHAnsi"/>
                <w:b/>
                <w:bCs/>
                <w:lang w:eastAsia="en-GB"/>
              </w:rPr>
              <w:t xml:space="preserve">Comments </w:t>
            </w:r>
          </w:p>
          <w:p w14:paraId="2D4C2BF7" w14:textId="09D9C060" w:rsidR="000F3F75" w:rsidRPr="00EB0807" w:rsidRDefault="000F3F75" w:rsidP="0099614C">
            <w:pPr>
              <w:textAlignment w:val="baseline"/>
              <w:rPr>
                <w:rFonts w:eastAsia="Times New Roman" w:cstheme="minorHAnsi"/>
                <w:lang w:eastAsia="en-GB"/>
              </w:rPr>
            </w:pPr>
            <w:r>
              <w:t>The class atmosphere was positive and supportive, with students engaging well in discussions and activities (A1). There was a high level of participation, especially during the quiz and feedback session, as students were eager to share their thoughts and experiences (V1 &amp; K3). Individual needs were considered, with opportunities for students to ask questions and seek clarification on any concerns they had regarding their marks o</w:t>
            </w:r>
            <w:r w:rsidR="002B26D0">
              <w:t>r</w:t>
            </w:r>
            <w:r>
              <w:t xml:space="preserve"> the next academic year (A4 &amp; K4). The open and inclusive environment helped students feel comfortable expressing their opinions, ensuring that everyone felt heard and supported (V1 &amp; A4).</w:t>
            </w:r>
          </w:p>
          <w:p w14:paraId="57095CDD" w14:textId="77777777" w:rsidR="000F3F75" w:rsidRDefault="000F3F75" w:rsidP="0099614C">
            <w:pPr>
              <w:textAlignment w:val="baseline"/>
              <w:rPr>
                <w:rFonts w:eastAsia="Times New Roman" w:cstheme="minorHAnsi"/>
                <w:b/>
                <w:bCs/>
                <w:lang w:eastAsia="en-GB"/>
              </w:rPr>
            </w:pPr>
          </w:p>
          <w:p w14:paraId="5E3F7154" w14:textId="77777777" w:rsidR="00A33A72" w:rsidRPr="00C73B39" w:rsidRDefault="00A33A72" w:rsidP="0099614C">
            <w:pPr>
              <w:textAlignment w:val="baseline"/>
              <w:rPr>
                <w:rFonts w:eastAsia="Times New Roman" w:cstheme="minorHAnsi"/>
                <w:b/>
                <w:bCs/>
                <w:lang w:eastAsia="en-GB"/>
              </w:rPr>
            </w:pPr>
          </w:p>
        </w:tc>
      </w:tr>
      <w:tr w:rsidR="000F3F75" w:rsidRPr="00C73B39" w14:paraId="46498E8B" w14:textId="77777777" w:rsidTr="0099614C">
        <w:trPr>
          <w:trHeight w:val="1266"/>
        </w:trPr>
        <w:tc>
          <w:tcPr>
            <w:tcW w:w="9639" w:type="dxa"/>
            <w:shd w:val="clear" w:color="auto" w:fill="auto"/>
            <w:hideMark/>
          </w:tcPr>
          <w:p w14:paraId="625119E8" w14:textId="77777777" w:rsidR="000F3F75" w:rsidRPr="001C0E0A" w:rsidRDefault="000F3F75" w:rsidP="0099614C">
            <w:pPr>
              <w:textAlignment w:val="baseline"/>
              <w:rPr>
                <w:rFonts w:eastAsia="Times New Roman" w:cstheme="minorHAnsi"/>
                <w:b/>
                <w:bCs/>
                <w:lang w:eastAsia="en-GB"/>
              </w:rPr>
            </w:pPr>
            <w:r w:rsidRPr="001C0E0A">
              <w:rPr>
                <w:rFonts w:eastAsia="Times New Roman" w:cstheme="minorHAnsi"/>
                <w:b/>
                <w:bCs/>
                <w:lang w:eastAsia="en-GB"/>
              </w:rPr>
              <w:lastRenderedPageBreak/>
              <w:t xml:space="preserve">Assessment [A3: Assess and give learners feedback] </w:t>
            </w:r>
          </w:p>
          <w:p w14:paraId="5C5BBC09" w14:textId="77777777" w:rsidR="000F3F75" w:rsidRPr="00C73B39" w:rsidRDefault="000F3F75" w:rsidP="0099614C">
            <w:pPr>
              <w:textAlignment w:val="baseline"/>
              <w:rPr>
                <w:rFonts w:eastAsia="Times New Roman" w:cstheme="minorHAnsi"/>
                <w:lang w:eastAsia="en-GB"/>
              </w:rPr>
            </w:pPr>
            <w:proofErr w:type="spellStart"/>
            <w:r>
              <w:rPr>
                <w:rFonts w:eastAsia="Times New Roman" w:cstheme="minorHAnsi"/>
                <w:lang w:eastAsia="en-GB"/>
              </w:rPr>
              <w:t>i</w:t>
            </w:r>
            <w:r w:rsidRPr="00934DC5">
              <w:rPr>
                <w:rFonts w:eastAsia="Times New Roman" w:cstheme="minorHAnsi"/>
                <w:i/>
                <w:iCs/>
                <w:lang w:eastAsia="en-GB"/>
              </w:rPr>
              <w:t>.e</w:t>
            </w:r>
            <w:proofErr w:type="spellEnd"/>
            <w:r w:rsidRPr="00934DC5">
              <w:rPr>
                <w:rFonts w:eastAsia="Times New Roman" w:cstheme="minorHAnsi"/>
                <w:i/>
                <w:iCs/>
                <w:lang w:eastAsia="en-GB"/>
              </w:rPr>
              <w:t xml:space="preserve"> Formative/summative assessment </w:t>
            </w:r>
            <w:proofErr w:type="gramStart"/>
            <w:r w:rsidRPr="00934DC5">
              <w:rPr>
                <w:rFonts w:eastAsia="Times New Roman" w:cstheme="minorHAnsi"/>
                <w:i/>
                <w:iCs/>
                <w:lang w:eastAsia="en-GB"/>
              </w:rPr>
              <w:t>examples ,</w:t>
            </w:r>
            <w:proofErr w:type="gramEnd"/>
            <w:r w:rsidRPr="00934DC5">
              <w:rPr>
                <w:rFonts w:eastAsia="Times New Roman" w:cstheme="minorHAnsi"/>
                <w:i/>
                <w:iCs/>
                <w:lang w:eastAsia="en-GB"/>
              </w:rPr>
              <w:t xml:space="preserve"> </w:t>
            </w:r>
            <w:r w:rsidRPr="00C73B39">
              <w:rPr>
                <w:rFonts w:eastAsia="Times New Roman" w:cstheme="minorHAnsi"/>
                <w:i/>
                <w:iCs/>
                <w:lang w:eastAsia="en-GB"/>
              </w:rPr>
              <w:t>Question and answer technique.  Other evaluation procedures, class management, instructions to student</w:t>
            </w:r>
            <w:r>
              <w:rPr>
                <w:rFonts w:eastAsia="Times New Roman" w:cstheme="minorHAnsi"/>
                <w:i/>
                <w:iCs/>
                <w:lang w:eastAsia="en-GB"/>
              </w:rPr>
              <w:t>s005C.</w:t>
            </w:r>
          </w:p>
        </w:tc>
      </w:tr>
      <w:tr w:rsidR="000F3F75" w:rsidRPr="00C73B39" w14:paraId="7B66A691" w14:textId="77777777" w:rsidTr="0099614C">
        <w:trPr>
          <w:trHeight w:val="1975"/>
        </w:trPr>
        <w:tc>
          <w:tcPr>
            <w:tcW w:w="9639" w:type="dxa"/>
            <w:shd w:val="clear" w:color="auto" w:fill="auto"/>
          </w:tcPr>
          <w:p w14:paraId="0EEE4C35" w14:textId="77777777" w:rsidR="000F3F75" w:rsidRDefault="000F3F75" w:rsidP="0099614C">
            <w:pPr>
              <w:textAlignment w:val="baseline"/>
              <w:rPr>
                <w:rFonts w:eastAsia="Times New Roman" w:cstheme="minorHAnsi"/>
                <w:b/>
                <w:bCs/>
                <w:lang w:eastAsia="en-GB"/>
              </w:rPr>
            </w:pPr>
            <w:r w:rsidRPr="001C0E0A">
              <w:rPr>
                <w:rFonts w:eastAsia="Times New Roman" w:cstheme="minorHAnsi"/>
                <w:b/>
                <w:bCs/>
                <w:lang w:eastAsia="en-GB"/>
              </w:rPr>
              <w:t xml:space="preserve">Comments </w:t>
            </w:r>
          </w:p>
          <w:p w14:paraId="66EE3B55" w14:textId="77777777" w:rsidR="000F3F75" w:rsidRDefault="000F3F75" w:rsidP="0099614C">
            <w:pPr>
              <w:textAlignment w:val="baseline"/>
            </w:pPr>
            <w:r>
              <w:t>The assessments incorporated both formative and summative elements (A3). The quiz served as a formative assessment, checking students' understanding of key concepts from the module in an engaging way (A3 &amp; K5). The open discussion provided an opportunity for students to get clarification on any concerns and ask questions, ensuring they felt supported in their learning (A4). Additionally, the questionnaires allowed myself to gather valuable feedback on my teaching methods, helping to identify areas for improvement and enhance future course delivery (V3 &amp; K6).</w:t>
            </w:r>
          </w:p>
          <w:p w14:paraId="5C6720EA" w14:textId="77777777" w:rsidR="000F3F75" w:rsidRPr="00284670" w:rsidRDefault="000F3F75" w:rsidP="0099614C">
            <w:pPr>
              <w:textAlignment w:val="baseline"/>
            </w:pPr>
          </w:p>
        </w:tc>
      </w:tr>
      <w:tr w:rsidR="000F3F75" w:rsidRPr="00C73B39" w14:paraId="6419B0E4" w14:textId="77777777" w:rsidTr="0099614C">
        <w:trPr>
          <w:trHeight w:val="435"/>
        </w:trPr>
        <w:tc>
          <w:tcPr>
            <w:tcW w:w="9639" w:type="dxa"/>
            <w:shd w:val="clear" w:color="auto" w:fill="auto"/>
            <w:hideMark/>
          </w:tcPr>
          <w:p w14:paraId="2C1108A8" w14:textId="77777777" w:rsidR="000F3F75" w:rsidRPr="00DD0383" w:rsidRDefault="000F3F75" w:rsidP="0099614C">
            <w:pPr>
              <w:textAlignment w:val="baseline"/>
              <w:rPr>
                <w:rFonts w:eastAsia="Times New Roman" w:cstheme="minorHAnsi"/>
                <w:b/>
                <w:bCs/>
                <w:lang w:eastAsia="en-GB"/>
              </w:rPr>
            </w:pPr>
            <w:r w:rsidRPr="00DD0383">
              <w:rPr>
                <w:rFonts w:eastAsia="Times New Roman" w:cstheme="minorHAnsi"/>
                <w:b/>
                <w:bCs/>
                <w:lang w:eastAsia="en-GB"/>
              </w:rPr>
              <w:t xml:space="preserve">Core Knowledge  </w:t>
            </w:r>
          </w:p>
          <w:p w14:paraId="2485D1CD" w14:textId="77777777" w:rsidR="000F3F75" w:rsidRPr="001C0E0A" w:rsidRDefault="000F3F75" w:rsidP="000F3F75">
            <w:pPr>
              <w:pStyle w:val="ListParagraph"/>
              <w:numPr>
                <w:ilvl w:val="0"/>
                <w:numId w:val="1"/>
              </w:numPr>
              <w:spacing w:after="0" w:line="240" w:lineRule="auto"/>
              <w:textAlignment w:val="baseline"/>
              <w:rPr>
                <w:rFonts w:eastAsia="Times New Roman" w:cstheme="minorHAnsi"/>
                <w:lang w:eastAsia="en-GB"/>
              </w:rPr>
            </w:pPr>
            <w:r w:rsidRPr="001C0E0A">
              <w:rPr>
                <w:rFonts w:eastAsia="Times New Roman" w:cstheme="minorHAnsi"/>
                <w:lang w:eastAsia="en-GB"/>
              </w:rPr>
              <w:t xml:space="preserve">Subject knowledge </w:t>
            </w:r>
          </w:p>
          <w:p w14:paraId="3CCE64DD" w14:textId="77777777" w:rsidR="000F3F75" w:rsidRPr="001C0E0A" w:rsidRDefault="000F3F75" w:rsidP="000F3F75">
            <w:pPr>
              <w:pStyle w:val="ListParagraph"/>
              <w:numPr>
                <w:ilvl w:val="0"/>
                <w:numId w:val="1"/>
              </w:numPr>
              <w:spacing w:after="0" w:line="240" w:lineRule="auto"/>
              <w:textAlignment w:val="baseline"/>
              <w:rPr>
                <w:rFonts w:eastAsia="Times New Roman" w:cstheme="minorHAnsi"/>
                <w:lang w:eastAsia="en-GB"/>
              </w:rPr>
            </w:pPr>
            <w:r w:rsidRPr="001C0E0A">
              <w:rPr>
                <w:rFonts w:eastAsia="Times New Roman" w:cstheme="minorHAnsi"/>
                <w:lang w:eastAsia="en-GB"/>
              </w:rPr>
              <w:t xml:space="preserve">Teaching methods </w:t>
            </w:r>
          </w:p>
          <w:p w14:paraId="55003F63" w14:textId="77777777" w:rsidR="000F3F75" w:rsidRPr="001C0E0A" w:rsidRDefault="000F3F75" w:rsidP="000F3F75">
            <w:pPr>
              <w:pStyle w:val="ListParagraph"/>
              <w:numPr>
                <w:ilvl w:val="0"/>
                <w:numId w:val="1"/>
              </w:numPr>
              <w:spacing w:after="0" w:line="240" w:lineRule="auto"/>
              <w:textAlignment w:val="baseline"/>
              <w:rPr>
                <w:rFonts w:eastAsia="Times New Roman" w:cstheme="minorHAnsi"/>
                <w:lang w:eastAsia="en-GB"/>
              </w:rPr>
            </w:pPr>
            <w:r w:rsidRPr="001C0E0A">
              <w:rPr>
                <w:rFonts w:eastAsia="Times New Roman" w:cstheme="minorHAnsi"/>
                <w:lang w:eastAsia="en-GB"/>
              </w:rPr>
              <w:t>Student learning</w:t>
            </w:r>
          </w:p>
          <w:p w14:paraId="058C8F49" w14:textId="77777777" w:rsidR="000F3F75" w:rsidRPr="001C0E0A" w:rsidRDefault="000F3F75" w:rsidP="000F3F75">
            <w:pPr>
              <w:pStyle w:val="ListParagraph"/>
              <w:numPr>
                <w:ilvl w:val="0"/>
                <w:numId w:val="1"/>
              </w:numPr>
              <w:spacing w:after="0" w:line="240" w:lineRule="auto"/>
              <w:textAlignment w:val="baseline"/>
              <w:rPr>
                <w:rFonts w:eastAsia="Times New Roman" w:cstheme="minorHAnsi"/>
                <w:lang w:eastAsia="en-GB"/>
              </w:rPr>
            </w:pPr>
            <w:r w:rsidRPr="001C0E0A">
              <w:rPr>
                <w:rFonts w:eastAsia="Times New Roman" w:cstheme="minorHAnsi"/>
                <w:lang w:eastAsia="en-GB"/>
              </w:rPr>
              <w:t xml:space="preserve">Learning technologies  </w:t>
            </w:r>
          </w:p>
          <w:p w14:paraId="7C61A095" w14:textId="77777777" w:rsidR="000F3F75" w:rsidRPr="001C0E0A" w:rsidRDefault="000F3F75" w:rsidP="000F3F75">
            <w:pPr>
              <w:pStyle w:val="ListParagraph"/>
              <w:numPr>
                <w:ilvl w:val="0"/>
                <w:numId w:val="1"/>
              </w:numPr>
              <w:spacing w:after="0" w:line="240" w:lineRule="auto"/>
              <w:textAlignment w:val="baseline"/>
              <w:rPr>
                <w:rFonts w:eastAsia="Times New Roman" w:cstheme="minorHAnsi"/>
                <w:lang w:eastAsia="en-GB"/>
              </w:rPr>
            </w:pPr>
            <w:r w:rsidRPr="001C0E0A">
              <w:rPr>
                <w:rFonts w:eastAsia="Times New Roman" w:cstheme="minorHAnsi"/>
                <w:lang w:eastAsia="en-GB"/>
              </w:rPr>
              <w:t xml:space="preserve">Evaluation </w:t>
            </w:r>
          </w:p>
          <w:p w14:paraId="485A75C1" w14:textId="77777777" w:rsidR="000F3F75" w:rsidRPr="001C0E0A" w:rsidRDefault="000F3F75" w:rsidP="000F3F75">
            <w:pPr>
              <w:pStyle w:val="ListParagraph"/>
              <w:numPr>
                <w:ilvl w:val="0"/>
                <w:numId w:val="1"/>
              </w:numPr>
              <w:spacing w:after="0" w:line="240" w:lineRule="auto"/>
              <w:textAlignment w:val="baseline"/>
              <w:rPr>
                <w:rFonts w:eastAsia="Times New Roman" w:cstheme="minorHAnsi"/>
                <w:lang w:eastAsia="en-GB"/>
              </w:rPr>
            </w:pPr>
            <w:r w:rsidRPr="001C0E0A">
              <w:rPr>
                <w:rFonts w:eastAsia="Times New Roman" w:cstheme="minorHAnsi"/>
                <w:lang w:eastAsia="en-GB"/>
              </w:rPr>
              <w:t>Teaching effectiveness</w:t>
            </w:r>
          </w:p>
          <w:p w14:paraId="5164503E" w14:textId="77777777" w:rsidR="000F3F75" w:rsidRDefault="000F3F75" w:rsidP="000F3F75">
            <w:pPr>
              <w:pStyle w:val="ListParagraph"/>
              <w:numPr>
                <w:ilvl w:val="0"/>
                <w:numId w:val="1"/>
              </w:numPr>
              <w:spacing w:after="0" w:line="240" w:lineRule="auto"/>
              <w:textAlignment w:val="baseline"/>
              <w:rPr>
                <w:rFonts w:eastAsia="Times New Roman" w:cstheme="minorHAnsi"/>
                <w:lang w:eastAsia="en-GB"/>
              </w:rPr>
            </w:pPr>
            <w:r w:rsidRPr="001C0E0A">
              <w:rPr>
                <w:rFonts w:eastAsia="Times New Roman" w:cstheme="minorHAnsi"/>
                <w:lang w:eastAsia="en-GB"/>
              </w:rPr>
              <w:t xml:space="preserve">Quality assurance </w:t>
            </w:r>
          </w:p>
          <w:p w14:paraId="10674047" w14:textId="77777777" w:rsidR="000F3F75" w:rsidRPr="00DD0383" w:rsidRDefault="000F3F75" w:rsidP="0099614C">
            <w:pPr>
              <w:pStyle w:val="ListParagraph"/>
              <w:spacing w:after="0" w:line="240" w:lineRule="auto"/>
              <w:textAlignment w:val="baseline"/>
              <w:rPr>
                <w:rFonts w:eastAsia="Times New Roman" w:cstheme="minorHAnsi"/>
                <w:lang w:eastAsia="en-GB"/>
              </w:rPr>
            </w:pPr>
          </w:p>
        </w:tc>
      </w:tr>
      <w:tr w:rsidR="000F3F75" w:rsidRPr="00C73B39" w14:paraId="0315493B" w14:textId="77777777" w:rsidTr="0099614C">
        <w:trPr>
          <w:trHeight w:val="435"/>
        </w:trPr>
        <w:tc>
          <w:tcPr>
            <w:tcW w:w="9639" w:type="dxa"/>
            <w:shd w:val="clear" w:color="auto" w:fill="auto"/>
          </w:tcPr>
          <w:p w14:paraId="48A41782" w14:textId="77777777" w:rsidR="000F3F75" w:rsidRDefault="000F3F75" w:rsidP="0099614C">
            <w:pPr>
              <w:textAlignment w:val="baseline"/>
              <w:rPr>
                <w:rFonts w:eastAsia="Times New Roman" w:cstheme="minorHAnsi"/>
                <w:b/>
                <w:bCs/>
                <w:lang w:eastAsia="en-GB"/>
              </w:rPr>
            </w:pPr>
            <w:r>
              <w:rPr>
                <w:rFonts w:eastAsia="Times New Roman" w:cstheme="minorHAnsi"/>
                <w:b/>
                <w:bCs/>
                <w:lang w:eastAsia="en-GB"/>
              </w:rPr>
              <w:t xml:space="preserve">Comments </w:t>
            </w:r>
          </w:p>
          <w:p w14:paraId="5A26B9A8" w14:textId="0EE91F24" w:rsidR="000F3F75" w:rsidRDefault="000F3F75" w:rsidP="0099614C">
            <w:pPr>
              <w:textAlignment w:val="baseline"/>
              <w:rPr>
                <w:rFonts w:eastAsia="Times New Roman" w:cstheme="minorHAnsi"/>
                <w:b/>
                <w:bCs/>
                <w:lang w:eastAsia="en-GB"/>
              </w:rPr>
            </w:pPr>
            <w:r>
              <w:t>The lesson used interactive and reflective teaching methods, including a quiz, open discussions, and student feedback questionnaires (K1 &amp; K2). The learning outcomes focused on reviewing assessment criteria, clarifying final grades, and preparing students for future studies (V2). Evaluation was conducted through student feedback and participation levels, ensuring understanding and engagement (K5). While the lesson was effective in addressing student queries, some challenges, such as the lack of specific assessment examples, were noted (K6). Quality assurance was maintained through structured assessments, clear communication, and continuous improvement based on student feedback (K6 &amp; K4).</w:t>
            </w:r>
          </w:p>
          <w:p w14:paraId="1AAD3D4C" w14:textId="77777777" w:rsidR="000F3F75" w:rsidRPr="00ED122F" w:rsidRDefault="000F3F75" w:rsidP="0099614C">
            <w:pPr>
              <w:textAlignment w:val="baseline"/>
              <w:rPr>
                <w:rFonts w:eastAsia="Times New Roman" w:cstheme="minorHAnsi"/>
                <w:lang w:eastAsia="en-GB"/>
              </w:rPr>
            </w:pPr>
          </w:p>
        </w:tc>
      </w:tr>
      <w:tr w:rsidR="000F3F75" w:rsidRPr="00C73B39" w14:paraId="2CCDEB90" w14:textId="77777777" w:rsidTr="0099614C">
        <w:trPr>
          <w:trHeight w:val="1740"/>
        </w:trPr>
        <w:tc>
          <w:tcPr>
            <w:tcW w:w="9639" w:type="dxa"/>
            <w:shd w:val="clear" w:color="auto" w:fill="auto"/>
            <w:hideMark/>
          </w:tcPr>
          <w:p w14:paraId="62A70DE2" w14:textId="77777777" w:rsidR="000F3F75" w:rsidRPr="00DD0383" w:rsidRDefault="000F3F75" w:rsidP="0099614C">
            <w:pPr>
              <w:textAlignment w:val="baseline"/>
              <w:rPr>
                <w:rFonts w:eastAsia="Times New Roman" w:cstheme="minorHAnsi"/>
                <w:b/>
                <w:bCs/>
                <w:lang w:eastAsia="en-GB"/>
              </w:rPr>
            </w:pPr>
            <w:r w:rsidRPr="00DD0383">
              <w:rPr>
                <w:rFonts w:eastAsia="Times New Roman" w:cstheme="minorHAnsi"/>
                <w:b/>
                <w:bCs/>
                <w:lang w:eastAsia="en-GB"/>
              </w:rPr>
              <w:t>Professional values</w:t>
            </w:r>
          </w:p>
          <w:p w14:paraId="3DCC92D0" w14:textId="77777777" w:rsidR="000F3F75" w:rsidRPr="00DD0383" w:rsidRDefault="000F3F75" w:rsidP="000F3F75">
            <w:pPr>
              <w:pStyle w:val="ListParagraph"/>
              <w:numPr>
                <w:ilvl w:val="0"/>
                <w:numId w:val="2"/>
              </w:numPr>
              <w:spacing w:after="0" w:line="240" w:lineRule="auto"/>
              <w:textAlignment w:val="baseline"/>
              <w:rPr>
                <w:rFonts w:eastAsia="Times New Roman" w:cstheme="minorHAnsi"/>
                <w:lang w:eastAsia="en-GB"/>
              </w:rPr>
            </w:pPr>
            <w:r w:rsidRPr="00DD0383">
              <w:rPr>
                <w:rFonts w:eastAsia="Times New Roman" w:cstheme="minorHAnsi"/>
                <w:lang w:eastAsia="en-GB"/>
              </w:rPr>
              <w:t xml:space="preserve">Respect for learners </w:t>
            </w:r>
          </w:p>
          <w:p w14:paraId="6C28FBC5" w14:textId="77777777" w:rsidR="000F3F75" w:rsidRPr="00DD0383" w:rsidRDefault="000F3F75" w:rsidP="000F3F75">
            <w:pPr>
              <w:pStyle w:val="ListParagraph"/>
              <w:numPr>
                <w:ilvl w:val="0"/>
                <w:numId w:val="2"/>
              </w:numPr>
              <w:spacing w:after="0" w:line="240" w:lineRule="auto"/>
              <w:textAlignment w:val="baseline"/>
              <w:rPr>
                <w:rFonts w:eastAsia="Times New Roman" w:cstheme="minorHAnsi"/>
                <w:lang w:eastAsia="en-GB"/>
              </w:rPr>
            </w:pPr>
            <w:r w:rsidRPr="00DD0383">
              <w:rPr>
                <w:rFonts w:eastAsia="Times New Roman" w:cstheme="minorHAnsi"/>
                <w:lang w:eastAsia="en-GB"/>
              </w:rPr>
              <w:t>Promote participation</w:t>
            </w:r>
          </w:p>
          <w:p w14:paraId="7B4F95F8" w14:textId="77777777" w:rsidR="000F3F75" w:rsidRPr="00DD0383" w:rsidRDefault="000F3F75" w:rsidP="000F3F75">
            <w:pPr>
              <w:pStyle w:val="ListParagraph"/>
              <w:numPr>
                <w:ilvl w:val="0"/>
                <w:numId w:val="2"/>
              </w:numPr>
              <w:spacing w:after="0" w:line="240" w:lineRule="auto"/>
              <w:textAlignment w:val="baseline"/>
              <w:rPr>
                <w:rFonts w:eastAsia="Times New Roman" w:cstheme="minorHAnsi"/>
                <w:lang w:eastAsia="en-GB"/>
              </w:rPr>
            </w:pPr>
            <w:r w:rsidRPr="00DD0383">
              <w:rPr>
                <w:rFonts w:eastAsia="Times New Roman" w:cstheme="minorHAnsi"/>
                <w:lang w:eastAsia="en-GB"/>
              </w:rPr>
              <w:t xml:space="preserve">Evidence informed approaches </w:t>
            </w:r>
          </w:p>
          <w:p w14:paraId="14E9210E" w14:textId="77777777" w:rsidR="000F3F75" w:rsidRDefault="000F3F75" w:rsidP="000F3F75">
            <w:pPr>
              <w:pStyle w:val="ListParagraph"/>
              <w:numPr>
                <w:ilvl w:val="0"/>
                <w:numId w:val="2"/>
              </w:numPr>
              <w:spacing w:after="0" w:line="240" w:lineRule="auto"/>
              <w:textAlignment w:val="baseline"/>
              <w:rPr>
                <w:rFonts w:eastAsia="Times New Roman" w:cstheme="minorHAnsi"/>
                <w:lang w:eastAsia="en-GB"/>
              </w:rPr>
            </w:pPr>
            <w:r w:rsidRPr="00DD0383">
              <w:rPr>
                <w:rFonts w:eastAsia="Times New Roman" w:cstheme="minorHAnsi"/>
                <w:lang w:eastAsia="en-GB"/>
              </w:rPr>
              <w:t>Wider context of HE</w:t>
            </w:r>
          </w:p>
          <w:p w14:paraId="37395064" w14:textId="77777777" w:rsidR="00903671" w:rsidRPr="00DD0383" w:rsidRDefault="00903671" w:rsidP="00903671">
            <w:pPr>
              <w:pStyle w:val="ListParagraph"/>
              <w:spacing w:after="0" w:line="240" w:lineRule="auto"/>
              <w:ind w:left="764"/>
              <w:textAlignment w:val="baseline"/>
              <w:rPr>
                <w:rFonts w:eastAsia="Times New Roman" w:cstheme="minorHAnsi"/>
                <w:lang w:eastAsia="en-GB"/>
              </w:rPr>
            </w:pPr>
          </w:p>
        </w:tc>
      </w:tr>
      <w:tr w:rsidR="000F3F75" w:rsidRPr="00C73B39" w14:paraId="38EBE11D" w14:textId="77777777" w:rsidTr="0099614C">
        <w:trPr>
          <w:trHeight w:val="435"/>
        </w:trPr>
        <w:tc>
          <w:tcPr>
            <w:tcW w:w="9639" w:type="dxa"/>
            <w:shd w:val="clear" w:color="auto" w:fill="auto"/>
            <w:hideMark/>
          </w:tcPr>
          <w:p w14:paraId="5F387D3B" w14:textId="77777777" w:rsidR="000E00E0" w:rsidRDefault="000F3F75" w:rsidP="0099614C">
            <w:pPr>
              <w:textAlignment w:val="baseline"/>
              <w:rPr>
                <w:rFonts w:eastAsia="Times New Roman" w:cstheme="minorHAnsi"/>
                <w:b/>
                <w:bCs/>
                <w:lang w:eastAsia="en-GB"/>
              </w:rPr>
            </w:pPr>
            <w:r w:rsidRPr="00C73B39">
              <w:rPr>
                <w:rFonts w:eastAsia="Times New Roman" w:cstheme="minorHAnsi"/>
                <w:b/>
                <w:bCs/>
                <w:lang w:eastAsia="en-GB"/>
              </w:rPr>
              <w:t> </w:t>
            </w:r>
          </w:p>
          <w:p w14:paraId="72D2C7FB" w14:textId="4E88552D" w:rsidR="000F3F75" w:rsidRDefault="000F3F75" w:rsidP="0099614C">
            <w:pPr>
              <w:textAlignment w:val="baseline"/>
              <w:rPr>
                <w:rFonts w:eastAsia="Times New Roman" w:cstheme="minorHAnsi"/>
                <w:b/>
                <w:bCs/>
                <w:lang w:eastAsia="en-GB"/>
              </w:rPr>
            </w:pPr>
            <w:r w:rsidRPr="001C0E0A">
              <w:rPr>
                <w:rFonts w:eastAsia="Times New Roman" w:cstheme="minorHAnsi"/>
                <w:b/>
                <w:bCs/>
                <w:lang w:eastAsia="en-GB"/>
              </w:rPr>
              <w:lastRenderedPageBreak/>
              <w:t xml:space="preserve">Comments </w:t>
            </w:r>
          </w:p>
          <w:p w14:paraId="1B4ECBC4" w14:textId="0262C9B1" w:rsidR="000F3F75" w:rsidRPr="00C73B39" w:rsidRDefault="000F3F75" w:rsidP="0099614C">
            <w:pPr>
              <w:textAlignment w:val="baseline"/>
              <w:rPr>
                <w:rFonts w:eastAsia="Times New Roman" w:cstheme="minorHAnsi"/>
                <w:b/>
                <w:bCs/>
                <w:lang w:eastAsia="en-GB"/>
              </w:rPr>
            </w:pPr>
            <w:r>
              <w:t>Respecting participating students and promoting learning beyond higher education is essential in fostering a well-rounded educational experience (V1). Encouraging student involvement in real-world applications, such as community coaching or industry placements, helps bridge the gap between academic learning and professional practice (A1</w:t>
            </w:r>
            <w:r w:rsidR="00527A8C">
              <w:t>, V4</w:t>
            </w:r>
            <w:r>
              <w:t xml:space="preserve"> &amp; V</w:t>
            </w:r>
            <w:r w:rsidR="00527A8C">
              <w:t>5</w:t>
            </w:r>
            <w:r>
              <w:t>). By valuing student contributions, creating an inclusive environment, and supporting their development beyond the classroom, we ensure that they gain practical skills, confidence, and a deeper understanding of their subject (V3 &amp; A4). This approach enhances their readiness for future careers while also promoting lifelong learning and engagement in their respective fields (V4).</w:t>
            </w:r>
          </w:p>
        </w:tc>
      </w:tr>
      <w:tr w:rsidR="000F3F75" w:rsidRPr="00C73B39" w14:paraId="5692E840" w14:textId="77777777" w:rsidTr="0099614C">
        <w:trPr>
          <w:trHeight w:val="3690"/>
        </w:trPr>
        <w:tc>
          <w:tcPr>
            <w:tcW w:w="9639" w:type="dxa"/>
            <w:shd w:val="clear" w:color="auto" w:fill="auto"/>
            <w:hideMark/>
          </w:tcPr>
          <w:p w14:paraId="4C27F73E" w14:textId="77777777" w:rsidR="000F3F75" w:rsidRPr="00C73B39" w:rsidRDefault="000F3F75" w:rsidP="0099614C">
            <w:pPr>
              <w:textAlignment w:val="baseline"/>
              <w:rPr>
                <w:rFonts w:eastAsia="Times New Roman" w:cstheme="minorHAnsi"/>
                <w:lang w:eastAsia="en-GB"/>
              </w:rPr>
            </w:pPr>
            <w:r w:rsidRPr="00C73B39">
              <w:rPr>
                <w:rFonts w:eastAsia="Times New Roman" w:cstheme="minorHAnsi"/>
                <w:b/>
                <w:bCs/>
                <w:lang w:eastAsia="en-GB"/>
              </w:rPr>
              <w:lastRenderedPageBreak/>
              <w:t>Examples of good practice:</w:t>
            </w:r>
            <w:r w:rsidRPr="00C73B39">
              <w:rPr>
                <w:rFonts w:eastAsia="Times New Roman" w:cstheme="minorHAnsi"/>
                <w:lang w:eastAsia="en-GB"/>
              </w:rPr>
              <w:t> </w:t>
            </w:r>
          </w:p>
          <w:p w14:paraId="3444D9F8" w14:textId="77777777" w:rsidR="000F3F75" w:rsidRDefault="000F3F75" w:rsidP="0099614C">
            <w:pPr>
              <w:textAlignment w:val="baseline"/>
              <w:rPr>
                <w:rFonts w:eastAsia="Times New Roman" w:cstheme="minorHAnsi"/>
                <w:lang w:eastAsia="en-GB"/>
              </w:rPr>
            </w:pPr>
            <w:r w:rsidRPr="00C73B39">
              <w:rPr>
                <w:rFonts w:eastAsia="Times New Roman" w:cstheme="minorHAnsi"/>
                <w:lang w:eastAsia="en-GB"/>
              </w:rPr>
              <w:t> </w:t>
            </w:r>
            <w:r>
              <w:rPr>
                <w:rFonts w:eastAsia="Times New Roman" w:cstheme="minorHAnsi"/>
                <w:lang w:eastAsia="en-GB"/>
              </w:rPr>
              <w:t>Subject knowledge</w:t>
            </w:r>
          </w:p>
          <w:p w14:paraId="506ACDC5" w14:textId="77777777" w:rsidR="000F3F75" w:rsidRDefault="000F3F75" w:rsidP="0099614C">
            <w:pPr>
              <w:textAlignment w:val="baseline"/>
              <w:rPr>
                <w:rFonts w:eastAsia="Times New Roman" w:cstheme="minorHAnsi"/>
                <w:lang w:eastAsia="en-GB"/>
              </w:rPr>
            </w:pPr>
            <w:r>
              <w:rPr>
                <w:rFonts w:eastAsia="Times New Roman" w:cstheme="minorHAnsi"/>
                <w:lang w:eastAsia="en-GB"/>
              </w:rPr>
              <w:t>Variety of resources during the lesson</w:t>
            </w:r>
          </w:p>
          <w:p w14:paraId="3236B1D2" w14:textId="4930BE0F" w:rsidR="000F3F75" w:rsidRPr="00C73B39" w:rsidRDefault="000F3F75" w:rsidP="0099614C">
            <w:pPr>
              <w:textAlignment w:val="baseline"/>
              <w:rPr>
                <w:rFonts w:eastAsia="Times New Roman" w:cstheme="minorHAnsi"/>
                <w:lang w:eastAsia="en-GB"/>
              </w:rPr>
            </w:pPr>
            <w:r>
              <w:rPr>
                <w:rFonts w:eastAsia="Times New Roman" w:cstheme="minorHAnsi"/>
                <w:lang w:eastAsia="en-GB"/>
              </w:rPr>
              <w:t>Feedback for students</w:t>
            </w:r>
          </w:p>
          <w:p w14:paraId="7750820E" w14:textId="77777777" w:rsidR="000F3F75" w:rsidRDefault="000F3F75" w:rsidP="0099614C">
            <w:pPr>
              <w:textAlignment w:val="baseline"/>
              <w:rPr>
                <w:rFonts w:eastAsia="Times New Roman" w:cstheme="minorHAnsi"/>
                <w:lang w:eastAsia="en-GB"/>
              </w:rPr>
            </w:pPr>
            <w:r w:rsidRPr="00C73B39">
              <w:rPr>
                <w:rFonts w:eastAsia="Times New Roman" w:cstheme="minorHAnsi"/>
                <w:b/>
                <w:bCs/>
                <w:lang w:eastAsia="en-GB"/>
              </w:rPr>
              <w:t>Action points:</w:t>
            </w:r>
            <w:r w:rsidRPr="00C73B39">
              <w:rPr>
                <w:rFonts w:eastAsia="Times New Roman" w:cstheme="minorHAnsi"/>
                <w:lang w:eastAsia="en-GB"/>
              </w:rPr>
              <w:t> </w:t>
            </w:r>
          </w:p>
          <w:p w14:paraId="669A38D6" w14:textId="77777777" w:rsidR="000F3F75" w:rsidRDefault="000F3F75" w:rsidP="0099614C">
            <w:pPr>
              <w:textAlignment w:val="baseline"/>
              <w:rPr>
                <w:rFonts w:eastAsia="Times New Roman" w:cstheme="minorHAnsi"/>
                <w:lang w:eastAsia="en-GB"/>
              </w:rPr>
            </w:pPr>
            <w:r>
              <w:rPr>
                <w:rFonts w:eastAsia="Times New Roman" w:cstheme="minorHAnsi"/>
                <w:lang w:eastAsia="en-GB"/>
              </w:rPr>
              <w:t>Being able to provide an examples</w:t>
            </w:r>
          </w:p>
          <w:p w14:paraId="45835D5B" w14:textId="77777777" w:rsidR="000F3F75" w:rsidRDefault="000F3F75" w:rsidP="0099614C">
            <w:pPr>
              <w:textAlignment w:val="baseline"/>
              <w:rPr>
                <w:rFonts w:eastAsia="Times New Roman" w:cstheme="minorHAnsi"/>
                <w:lang w:eastAsia="en-GB"/>
              </w:rPr>
            </w:pPr>
            <w:r>
              <w:rPr>
                <w:rFonts w:eastAsia="Times New Roman" w:cstheme="minorHAnsi"/>
                <w:lang w:eastAsia="en-GB"/>
              </w:rPr>
              <w:t>Providing more information for next year</w:t>
            </w:r>
          </w:p>
          <w:p w14:paraId="5BA15050" w14:textId="77777777" w:rsidR="000F3F75" w:rsidRPr="00C73B39" w:rsidRDefault="000F3F75" w:rsidP="0099614C">
            <w:pPr>
              <w:textAlignment w:val="baseline"/>
              <w:rPr>
                <w:rFonts w:eastAsia="Times New Roman" w:cstheme="minorHAnsi"/>
                <w:lang w:eastAsia="en-GB"/>
              </w:rPr>
            </w:pPr>
          </w:p>
        </w:tc>
      </w:tr>
      <w:tr w:rsidR="000F3F75" w:rsidRPr="00C73B39" w14:paraId="2495EECA" w14:textId="77777777" w:rsidTr="0099614C">
        <w:trPr>
          <w:trHeight w:val="435"/>
        </w:trPr>
        <w:tc>
          <w:tcPr>
            <w:tcW w:w="9639" w:type="dxa"/>
            <w:shd w:val="clear" w:color="auto" w:fill="auto"/>
            <w:hideMark/>
          </w:tcPr>
          <w:p w14:paraId="4DF0D547" w14:textId="77777777" w:rsidR="000F3F75" w:rsidRPr="00C73B39" w:rsidRDefault="000F3F75" w:rsidP="0099614C">
            <w:pPr>
              <w:textAlignment w:val="baseline"/>
              <w:rPr>
                <w:rFonts w:eastAsia="Times New Roman" w:cstheme="minorHAnsi"/>
                <w:lang w:eastAsia="en-GB"/>
              </w:rPr>
            </w:pPr>
          </w:p>
          <w:p w14:paraId="2B32D9C3" w14:textId="77777777" w:rsidR="000F3F75" w:rsidRPr="00C73B39" w:rsidRDefault="000F3F75" w:rsidP="0099614C">
            <w:pPr>
              <w:textAlignment w:val="baseline"/>
              <w:rPr>
                <w:rFonts w:eastAsia="Times New Roman" w:cstheme="minorHAnsi"/>
                <w:lang w:eastAsia="en-GB"/>
              </w:rPr>
            </w:pPr>
            <w:r w:rsidRPr="00C73B39">
              <w:rPr>
                <w:rFonts w:eastAsia="Times New Roman" w:cstheme="minorHAnsi"/>
                <w:b/>
                <w:bCs/>
                <w:lang w:eastAsia="en-GB"/>
              </w:rPr>
              <w:t>Observer</w:t>
            </w:r>
            <w:r>
              <w:rPr>
                <w:rFonts w:eastAsia="Times New Roman" w:cstheme="minorHAnsi"/>
                <w:b/>
                <w:bCs/>
                <w:lang w:eastAsia="en-GB"/>
              </w:rPr>
              <w:t>: L. Tregoning</w:t>
            </w:r>
            <w:r w:rsidRPr="00C73B39">
              <w:rPr>
                <w:rFonts w:eastAsia="Times New Roman" w:cstheme="minorHAnsi"/>
                <w:b/>
                <w:bCs/>
                <w:lang w:eastAsia="en-GB"/>
              </w:rPr>
              <w:t xml:space="preserve">                                               </w:t>
            </w:r>
            <w:proofErr w:type="gramStart"/>
            <w:r w:rsidRPr="00C73B39">
              <w:rPr>
                <w:rFonts w:eastAsia="Times New Roman" w:cstheme="minorHAnsi"/>
                <w:b/>
                <w:bCs/>
                <w:lang w:eastAsia="en-GB"/>
              </w:rPr>
              <w:t>Date </w:t>
            </w:r>
            <w:r w:rsidRPr="00C73B39">
              <w:rPr>
                <w:rFonts w:eastAsia="Times New Roman" w:cstheme="minorHAnsi"/>
                <w:lang w:eastAsia="en-GB"/>
              </w:rPr>
              <w:t> </w:t>
            </w:r>
            <w:r>
              <w:rPr>
                <w:rFonts w:eastAsia="Times New Roman" w:cstheme="minorHAnsi"/>
                <w:lang w:eastAsia="en-GB"/>
              </w:rPr>
              <w:t>01.04.2025</w:t>
            </w:r>
            <w:proofErr w:type="gramEnd"/>
          </w:p>
          <w:p w14:paraId="1420112E" w14:textId="75A690A5" w:rsidR="000F3F75" w:rsidRPr="00C73B39" w:rsidRDefault="000F3F75" w:rsidP="0099614C">
            <w:pPr>
              <w:textAlignment w:val="baseline"/>
              <w:rPr>
                <w:rFonts w:eastAsia="Times New Roman" w:cstheme="minorHAnsi"/>
                <w:lang w:eastAsia="en-GB"/>
              </w:rPr>
            </w:pPr>
          </w:p>
          <w:p w14:paraId="3EC9268B" w14:textId="1B0F5456" w:rsidR="00527A8C" w:rsidRDefault="000F3F75" w:rsidP="0099614C">
            <w:pPr>
              <w:textAlignment w:val="baseline"/>
              <w:rPr>
                <w:rFonts w:eastAsia="Times New Roman" w:cstheme="minorHAnsi"/>
                <w:lang w:eastAsia="en-GB"/>
              </w:rPr>
            </w:pPr>
            <w:proofErr w:type="spellStart"/>
            <w:proofErr w:type="gramStart"/>
            <w:r w:rsidRPr="00C73B39">
              <w:rPr>
                <w:rFonts w:eastAsia="Times New Roman" w:cstheme="minorHAnsi"/>
                <w:b/>
                <w:bCs/>
                <w:lang w:eastAsia="en-GB"/>
              </w:rPr>
              <w:t>O</w:t>
            </w:r>
            <w:r>
              <w:rPr>
                <w:rFonts w:eastAsia="Times New Roman" w:cstheme="minorHAnsi"/>
                <w:b/>
                <w:bCs/>
                <w:lang w:eastAsia="en-GB"/>
              </w:rPr>
              <w:t>b</w:t>
            </w:r>
            <w:r w:rsidRPr="00C73B39">
              <w:rPr>
                <w:rFonts w:eastAsia="Times New Roman" w:cstheme="minorHAnsi"/>
                <w:b/>
                <w:bCs/>
                <w:lang w:eastAsia="en-GB"/>
              </w:rPr>
              <w:t>serve</w:t>
            </w:r>
            <w:r>
              <w:rPr>
                <w:rFonts w:eastAsia="Times New Roman" w:cstheme="minorHAnsi"/>
                <w:b/>
                <w:bCs/>
                <w:lang w:eastAsia="en-GB"/>
              </w:rPr>
              <w:t>e</w:t>
            </w:r>
            <w:proofErr w:type="spellEnd"/>
            <w:r w:rsidRPr="00C73B39">
              <w:rPr>
                <w:rFonts w:eastAsia="Times New Roman" w:cstheme="minorHAnsi"/>
                <w:b/>
                <w:bCs/>
                <w:lang w:eastAsia="en-GB"/>
              </w:rPr>
              <w:t xml:space="preserve">  </w:t>
            </w:r>
            <w:r>
              <w:rPr>
                <w:rFonts w:eastAsia="Times New Roman" w:cstheme="minorHAnsi"/>
                <w:b/>
                <w:bCs/>
                <w:lang w:eastAsia="en-GB"/>
              </w:rPr>
              <w:t>H.</w:t>
            </w:r>
            <w:proofErr w:type="gramEnd"/>
            <w:r>
              <w:rPr>
                <w:rFonts w:eastAsia="Times New Roman" w:cstheme="minorHAnsi"/>
                <w:b/>
                <w:bCs/>
                <w:lang w:eastAsia="en-GB"/>
              </w:rPr>
              <w:t xml:space="preserve"> Poole  </w:t>
            </w:r>
            <w:r w:rsidRPr="00C73B39">
              <w:rPr>
                <w:rFonts w:eastAsia="Times New Roman" w:cstheme="minorHAnsi"/>
                <w:b/>
                <w:bCs/>
                <w:lang w:eastAsia="en-GB"/>
              </w:rPr>
              <w:t xml:space="preserve">                                                </w:t>
            </w:r>
            <w:proofErr w:type="gramStart"/>
            <w:r w:rsidRPr="00C73B39">
              <w:rPr>
                <w:rFonts w:eastAsia="Times New Roman" w:cstheme="minorHAnsi"/>
                <w:b/>
                <w:bCs/>
                <w:lang w:eastAsia="en-GB"/>
              </w:rPr>
              <w:t>Date </w:t>
            </w:r>
            <w:r w:rsidRPr="00C73B39">
              <w:rPr>
                <w:rFonts w:eastAsia="Times New Roman" w:cstheme="minorHAnsi"/>
                <w:lang w:eastAsia="en-GB"/>
              </w:rPr>
              <w:t> </w:t>
            </w:r>
            <w:r>
              <w:rPr>
                <w:rFonts w:eastAsia="Times New Roman" w:cstheme="minorHAnsi"/>
                <w:lang w:eastAsia="en-GB"/>
              </w:rPr>
              <w:t>01.04.20</w:t>
            </w:r>
            <w:r w:rsidR="00674061">
              <w:rPr>
                <w:rFonts w:eastAsia="Times New Roman" w:cstheme="minorHAnsi"/>
                <w:lang w:eastAsia="en-GB"/>
              </w:rPr>
              <w:t>25</w:t>
            </w:r>
            <w:proofErr w:type="gramEnd"/>
          </w:p>
          <w:p w14:paraId="0AF0AF78" w14:textId="77777777" w:rsidR="000E00E0" w:rsidRDefault="000E00E0" w:rsidP="0099614C">
            <w:pPr>
              <w:textAlignment w:val="baseline"/>
              <w:rPr>
                <w:rFonts w:eastAsia="Times New Roman" w:cstheme="minorHAnsi"/>
                <w:lang w:eastAsia="en-GB"/>
              </w:rPr>
            </w:pPr>
          </w:p>
          <w:p w14:paraId="4BDF5071" w14:textId="77777777" w:rsidR="00527A8C" w:rsidRPr="00C73B39" w:rsidRDefault="00527A8C" w:rsidP="0099614C">
            <w:pPr>
              <w:textAlignment w:val="baseline"/>
              <w:rPr>
                <w:rFonts w:eastAsia="Times New Roman" w:cstheme="minorHAnsi"/>
                <w:lang w:eastAsia="en-GB"/>
              </w:rPr>
            </w:pPr>
          </w:p>
          <w:p w14:paraId="49180C10" w14:textId="77777777" w:rsidR="000F3F75" w:rsidRPr="00D7689E" w:rsidRDefault="000F3F75" w:rsidP="0099614C">
            <w:pPr>
              <w:textAlignment w:val="baseline"/>
              <w:rPr>
                <w:rFonts w:eastAsia="Times New Roman" w:cstheme="minorHAnsi"/>
                <w:b/>
                <w:bCs/>
                <w:lang w:eastAsia="en-GB"/>
              </w:rPr>
            </w:pPr>
            <w:r>
              <w:rPr>
                <w:rFonts w:eastAsia="Times New Roman" w:cstheme="minorHAnsi"/>
                <w:b/>
                <w:bCs/>
                <w:lang w:eastAsia="en-GB"/>
              </w:rPr>
              <w:t xml:space="preserve">PGCert </w:t>
            </w:r>
            <w:r w:rsidRPr="00017508">
              <w:rPr>
                <w:rFonts w:eastAsia="Times New Roman" w:cstheme="minorHAnsi"/>
                <w:b/>
                <w:bCs/>
                <w:lang w:eastAsia="en-GB"/>
              </w:rPr>
              <w:t>PARTICIPANTS</w:t>
            </w:r>
          </w:p>
          <w:p w14:paraId="3A939C07" w14:textId="77777777" w:rsidR="000F3F75" w:rsidRDefault="000F3F75" w:rsidP="0099614C">
            <w:pPr>
              <w:textAlignment w:val="baseline"/>
              <w:rPr>
                <w:rFonts w:eastAsia="Times New Roman" w:cstheme="minorHAnsi"/>
                <w:b/>
                <w:bCs/>
                <w:lang w:eastAsia="en-GB"/>
              </w:rPr>
            </w:pPr>
            <w:r w:rsidRPr="00C73B39">
              <w:rPr>
                <w:rFonts w:eastAsia="Times New Roman" w:cstheme="minorHAnsi"/>
                <w:b/>
                <w:bCs/>
                <w:lang w:eastAsia="en-GB"/>
              </w:rPr>
              <w:t xml:space="preserve">On completion of the peer observation reports for each module, </w:t>
            </w:r>
            <w:r>
              <w:rPr>
                <w:rFonts w:eastAsia="Times New Roman" w:cstheme="minorHAnsi"/>
                <w:b/>
                <w:bCs/>
                <w:lang w:eastAsia="en-GB"/>
              </w:rPr>
              <w:t>compose</w:t>
            </w:r>
            <w:r w:rsidRPr="00C73B39">
              <w:rPr>
                <w:rFonts w:eastAsia="Times New Roman" w:cstheme="minorHAnsi"/>
                <w:b/>
                <w:bCs/>
                <w:lang w:eastAsia="en-GB"/>
              </w:rPr>
              <w:t xml:space="preserve"> a short reflective paragraph on your observation experiences</w:t>
            </w:r>
            <w:r>
              <w:rPr>
                <w:rFonts w:eastAsia="Times New Roman" w:cstheme="minorHAnsi"/>
                <w:b/>
                <w:bCs/>
                <w:lang w:eastAsia="en-GB"/>
              </w:rPr>
              <w:t xml:space="preserve"> for inclusion in your </w:t>
            </w:r>
            <w:r w:rsidRPr="007B63F2">
              <w:rPr>
                <w:rFonts w:eastAsia="Times New Roman" w:cstheme="minorHAnsi"/>
                <w:b/>
                <w:bCs/>
                <w:lang w:eastAsia="en-GB"/>
              </w:rPr>
              <w:t>portfolio along with the observation sheets.</w:t>
            </w:r>
          </w:p>
          <w:p w14:paraId="4BD59DB2" w14:textId="77777777" w:rsidR="000F3F75" w:rsidRDefault="000F3F75" w:rsidP="0099614C">
            <w:pPr>
              <w:textAlignment w:val="baseline"/>
              <w:rPr>
                <w:rFonts w:eastAsia="Times New Roman" w:cstheme="minorHAnsi"/>
                <w:b/>
                <w:bCs/>
                <w:lang w:eastAsia="en-GB"/>
              </w:rPr>
            </w:pPr>
          </w:p>
          <w:p w14:paraId="5D0F97BE" w14:textId="77777777" w:rsidR="000F3F75" w:rsidRPr="00F147F8" w:rsidRDefault="000F3F75" w:rsidP="0099614C">
            <w:pPr>
              <w:spacing w:before="100" w:beforeAutospacing="1" w:after="100" w:afterAutospacing="1" w:line="240" w:lineRule="auto"/>
              <w:rPr>
                <w:rFonts w:eastAsia="Times New Roman" w:cstheme="minorHAnsi"/>
              </w:rPr>
            </w:pPr>
            <w:r w:rsidRPr="00F147F8">
              <w:rPr>
                <w:rFonts w:eastAsia="Times New Roman" w:cstheme="minorHAnsi"/>
              </w:rPr>
              <w:t xml:space="preserve">The lesson focused on reviewing the assessment criteria for </w:t>
            </w:r>
            <w:r>
              <w:rPr>
                <w:rFonts w:eastAsia="Times New Roman" w:cstheme="minorHAnsi"/>
              </w:rPr>
              <w:t xml:space="preserve">both the coursework and practical </w:t>
            </w:r>
            <w:r w:rsidRPr="00F147F8">
              <w:rPr>
                <w:rFonts w:eastAsia="Times New Roman" w:cstheme="minorHAnsi"/>
              </w:rPr>
              <w:t>assessment in the sports coaching degree</w:t>
            </w:r>
            <w:r>
              <w:rPr>
                <w:rFonts w:eastAsia="Times New Roman" w:cstheme="minorHAnsi"/>
              </w:rPr>
              <w:t xml:space="preserve"> (A1 &amp; K1)</w:t>
            </w:r>
            <w:r w:rsidRPr="00F147F8">
              <w:rPr>
                <w:rFonts w:eastAsia="Times New Roman" w:cstheme="minorHAnsi"/>
              </w:rPr>
              <w:t>. The primary objective was to ensure students had a clear understanding of the m</w:t>
            </w:r>
            <w:r>
              <w:rPr>
                <w:rFonts w:eastAsia="Times New Roman" w:cstheme="minorHAnsi"/>
              </w:rPr>
              <w:t>odule outcomes</w:t>
            </w:r>
            <w:r w:rsidRPr="00F147F8">
              <w:rPr>
                <w:rFonts w:eastAsia="Times New Roman" w:cstheme="minorHAnsi"/>
              </w:rPr>
              <w:t xml:space="preserve"> and what was expected </w:t>
            </w:r>
            <w:r w:rsidRPr="00F147F8">
              <w:rPr>
                <w:rFonts w:eastAsia="Times New Roman" w:cstheme="minorHAnsi"/>
              </w:rPr>
              <w:lastRenderedPageBreak/>
              <w:t xml:space="preserve">of them </w:t>
            </w:r>
            <w:r>
              <w:rPr>
                <w:rFonts w:eastAsia="Times New Roman" w:cstheme="minorHAnsi"/>
              </w:rPr>
              <w:t>to advance into year 2 (A2 &amp; K2)</w:t>
            </w:r>
            <w:r w:rsidRPr="00F147F8">
              <w:rPr>
                <w:rFonts w:eastAsia="Times New Roman" w:cstheme="minorHAnsi"/>
              </w:rPr>
              <w:t xml:space="preserve">. The lesson was delivered through an </w:t>
            </w:r>
            <w:r>
              <w:rPr>
                <w:rFonts w:eastAsia="Times New Roman" w:cstheme="minorHAnsi"/>
              </w:rPr>
              <w:t xml:space="preserve">online quiz, followed by a </w:t>
            </w:r>
            <w:r w:rsidRPr="00F147F8">
              <w:rPr>
                <w:rFonts w:eastAsia="Times New Roman" w:cstheme="minorHAnsi"/>
              </w:rPr>
              <w:t>discussion, accompanied by</w:t>
            </w:r>
            <w:r>
              <w:rPr>
                <w:rFonts w:eastAsia="Times New Roman" w:cstheme="minorHAnsi"/>
              </w:rPr>
              <w:t xml:space="preserve"> an online questionnaire to gain feedback (A4)</w:t>
            </w:r>
            <w:r w:rsidRPr="00F147F8">
              <w:rPr>
                <w:rFonts w:eastAsia="Times New Roman" w:cstheme="minorHAnsi"/>
              </w:rPr>
              <w:t xml:space="preserve">. </w:t>
            </w:r>
          </w:p>
          <w:p w14:paraId="3A3D4B4F" w14:textId="77777777" w:rsidR="000F3F75" w:rsidRPr="00F147F8" w:rsidRDefault="000F3F75" w:rsidP="0099614C">
            <w:pPr>
              <w:spacing w:before="100" w:beforeAutospacing="1" w:after="100" w:afterAutospacing="1" w:line="240" w:lineRule="auto"/>
              <w:rPr>
                <w:rFonts w:eastAsia="Times New Roman" w:cstheme="minorHAnsi"/>
              </w:rPr>
            </w:pPr>
            <w:r w:rsidRPr="00F147F8">
              <w:rPr>
                <w:rFonts w:eastAsia="Times New Roman" w:cstheme="minorHAnsi"/>
              </w:rPr>
              <w:t>One of the key positives of the session was the high level of student participation</w:t>
            </w:r>
            <w:r>
              <w:rPr>
                <w:rFonts w:eastAsia="Times New Roman" w:cstheme="minorHAnsi"/>
              </w:rPr>
              <w:t xml:space="preserve"> (K3)</w:t>
            </w:r>
            <w:r w:rsidRPr="00F147F8">
              <w:rPr>
                <w:rFonts w:eastAsia="Times New Roman" w:cstheme="minorHAnsi"/>
              </w:rPr>
              <w:t xml:space="preserve">. </w:t>
            </w:r>
            <w:r>
              <w:rPr>
                <w:rFonts w:eastAsia="Times New Roman" w:cstheme="minorHAnsi"/>
              </w:rPr>
              <w:t xml:space="preserve">Nicholls (2002, p.5) demonstrates that teaching and learning require a positive approach one that encourages diversity, creativity, enthusiasm and commitment to the art of teaching. </w:t>
            </w:r>
            <w:r w:rsidRPr="00F147F8">
              <w:rPr>
                <w:rFonts w:eastAsia="Times New Roman" w:cstheme="minorHAnsi"/>
              </w:rPr>
              <w:t xml:space="preserve">Students were actively engaged in discussions, asked relevant questions, and contributed their own thoughts on the </w:t>
            </w:r>
            <w:r>
              <w:rPr>
                <w:rFonts w:eastAsia="Times New Roman" w:cstheme="minorHAnsi"/>
              </w:rPr>
              <w:t>module (A4 &amp; K3)</w:t>
            </w:r>
            <w:r w:rsidRPr="00F147F8">
              <w:rPr>
                <w:rFonts w:eastAsia="Times New Roman" w:cstheme="minorHAnsi"/>
              </w:rPr>
              <w:t xml:space="preserve">. </w:t>
            </w:r>
            <w:r>
              <w:rPr>
                <w:rFonts w:eastAsia="Times New Roman" w:cstheme="minorHAnsi"/>
              </w:rPr>
              <w:t xml:space="preserve">‘It has been suggested that good learning is stimulated by good tasks which are often done with others. A surprising amount of care may have to be taken to help people to feel comfortable working with others.’ (Knight, 2002, p.141) </w:t>
            </w:r>
            <w:r w:rsidRPr="00F147F8">
              <w:rPr>
                <w:rFonts w:eastAsia="Times New Roman" w:cstheme="minorHAnsi"/>
              </w:rPr>
              <w:t>Their level of subject knowledge was evident, as they confidently discussed key coaching principles and strategies that they would implement</w:t>
            </w:r>
            <w:r>
              <w:rPr>
                <w:rFonts w:eastAsia="Times New Roman" w:cstheme="minorHAnsi"/>
              </w:rPr>
              <w:t xml:space="preserve"> (K1)</w:t>
            </w:r>
            <w:r w:rsidRPr="00F147F8">
              <w:rPr>
                <w:rFonts w:eastAsia="Times New Roman" w:cstheme="minorHAnsi"/>
              </w:rPr>
              <w:t>. The interactive nature of the session also encouraged peer-to-peer learning, as students shared their insights and clarified any uncertainties together</w:t>
            </w:r>
            <w:r>
              <w:rPr>
                <w:rFonts w:eastAsia="Times New Roman" w:cstheme="minorHAnsi"/>
              </w:rPr>
              <w:t xml:space="preserve"> (K4 &amp; A4)</w:t>
            </w:r>
            <w:r w:rsidRPr="00F147F8">
              <w:rPr>
                <w:rFonts w:eastAsia="Times New Roman" w:cstheme="minorHAnsi"/>
              </w:rPr>
              <w:t>.</w:t>
            </w:r>
          </w:p>
          <w:p w14:paraId="5C7EF621" w14:textId="77777777" w:rsidR="000F3F75" w:rsidRDefault="000F3F75" w:rsidP="0099614C">
            <w:pPr>
              <w:spacing w:before="100" w:beforeAutospacing="1" w:after="100" w:afterAutospacing="1" w:line="240" w:lineRule="auto"/>
              <w:rPr>
                <w:rFonts w:eastAsia="Times New Roman" w:cstheme="minorHAnsi"/>
              </w:rPr>
            </w:pPr>
            <w:r w:rsidRPr="00F147F8">
              <w:rPr>
                <w:rFonts w:eastAsia="Times New Roman" w:cstheme="minorHAnsi"/>
              </w:rPr>
              <w:t>Another strength of the lesson was the opportunity to gain and provide feedback</w:t>
            </w:r>
            <w:r>
              <w:rPr>
                <w:rFonts w:eastAsia="Times New Roman" w:cstheme="minorHAnsi"/>
              </w:rPr>
              <w:t xml:space="preserve"> (K5)</w:t>
            </w:r>
            <w:r w:rsidRPr="00F147F8">
              <w:rPr>
                <w:rFonts w:eastAsia="Times New Roman" w:cstheme="minorHAnsi"/>
              </w:rPr>
              <w:t xml:space="preserve">. </w:t>
            </w:r>
            <w:r>
              <w:rPr>
                <w:rFonts w:eastAsia="Times New Roman" w:cstheme="minorHAnsi"/>
              </w:rPr>
              <w:t xml:space="preserve">‘Students should also be brought to the process of reflection’ (Biggs and Tang, 2011, p.254) </w:t>
            </w:r>
            <w:r w:rsidRPr="00F147F8">
              <w:rPr>
                <w:rFonts w:eastAsia="Times New Roman" w:cstheme="minorHAnsi"/>
              </w:rPr>
              <w:t xml:space="preserve">Students were encouraged to express any concerns regarding the </w:t>
            </w:r>
            <w:r>
              <w:rPr>
                <w:rFonts w:eastAsia="Times New Roman" w:cstheme="minorHAnsi"/>
              </w:rPr>
              <w:t>module</w:t>
            </w:r>
            <w:r w:rsidRPr="00F147F8">
              <w:rPr>
                <w:rFonts w:eastAsia="Times New Roman" w:cstheme="minorHAnsi"/>
              </w:rPr>
              <w:t>, and these were addressed through open discussion</w:t>
            </w:r>
            <w:r>
              <w:rPr>
                <w:rFonts w:eastAsia="Times New Roman" w:cstheme="minorHAnsi"/>
              </w:rPr>
              <w:t xml:space="preserve"> (A3 &amp; K5)</w:t>
            </w:r>
            <w:r w:rsidRPr="00F147F8">
              <w:rPr>
                <w:rFonts w:eastAsia="Times New Roman" w:cstheme="minorHAnsi"/>
              </w:rPr>
              <w:t xml:space="preserve">. </w:t>
            </w:r>
            <w:r>
              <w:rPr>
                <w:rFonts w:eastAsia="Times New Roman" w:cstheme="minorHAnsi"/>
              </w:rPr>
              <w:t xml:space="preserve">‘When we talk about a student understanding something, what we are really saying is that he or she is capable of relating to a concept or tropic in the way that an expert in that subject does.’ (Ramsden, 2003, p.41). Thie feedback will be analysed and incorporated into future course development to enhance the learning experience (K6 &amp; A5). </w:t>
            </w:r>
          </w:p>
          <w:p w14:paraId="0DB5476D" w14:textId="77777777" w:rsidR="000F3F75" w:rsidRPr="00F147F8" w:rsidRDefault="000F3F75" w:rsidP="0099614C">
            <w:pPr>
              <w:spacing w:before="100" w:beforeAutospacing="1" w:after="100" w:afterAutospacing="1" w:line="240" w:lineRule="auto"/>
              <w:rPr>
                <w:rFonts w:eastAsia="Times New Roman" w:cstheme="minorHAnsi"/>
              </w:rPr>
            </w:pPr>
            <w:r w:rsidRPr="00F147F8">
              <w:rPr>
                <w:rFonts w:eastAsia="Times New Roman" w:cstheme="minorHAnsi"/>
              </w:rPr>
              <w:t>Their feedback on the clarity of the marking criteria and assessment expectations was valuable in ensuring they felt supported</w:t>
            </w:r>
            <w:r>
              <w:rPr>
                <w:rFonts w:eastAsia="Times New Roman" w:cstheme="minorHAnsi"/>
              </w:rPr>
              <w:t xml:space="preserve"> (A4 &amp; K3)</w:t>
            </w:r>
            <w:r w:rsidRPr="00F147F8">
              <w:rPr>
                <w:rFonts w:eastAsia="Times New Roman" w:cstheme="minorHAnsi"/>
              </w:rPr>
              <w:t xml:space="preserve">. The </w:t>
            </w:r>
            <w:r>
              <w:rPr>
                <w:rFonts w:eastAsia="Times New Roman" w:cstheme="minorHAnsi"/>
              </w:rPr>
              <w:t xml:space="preserve">online </w:t>
            </w:r>
            <w:r w:rsidRPr="00F147F8">
              <w:rPr>
                <w:rFonts w:eastAsia="Times New Roman" w:cstheme="minorHAnsi"/>
              </w:rPr>
              <w:t>questionnaire</w:t>
            </w:r>
            <w:r>
              <w:rPr>
                <w:rFonts w:eastAsia="Times New Roman" w:cstheme="minorHAnsi"/>
              </w:rPr>
              <w:t>s</w:t>
            </w:r>
            <w:r w:rsidRPr="00F147F8">
              <w:rPr>
                <w:rFonts w:eastAsia="Times New Roman" w:cstheme="minorHAnsi"/>
              </w:rPr>
              <w:t xml:space="preserve"> at the end of the lesson allowed students to reflect on the module and provide constructive feedback on their learning experience</w:t>
            </w:r>
            <w:r>
              <w:rPr>
                <w:rFonts w:eastAsia="Times New Roman" w:cstheme="minorHAnsi"/>
              </w:rPr>
              <w:t xml:space="preserve"> (K6)</w:t>
            </w:r>
            <w:r w:rsidRPr="00F147F8">
              <w:rPr>
                <w:rFonts w:eastAsia="Times New Roman" w:cstheme="minorHAnsi"/>
              </w:rPr>
              <w:t>.</w:t>
            </w:r>
            <w:r>
              <w:rPr>
                <w:rFonts w:eastAsia="Times New Roman" w:cstheme="minorHAnsi"/>
              </w:rPr>
              <w:t xml:space="preserve"> ‘Students can sometimes make clear to a lecturer what it is they find difficult, which is why lecturers find it fruitful to ask if there are any questions.’ (</w:t>
            </w:r>
            <w:proofErr w:type="spellStart"/>
            <w:r>
              <w:rPr>
                <w:rFonts w:eastAsia="Times New Roman" w:cstheme="minorHAnsi"/>
              </w:rPr>
              <w:t>Laurillard</w:t>
            </w:r>
            <w:proofErr w:type="spellEnd"/>
            <w:r>
              <w:rPr>
                <w:rFonts w:eastAsia="Times New Roman" w:cstheme="minorHAnsi"/>
              </w:rPr>
              <w:t xml:space="preserve">, 1993, p.190) </w:t>
            </w:r>
            <w:r w:rsidRPr="00F147F8">
              <w:rPr>
                <w:rFonts w:eastAsia="Times New Roman" w:cstheme="minorHAnsi"/>
              </w:rPr>
              <w:t>This feedback is crucial for tutors to continuously improve teaching methods and better support students in future modules</w:t>
            </w:r>
            <w:r>
              <w:rPr>
                <w:rFonts w:eastAsia="Times New Roman" w:cstheme="minorHAnsi"/>
              </w:rPr>
              <w:t xml:space="preserve"> (K6 &amp; V3)</w:t>
            </w:r>
            <w:r w:rsidRPr="00F147F8">
              <w:rPr>
                <w:rFonts w:eastAsia="Times New Roman" w:cstheme="minorHAnsi"/>
              </w:rPr>
              <w:t>.</w:t>
            </w:r>
          </w:p>
          <w:p w14:paraId="7E81E89A" w14:textId="77777777" w:rsidR="000F3F75" w:rsidRDefault="000F3F75" w:rsidP="0099614C">
            <w:pPr>
              <w:spacing w:before="100" w:beforeAutospacing="1" w:after="100" w:afterAutospacing="1" w:line="240" w:lineRule="auto"/>
              <w:rPr>
                <w:rFonts w:eastAsia="Times New Roman" w:cstheme="minorHAnsi"/>
              </w:rPr>
            </w:pPr>
            <w:r w:rsidRPr="00F147F8">
              <w:rPr>
                <w:rFonts w:eastAsia="Times New Roman" w:cstheme="minorHAnsi"/>
              </w:rPr>
              <w:t>Despite the overall success of the lesson, one notable drawback was the limited information available about their Level 5 studies for the following academic year</w:t>
            </w:r>
            <w:r>
              <w:rPr>
                <w:rFonts w:eastAsia="Times New Roman" w:cstheme="minorHAnsi"/>
              </w:rPr>
              <w:t xml:space="preserve"> (V4)</w:t>
            </w:r>
            <w:r w:rsidRPr="00F147F8">
              <w:rPr>
                <w:rFonts w:eastAsia="Times New Roman" w:cstheme="minorHAnsi"/>
              </w:rPr>
              <w:t>. Many students expressed interest in knowing more about the next stage of their degree, including upcoming modules and expectations</w:t>
            </w:r>
            <w:r>
              <w:rPr>
                <w:rFonts w:eastAsia="Times New Roman" w:cstheme="minorHAnsi"/>
              </w:rPr>
              <w:t xml:space="preserve"> (V4 &amp; A5)</w:t>
            </w:r>
            <w:r w:rsidRPr="00F147F8">
              <w:rPr>
                <w:rFonts w:eastAsia="Times New Roman" w:cstheme="minorHAnsi"/>
              </w:rPr>
              <w:t>. While some general guidance was provided, a more detailed outline of their progression could have enhanced the session</w:t>
            </w:r>
            <w:r>
              <w:rPr>
                <w:rFonts w:eastAsia="Times New Roman" w:cstheme="minorHAnsi"/>
              </w:rPr>
              <w:t xml:space="preserve"> (K1)</w:t>
            </w:r>
            <w:r w:rsidRPr="00F147F8">
              <w:rPr>
                <w:rFonts w:eastAsia="Times New Roman" w:cstheme="minorHAnsi"/>
              </w:rPr>
              <w:t>. This highlighted the need for clearer communication about future studies to ensure students feel well-prepared moving forward</w:t>
            </w:r>
            <w:r>
              <w:rPr>
                <w:rFonts w:eastAsia="Times New Roman" w:cstheme="minorHAnsi"/>
              </w:rPr>
              <w:t xml:space="preserve"> (K1 &amp; A1)</w:t>
            </w:r>
            <w:r w:rsidRPr="00F147F8">
              <w:rPr>
                <w:rFonts w:eastAsia="Times New Roman" w:cstheme="minorHAnsi"/>
              </w:rPr>
              <w:t>.</w:t>
            </w:r>
          </w:p>
          <w:p w14:paraId="73BC0F87" w14:textId="77777777" w:rsidR="000F3F75" w:rsidRDefault="000F3F75" w:rsidP="0099614C">
            <w:pPr>
              <w:spacing w:before="100" w:beforeAutospacing="1" w:after="100" w:afterAutospacing="1" w:line="240" w:lineRule="auto"/>
              <w:rPr>
                <w:rFonts w:eastAsia="Times New Roman" w:cstheme="minorHAnsi"/>
              </w:rPr>
            </w:pPr>
            <w:r w:rsidRPr="00F147F8">
              <w:rPr>
                <w:rFonts w:eastAsia="Times New Roman" w:cstheme="minorHAnsi"/>
              </w:rPr>
              <w:t xml:space="preserve">Overall, the lesson was productive and effective in meeting its primary goal of reviewing </w:t>
            </w:r>
            <w:r>
              <w:rPr>
                <w:rFonts w:eastAsia="Times New Roman" w:cstheme="minorHAnsi"/>
              </w:rPr>
              <w:t>the year (K2)</w:t>
            </w:r>
            <w:r w:rsidRPr="00F147F8">
              <w:rPr>
                <w:rFonts w:eastAsia="Times New Roman" w:cstheme="minorHAnsi"/>
              </w:rPr>
              <w:t>. The high level of engagement and active participation contributed to a positive learning environment, and the feedback process allowed both students and tutors to reflect on the module</w:t>
            </w:r>
            <w:r>
              <w:rPr>
                <w:rFonts w:eastAsia="Times New Roman" w:cstheme="minorHAnsi"/>
              </w:rPr>
              <w:t xml:space="preserve"> (K3 &amp; A4)</w:t>
            </w:r>
            <w:r w:rsidRPr="00F147F8">
              <w:rPr>
                <w:rFonts w:eastAsia="Times New Roman" w:cstheme="minorHAnsi"/>
              </w:rPr>
              <w:t xml:space="preserve">. </w:t>
            </w:r>
            <w:r>
              <w:rPr>
                <w:rFonts w:eastAsia="Times New Roman" w:cstheme="minorHAnsi"/>
              </w:rPr>
              <w:t xml:space="preserve">‘Much of what we expect students to learn may be propositional but only are there many professional disciplines in which procedural knowledge is valued, there is also an increasingly strong conviction that higher education should also develop generic attributes and contribute to students’ employability.’ (Knight, 2002, p.31) </w:t>
            </w:r>
            <w:r w:rsidRPr="00F147F8">
              <w:rPr>
                <w:rFonts w:eastAsia="Times New Roman" w:cstheme="minorHAnsi"/>
              </w:rPr>
              <w:t xml:space="preserve">Moving forward, </w:t>
            </w:r>
            <w:r w:rsidRPr="00F147F8">
              <w:rPr>
                <w:rFonts w:eastAsia="Times New Roman" w:cstheme="minorHAnsi"/>
              </w:rPr>
              <w:lastRenderedPageBreak/>
              <w:t>ensuring that students have more comprehensive information about their academic progression will help further improve the effectiveness of these review sessions</w:t>
            </w:r>
            <w:r>
              <w:rPr>
                <w:rFonts w:eastAsia="Times New Roman" w:cstheme="minorHAnsi"/>
              </w:rPr>
              <w:t xml:space="preserve"> (K6 &amp; V4)</w:t>
            </w:r>
            <w:r w:rsidRPr="00F147F8">
              <w:rPr>
                <w:rFonts w:eastAsia="Times New Roman" w:cstheme="minorHAnsi"/>
              </w:rPr>
              <w:t>.</w:t>
            </w:r>
          </w:p>
          <w:p w14:paraId="10AC9A51" w14:textId="77777777" w:rsidR="000F3F75" w:rsidRPr="005173D7" w:rsidRDefault="000F3F75" w:rsidP="0099614C">
            <w:pPr>
              <w:spacing w:before="100" w:beforeAutospacing="1" w:after="100" w:afterAutospacing="1" w:line="240" w:lineRule="auto"/>
              <w:rPr>
                <w:rFonts w:eastAsia="Times New Roman" w:cstheme="minorHAnsi"/>
              </w:rPr>
            </w:pPr>
          </w:p>
          <w:p w14:paraId="48A8DB09" w14:textId="77777777" w:rsidR="000F3F75" w:rsidRDefault="000F3F75" w:rsidP="0099614C">
            <w:pPr>
              <w:textAlignment w:val="baseline"/>
              <w:rPr>
                <w:rFonts w:eastAsia="Times New Roman" w:cstheme="minorHAnsi"/>
                <w:lang w:eastAsia="en-GB"/>
              </w:rPr>
            </w:pPr>
          </w:p>
          <w:p w14:paraId="10E7B84C" w14:textId="77777777" w:rsidR="000F3F75" w:rsidRPr="00C73B39" w:rsidRDefault="000F3F75" w:rsidP="0099614C">
            <w:pPr>
              <w:textAlignment w:val="baseline"/>
              <w:rPr>
                <w:rFonts w:eastAsia="Times New Roman" w:cstheme="minorHAnsi"/>
                <w:lang w:eastAsia="en-GB"/>
              </w:rPr>
            </w:pPr>
          </w:p>
        </w:tc>
      </w:tr>
    </w:tbl>
    <w:p w14:paraId="3315489D" w14:textId="77777777" w:rsidR="006322FC" w:rsidRDefault="006322FC" w:rsidP="00DD5969">
      <w:pPr>
        <w:rPr>
          <w:sz w:val="16"/>
          <w:szCs w:val="16"/>
        </w:rPr>
      </w:pPr>
    </w:p>
    <w:p w14:paraId="0F83A4F1" w14:textId="77777777" w:rsidR="008B199A" w:rsidRDefault="008B199A" w:rsidP="00DD5969">
      <w:pPr>
        <w:rPr>
          <w:sz w:val="16"/>
          <w:szCs w:val="16"/>
        </w:rPr>
      </w:pPr>
    </w:p>
    <w:p w14:paraId="76846099" w14:textId="77777777" w:rsidR="008B199A" w:rsidRDefault="008B199A" w:rsidP="00DD5969">
      <w:pPr>
        <w:rPr>
          <w:sz w:val="16"/>
          <w:szCs w:val="16"/>
        </w:rPr>
      </w:pPr>
    </w:p>
    <w:p w14:paraId="345813CD" w14:textId="77777777" w:rsidR="008B199A" w:rsidRDefault="008B199A" w:rsidP="00DD5969">
      <w:pPr>
        <w:rPr>
          <w:sz w:val="16"/>
          <w:szCs w:val="16"/>
        </w:rPr>
      </w:pPr>
    </w:p>
    <w:p w14:paraId="3B9BFCB2" w14:textId="77777777" w:rsidR="008B199A" w:rsidRDefault="008B199A" w:rsidP="00DD5969">
      <w:pPr>
        <w:rPr>
          <w:sz w:val="16"/>
          <w:szCs w:val="16"/>
        </w:rPr>
      </w:pPr>
    </w:p>
    <w:p w14:paraId="4F49A307" w14:textId="77777777" w:rsidR="008B199A" w:rsidRDefault="008B199A" w:rsidP="00DD5969">
      <w:pPr>
        <w:rPr>
          <w:sz w:val="16"/>
          <w:szCs w:val="16"/>
        </w:rPr>
      </w:pPr>
    </w:p>
    <w:p w14:paraId="3C769320" w14:textId="77777777" w:rsidR="008B199A" w:rsidRDefault="008B199A" w:rsidP="00DD5969">
      <w:pPr>
        <w:rPr>
          <w:sz w:val="16"/>
          <w:szCs w:val="16"/>
        </w:rPr>
      </w:pPr>
    </w:p>
    <w:p w14:paraId="3E4472CF" w14:textId="77777777" w:rsidR="008B199A" w:rsidRDefault="008B199A" w:rsidP="00DD5969">
      <w:pPr>
        <w:rPr>
          <w:sz w:val="16"/>
          <w:szCs w:val="16"/>
        </w:rPr>
      </w:pPr>
    </w:p>
    <w:p w14:paraId="7827E8FB" w14:textId="77777777" w:rsidR="008B199A" w:rsidRDefault="008B199A" w:rsidP="00DD5969">
      <w:pPr>
        <w:rPr>
          <w:sz w:val="16"/>
          <w:szCs w:val="16"/>
        </w:rPr>
      </w:pPr>
    </w:p>
    <w:p w14:paraId="64F9BDAE" w14:textId="77777777" w:rsidR="008B199A" w:rsidRDefault="008B199A" w:rsidP="00DD5969">
      <w:pPr>
        <w:rPr>
          <w:sz w:val="16"/>
          <w:szCs w:val="16"/>
        </w:rPr>
      </w:pPr>
    </w:p>
    <w:p w14:paraId="6C04D6A0" w14:textId="77777777" w:rsidR="008B199A" w:rsidRDefault="008B199A" w:rsidP="00DD5969">
      <w:pPr>
        <w:rPr>
          <w:sz w:val="16"/>
          <w:szCs w:val="16"/>
        </w:rPr>
      </w:pPr>
    </w:p>
    <w:p w14:paraId="7BE7D44D" w14:textId="77777777" w:rsidR="008B199A" w:rsidRDefault="008B199A" w:rsidP="00DD5969">
      <w:pPr>
        <w:rPr>
          <w:sz w:val="16"/>
          <w:szCs w:val="16"/>
        </w:rPr>
      </w:pPr>
    </w:p>
    <w:p w14:paraId="359E33AD" w14:textId="77777777" w:rsidR="008B199A" w:rsidRDefault="008B199A" w:rsidP="00DD5969">
      <w:pPr>
        <w:rPr>
          <w:sz w:val="16"/>
          <w:szCs w:val="16"/>
        </w:rPr>
      </w:pPr>
    </w:p>
    <w:p w14:paraId="2B6FCB42" w14:textId="77777777" w:rsidR="008B199A" w:rsidRDefault="008B199A" w:rsidP="00DD5969">
      <w:pPr>
        <w:rPr>
          <w:sz w:val="16"/>
          <w:szCs w:val="16"/>
        </w:rPr>
      </w:pPr>
    </w:p>
    <w:p w14:paraId="6867AF06" w14:textId="77777777" w:rsidR="008B199A" w:rsidRDefault="008B199A" w:rsidP="00DD5969">
      <w:pPr>
        <w:rPr>
          <w:sz w:val="16"/>
          <w:szCs w:val="16"/>
        </w:rPr>
      </w:pPr>
    </w:p>
    <w:p w14:paraId="10B1B249" w14:textId="77777777" w:rsidR="008B199A" w:rsidRDefault="008B199A" w:rsidP="00DD5969">
      <w:pPr>
        <w:rPr>
          <w:sz w:val="16"/>
          <w:szCs w:val="16"/>
        </w:rPr>
      </w:pPr>
    </w:p>
    <w:p w14:paraId="3ACE755E" w14:textId="77777777" w:rsidR="00674061" w:rsidRDefault="00674061" w:rsidP="00DD5969">
      <w:pPr>
        <w:rPr>
          <w:sz w:val="16"/>
          <w:szCs w:val="16"/>
        </w:rPr>
      </w:pPr>
    </w:p>
    <w:p w14:paraId="57EA8054" w14:textId="77777777" w:rsidR="00674061" w:rsidRDefault="00674061" w:rsidP="00DD5969">
      <w:pPr>
        <w:rPr>
          <w:sz w:val="16"/>
          <w:szCs w:val="16"/>
        </w:rPr>
      </w:pPr>
    </w:p>
    <w:p w14:paraId="65485A2E" w14:textId="77777777" w:rsidR="00674061" w:rsidRDefault="00674061" w:rsidP="00DD5969">
      <w:pPr>
        <w:rPr>
          <w:sz w:val="16"/>
          <w:szCs w:val="16"/>
        </w:rPr>
      </w:pPr>
    </w:p>
    <w:p w14:paraId="797A1816" w14:textId="77777777" w:rsidR="00674061" w:rsidRDefault="00674061" w:rsidP="00DD5969">
      <w:pPr>
        <w:rPr>
          <w:sz w:val="16"/>
          <w:szCs w:val="16"/>
        </w:rPr>
      </w:pPr>
    </w:p>
    <w:p w14:paraId="44984978" w14:textId="77777777" w:rsidR="00674061" w:rsidRDefault="00674061" w:rsidP="00DD5969">
      <w:pPr>
        <w:rPr>
          <w:sz w:val="16"/>
          <w:szCs w:val="16"/>
        </w:rPr>
      </w:pPr>
    </w:p>
    <w:p w14:paraId="4AD23592" w14:textId="77777777" w:rsidR="00674061" w:rsidRDefault="00674061" w:rsidP="00DD5969">
      <w:pPr>
        <w:rPr>
          <w:sz w:val="16"/>
          <w:szCs w:val="16"/>
        </w:rPr>
      </w:pPr>
    </w:p>
    <w:p w14:paraId="1B918186" w14:textId="77777777" w:rsidR="00674061" w:rsidRDefault="00674061" w:rsidP="00DD5969">
      <w:pPr>
        <w:rPr>
          <w:sz w:val="16"/>
          <w:szCs w:val="16"/>
        </w:rPr>
      </w:pPr>
    </w:p>
    <w:p w14:paraId="0DF88C2D" w14:textId="77777777" w:rsidR="008B199A" w:rsidRDefault="008B199A" w:rsidP="00DD5969">
      <w:pPr>
        <w:rPr>
          <w:sz w:val="16"/>
          <w:szCs w:val="16"/>
        </w:rPr>
      </w:pPr>
    </w:p>
    <w:p w14:paraId="3F95A88C" w14:textId="77777777" w:rsidR="008B199A" w:rsidRDefault="008B199A" w:rsidP="00DD5969">
      <w:pPr>
        <w:rPr>
          <w:sz w:val="16"/>
          <w:szCs w:val="16"/>
        </w:rPr>
      </w:pPr>
    </w:p>
    <w:p w14:paraId="3F6C79F0" w14:textId="77777777" w:rsidR="008B199A" w:rsidRDefault="008B199A" w:rsidP="00DD5969">
      <w:pPr>
        <w:rPr>
          <w:sz w:val="16"/>
          <w:szCs w:val="16"/>
        </w:rPr>
      </w:pPr>
    </w:p>
    <w:p w14:paraId="4D255410" w14:textId="77777777" w:rsidR="00075AB3" w:rsidRDefault="00075AB3" w:rsidP="00DD5969">
      <w:pPr>
        <w:rPr>
          <w:sz w:val="16"/>
          <w:szCs w:val="16"/>
        </w:rPr>
      </w:pPr>
    </w:p>
    <w:p w14:paraId="01C3FF2E" w14:textId="77777777" w:rsidR="00075AB3" w:rsidRDefault="00075AB3" w:rsidP="00DD5969">
      <w:pPr>
        <w:rPr>
          <w:sz w:val="16"/>
          <w:szCs w:val="16"/>
        </w:rPr>
      </w:pPr>
    </w:p>
    <w:p w14:paraId="63CE4686" w14:textId="77777777" w:rsidR="008B199A" w:rsidRDefault="008B199A" w:rsidP="00DD5969">
      <w:pPr>
        <w:rPr>
          <w:sz w:val="16"/>
          <w:szCs w:val="16"/>
        </w:rPr>
      </w:pPr>
    </w:p>
    <w:p w14:paraId="3B8F5AA9" w14:textId="77777777" w:rsidR="008B199A" w:rsidRDefault="008B199A" w:rsidP="00DD5969">
      <w:pPr>
        <w:rPr>
          <w:sz w:val="16"/>
          <w:szCs w:val="16"/>
        </w:rPr>
      </w:pPr>
    </w:p>
    <w:p w14:paraId="61FBBC2C" w14:textId="77777777" w:rsidR="00BF5486" w:rsidRPr="00D35BFB" w:rsidRDefault="00BF5486" w:rsidP="002A2FD6">
      <w:pPr>
        <w:pStyle w:val="NormalWeb"/>
        <w:jc w:val="center"/>
        <w:rPr>
          <w:rFonts w:ascii="Calibri" w:hAnsi="Calibri" w:cs="Calibri"/>
        </w:rPr>
      </w:pPr>
      <w:r w:rsidRPr="00D35BFB">
        <w:rPr>
          <w:rStyle w:val="Strong"/>
          <w:rFonts w:ascii="Calibri" w:eastAsiaTheme="majorEastAsia" w:hAnsi="Calibri" w:cs="Calibri"/>
        </w:rPr>
        <w:lastRenderedPageBreak/>
        <w:t>The Use of AI in University Work: Acceptable and Unacceptable Practices</w:t>
      </w:r>
    </w:p>
    <w:p w14:paraId="116EDCEC" w14:textId="77777777" w:rsidR="00BF5486" w:rsidRPr="00614362" w:rsidRDefault="00BF5486" w:rsidP="00BF5486">
      <w:pPr>
        <w:pStyle w:val="NormalWeb"/>
        <w:rPr>
          <w:rFonts w:ascii="Calibri" w:hAnsi="Calibri" w:cs="Calibri"/>
        </w:rPr>
      </w:pPr>
      <w:r w:rsidRPr="00614362">
        <w:rPr>
          <w:rFonts w:ascii="Calibri" w:hAnsi="Calibri" w:cs="Calibri"/>
        </w:rPr>
        <w:t>I have researched and reviewed the updated UWTSD referencing guidelines regarding the use of artificial intelligence (AI) in academic work (V4). This has allowed me to reflect on the importance of properly acknowledging AI tools and how they fit within academic integrity standards (V3). Here, I present my findings and professional thoughts on the matter (K1).</w:t>
      </w:r>
    </w:p>
    <w:p w14:paraId="651E03A7" w14:textId="77777777" w:rsidR="00BF5486" w:rsidRPr="00614362" w:rsidRDefault="00BF5486" w:rsidP="00BF5486">
      <w:pPr>
        <w:pStyle w:val="NormalWeb"/>
        <w:rPr>
          <w:rFonts w:ascii="Calibri" w:hAnsi="Calibri" w:cs="Calibri"/>
        </w:rPr>
      </w:pPr>
      <w:r w:rsidRPr="00614362">
        <w:rPr>
          <w:rFonts w:ascii="Calibri" w:hAnsi="Calibri" w:cs="Calibri"/>
        </w:rPr>
        <w:t>The rise of AI tools has significantly impacted how students approach academic work (K3). ‘Artificial intelligence (AI) encompasses a domain of research and advancements that have led to the emergence of machines, computers, and similar devices with human-like intelligence traits including the capacity for learning, cognitive functions, decision-making process and adaptability.’ (Chen et al, 2020) While AI offers powerful support in generating ideas, summarising complex information, and improving writing clarity, universities must carefully distinguish between acceptable and unacceptable uses to maintain academic integrity (K2 &amp; A5). Understanding how and when AI can be ethically used is essential for students to ensure their work remains original, properly referenced, and aligned with academic standards (K4).</w:t>
      </w:r>
    </w:p>
    <w:p w14:paraId="4B7F072B" w14:textId="77777777" w:rsidR="00BF5486" w:rsidRPr="00614362" w:rsidRDefault="00BF5486" w:rsidP="00BF5486">
      <w:pPr>
        <w:pStyle w:val="NormalWeb"/>
        <w:rPr>
          <w:rFonts w:ascii="Calibri" w:hAnsi="Calibri" w:cs="Calibri"/>
        </w:rPr>
      </w:pPr>
      <w:r w:rsidRPr="00614362">
        <w:rPr>
          <w:rFonts w:ascii="Calibri" w:hAnsi="Calibri" w:cs="Calibri"/>
        </w:rPr>
        <w:t>AI can be an invaluable tool when used appropriately in teaching and learning (V1). ‘Intelligent education systems provide timely and personalised instruction and feedback for both instructors and learners. They are designed to improve learning value and efficiency by multiple computing technologies, especially machine learning related technologies which are closely related to statistic model and cognitive learning theory.’ (Kahraman et al, 2020, p.2) During learning, students may use AI to help generate ideas, clarify difficult concepts, or improve grammar and sentence structure (K2). It can assist in rephrasing or refining writing without altering the original meaning of the student's work (A4). Additionally, using AI for research organisation such as summarising articles, creating outlines, or creating study questions can enhance productivity without compromising authenticity (A1).</w:t>
      </w:r>
    </w:p>
    <w:p w14:paraId="6342CCDE" w14:textId="77777777" w:rsidR="00BF5486" w:rsidRPr="00614362" w:rsidRDefault="00BF5486" w:rsidP="00BF5486">
      <w:pPr>
        <w:pStyle w:val="NormalWeb"/>
        <w:rPr>
          <w:rFonts w:ascii="Calibri" w:hAnsi="Calibri" w:cs="Calibri"/>
        </w:rPr>
      </w:pPr>
      <w:r w:rsidRPr="00614362">
        <w:rPr>
          <w:rFonts w:ascii="Calibri" w:hAnsi="Calibri" w:cs="Calibri"/>
        </w:rPr>
        <w:t xml:space="preserve">When AI is used, universities often require transparency (K5). Proper referencing is crucial to acknowledge the role AI played in the creation process (K2). Neville (2010, p.8) explains that as students’ progress through higher education they are except, increasingly to become more </w:t>
      </w:r>
      <w:proofErr w:type="spellStart"/>
      <w:r w:rsidRPr="00614362">
        <w:rPr>
          <w:rFonts w:ascii="Calibri" w:hAnsi="Calibri" w:cs="Calibri"/>
        </w:rPr>
        <w:t>citicial</w:t>
      </w:r>
      <w:proofErr w:type="spellEnd"/>
      <w:r w:rsidRPr="00614362">
        <w:rPr>
          <w:rFonts w:ascii="Calibri" w:hAnsi="Calibri" w:cs="Calibri"/>
        </w:rPr>
        <w:t xml:space="preserve"> of ideas and theories and their application in models and practices. This critical approach includes the intelligent selection and presentation of ideas and an awareness of their sources; referencing is a practical manifestation of this engagement with knowledge. Some institutions mandate students to declare AI usage in their methodology or reference section, like citing a source (K5). Failing to disclose AI use may be considered plagiarism or academic misconduct (A3).</w:t>
      </w:r>
    </w:p>
    <w:p w14:paraId="14BA4F19" w14:textId="77777777" w:rsidR="00BF5486" w:rsidRPr="00614362" w:rsidRDefault="00BF5486" w:rsidP="00BF5486">
      <w:pPr>
        <w:pStyle w:val="NormalWeb"/>
        <w:rPr>
          <w:rFonts w:ascii="Calibri" w:hAnsi="Calibri" w:cs="Calibri"/>
        </w:rPr>
      </w:pPr>
      <w:r w:rsidRPr="00614362">
        <w:rPr>
          <w:rFonts w:ascii="Calibri" w:hAnsi="Calibri" w:cs="Calibri"/>
        </w:rPr>
        <w:t xml:space="preserve">While AI can support learning, certain uses are strictly prohibited (K6). Submitting AI-generated content as one’s own work is a clear violation of academic integrity policies (A3). Using AI to write entire essays, solve complex problems, or provide research findings undermines the purpose of university assessments, which is to evaluate a student's own understanding and critical thinking (K5 &amp; A3). ‘Artificial intelligence (AI) technologies, especially language models like </w:t>
      </w:r>
      <w:proofErr w:type="spellStart"/>
      <w:r w:rsidRPr="00614362">
        <w:rPr>
          <w:rFonts w:ascii="Calibri" w:hAnsi="Calibri" w:cs="Calibri"/>
        </w:rPr>
        <w:t>ChatGTP</w:t>
      </w:r>
      <w:proofErr w:type="spellEnd"/>
      <w:r w:rsidRPr="00614362">
        <w:rPr>
          <w:rFonts w:ascii="Calibri" w:hAnsi="Calibri" w:cs="Calibri"/>
        </w:rPr>
        <w:t xml:space="preserve">, are revolutionising academic writing by generating human-like text and supporting thesis development.’ (Anik, 2025) Academic work must </w:t>
      </w:r>
      <w:r w:rsidRPr="00614362">
        <w:rPr>
          <w:rFonts w:ascii="Calibri" w:hAnsi="Calibri" w:cs="Calibri"/>
        </w:rPr>
        <w:lastRenderedPageBreak/>
        <w:t>reflect independent thought, research, and analysis areas where over-reliance on AI is both unethical and counterproductive (K3).</w:t>
      </w:r>
    </w:p>
    <w:p w14:paraId="4A791B84" w14:textId="77777777" w:rsidR="00BF5486" w:rsidRPr="00614362" w:rsidRDefault="00BF5486" w:rsidP="00BF5486">
      <w:pPr>
        <w:pStyle w:val="NormalWeb"/>
        <w:rPr>
          <w:rFonts w:ascii="Calibri" w:hAnsi="Calibri" w:cs="Calibri"/>
        </w:rPr>
      </w:pPr>
      <w:r w:rsidRPr="00614362">
        <w:rPr>
          <w:rFonts w:ascii="Calibri" w:hAnsi="Calibri" w:cs="Calibri"/>
        </w:rPr>
        <w:t>Moreover, AI is not reliable (K1). It may produce inaccurate, biased, or outdated information, leading to factually incorrect submissions (K2). Relying solely on AI-generated responses without verifying facts through credible sources can compromise academic quality (K6). Universities expect students to engage critically with their work, something AI cannot fully replicate (A5).</w:t>
      </w:r>
    </w:p>
    <w:p w14:paraId="232181F4" w14:textId="77777777" w:rsidR="00BF5486" w:rsidRPr="00614362" w:rsidRDefault="00BF5486" w:rsidP="00BF5486">
      <w:pPr>
        <w:pStyle w:val="NormalWeb"/>
        <w:rPr>
          <w:rFonts w:ascii="Calibri" w:hAnsi="Calibri" w:cs="Calibri"/>
        </w:rPr>
      </w:pPr>
      <w:r w:rsidRPr="00614362">
        <w:rPr>
          <w:rFonts w:ascii="Calibri" w:hAnsi="Calibri" w:cs="Calibri"/>
        </w:rPr>
        <w:t xml:space="preserve">AI is a powerful tool that can enhance learning when used responsibly, but it should never replace independent thought and academic honesty (K2). Universities increasingly acknowledge the role of AI in education, emphasising the importance of transparency and proper referencing (A5). For example, a study by </w:t>
      </w:r>
      <w:proofErr w:type="spellStart"/>
      <w:r w:rsidRPr="00614362">
        <w:rPr>
          <w:rFonts w:ascii="Calibri" w:hAnsi="Calibri" w:cs="Calibri"/>
        </w:rPr>
        <w:t>Chassignol</w:t>
      </w:r>
      <w:proofErr w:type="spellEnd"/>
      <w:r w:rsidRPr="00614362">
        <w:rPr>
          <w:rFonts w:ascii="Calibri" w:hAnsi="Calibri" w:cs="Calibri"/>
        </w:rPr>
        <w:t xml:space="preserve"> et al (2018, p.22) found that AI has been extensively applied in curriculum development and content personalisation, teaching and pedagogical methods, assessment and communication exchanges between teachers and students. Students must understand how to integrate AI properly, ensuring that their work remains authentic, accurate, and reflective of their own abilities (K1 &amp; K3).</w:t>
      </w:r>
    </w:p>
    <w:p w14:paraId="57832FCD" w14:textId="77777777" w:rsidR="00BF5486" w:rsidRPr="00614362" w:rsidRDefault="00BF5486" w:rsidP="00BF5486">
      <w:pPr>
        <w:rPr>
          <w:rFonts w:ascii="Calibri" w:hAnsi="Calibri" w:cs="Calibri"/>
        </w:rPr>
      </w:pPr>
      <w:r w:rsidRPr="00614362">
        <w:rPr>
          <w:rFonts w:ascii="Calibri" w:hAnsi="Calibri" w:cs="Calibri"/>
        </w:rPr>
        <w:t>The use of AI will boost my teaching by providing innovative tools to support student learning and engagement (A2). It can help with lesson planning, offer personalised feedback, and generate diverse resources tailored to individual needs (K2). However, it is essential to use AI responsibly, ensuring that it supplements rather than replaces critical thinking and personal interaction (V1 &amp; A4). By integrating AI thoughtfully, I can create a more dynamic and supportive learning environment that better prepares students for future challenges (A5 &amp; K6).</w:t>
      </w:r>
    </w:p>
    <w:p w14:paraId="5F4BED5E" w14:textId="77777777" w:rsidR="008B199A" w:rsidRDefault="008B199A" w:rsidP="00DD5969">
      <w:pPr>
        <w:rPr>
          <w:sz w:val="16"/>
          <w:szCs w:val="16"/>
        </w:rPr>
      </w:pPr>
    </w:p>
    <w:p w14:paraId="7972F2E9" w14:textId="77777777" w:rsidR="00CD68E6" w:rsidRDefault="00CD68E6" w:rsidP="00DD5969">
      <w:pPr>
        <w:rPr>
          <w:sz w:val="16"/>
          <w:szCs w:val="16"/>
        </w:rPr>
      </w:pPr>
    </w:p>
    <w:p w14:paraId="5A8F64CB" w14:textId="77777777" w:rsidR="00CD68E6" w:rsidRDefault="00CD68E6" w:rsidP="00DD5969">
      <w:pPr>
        <w:rPr>
          <w:sz w:val="16"/>
          <w:szCs w:val="16"/>
        </w:rPr>
      </w:pPr>
    </w:p>
    <w:p w14:paraId="7A2C7988" w14:textId="77777777" w:rsidR="00CD68E6" w:rsidRDefault="00CD68E6" w:rsidP="00DD5969">
      <w:pPr>
        <w:rPr>
          <w:sz w:val="16"/>
          <w:szCs w:val="16"/>
        </w:rPr>
      </w:pPr>
    </w:p>
    <w:p w14:paraId="71E7E77E" w14:textId="77777777" w:rsidR="00CD68E6" w:rsidRDefault="00CD68E6" w:rsidP="00DD5969">
      <w:pPr>
        <w:rPr>
          <w:sz w:val="16"/>
          <w:szCs w:val="16"/>
        </w:rPr>
      </w:pPr>
    </w:p>
    <w:p w14:paraId="2A4BB881" w14:textId="77777777" w:rsidR="00CD68E6" w:rsidRDefault="00CD68E6" w:rsidP="00DD5969">
      <w:pPr>
        <w:rPr>
          <w:sz w:val="16"/>
          <w:szCs w:val="16"/>
        </w:rPr>
      </w:pPr>
    </w:p>
    <w:p w14:paraId="1DADBEF5" w14:textId="77777777" w:rsidR="00CD68E6" w:rsidRDefault="00CD68E6" w:rsidP="00DD5969">
      <w:pPr>
        <w:rPr>
          <w:sz w:val="16"/>
          <w:szCs w:val="16"/>
        </w:rPr>
      </w:pPr>
    </w:p>
    <w:p w14:paraId="292831B5" w14:textId="77777777" w:rsidR="00CD68E6" w:rsidRDefault="00CD68E6" w:rsidP="00DD5969">
      <w:pPr>
        <w:rPr>
          <w:sz w:val="16"/>
          <w:szCs w:val="16"/>
        </w:rPr>
      </w:pPr>
    </w:p>
    <w:p w14:paraId="70A5C60E" w14:textId="77777777" w:rsidR="00CD68E6" w:rsidRDefault="00CD68E6" w:rsidP="00DD5969">
      <w:pPr>
        <w:rPr>
          <w:sz w:val="16"/>
          <w:szCs w:val="16"/>
        </w:rPr>
      </w:pPr>
    </w:p>
    <w:p w14:paraId="3BEB5BB4" w14:textId="77777777" w:rsidR="00CD68E6" w:rsidRDefault="00CD68E6" w:rsidP="00DD5969">
      <w:pPr>
        <w:rPr>
          <w:sz w:val="16"/>
          <w:szCs w:val="16"/>
        </w:rPr>
      </w:pPr>
    </w:p>
    <w:p w14:paraId="13717346" w14:textId="77777777" w:rsidR="00CD68E6" w:rsidRDefault="00CD68E6" w:rsidP="00DD5969">
      <w:pPr>
        <w:rPr>
          <w:sz w:val="16"/>
          <w:szCs w:val="16"/>
        </w:rPr>
      </w:pPr>
    </w:p>
    <w:p w14:paraId="391A9568" w14:textId="77777777" w:rsidR="00CD68E6" w:rsidRDefault="00CD68E6" w:rsidP="00DD5969">
      <w:pPr>
        <w:rPr>
          <w:sz w:val="16"/>
          <w:szCs w:val="16"/>
        </w:rPr>
      </w:pPr>
    </w:p>
    <w:p w14:paraId="4E712553" w14:textId="77777777" w:rsidR="00CD68E6" w:rsidRDefault="00CD68E6" w:rsidP="00DD5969">
      <w:pPr>
        <w:rPr>
          <w:sz w:val="16"/>
          <w:szCs w:val="16"/>
        </w:rPr>
      </w:pPr>
    </w:p>
    <w:p w14:paraId="6D797E4A" w14:textId="77777777" w:rsidR="00CD68E6" w:rsidRDefault="00CD68E6" w:rsidP="00DD5969">
      <w:pPr>
        <w:rPr>
          <w:sz w:val="16"/>
          <w:szCs w:val="16"/>
        </w:rPr>
      </w:pPr>
    </w:p>
    <w:p w14:paraId="2C3D426B" w14:textId="77777777" w:rsidR="00CD68E6" w:rsidRDefault="00CD68E6" w:rsidP="00DD5969">
      <w:pPr>
        <w:rPr>
          <w:sz w:val="16"/>
          <w:szCs w:val="16"/>
        </w:rPr>
      </w:pPr>
    </w:p>
    <w:p w14:paraId="2058FF38" w14:textId="77777777" w:rsidR="00CD68E6" w:rsidRDefault="00CD68E6" w:rsidP="00DD5969">
      <w:pPr>
        <w:rPr>
          <w:sz w:val="16"/>
          <w:szCs w:val="16"/>
        </w:rPr>
      </w:pPr>
    </w:p>
    <w:p w14:paraId="154426B1" w14:textId="75AF8CE0" w:rsidR="0008733A" w:rsidRPr="0008733A" w:rsidRDefault="0008733A" w:rsidP="0008733A">
      <w:pPr>
        <w:pStyle w:val="NormalWeb"/>
        <w:jc w:val="center"/>
        <w:rPr>
          <w:rFonts w:ascii="Calibri" w:hAnsi="Calibri" w:cs="Calibri"/>
          <w:b/>
          <w:bCs/>
        </w:rPr>
      </w:pPr>
      <w:r w:rsidRPr="0008733A">
        <w:rPr>
          <w:rFonts w:ascii="Calibri" w:hAnsi="Calibri" w:cs="Calibri"/>
          <w:b/>
          <w:bCs/>
        </w:rPr>
        <w:lastRenderedPageBreak/>
        <w:t xml:space="preserve">Coleg Sir Gar Induction Training – Google </w:t>
      </w:r>
      <w:r w:rsidR="00685061">
        <w:rPr>
          <w:rFonts w:ascii="Calibri" w:hAnsi="Calibri" w:cs="Calibri"/>
          <w:b/>
          <w:bCs/>
        </w:rPr>
        <w:t>Drive</w:t>
      </w:r>
    </w:p>
    <w:p w14:paraId="281690A1" w14:textId="007EA31C" w:rsidR="0008733A" w:rsidRDefault="0008733A" w:rsidP="0008733A">
      <w:pPr>
        <w:pStyle w:val="NormalWeb"/>
        <w:rPr>
          <w:rFonts w:ascii="Calibri" w:hAnsi="Calibri" w:cs="Calibri"/>
        </w:rPr>
      </w:pPr>
      <w:r>
        <w:rPr>
          <w:rFonts w:ascii="Calibri" w:hAnsi="Calibri" w:cs="Calibri"/>
        </w:rPr>
        <w:t xml:space="preserve">During the Google Drive and Classroom induction, I was introduced to essential tools and resources to navigate the digital landscape of the course (A2 &amp; K1). The induction session aimed to familiarise myself with Google’s suite of applications, which will play a crucial role in managing and organising our academic work throughout the module (A4 &amp; A5). ‘Induction-to-teaching is crucial to successful academic career transition, and with conventional structures within the UK universities creating limited internal opportunity for progression, movement of academics between universities is prevalent, especially in early to mid-career’ (Black &amp; Warhurst, 2019, p.22). The session started with a walkthrough of Google Classroom, explaining how the platform would be used for accessing course materials, submitting assignments and receiving feedback on work produced by the students (A1). The seamless integration between Classroom and Google Drive allows for a streamlined workflow, enabling teachers to store, share and collaborate on documents in real time. </w:t>
      </w:r>
    </w:p>
    <w:p w14:paraId="04B7465C" w14:textId="494ED6E7" w:rsidR="0008733A" w:rsidRDefault="0008733A" w:rsidP="0008733A">
      <w:pPr>
        <w:pStyle w:val="NormalWeb"/>
        <w:rPr>
          <w:rFonts w:ascii="Calibri" w:hAnsi="Calibri" w:cs="Calibri"/>
        </w:rPr>
      </w:pPr>
      <w:r>
        <w:rPr>
          <w:rFonts w:ascii="Calibri" w:hAnsi="Calibri" w:cs="Calibri"/>
        </w:rPr>
        <w:t>Navigating through Google Drive was a key focus on the induction (K2</w:t>
      </w:r>
      <w:r w:rsidR="00764E26">
        <w:rPr>
          <w:rFonts w:ascii="Calibri" w:hAnsi="Calibri" w:cs="Calibri"/>
        </w:rPr>
        <w:t xml:space="preserve"> &amp; V5</w:t>
      </w:r>
      <w:r>
        <w:rPr>
          <w:rFonts w:ascii="Calibri" w:hAnsi="Calibri" w:cs="Calibri"/>
        </w:rPr>
        <w:t xml:space="preserve">). Moreno-Guerrero et al (2020) explains that the use of technology and all that it entails, such as applications and social networks has led to a transformation of education in all aspects. Communication and the monitoring of training processes are being transformed through these new elements gradually incorporated into the classrooms (V4). We learned how to create and organise folders to keep our documents and resources structured, a vital skill for keeping track of lecture notes, assignment drafts and shared group projects (A1). Google Drive’s sharing capabilities were highlighted as well, emphasising how easily we can collaborate with peers by granting access to shared folders or individual files (K4). This functionality supports collaborative learning and will be particularly useful for group tasks and peer reviews during the module. </w:t>
      </w:r>
    </w:p>
    <w:p w14:paraId="41970153" w14:textId="1C512F0E" w:rsidR="00D1043A" w:rsidRDefault="00FF25C1" w:rsidP="0008733A">
      <w:pPr>
        <w:pStyle w:val="NormalWeb"/>
        <w:rPr>
          <w:rFonts w:ascii="Calibri" w:hAnsi="Calibri" w:cs="Calibri"/>
        </w:rPr>
      </w:pPr>
      <w:r>
        <w:rPr>
          <w:rFonts w:ascii="Calibri" w:hAnsi="Calibri" w:cs="Calibri"/>
        </w:rPr>
        <w:t xml:space="preserve">My mentor continued </w:t>
      </w:r>
      <w:r w:rsidR="00D1043A">
        <w:rPr>
          <w:rFonts w:ascii="Calibri" w:hAnsi="Calibri" w:cs="Calibri"/>
        </w:rPr>
        <w:t>during the</w:t>
      </w:r>
      <w:r w:rsidR="0008733A">
        <w:rPr>
          <w:rFonts w:ascii="Calibri" w:hAnsi="Calibri" w:cs="Calibri"/>
        </w:rPr>
        <w:t xml:space="preserve"> session </w:t>
      </w:r>
      <w:r w:rsidR="00D1043A">
        <w:rPr>
          <w:rFonts w:ascii="Calibri" w:hAnsi="Calibri" w:cs="Calibri"/>
        </w:rPr>
        <w:t xml:space="preserve">by </w:t>
      </w:r>
      <w:r w:rsidR="0008733A">
        <w:rPr>
          <w:rFonts w:ascii="Calibri" w:hAnsi="Calibri" w:cs="Calibri"/>
        </w:rPr>
        <w:t>also covered navigating Google’s email system. We discussed best practices for communicating with tutors and peers, ensuring professional and clear email etiquette (A5). Google’s integration of emails, drive, and classroom creates an interconnected system that helps students stay organised and informed about deadlines, feedback on work and important announcements (K3 &amp; K6).</w:t>
      </w:r>
      <w:r w:rsidR="00D1043A">
        <w:rPr>
          <w:rFonts w:ascii="Calibri" w:hAnsi="Calibri" w:cs="Calibri"/>
        </w:rPr>
        <w:t xml:space="preserve"> ‘How you work with your mentor will be a matter for </w:t>
      </w:r>
      <w:r w:rsidR="00230FF0">
        <w:rPr>
          <w:rFonts w:ascii="Calibri" w:hAnsi="Calibri" w:cs="Calibri"/>
        </w:rPr>
        <w:t>mutual</w:t>
      </w:r>
      <w:r w:rsidR="00D1043A">
        <w:rPr>
          <w:rFonts w:ascii="Calibri" w:hAnsi="Calibri" w:cs="Calibri"/>
        </w:rPr>
        <w:t xml:space="preserve"> negotiation, but it is ell to do this </w:t>
      </w:r>
      <w:r w:rsidR="00017CB7">
        <w:rPr>
          <w:rFonts w:ascii="Calibri" w:hAnsi="Calibri" w:cs="Calibri"/>
        </w:rPr>
        <w:t>from the outset, so you are both clear what you are trying to achieve.’ (</w:t>
      </w:r>
      <w:r w:rsidR="00B1464D">
        <w:rPr>
          <w:rFonts w:ascii="Calibri" w:hAnsi="Calibri" w:cs="Calibri"/>
        </w:rPr>
        <w:t xml:space="preserve">Race, 2020, </w:t>
      </w:r>
      <w:r w:rsidR="00017CB7">
        <w:rPr>
          <w:rFonts w:ascii="Calibri" w:hAnsi="Calibri" w:cs="Calibri"/>
        </w:rPr>
        <w:t>p.279)</w:t>
      </w:r>
      <w:r w:rsidR="00D74D84">
        <w:rPr>
          <w:rFonts w:ascii="Calibri" w:hAnsi="Calibri" w:cs="Calibri"/>
        </w:rPr>
        <w:t>. My mentor and I dis</w:t>
      </w:r>
      <w:r w:rsidR="00230FF0">
        <w:rPr>
          <w:rFonts w:ascii="Calibri" w:hAnsi="Calibri" w:cs="Calibri"/>
        </w:rPr>
        <w:t>cussed CPD opportunities, marking expectations, and how to navigate through the system and the academic year effectively (V5)</w:t>
      </w:r>
    </w:p>
    <w:p w14:paraId="1FB600A0" w14:textId="77777777" w:rsidR="0008733A" w:rsidRDefault="0008733A" w:rsidP="0008733A">
      <w:pPr>
        <w:pStyle w:val="NormalWeb"/>
        <w:rPr>
          <w:rFonts w:ascii="Calibri" w:hAnsi="Calibri" w:cs="Calibri"/>
        </w:rPr>
      </w:pPr>
      <w:r>
        <w:rPr>
          <w:rFonts w:ascii="Calibri" w:hAnsi="Calibri" w:cs="Calibri"/>
        </w:rPr>
        <w:t xml:space="preserve">A significant part of discussion was dedicated to the use of Artificial Intelligence (AI) in the context of academic work (V4). ‘Artificial intelligence (AI) has officially entered the higher education realm, both hypothetically and in early practice… AI will grow by 47.7 percent from 2018 to </w:t>
      </w:r>
      <w:proofErr w:type="gramStart"/>
      <w:r>
        <w:rPr>
          <w:rFonts w:ascii="Calibri" w:hAnsi="Calibri" w:cs="Calibri"/>
        </w:rPr>
        <w:t>2022</w:t>
      </w:r>
      <w:proofErr w:type="gramEnd"/>
      <w:r>
        <w:rPr>
          <w:rFonts w:ascii="Calibri" w:hAnsi="Calibri" w:cs="Calibri"/>
        </w:rPr>
        <w:t xml:space="preserve"> and several technological and educational powerhouses are committing substantial resources and personnel develop digital platforms that use AI.’ (Verma &amp; Tomar, 2021, p.4) With AI becoming increasingly prominent, we explored how it could be integrated into the learning process, as well as the ethical considerations involved. The tutor encouraged an open discussion on how AI tools, such as language models or automated research assistants, can assist in generating ideas, structuring assignments and even </w:t>
      </w:r>
      <w:r>
        <w:rPr>
          <w:rFonts w:ascii="Calibri" w:hAnsi="Calibri" w:cs="Calibri"/>
        </w:rPr>
        <w:lastRenderedPageBreak/>
        <w:t xml:space="preserve">improving writing skills (K4, A2 &amp; A4). However, there was also an emphasis on using these tools responsibly, ensuring that students maintain </w:t>
      </w:r>
      <w:r w:rsidRPr="00EA2DFF">
        <w:rPr>
          <w:rFonts w:ascii="Calibri" w:hAnsi="Calibri" w:cs="Calibri"/>
        </w:rPr>
        <w:t>academic integrity by avoiding over-reliance on AI-generated content and adhering to proper citation practices</w:t>
      </w:r>
      <w:r>
        <w:rPr>
          <w:rFonts w:ascii="Calibri" w:hAnsi="Calibri" w:cs="Calibri"/>
        </w:rPr>
        <w:t xml:space="preserve"> (K4)</w:t>
      </w:r>
      <w:r w:rsidRPr="00EA2DFF">
        <w:rPr>
          <w:rFonts w:ascii="Calibri" w:hAnsi="Calibri" w:cs="Calibri"/>
        </w:rPr>
        <w:t>. Verma and Tomar (2021) continue to explain that utilizing smart AI-controlled frameworks can extraordinarily improve the effectiveness of numerous instructive establishments</w:t>
      </w:r>
      <w:r>
        <w:rPr>
          <w:rFonts w:ascii="Calibri" w:hAnsi="Calibri" w:cs="Calibri"/>
        </w:rPr>
        <w:t>.</w:t>
      </w:r>
    </w:p>
    <w:p w14:paraId="2442B47F" w14:textId="4EE05241" w:rsidR="0008733A" w:rsidRDefault="00213024" w:rsidP="0008733A">
      <w:pPr>
        <w:pStyle w:val="NormalWeb"/>
        <w:rPr>
          <w:rFonts w:ascii="Calibri" w:hAnsi="Calibri" w:cs="Calibri"/>
        </w:rPr>
      </w:pPr>
      <w:r>
        <w:rPr>
          <w:rFonts w:ascii="Calibri" w:hAnsi="Calibri" w:cs="Calibri"/>
        </w:rPr>
        <w:t>To summarise</w:t>
      </w:r>
      <w:r w:rsidR="0008733A">
        <w:rPr>
          <w:rFonts w:ascii="Calibri" w:hAnsi="Calibri" w:cs="Calibri"/>
        </w:rPr>
        <w:t xml:space="preserve">, the Google Drive and Classroom induction provided a comprehensive introduction to the essential tools that will support our learning throughout the module (A4). </w:t>
      </w:r>
      <w:r>
        <w:rPr>
          <w:rFonts w:ascii="Calibri" w:hAnsi="Calibri" w:cs="Calibri"/>
        </w:rPr>
        <w:t xml:space="preserve"> ‘Overall, in contemporary educational pract</w:t>
      </w:r>
      <w:r w:rsidR="00264B01">
        <w:rPr>
          <w:rFonts w:ascii="Calibri" w:hAnsi="Calibri" w:cs="Calibri"/>
        </w:rPr>
        <w:t>ice, academic staff induction programmes can help better staff relationships.’</w:t>
      </w:r>
      <w:r w:rsidR="00204182">
        <w:rPr>
          <w:rFonts w:ascii="Calibri" w:hAnsi="Calibri" w:cs="Calibri"/>
        </w:rPr>
        <w:t xml:space="preserve"> (Nistor and Samarasinghe, 2019). </w:t>
      </w:r>
      <w:r w:rsidR="0008733A">
        <w:rPr>
          <w:rFonts w:ascii="Calibri" w:hAnsi="Calibri" w:cs="Calibri"/>
        </w:rPr>
        <w:t>The discussion on AI usage added a modern perspective, helping us consider the role of technology in our academic development while ensuring we use these tools ethically and effectively (K3, K4 &amp; A4).</w:t>
      </w:r>
    </w:p>
    <w:p w14:paraId="14F6CB96" w14:textId="77777777" w:rsidR="00227AB4" w:rsidRDefault="00227AB4" w:rsidP="0008733A">
      <w:pPr>
        <w:pStyle w:val="NormalWeb"/>
        <w:rPr>
          <w:rFonts w:ascii="Calibri" w:hAnsi="Calibri" w:cs="Calibri"/>
        </w:rPr>
      </w:pPr>
    </w:p>
    <w:p w14:paraId="21D61E9F" w14:textId="77777777" w:rsidR="00CD68E6" w:rsidRDefault="00CD68E6" w:rsidP="00DD5969">
      <w:pPr>
        <w:rPr>
          <w:sz w:val="16"/>
          <w:szCs w:val="16"/>
        </w:rPr>
      </w:pPr>
    </w:p>
    <w:p w14:paraId="2600DE37" w14:textId="77777777" w:rsidR="00075AB3" w:rsidRDefault="00075AB3" w:rsidP="00DD5969">
      <w:pPr>
        <w:rPr>
          <w:sz w:val="16"/>
          <w:szCs w:val="16"/>
        </w:rPr>
      </w:pPr>
    </w:p>
    <w:p w14:paraId="53B38D03" w14:textId="77777777" w:rsidR="00227AB4" w:rsidRDefault="00227AB4" w:rsidP="00DD5969">
      <w:pPr>
        <w:rPr>
          <w:sz w:val="16"/>
          <w:szCs w:val="16"/>
        </w:rPr>
      </w:pPr>
    </w:p>
    <w:p w14:paraId="630C455F" w14:textId="77777777" w:rsidR="00227AB4" w:rsidRDefault="00227AB4" w:rsidP="00DD5969">
      <w:pPr>
        <w:rPr>
          <w:sz w:val="16"/>
          <w:szCs w:val="16"/>
        </w:rPr>
      </w:pPr>
    </w:p>
    <w:p w14:paraId="4AE7956A" w14:textId="77777777" w:rsidR="00227AB4" w:rsidRDefault="00227AB4" w:rsidP="00DD5969">
      <w:pPr>
        <w:rPr>
          <w:sz w:val="16"/>
          <w:szCs w:val="16"/>
        </w:rPr>
      </w:pPr>
    </w:p>
    <w:p w14:paraId="2CFF68BA" w14:textId="77777777" w:rsidR="00227AB4" w:rsidRDefault="00227AB4" w:rsidP="00DD5969">
      <w:pPr>
        <w:rPr>
          <w:sz w:val="16"/>
          <w:szCs w:val="16"/>
        </w:rPr>
      </w:pPr>
    </w:p>
    <w:p w14:paraId="01552352" w14:textId="77777777" w:rsidR="00227AB4" w:rsidRDefault="00227AB4" w:rsidP="00DD5969">
      <w:pPr>
        <w:rPr>
          <w:sz w:val="16"/>
          <w:szCs w:val="16"/>
        </w:rPr>
      </w:pPr>
    </w:p>
    <w:p w14:paraId="2B03F66A" w14:textId="77777777" w:rsidR="00227AB4" w:rsidRDefault="00227AB4" w:rsidP="00DD5969">
      <w:pPr>
        <w:rPr>
          <w:sz w:val="16"/>
          <w:szCs w:val="16"/>
        </w:rPr>
      </w:pPr>
    </w:p>
    <w:p w14:paraId="72EAD3FF" w14:textId="77777777" w:rsidR="00227AB4" w:rsidRDefault="00227AB4" w:rsidP="00DD5969">
      <w:pPr>
        <w:rPr>
          <w:sz w:val="16"/>
          <w:szCs w:val="16"/>
        </w:rPr>
      </w:pPr>
    </w:p>
    <w:p w14:paraId="19884E96" w14:textId="77777777" w:rsidR="00227AB4" w:rsidRDefault="00227AB4" w:rsidP="00DD5969">
      <w:pPr>
        <w:rPr>
          <w:sz w:val="16"/>
          <w:szCs w:val="16"/>
        </w:rPr>
      </w:pPr>
    </w:p>
    <w:p w14:paraId="0FBE2D35" w14:textId="77777777" w:rsidR="00227AB4" w:rsidRDefault="00227AB4" w:rsidP="00DD5969">
      <w:pPr>
        <w:rPr>
          <w:sz w:val="16"/>
          <w:szCs w:val="16"/>
        </w:rPr>
      </w:pPr>
    </w:p>
    <w:p w14:paraId="5AAA0829" w14:textId="77777777" w:rsidR="00227AB4" w:rsidRDefault="00227AB4" w:rsidP="00DD5969">
      <w:pPr>
        <w:rPr>
          <w:sz w:val="16"/>
          <w:szCs w:val="16"/>
        </w:rPr>
      </w:pPr>
    </w:p>
    <w:p w14:paraId="761C7E93" w14:textId="77777777" w:rsidR="00227AB4" w:rsidRDefault="00227AB4" w:rsidP="00DD5969">
      <w:pPr>
        <w:rPr>
          <w:sz w:val="16"/>
          <w:szCs w:val="16"/>
        </w:rPr>
      </w:pPr>
    </w:p>
    <w:p w14:paraId="6D2D9471" w14:textId="77777777" w:rsidR="00227AB4" w:rsidRDefault="00227AB4" w:rsidP="00DD5969">
      <w:pPr>
        <w:rPr>
          <w:sz w:val="16"/>
          <w:szCs w:val="16"/>
        </w:rPr>
      </w:pPr>
    </w:p>
    <w:p w14:paraId="2E1C5D5D" w14:textId="77777777" w:rsidR="00227AB4" w:rsidRDefault="00227AB4" w:rsidP="00DD5969">
      <w:pPr>
        <w:rPr>
          <w:sz w:val="16"/>
          <w:szCs w:val="16"/>
        </w:rPr>
      </w:pPr>
    </w:p>
    <w:p w14:paraId="73D50A9E" w14:textId="77777777" w:rsidR="00227AB4" w:rsidRDefault="00227AB4" w:rsidP="00DD5969">
      <w:pPr>
        <w:rPr>
          <w:sz w:val="16"/>
          <w:szCs w:val="16"/>
        </w:rPr>
      </w:pPr>
    </w:p>
    <w:p w14:paraId="15ACA815" w14:textId="77777777" w:rsidR="00227AB4" w:rsidRDefault="00227AB4" w:rsidP="00DD5969">
      <w:pPr>
        <w:rPr>
          <w:sz w:val="16"/>
          <w:szCs w:val="16"/>
        </w:rPr>
      </w:pPr>
    </w:p>
    <w:p w14:paraId="20FF1F32" w14:textId="77777777" w:rsidR="00227AB4" w:rsidRDefault="00227AB4" w:rsidP="00DD5969">
      <w:pPr>
        <w:rPr>
          <w:sz w:val="16"/>
          <w:szCs w:val="16"/>
        </w:rPr>
      </w:pPr>
    </w:p>
    <w:p w14:paraId="55CDD3E9" w14:textId="77777777" w:rsidR="00227AB4" w:rsidRDefault="00227AB4" w:rsidP="00DD5969">
      <w:pPr>
        <w:rPr>
          <w:sz w:val="16"/>
          <w:szCs w:val="16"/>
        </w:rPr>
      </w:pPr>
    </w:p>
    <w:p w14:paraId="547A3421" w14:textId="77777777" w:rsidR="00227AB4" w:rsidRDefault="00227AB4" w:rsidP="00DD5969">
      <w:pPr>
        <w:rPr>
          <w:sz w:val="16"/>
          <w:szCs w:val="16"/>
        </w:rPr>
      </w:pPr>
    </w:p>
    <w:p w14:paraId="04CF17AC" w14:textId="77777777" w:rsidR="00204182" w:rsidRDefault="00204182" w:rsidP="00DD5969">
      <w:pPr>
        <w:rPr>
          <w:sz w:val="16"/>
          <w:szCs w:val="16"/>
        </w:rPr>
      </w:pPr>
    </w:p>
    <w:p w14:paraId="7FE1281E" w14:textId="77777777" w:rsidR="00204182" w:rsidRDefault="00204182" w:rsidP="00DD5969">
      <w:pPr>
        <w:rPr>
          <w:sz w:val="16"/>
          <w:szCs w:val="16"/>
        </w:rPr>
      </w:pPr>
    </w:p>
    <w:p w14:paraId="6F49D098" w14:textId="77777777" w:rsidR="00227AB4" w:rsidRDefault="00227AB4" w:rsidP="00DD5969">
      <w:pPr>
        <w:rPr>
          <w:sz w:val="16"/>
          <w:szCs w:val="16"/>
        </w:rPr>
      </w:pPr>
    </w:p>
    <w:p w14:paraId="2ADAF831" w14:textId="77777777" w:rsidR="00227AB4" w:rsidRDefault="00227AB4" w:rsidP="00DD5969">
      <w:pPr>
        <w:rPr>
          <w:sz w:val="16"/>
          <w:szCs w:val="16"/>
        </w:rPr>
      </w:pPr>
    </w:p>
    <w:p w14:paraId="4A8E0DB6" w14:textId="4E5C90E6" w:rsidR="00F72B4C" w:rsidRPr="00F72B4C" w:rsidRDefault="00F72B4C" w:rsidP="00F72B4C">
      <w:pPr>
        <w:jc w:val="center"/>
        <w:rPr>
          <w:rFonts w:ascii="Calibri" w:hAnsi="Calibri" w:cs="Calibri"/>
          <w:b/>
          <w:bCs/>
        </w:rPr>
      </w:pPr>
      <w:r w:rsidRPr="00F72B4C">
        <w:rPr>
          <w:rFonts w:ascii="Calibri" w:hAnsi="Calibri" w:cs="Calibri"/>
          <w:b/>
          <w:bCs/>
        </w:rPr>
        <w:lastRenderedPageBreak/>
        <w:t>Mini Movers App</w:t>
      </w:r>
    </w:p>
    <w:p w14:paraId="4D97E01E" w14:textId="43F935B4" w:rsidR="00F72B4C" w:rsidRDefault="00F72B4C" w:rsidP="00F72B4C">
      <w:pPr>
        <w:rPr>
          <w:rFonts w:ascii="Calibri" w:hAnsi="Calibri" w:cs="Calibri"/>
        </w:rPr>
      </w:pPr>
      <w:r>
        <w:rPr>
          <w:rFonts w:ascii="Calibri" w:hAnsi="Calibri" w:cs="Calibri"/>
        </w:rPr>
        <w:t>The Mini Movers app is an innovative tool designed to support parents in fostering young children’s fine motor skills through physical literacy activity (K1). Developed through the SKIP-Cymru course, which has a strong track record of developing teachers and coaches, this app marks a significant step forward in addressing the growing concern about global declines in fine motor skill development (K2). ‘Research in the field of motor development highlights the importance of early childhood in laying of foundations for life-long physical activity’ (Barnet et al, 2009, p. 219) By focusing on the role of the parents, mini movers emphasise the critical link between active parental engagement and a child’s motor development, aiming to bridge the gap often found in early childhood and at-home activities (A2).</w:t>
      </w:r>
    </w:p>
    <w:p w14:paraId="567DAC26" w14:textId="5570DE44" w:rsidR="00F72B4C" w:rsidRDefault="00F72B4C" w:rsidP="00F72B4C">
      <w:pPr>
        <w:rPr>
          <w:rFonts w:ascii="Calibri" w:hAnsi="Calibri" w:cs="Calibri"/>
        </w:rPr>
      </w:pPr>
      <w:r>
        <w:rPr>
          <w:rFonts w:ascii="Calibri" w:hAnsi="Calibri" w:cs="Calibri"/>
        </w:rPr>
        <w:t>The Mini Movers app supports higher education students by enhancing their understanding of physical literacy in young children (K1</w:t>
      </w:r>
      <w:r w:rsidR="00A2063B">
        <w:rPr>
          <w:rFonts w:ascii="Calibri" w:hAnsi="Calibri" w:cs="Calibri"/>
        </w:rPr>
        <w:t xml:space="preserve"> &amp; V5</w:t>
      </w:r>
      <w:r>
        <w:rPr>
          <w:rFonts w:ascii="Calibri" w:hAnsi="Calibri" w:cs="Calibri"/>
        </w:rPr>
        <w:t>). It provides practical experience in developing fundamental movement skills, helping students apply theoretical knowledge in real-world teaching and coaching settings (V2). This hands-on approach improves their ability to create engaging, age-appropriate activities, ultimately benefiting their professional development (V3).</w:t>
      </w:r>
    </w:p>
    <w:p w14:paraId="2E42120F" w14:textId="04EEC8A0" w:rsidR="00F72B4C" w:rsidRDefault="00F72B4C" w:rsidP="00F72B4C">
      <w:pPr>
        <w:rPr>
          <w:rFonts w:ascii="Calibri" w:hAnsi="Calibri" w:cs="Calibri"/>
        </w:rPr>
      </w:pPr>
      <w:r>
        <w:rPr>
          <w:rFonts w:ascii="Calibri" w:hAnsi="Calibri" w:cs="Calibri"/>
        </w:rPr>
        <w:t>Research has highlighted the worrying trend of declining fine motor skills among children which can have a long-term implication on their academic performance, self-confidence and overall competence (K6). John et al (2024) describes that Physical activity plays an important role in the promotion of lifelong health and well-being of children and adolescents, encompassing both physical and mental health benefits with the World Health Organisation (WHO) recommending individuals aged 5-17 years should aim for at least 60 minutes of moderate to vigorous intensity physical activity daily. However, despite these recommendations children of all ages are failing to sustain these recommended levels of activity that was already of substantial concern before the COVID-19 pandemic (V4</w:t>
      </w:r>
      <w:r w:rsidR="00764E26">
        <w:rPr>
          <w:rFonts w:ascii="Calibri" w:hAnsi="Calibri" w:cs="Calibri"/>
        </w:rPr>
        <w:t xml:space="preserve"> &amp; V5</w:t>
      </w:r>
      <w:r>
        <w:rPr>
          <w:rFonts w:ascii="Calibri" w:hAnsi="Calibri" w:cs="Calibri"/>
        </w:rPr>
        <w:t xml:space="preserve">). ‘This issue is particularly pronounced in Wales, where it has been suggested that only 51% of children aged 3-17 met the recommended physical activity guidelines’ (Edwards et al, 2018) A recent study revealed that many parents are not only unaware of their children’s deficits in fine motor skills but also lack of understanding of the potential consequences. This lack of awareness underscores the importance of tools like mini movers, which are designed to empower parents with the knowledge and resources to make meaningful changes in their children’s development (A4, K1&amp; K4). </w:t>
      </w:r>
    </w:p>
    <w:p w14:paraId="37BBA4A3" w14:textId="77777777" w:rsidR="00F72B4C" w:rsidRDefault="00F72B4C" w:rsidP="00F72B4C">
      <w:pPr>
        <w:rPr>
          <w:rFonts w:ascii="Calibri" w:hAnsi="Calibri" w:cs="Calibri"/>
        </w:rPr>
      </w:pPr>
      <w:r>
        <w:rPr>
          <w:rFonts w:ascii="Calibri" w:hAnsi="Calibri" w:cs="Calibri"/>
        </w:rPr>
        <w:t>The Mini Movers app provides easy-to-use, age-appropriate activities that parents can integrate into daily routines. It simplifies physical literacy through engaging tasks that support motor, cognitive, and social skills development, fostering overall early childhood growth (V1 &amp; V3). Simms (2023) explains that the benefits of physical literacy are widely acknowledged, with advocates recognising the importance of its development throughout the life course.</w:t>
      </w:r>
    </w:p>
    <w:p w14:paraId="34A7DD3A" w14:textId="77777777" w:rsidR="00F72B4C" w:rsidRDefault="00F72B4C" w:rsidP="00F72B4C">
      <w:pPr>
        <w:rPr>
          <w:rFonts w:ascii="Calibri" w:hAnsi="Calibri" w:cs="Calibri"/>
        </w:rPr>
      </w:pPr>
      <w:r>
        <w:rPr>
          <w:rFonts w:ascii="Calibri" w:hAnsi="Calibri" w:cs="Calibri"/>
        </w:rPr>
        <w:lastRenderedPageBreak/>
        <w:t xml:space="preserve">Additionally, the app embodies SKIP-Cymru’s dedication to innovation in teaching and coaching, emphasising parents’ crucial role in child development (V3). ‘The Welsh Government recognises the importance of play as a way ‘children become </w:t>
      </w:r>
      <w:proofErr w:type="spellStart"/>
      <w:r>
        <w:rPr>
          <w:rFonts w:ascii="Calibri" w:hAnsi="Calibri" w:cs="Calibri"/>
        </w:rPr>
        <w:t>self aware</w:t>
      </w:r>
      <w:proofErr w:type="spellEnd"/>
      <w:r>
        <w:rPr>
          <w:rFonts w:ascii="Calibri" w:hAnsi="Calibri" w:cs="Calibri"/>
        </w:rPr>
        <w:t>’ and ‘learn social rules’ as well as being ‘fundamental to intellectual development’ (</w:t>
      </w:r>
      <w:proofErr w:type="spellStart"/>
      <w:r>
        <w:rPr>
          <w:rFonts w:ascii="Calibri" w:hAnsi="Calibri" w:cs="Calibri"/>
        </w:rPr>
        <w:t>Dcells</w:t>
      </w:r>
      <w:proofErr w:type="spellEnd"/>
      <w:r>
        <w:rPr>
          <w:rFonts w:ascii="Calibri" w:hAnsi="Calibri" w:cs="Calibri"/>
        </w:rPr>
        <w:t xml:space="preserve">, 2008, p.6) By providing tools and guidance, it empowers parents to foster positive change and create an environment where children can thrive (A4). </w:t>
      </w:r>
    </w:p>
    <w:p w14:paraId="26DED602" w14:textId="77777777" w:rsidR="00F72B4C" w:rsidRDefault="00F72B4C" w:rsidP="00F72B4C">
      <w:pPr>
        <w:rPr>
          <w:rFonts w:ascii="Calibri" w:hAnsi="Calibri" w:cs="Calibri"/>
        </w:rPr>
      </w:pPr>
      <w:r>
        <w:rPr>
          <w:rFonts w:ascii="Calibri" w:hAnsi="Calibri" w:cs="Calibri"/>
        </w:rPr>
        <w:t>‘The physical play-based approach to learning afforded opportunities across many areas of learning for experiences that were traditionally delivered in physical education’ (Wainwright et al, 2018, p.4) This app will significantly enhance both my teaching and personal life by fostering a deeper understanding of the importance of early physical literacy and fine motor skill development (A2 &amp; A4). Gallahue et al (2012) explains that teachers and coaches can manipulate different or constraints to influence the development of a new skill and ‘promote motor development of children’.  As an educator, it provides me with an innovative tool to engage parents and young learners, bridging the gap between home and classroom learning (A5). The app’s focus on active parental involvement encourages collaboration and equips me with strategies to support children holistically. Personally, it reinforces the value adaptable, accessible solutions to improve developmental outcomes, inspiring me to use technology in a meaningful way and prioritise inclusive, effective teaching methods (K2 &amp;V3).</w:t>
      </w:r>
    </w:p>
    <w:p w14:paraId="4DC4DFB2" w14:textId="77777777" w:rsidR="00F72B4C" w:rsidRDefault="00F72B4C" w:rsidP="00F72B4C">
      <w:pPr>
        <w:rPr>
          <w:rFonts w:ascii="Calibri" w:hAnsi="Calibri" w:cs="Calibri"/>
        </w:rPr>
      </w:pPr>
      <w:r>
        <w:rPr>
          <w:rFonts w:ascii="Calibri" w:hAnsi="Calibri" w:cs="Calibri"/>
        </w:rPr>
        <w:t>The app will positively impact higher education students, particularly those studying sports related courses, by providing them with a practical tool to understand and promote physical literacy in early childhood development (V2). It offers valuable insights into the importance of fine motor skills and active parental engagement, which can be applied in their future careers as coaches, teachers or fitness professionals (K1 &amp; V3). By exploring the app’s evidence-based activities and tailored programs, students can enhance their knowledge of child development, improve their coaching techniques and develop a deeper appreciation for the role of physical literacy in lifelong well-being (K3 &amp;A5).</w:t>
      </w:r>
    </w:p>
    <w:p w14:paraId="14C688C2" w14:textId="77777777" w:rsidR="00F72B4C" w:rsidRDefault="00F72B4C" w:rsidP="00F72B4C">
      <w:pPr>
        <w:rPr>
          <w:rFonts w:ascii="Calibri" w:hAnsi="Calibri" w:cs="Calibri"/>
        </w:rPr>
      </w:pPr>
      <w:r>
        <w:rPr>
          <w:rFonts w:ascii="Calibri" w:hAnsi="Calibri" w:cs="Calibri"/>
        </w:rPr>
        <w:t xml:space="preserve">In conclusion the Mini Movers app stands as a groundbreaking initiative to address the global decline in fine motor skills (V4). By raising awareness and providing practical solutions, it empowers parents to play an active role in their children’s development, ensuring a stronger foundation for their future (A4). </w:t>
      </w:r>
    </w:p>
    <w:p w14:paraId="0E7237F7" w14:textId="77777777" w:rsidR="00227AB4" w:rsidRDefault="00227AB4" w:rsidP="00DD5969">
      <w:pPr>
        <w:rPr>
          <w:sz w:val="16"/>
          <w:szCs w:val="16"/>
        </w:rPr>
      </w:pPr>
    </w:p>
    <w:p w14:paraId="474A2F05" w14:textId="77777777" w:rsidR="00901CFF" w:rsidRDefault="00901CFF" w:rsidP="00DD5969">
      <w:pPr>
        <w:rPr>
          <w:sz w:val="16"/>
          <w:szCs w:val="16"/>
        </w:rPr>
      </w:pPr>
    </w:p>
    <w:p w14:paraId="430C1736" w14:textId="77777777" w:rsidR="00901CFF" w:rsidRDefault="00901CFF" w:rsidP="00DD5969">
      <w:pPr>
        <w:rPr>
          <w:sz w:val="16"/>
          <w:szCs w:val="16"/>
        </w:rPr>
      </w:pPr>
    </w:p>
    <w:p w14:paraId="487A505B" w14:textId="77777777" w:rsidR="00901CFF" w:rsidRDefault="00901CFF" w:rsidP="00DD5969">
      <w:pPr>
        <w:rPr>
          <w:sz w:val="16"/>
          <w:szCs w:val="16"/>
        </w:rPr>
      </w:pPr>
    </w:p>
    <w:p w14:paraId="48323B02" w14:textId="77777777" w:rsidR="00901CFF" w:rsidRDefault="00901CFF" w:rsidP="00DD5969">
      <w:pPr>
        <w:rPr>
          <w:sz w:val="16"/>
          <w:szCs w:val="16"/>
        </w:rPr>
      </w:pPr>
    </w:p>
    <w:p w14:paraId="2F6F6C1D" w14:textId="77777777" w:rsidR="00901CFF" w:rsidRDefault="00901CFF" w:rsidP="00DD5969">
      <w:pPr>
        <w:rPr>
          <w:sz w:val="16"/>
          <w:szCs w:val="16"/>
        </w:rPr>
      </w:pPr>
    </w:p>
    <w:p w14:paraId="0F6EF38C" w14:textId="77777777" w:rsidR="00901CFF" w:rsidRDefault="00901CFF" w:rsidP="00DD5969">
      <w:pPr>
        <w:rPr>
          <w:sz w:val="16"/>
          <w:szCs w:val="16"/>
        </w:rPr>
      </w:pPr>
    </w:p>
    <w:p w14:paraId="4AEA1333" w14:textId="60BE012A" w:rsidR="00901CFF" w:rsidRDefault="00711888" w:rsidP="00DD5969">
      <w:pPr>
        <w:rPr>
          <w:sz w:val="16"/>
          <w:szCs w:val="16"/>
        </w:rPr>
      </w:pPr>
      <w:r>
        <w:rPr>
          <w:noProof/>
        </w:rPr>
        <w:lastRenderedPageBreak/>
        <w:drawing>
          <wp:inline distT="0" distB="0" distL="0" distR="0" wp14:anchorId="743F9F04" wp14:editId="57C37C51">
            <wp:extent cx="5706737" cy="8404241"/>
            <wp:effectExtent l="0" t="0" r="8890" b="0"/>
            <wp:docPr id="8070064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700645" name="Picture 1" descr="A screenshot of a computer&#10;&#10;AI-generated content may be incorrect."/>
                    <pic:cNvPicPr/>
                  </pic:nvPicPr>
                  <pic:blipFill rotWithShape="1">
                    <a:blip r:embed="rId10"/>
                    <a:srcRect l="32682" t="14993" r="32724" b="8584"/>
                    <a:stretch/>
                  </pic:blipFill>
                  <pic:spPr bwMode="auto">
                    <a:xfrm>
                      <a:off x="0" y="0"/>
                      <a:ext cx="5727330" cy="8434568"/>
                    </a:xfrm>
                    <a:prstGeom prst="rect">
                      <a:avLst/>
                    </a:prstGeom>
                    <a:ln>
                      <a:noFill/>
                    </a:ln>
                    <a:extLst>
                      <a:ext uri="{53640926-AAD7-44D8-BBD7-CCE9431645EC}">
                        <a14:shadowObscured xmlns:a14="http://schemas.microsoft.com/office/drawing/2010/main"/>
                      </a:ext>
                    </a:extLst>
                  </pic:spPr>
                </pic:pic>
              </a:graphicData>
            </a:graphic>
          </wp:inline>
        </w:drawing>
      </w:r>
    </w:p>
    <w:p w14:paraId="668DB536" w14:textId="77777777" w:rsidR="00711888" w:rsidRDefault="00711888" w:rsidP="00DD5969">
      <w:pPr>
        <w:rPr>
          <w:sz w:val="16"/>
          <w:szCs w:val="16"/>
        </w:rPr>
      </w:pPr>
    </w:p>
    <w:p w14:paraId="709BCE61" w14:textId="2DF3EDD5" w:rsidR="00711888" w:rsidRDefault="00F3574C" w:rsidP="00DD5969">
      <w:pPr>
        <w:rPr>
          <w:sz w:val="16"/>
          <w:szCs w:val="16"/>
        </w:rPr>
      </w:pPr>
      <w:r>
        <w:rPr>
          <w:noProof/>
        </w:rPr>
        <w:lastRenderedPageBreak/>
        <w:drawing>
          <wp:inline distT="0" distB="0" distL="0" distR="0" wp14:anchorId="01F7CE30" wp14:editId="6E20C232">
            <wp:extent cx="6099785" cy="8163499"/>
            <wp:effectExtent l="0" t="0" r="0" b="0"/>
            <wp:docPr id="15558274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582744" name="Picture 1" descr="A screenshot of a computer&#10;&#10;AI-generated content may be incorrect."/>
                    <pic:cNvPicPr/>
                  </pic:nvPicPr>
                  <pic:blipFill rotWithShape="1">
                    <a:blip r:embed="rId11"/>
                    <a:srcRect l="29219" t="14705" r="30995" b="5419"/>
                    <a:stretch/>
                  </pic:blipFill>
                  <pic:spPr bwMode="auto">
                    <a:xfrm>
                      <a:off x="0" y="0"/>
                      <a:ext cx="6108958" cy="8175775"/>
                    </a:xfrm>
                    <a:prstGeom prst="rect">
                      <a:avLst/>
                    </a:prstGeom>
                    <a:ln>
                      <a:noFill/>
                    </a:ln>
                    <a:extLst>
                      <a:ext uri="{53640926-AAD7-44D8-BBD7-CCE9431645EC}">
                        <a14:shadowObscured xmlns:a14="http://schemas.microsoft.com/office/drawing/2010/main"/>
                      </a:ext>
                    </a:extLst>
                  </pic:spPr>
                </pic:pic>
              </a:graphicData>
            </a:graphic>
          </wp:inline>
        </w:drawing>
      </w:r>
    </w:p>
    <w:p w14:paraId="5E44C1B9" w14:textId="77777777" w:rsidR="00F3574C" w:rsidRDefault="00F3574C" w:rsidP="00DD5969">
      <w:pPr>
        <w:rPr>
          <w:sz w:val="16"/>
          <w:szCs w:val="16"/>
        </w:rPr>
      </w:pPr>
    </w:p>
    <w:p w14:paraId="2724B464" w14:textId="15ACC412" w:rsidR="00F3574C" w:rsidRDefault="00F3574C" w:rsidP="00DD5969">
      <w:pPr>
        <w:rPr>
          <w:sz w:val="16"/>
          <w:szCs w:val="16"/>
        </w:rPr>
      </w:pPr>
    </w:p>
    <w:p w14:paraId="5B2C3D4E" w14:textId="44651A33" w:rsidR="00CC58F4" w:rsidRDefault="00CC58F4" w:rsidP="002145CF">
      <w:pPr>
        <w:spacing w:after="0" w:line="240" w:lineRule="auto"/>
        <w:jc w:val="center"/>
        <w:rPr>
          <w:rFonts w:ascii="Calibri" w:eastAsia="Times New Roman" w:hAnsi="Calibri" w:cs="Calibri"/>
          <w:b/>
          <w:bCs/>
          <w:kern w:val="0"/>
          <w:u w:val="single"/>
          <w14:ligatures w14:val="none"/>
        </w:rPr>
      </w:pPr>
      <w:r w:rsidRPr="002145CF">
        <w:rPr>
          <w:rFonts w:ascii="Calibri" w:eastAsia="Times New Roman" w:hAnsi="Calibri" w:cs="Calibri"/>
          <w:b/>
          <w:bCs/>
          <w:kern w:val="0"/>
          <w:u w:val="single"/>
          <w14:ligatures w14:val="none"/>
        </w:rPr>
        <w:lastRenderedPageBreak/>
        <w:t xml:space="preserve">Reflective </w:t>
      </w:r>
      <w:r w:rsidR="002145CF" w:rsidRPr="002145CF">
        <w:rPr>
          <w:rFonts w:ascii="Calibri" w:eastAsia="Times New Roman" w:hAnsi="Calibri" w:cs="Calibri"/>
          <w:b/>
          <w:bCs/>
          <w:kern w:val="0"/>
          <w:u w:val="single"/>
          <w14:ligatures w14:val="none"/>
        </w:rPr>
        <w:t>Practitioner Statement</w:t>
      </w:r>
    </w:p>
    <w:p w14:paraId="63537297" w14:textId="77777777" w:rsidR="00CA6650" w:rsidRPr="002145CF" w:rsidRDefault="00CA6650" w:rsidP="002145CF">
      <w:pPr>
        <w:spacing w:after="0" w:line="240" w:lineRule="auto"/>
        <w:jc w:val="center"/>
        <w:rPr>
          <w:rFonts w:ascii="Calibri" w:eastAsia="Times New Roman" w:hAnsi="Calibri" w:cs="Calibri"/>
          <w:b/>
          <w:bCs/>
          <w:kern w:val="0"/>
          <w:u w:val="single"/>
          <w14:ligatures w14:val="none"/>
        </w:rPr>
      </w:pPr>
    </w:p>
    <w:p w14:paraId="42B94BB9" w14:textId="6ACE675F" w:rsidR="00CC58F4" w:rsidRPr="00F3657F" w:rsidRDefault="00CC58F4" w:rsidP="00CC58F4">
      <w:pPr>
        <w:spacing w:after="0" w:line="240" w:lineRule="auto"/>
        <w:rPr>
          <w:rFonts w:ascii="Calibri" w:hAnsi="Calibri" w:cs="Calibri"/>
        </w:rPr>
      </w:pPr>
      <w:r w:rsidRPr="00431CFF">
        <w:rPr>
          <w:rFonts w:ascii="Calibri" w:eastAsia="Times New Roman" w:hAnsi="Calibri" w:cs="Calibri"/>
          <w:kern w:val="0"/>
          <w14:ligatures w14:val="none"/>
        </w:rPr>
        <w:t>Reflecting on my first year of lecturing in the Sports Coaching degree</w:t>
      </w:r>
      <w:r>
        <w:rPr>
          <w:rFonts w:ascii="Calibri" w:eastAsia="Times New Roman" w:hAnsi="Calibri" w:cs="Calibri"/>
          <w:kern w:val="0"/>
          <w14:ligatures w14:val="none"/>
        </w:rPr>
        <w:t xml:space="preserve"> on a module</w:t>
      </w:r>
      <w:r w:rsidRPr="00431CFF">
        <w:rPr>
          <w:rFonts w:ascii="Calibri" w:eastAsia="Times New Roman" w:hAnsi="Calibri" w:cs="Calibri"/>
          <w:kern w:val="0"/>
          <w14:ligatures w14:val="none"/>
        </w:rPr>
        <w:t xml:space="preserve">, I can confidently say it has been a rewarding and eye-opening experience (V2 &amp; V4). </w:t>
      </w:r>
      <w:r w:rsidR="006F028B">
        <w:rPr>
          <w:rFonts w:ascii="Calibri" w:eastAsia="Times New Roman" w:hAnsi="Calibri" w:cs="Calibri"/>
          <w:kern w:val="0"/>
          <w14:ligatures w14:val="none"/>
        </w:rPr>
        <w:t xml:space="preserve">‘The need for teachers to be agentic in analysing and reflecting on their own practice not only </w:t>
      </w:r>
      <w:proofErr w:type="gramStart"/>
      <w:r w:rsidR="006F028B">
        <w:rPr>
          <w:rFonts w:ascii="Calibri" w:eastAsia="Times New Roman" w:hAnsi="Calibri" w:cs="Calibri"/>
          <w:kern w:val="0"/>
          <w14:ligatures w14:val="none"/>
        </w:rPr>
        <w:t>in light of</w:t>
      </w:r>
      <w:proofErr w:type="gramEnd"/>
      <w:r w:rsidR="006F028B">
        <w:rPr>
          <w:rFonts w:ascii="Calibri" w:eastAsia="Times New Roman" w:hAnsi="Calibri" w:cs="Calibri"/>
          <w:kern w:val="0"/>
          <w14:ligatures w14:val="none"/>
        </w:rPr>
        <w:t xml:space="preserve"> professional standards, values and competences but also </w:t>
      </w:r>
      <w:proofErr w:type="gramStart"/>
      <w:r w:rsidR="006F028B">
        <w:rPr>
          <w:rFonts w:ascii="Calibri" w:eastAsia="Times New Roman" w:hAnsi="Calibri" w:cs="Calibri"/>
          <w:kern w:val="0"/>
          <w14:ligatures w14:val="none"/>
        </w:rPr>
        <w:t>in regards to</w:t>
      </w:r>
      <w:proofErr w:type="gramEnd"/>
      <w:r w:rsidR="006F028B">
        <w:rPr>
          <w:rFonts w:ascii="Calibri" w:eastAsia="Times New Roman" w:hAnsi="Calibri" w:cs="Calibri"/>
          <w:kern w:val="0"/>
          <w14:ligatures w14:val="none"/>
        </w:rPr>
        <w:t xml:space="preserve"> ‘their own students’ progress in the light of standards for student learning.’ (</w:t>
      </w:r>
      <w:r w:rsidR="00E64D0D">
        <w:rPr>
          <w:rFonts w:ascii="Calibri" w:eastAsia="Times New Roman" w:hAnsi="Calibri" w:cs="Calibri"/>
          <w:kern w:val="0"/>
          <w14:ligatures w14:val="none"/>
        </w:rPr>
        <w:t>OECD, 2005</w:t>
      </w:r>
      <w:r w:rsidR="0071206D">
        <w:rPr>
          <w:rFonts w:ascii="Calibri" w:eastAsia="Times New Roman" w:hAnsi="Calibri" w:cs="Calibri"/>
          <w:kern w:val="0"/>
          <w14:ligatures w14:val="none"/>
        </w:rPr>
        <w:t>, p.</w:t>
      </w:r>
      <w:r w:rsidR="00E64D0D">
        <w:rPr>
          <w:rFonts w:ascii="Calibri" w:eastAsia="Times New Roman" w:hAnsi="Calibri" w:cs="Calibri"/>
          <w:kern w:val="0"/>
          <w14:ligatures w14:val="none"/>
        </w:rPr>
        <w:t xml:space="preserve">11). </w:t>
      </w:r>
      <w:r w:rsidRPr="00431CFF">
        <w:rPr>
          <w:rFonts w:ascii="Calibri" w:eastAsia="Times New Roman" w:hAnsi="Calibri" w:cs="Calibri"/>
          <w:kern w:val="0"/>
          <w14:ligatures w14:val="none"/>
        </w:rPr>
        <w:t xml:space="preserve">Transitioning into a teaching role presented a mixture of excitement and challenges, but overall, the year has gone very well (A5). I’ve had the opportunity to engage with enthusiastic students, deliver content I’m passionate about, and see the development of learners both academically and personally (V1). </w:t>
      </w:r>
      <w:r w:rsidRPr="00431CFF">
        <w:rPr>
          <w:rFonts w:ascii="Calibri" w:hAnsi="Calibri" w:cs="Calibri"/>
        </w:rPr>
        <w:t xml:space="preserve">Nicholls (2002, p.8) explains that the lecturer’s responsibility is to ensure that students learn. Teaching is a very personal activity and while certain teaching styles and strategies may suit one teacher, they might be totally inappropriate for another. There is no one way to teach, provided students learn a variety of approaches and strategies that may be used. </w:t>
      </w:r>
      <w:r>
        <w:rPr>
          <w:rFonts w:ascii="Calibri" w:hAnsi="Calibri" w:cs="Calibri"/>
        </w:rPr>
        <w:t>I’ve learnt that teaching strategies must be flexible and adaptable, as each group of students are different (A4)</w:t>
      </w:r>
      <w:r w:rsidR="00344ABA">
        <w:rPr>
          <w:rFonts w:ascii="Calibri" w:hAnsi="Calibri" w:cs="Calibri"/>
        </w:rPr>
        <w:t>.</w:t>
      </w:r>
      <w:r>
        <w:rPr>
          <w:rFonts w:ascii="Calibri" w:hAnsi="Calibri" w:cs="Calibri"/>
        </w:rPr>
        <w:t xml:space="preserve"> What works one year may not work the next, so it’s important to adjust methods to suit the needs of each class (A2).</w:t>
      </w:r>
      <w:r w:rsidR="00EF3180">
        <w:rPr>
          <w:rFonts w:ascii="Calibri" w:hAnsi="Calibri" w:cs="Calibri"/>
        </w:rPr>
        <w:t xml:space="preserve"> </w:t>
      </w:r>
      <w:proofErr w:type="spellStart"/>
      <w:r w:rsidR="00E670B3">
        <w:rPr>
          <w:rFonts w:ascii="Calibri" w:hAnsi="Calibri" w:cs="Calibri"/>
        </w:rPr>
        <w:t>Zowzdiak</w:t>
      </w:r>
      <w:proofErr w:type="spellEnd"/>
      <w:r w:rsidR="00E670B3">
        <w:rPr>
          <w:rFonts w:ascii="Calibri" w:hAnsi="Calibri" w:cs="Calibri"/>
        </w:rPr>
        <w:t>-Myers (2023, p.82) explains that r</w:t>
      </w:r>
      <w:r w:rsidR="00EF3180" w:rsidRPr="00EF3180">
        <w:rPr>
          <w:rFonts w:ascii="Calibri" w:hAnsi="Calibri" w:cs="Calibri"/>
        </w:rPr>
        <w:t>eflection on action involves looking back on action sometime after the event has taken place. Within teacher education, certain models are based on thinking about skills and competencies with a view to evaluating their effectiveness almost immediately after an attempt at implementation and then making changes to behaviour.</w:t>
      </w:r>
      <w:r w:rsidR="00F3657F">
        <w:rPr>
          <w:rFonts w:ascii="Calibri" w:hAnsi="Calibri" w:cs="Calibri"/>
        </w:rPr>
        <w:t xml:space="preserve"> </w:t>
      </w:r>
      <w:r w:rsidRPr="00431CFF">
        <w:rPr>
          <w:rFonts w:ascii="Calibri" w:eastAsia="Times New Roman" w:hAnsi="Calibri" w:cs="Calibri"/>
          <w:kern w:val="0"/>
          <w14:ligatures w14:val="none"/>
        </w:rPr>
        <w:t>One of the most fulfilling aspects has been watching students grow in confidence and ability, particularly during practical sessions, where their learning is actively applied and adaptive (K2). Building a rapport with students and creating an open, supportive learning environment has allowed me to develop my own teaching style and approach (A2 &amp; K3).</w:t>
      </w:r>
    </w:p>
    <w:p w14:paraId="599AC29C" w14:textId="77777777" w:rsidR="00CC58F4" w:rsidRPr="00431CFF" w:rsidRDefault="00CC58F4" w:rsidP="00CC58F4">
      <w:pPr>
        <w:spacing w:after="0" w:line="240" w:lineRule="auto"/>
        <w:rPr>
          <w:rFonts w:ascii="Calibri" w:eastAsia="Times New Roman" w:hAnsi="Calibri" w:cs="Calibri"/>
        </w:rPr>
      </w:pPr>
    </w:p>
    <w:p w14:paraId="2128C2AD" w14:textId="77777777" w:rsidR="00CC58F4" w:rsidRPr="0088317E" w:rsidRDefault="00CC58F4" w:rsidP="00CC58F4">
      <w:pPr>
        <w:spacing w:line="240" w:lineRule="auto"/>
        <w:rPr>
          <w:rFonts w:ascii="Calibri" w:eastAsia="Times New Roman" w:hAnsi="Calibri" w:cs="Calibri"/>
          <w:kern w:val="0"/>
          <w14:ligatures w14:val="none"/>
        </w:rPr>
      </w:pPr>
      <w:r w:rsidRPr="00431CFF">
        <w:rPr>
          <w:rFonts w:ascii="Calibri" w:eastAsia="Times New Roman" w:hAnsi="Calibri" w:cs="Calibri"/>
          <w:kern w:val="0"/>
          <w14:ligatures w14:val="none"/>
        </w:rPr>
        <w:t xml:space="preserve">Throughout this year, I’ve learnt not only about effective teaching practices, but also about time </w:t>
      </w:r>
      <w:r w:rsidRPr="00515CD2">
        <w:rPr>
          <w:rFonts w:ascii="Calibri" w:eastAsia="Times New Roman" w:hAnsi="Calibri" w:cs="Calibri"/>
          <w:kern w:val="0"/>
          <w14:ligatures w14:val="none"/>
        </w:rPr>
        <w:t xml:space="preserve">management, adapting to student needs, and how to communicate ideas and knowledge clearly and confidently (A2 &amp; A4). </w:t>
      </w:r>
      <w:r>
        <w:rPr>
          <w:rFonts w:ascii="Calibri" w:eastAsia="Times New Roman" w:hAnsi="Calibri" w:cs="Calibri"/>
          <w:kern w:val="0"/>
          <w14:ligatures w14:val="none"/>
        </w:rPr>
        <w:t>‘</w:t>
      </w:r>
      <w:r w:rsidRPr="00515CD2">
        <w:rPr>
          <w:rFonts w:ascii="Calibri" w:hAnsi="Calibri" w:cs="Calibri"/>
        </w:rPr>
        <w:t>Higher education has become more student-centred and approaches to teaching are more influenced by student perceptions and approaches</w:t>
      </w:r>
      <w:r>
        <w:rPr>
          <w:rFonts w:ascii="Calibri" w:hAnsi="Calibri" w:cs="Calibri"/>
        </w:rPr>
        <w:t>’</w:t>
      </w:r>
      <w:r w:rsidRPr="00515CD2">
        <w:rPr>
          <w:rFonts w:ascii="Calibri" w:hAnsi="Calibri" w:cs="Calibri"/>
        </w:rPr>
        <w:t xml:space="preserve"> (Mathieson, 2015, p.129)</w:t>
      </w:r>
      <w:r>
        <w:rPr>
          <w:rFonts w:ascii="Calibri" w:hAnsi="Calibri" w:cs="Calibri"/>
        </w:rPr>
        <w:t xml:space="preserve">. </w:t>
      </w:r>
      <w:r w:rsidRPr="00515CD2">
        <w:rPr>
          <w:rFonts w:ascii="Calibri" w:eastAsia="Times New Roman" w:hAnsi="Calibri" w:cs="Calibri"/>
          <w:kern w:val="0"/>
          <w14:ligatures w14:val="none"/>
        </w:rPr>
        <w:t>The importance of planning, being flexible in delivery, and continuously reflecting on my methods has become central to how I teach (A4). I’ve also come to appreciate the significance of student feedback</w:t>
      </w:r>
      <w:r w:rsidRPr="00431CFF">
        <w:rPr>
          <w:rFonts w:ascii="Calibri" w:eastAsia="Times New Roman" w:hAnsi="Calibri" w:cs="Calibri"/>
          <w:kern w:val="0"/>
          <w14:ligatures w14:val="none"/>
        </w:rPr>
        <w:t>, both formal and informal, in shaping and improving the learning experience (K6).</w:t>
      </w:r>
    </w:p>
    <w:p w14:paraId="33C11ED2" w14:textId="37C49D51" w:rsidR="00CC58F4" w:rsidRPr="00AE3447" w:rsidRDefault="00CC58F4" w:rsidP="00CC58F4">
      <w:pPr>
        <w:spacing w:line="240" w:lineRule="auto"/>
        <w:rPr>
          <w:rFonts w:ascii="Calibri" w:hAnsi="Calibri" w:cs="Calibri"/>
        </w:rPr>
      </w:pPr>
      <w:r w:rsidRPr="00431CFF">
        <w:rPr>
          <w:rFonts w:ascii="Calibri" w:eastAsia="Times New Roman" w:hAnsi="Calibri" w:cs="Calibri"/>
          <w:kern w:val="0"/>
          <w14:ligatures w14:val="none"/>
        </w:rPr>
        <w:t xml:space="preserve">Completing my final year of the PG Cert in Higher Education has further enhanced my skills and understanding of teaching within a university setting (V2 &amp; V3). It has equipped me with the theoretical knowledge and pedagogical strategies needed to design effective sessions, </w:t>
      </w:r>
      <w:r w:rsidRPr="00464785">
        <w:rPr>
          <w:rFonts w:ascii="Calibri" w:eastAsia="Times New Roman" w:hAnsi="Calibri" w:cs="Calibri"/>
          <w:kern w:val="0"/>
          <w14:ligatures w14:val="none"/>
        </w:rPr>
        <w:t xml:space="preserve">assess learning outcomes accurately, and support students with varying needs (A5 &amp; K2). </w:t>
      </w:r>
      <w:proofErr w:type="spellStart"/>
      <w:r w:rsidRPr="00464785">
        <w:rPr>
          <w:rFonts w:ascii="Calibri" w:eastAsia="Times New Roman" w:hAnsi="Calibri" w:cs="Calibri"/>
          <w:kern w:val="0"/>
          <w14:ligatures w14:val="none"/>
        </w:rPr>
        <w:t>Lafadchan</w:t>
      </w:r>
      <w:proofErr w:type="spellEnd"/>
      <w:r w:rsidRPr="00464785">
        <w:rPr>
          <w:rFonts w:ascii="Calibri" w:eastAsia="Times New Roman" w:hAnsi="Calibri" w:cs="Calibri"/>
          <w:kern w:val="0"/>
          <w14:ligatures w14:val="none"/>
        </w:rPr>
        <w:t xml:space="preserve"> et al (2004, p.2) states that </w:t>
      </w:r>
      <w:r w:rsidRPr="00464785">
        <w:rPr>
          <w:rFonts w:ascii="Calibri" w:hAnsi="Calibri" w:cs="Calibri"/>
        </w:rPr>
        <w:t xml:space="preserve">according to this perspective, teaching is a culmination of one’s ability, skill, and experience in interacting with and enhancing the lives of the </w:t>
      </w:r>
      <w:r>
        <w:rPr>
          <w:rFonts w:ascii="Calibri" w:hAnsi="Calibri" w:cs="Calibri"/>
        </w:rPr>
        <w:t>students</w:t>
      </w:r>
      <w:r w:rsidRPr="00464785">
        <w:rPr>
          <w:rFonts w:ascii="Calibri" w:hAnsi="Calibri" w:cs="Calibri"/>
        </w:rPr>
        <w:t>. It strives to accomplish learning that is both pleasant and fruitful based on the teacher’s qualities, skill, and finesse in expanding students’ knowledge, along with optimistic attitudes and values.</w:t>
      </w:r>
      <w:r>
        <w:rPr>
          <w:rFonts w:ascii="Calibri" w:hAnsi="Calibri" w:cs="Calibri"/>
        </w:rPr>
        <w:t xml:space="preserve"> </w:t>
      </w:r>
      <w:r w:rsidRPr="00464785">
        <w:rPr>
          <w:rFonts w:ascii="Calibri" w:eastAsia="Times New Roman" w:hAnsi="Calibri" w:cs="Calibri"/>
          <w:kern w:val="0"/>
          <w14:ligatures w14:val="none"/>
        </w:rPr>
        <w:t>Through this course, I’ve explored key themes such as inclusive learning, assessment strategies</w:t>
      </w:r>
      <w:r w:rsidRPr="00431CFF">
        <w:rPr>
          <w:rFonts w:ascii="Calibri" w:eastAsia="Times New Roman" w:hAnsi="Calibri" w:cs="Calibri"/>
          <w:kern w:val="0"/>
          <w14:ligatures w14:val="none"/>
        </w:rPr>
        <w:t xml:space="preserve">, and designing lessons, all of which have strengthened my professional identity as a lecturer </w:t>
      </w:r>
      <w:r w:rsidRPr="00B576E7">
        <w:rPr>
          <w:rFonts w:ascii="Calibri" w:eastAsia="Times New Roman" w:hAnsi="Calibri" w:cs="Calibri"/>
          <w:kern w:val="0"/>
          <w14:ligatures w14:val="none"/>
        </w:rPr>
        <w:t>(A1, K1 &amp; A2).</w:t>
      </w:r>
      <w:r w:rsidR="00B576E7">
        <w:rPr>
          <w:rFonts w:ascii="Calibri" w:eastAsia="Times New Roman" w:hAnsi="Calibri" w:cs="Calibri"/>
          <w:kern w:val="0"/>
          <w14:ligatures w14:val="none"/>
        </w:rPr>
        <w:t xml:space="preserve"> As a result </w:t>
      </w:r>
      <w:r w:rsidR="0035564D">
        <w:rPr>
          <w:rFonts w:ascii="Calibri" w:eastAsia="Times New Roman" w:hAnsi="Calibri" w:cs="Calibri"/>
          <w:kern w:val="0"/>
          <w14:ligatures w14:val="none"/>
        </w:rPr>
        <w:t xml:space="preserve">of inclusive </w:t>
      </w:r>
      <w:r w:rsidR="0035564D">
        <w:rPr>
          <w:rFonts w:ascii="Calibri" w:eastAsia="Times New Roman" w:hAnsi="Calibri" w:cs="Calibri"/>
          <w:kern w:val="0"/>
          <w14:ligatures w14:val="none"/>
        </w:rPr>
        <w:lastRenderedPageBreak/>
        <w:t xml:space="preserve">learning I ensure that students get access to work online </w:t>
      </w:r>
      <w:r w:rsidR="00820C25">
        <w:rPr>
          <w:rFonts w:ascii="Calibri" w:eastAsia="Times New Roman" w:hAnsi="Calibri" w:cs="Calibri"/>
          <w:kern w:val="0"/>
          <w14:ligatures w14:val="none"/>
        </w:rPr>
        <w:t>prior to the lessons to assist students with additional learning needs (</w:t>
      </w:r>
      <w:r w:rsidR="00C50A6B">
        <w:rPr>
          <w:rFonts w:ascii="Calibri" w:eastAsia="Times New Roman" w:hAnsi="Calibri" w:cs="Calibri"/>
          <w:kern w:val="0"/>
          <w14:ligatures w14:val="none"/>
        </w:rPr>
        <w:t>V1, K1 &amp; K2)</w:t>
      </w:r>
    </w:p>
    <w:p w14:paraId="12C82C11" w14:textId="77777777" w:rsidR="00CC58F4" w:rsidRPr="00E33BA9" w:rsidRDefault="00CC58F4" w:rsidP="00CC58F4">
      <w:pPr>
        <w:spacing w:line="240" w:lineRule="auto"/>
        <w:rPr>
          <w:rFonts w:ascii="Calibri" w:hAnsi="Calibri" w:cs="Calibri"/>
        </w:rPr>
      </w:pPr>
      <w:r w:rsidRPr="00E33BA9">
        <w:rPr>
          <w:rFonts w:ascii="Calibri" w:eastAsia="Times New Roman" w:hAnsi="Calibri" w:cs="Calibri"/>
          <w:kern w:val="0"/>
          <w14:ligatures w14:val="none"/>
        </w:rPr>
        <w:t>Moving forward, I aim to continue developing through reflective practice, peer collaboration, and staying up to date with developments in higher education and coaching (A5). ‘</w:t>
      </w:r>
      <w:r w:rsidRPr="00E33BA9">
        <w:rPr>
          <w:rFonts w:ascii="Calibri" w:hAnsi="Calibri" w:cs="Calibri"/>
        </w:rPr>
        <w:t xml:space="preserve">While we can all think about how well we might be doing in our careers and what we have achieved over the past year, other processes might help to give a reality check and confirm that we are on course’ (Marshall, 2015, p.36). </w:t>
      </w:r>
      <w:r w:rsidRPr="00E33BA9">
        <w:rPr>
          <w:rFonts w:ascii="Calibri" w:eastAsia="Times New Roman" w:hAnsi="Calibri" w:cs="Calibri"/>
          <w:kern w:val="0"/>
          <w14:ligatures w14:val="none"/>
        </w:rPr>
        <w:t>I am committed to continuously improving as an educator, ensuring that each year I deliver higher-quality teaching, inspire student engagement, and contribute positively to their academic journey (V1 &amp; V4). ‘</w:t>
      </w:r>
      <w:r w:rsidRPr="00E33BA9">
        <w:rPr>
          <w:rFonts w:ascii="Calibri" w:hAnsi="Calibri" w:cs="Calibri"/>
        </w:rPr>
        <w:t>I believe coaching is all about trying to develop better people, not just better players’ (Kidman, 2005, p. 26) I will continue to adapt and integrate my coaching background into my teaching journey, using the skills and experiences I've gained to enhance my approach in the classroom and support student learning.</w:t>
      </w:r>
      <w:r>
        <w:rPr>
          <w:rFonts w:ascii="Calibri" w:hAnsi="Calibri" w:cs="Calibri"/>
        </w:rPr>
        <w:t xml:space="preserve"> (V3 &amp; V4).</w:t>
      </w:r>
    </w:p>
    <w:p w14:paraId="6116CCBD" w14:textId="77777777" w:rsidR="00CC58F4" w:rsidRDefault="00CC58F4" w:rsidP="00DD5969">
      <w:pPr>
        <w:rPr>
          <w:sz w:val="16"/>
          <w:szCs w:val="16"/>
        </w:rPr>
      </w:pPr>
    </w:p>
    <w:p w14:paraId="025D7DB1" w14:textId="77777777" w:rsidR="00F15B23" w:rsidRDefault="00F15B23" w:rsidP="00DD5969">
      <w:pPr>
        <w:rPr>
          <w:sz w:val="16"/>
          <w:szCs w:val="16"/>
        </w:rPr>
      </w:pPr>
    </w:p>
    <w:p w14:paraId="7025CBBB" w14:textId="77777777" w:rsidR="00F15B23" w:rsidRDefault="00F15B23" w:rsidP="00DD5969">
      <w:pPr>
        <w:rPr>
          <w:sz w:val="16"/>
          <w:szCs w:val="16"/>
        </w:rPr>
      </w:pPr>
    </w:p>
    <w:p w14:paraId="76328672" w14:textId="77777777" w:rsidR="00F15B23" w:rsidRDefault="00F15B23" w:rsidP="00DD5969">
      <w:pPr>
        <w:rPr>
          <w:sz w:val="16"/>
          <w:szCs w:val="16"/>
        </w:rPr>
      </w:pPr>
    </w:p>
    <w:p w14:paraId="002E1D22" w14:textId="77777777" w:rsidR="00F15B23" w:rsidRDefault="00F15B23" w:rsidP="00DD5969">
      <w:pPr>
        <w:rPr>
          <w:sz w:val="16"/>
          <w:szCs w:val="16"/>
        </w:rPr>
      </w:pPr>
    </w:p>
    <w:p w14:paraId="6737FCA0" w14:textId="77777777" w:rsidR="00F15B23" w:rsidRDefault="00F15B23" w:rsidP="00DD5969">
      <w:pPr>
        <w:rPr>
          <w:sz w:val="16"/>
          <w:szCs w:val="16"/>
        </w:rPr>
      </w:pPr>
    </w:p>
    <w:p w14:paraId="587F2DED" w14:textId="77777777" w:rsidR="00F15B23" w:rsidRDefault="00F15B23" w:rsidP="00DD5969">
      <w:pPr>
        <w:rPr>
          <w:sz w:val="16"/>
          <w:szCs w:val="16"/>
        </w:rPr>
      </w:pPr>
    </w:p>
    <w:p w14:paraId="1C8CE7E5" w14:textId="77777777" w:rsidR="00F15B23" w:rsidRDefault="00F15B23" w:rsidP="00DD5969">
      <w:pPr>
        <w:rPr>
          <w:sz w:val="16"/>
          <w:szCs w:val="16"/>
        </w:rPr>
      </w:pPr>
    </w:p>
    <w:p w14:paraId="44DECCAA" w14:textId="77777777" w:rsidR="00F15B23" w:rsidRDefault="00F15B23" w:rsidP="00DD5969">
      <w:pPr>
        <w:rPr>
          <w:sz w:val="16"/>
          <w:szCs w:val="16"/>
        </w:rPr>
      </w:pPr>
    </w:p>
    <w:p w14:paraId="6E0879F0" w14:textId="77777777" w:rsidR="00F15B23" w:rsidRDefault="00F15B23" w:rsidP="00DD5969">
      <w:pPr>
        <w:rPr>
          <w:sz w:val="16"/>
          <w:szCs w:val="16"/>
        </w:rPr>
      </w:pPr>
    </w:p>
    <w:p w14:paraId="2C5AD7C9" w14:textId="77777777" w:rsidR="00F15B23" w:rsidRDefault="00F15B23" w:rsidP="00DD5969">
      <w:pPr>
        <w:rPr>
          <w:sz w:val="16"/>
          <w:szCs w:val="16"/>
        </w:rPr>
      </w:pPr>
    </w:p>
    <w:p w14:paraId="251B2DF4" w14:textId="77777777" w:rsidR="00F15B23" w:rsidRDefault="00F15B23" w:rsidP="00DD5969">
      <w:pPr>
        <w:rPr>
          <w:sz w:val="16"/>
          <w:szCs w:val="16"/>
        </w:rPr>
      </w:pPr>
    </w:p>
    <w:p w14:paraId="13C360DF" w14:textId="77777777" w:rsidR="00F15B23" w:rsidRDefault="00F15B23" w:rsidP="00DD5969">
      <w:pPr>
        <w:rPr>
          <w:sz w:val="16"/>
          <w:szCs w:val="16"/>
        </w:rPr>
      </w:pPr>
    </w:p>
    <w:p w14:paraId="384F93EA" w14:textId="77777777" w:rsidR="00F15B23" w:rsidRDefault="00F15B23" w:rsidP="00DD5969">
      <w:pPr>
        <w:rPr>
          <w:sz w:val="16"/>
          <w:szCs w:val="16"/>
        </w:rPr>
      </w:pPr>
    </w:p>
    <w:p w14:paraId="3BE55CE9" w14:textId="77777777" w:rsidR="00F15B23" w:rsidRDefault="00F15B23" w:rsidP="00DD5969">
      <w:pPr>
        <w:rPr>
          <w:sz w:val="16"/>
          <w:szCs w:val="16"/>
        </w:rPr>
      </w:pPr>
    </w:p>
    <w:p w14:paraId="0FC1572F" w14:textId="77777777" w:rsidR="00F15B23" w:rsidRDefault="00F15B23" w:rsidP="00DD5969">
      <w:pPr>
        <w:rPr>
          <w:sz w:val="16"/>
          <w:szCs w:val="16"/>
        </w:rPr>
      </w:pPr>
    </w:p>
    <w:p w14:paraId="64426B20" w14:textId="77777777" w:rsidR="00F15B23" w:rsidRDefault="00F15B23" w:rsidP="00DD5969">
      <w:pPr>
        <w:rPr>
          <w:sz w:val="16"/>
          <w:szCs w:val="16"/>
        </w:rPr>
      </w:pPr>
    </w:p>
    <w:p w14:paraId="290A4E49" w14:textId="77777777" w:rsidR="00F15B23" w:rsidRDefault="00F15B23" w:rsidP="00DD5969">
      <w:pPr>
        <w:rPr>
          <w:sz w:val="16"/>
          <w:szCs w:val="16"/>
        </w:rPr>
      </w:pPr>
    </w:p>
    <w:p w14:paraId="00FDDFE2" w14:textId="77777777" w:rsidR="00F15B23" w:rsidRDefault="00F15B23" w:rsidP="00DD5969">
      <w:pPr>
        <w:rPr>
          <w:sz w:val="16"/>
          <w:szCs w:val="16"/>
        </w:rPr>
      </w:pPr>
    </w:p>
    <w:p w14:paraId="7A5425E5" w14:textId="77777777" w:rsidR="00F15B23" w:rsidRDefault="00F15B23" w:rsidP="00DD5969">
      <w:pPr>
        <w:rPr>
          <w:sz w:val="16"/>
          <w:szCs w:val="16"/>
        </w:rPr>
      </w:pPr>
    </w:p>
    <w:p w14:paraId="43D90AD3" w14:textId="77777777" w:rsidR="00F15B23" w:rsidRDefault="00F15B23" w:rsidP="00DD5969">
      <w:pPr>
        <w:rPr>
          <w:sz w:val="16"/>
          <w:szCs w:val="16"/>
        </w:rPr>
      </w:pPr>
    </w:p>
    <w:p w14:paraId="0BC286DF" w14:textId="77777777" w:rsidR="00F15B23" w:rsidRDefault="00F15B23" w:rsidP="00DD5969">
      <w:pPr>
        <w:rPr>
          <w:sz w:val="16"/>
          <w:szCs w:val="16"/>
        </w:rPr>
      </w:pPr>
    </w:p>
    <w:p w14:paraId="26FA9DB4" w14:textId="77777777" w:rsidR="00F15B23" w:rsidRDefault="00F15B23" w:rsidP="00DD5969">
      <w:pPr>
        <w:rPr>
          <w:sz w:val="16"/>
          <w:szCs w:val="16"/>
        </w:rPr>
      </w:pPr>
    </w:p>
    <w:p w14:paraId="5C83845D" w14:textId="77777777" w:rsidR="00F15B23" w:rsidRDefault="00F15B23" w:rsidP="00DD5969">
      <w:pPr>
        <w:rPr>
          <w:sz w:val="16"/>
          <w:szCs w:val="16"/>
        </w:rPr>
      </w:pPr>
    </w:p>
    <w:p w14:paraId="7B0A6D26" w14:textId="77777777" w:rsidR="00DF2780" w:rsidRDefault="00DF2780" w:rsidP="00DD5969">
      <w:pPr>
        <w:rPr>
          <w:sz w:val="16"/>
          <w:szCs w:val="16"/>
        </w:rPr>
      </w:pPr>
    </w:p>
    <w:p w14:paraId="36A3B5A4" w14:textId="3D35160A" w:rsidR="00F15B23" w:rsidRPr="00F15B23" w:rsidRDefault="00F15B23" w:rsidP="00F15B23">
      <w:pPr>
        <w:spacing w:line="240" w:lineRule="auto"/>
        <w:jc w:val="center"/>
        <w:rPr>
          <w:rFonts w:ascii="Calibri" w:hAnsi="Calibri" w:cs="Calibri"/>
          <w:b/>
          <w:bCs/>
          <w:color w:val="222222"/>
          <w:u w:val="single"/>
          <w:shd w:val="clear" w:color="auto" w:fill="FFFFFF"/>
          <w:lang w:val="pl-PL"/>
        </w:rPr>
      </w:pPr>
      <w:r w:rsidRPr="00F15B23">
        <w:rPr>
          <w:rFonts w:ascii="Calibri" w:hAnsi="Calibri" w:cs="Calibri"/>
          <w:b/>
          <w:bCs/>
          <w:color w:val="222222"/>
          <w:u w:val="single"/>
          <w:shd w:val="clear" w:color="auto" w:fill="FFFFFF"/>
          <w:lang w:val="pl-PL"/>
        </w:rPr>
        <w:lastRenderedPageBreak/>
        <w:t>Reference List</w:t>
      </w:r>
    </w:p>
    <w:p w14:paraId="6A49D54F" w14:textId="12573548" w:rsidR="00F15B23" w:rsidRPr="00135BCE" w:rsidRDefault="00F15B23" w:rsidP="00F15B23">
      <w:pPr>
        <w:spacing w:line="240" w:lineRule="auto"/>
        <w:rPr>
          <w:rFonts w:ascii="Calibri" w:hAnsi="Calibri" w:cs="Calibri"/>
          <w:color w:val="222222"/>
          <w:shd w:val="clear" w:color="auto" w:fill="FFFFFF"/>
        </w:rPr>
      </w:pPr>
      <w:r w:rsidRPr="00135BCE">
        <w:rPr>
          <w:rFonts w:ascii="Calibri" w:hAnsi="Calibri" w:cs="Calibri"/>
          <w:color w:val="222222"/>
          <w:shd w:val="clear" w:color="auto" w:fill="FFFFFF"/>
          <w:lang w:val="pl-PL"/>
        </w:rPr>
        <w:t xml:space="preserve">Anik, M.H., Raaz, S. . . </w:t>
      </w:r>
      <w:r w:rsidRPr="00135BCE">
        <w:rPr>
          <w:rFonts w:ascii="Calibri" w:hAnsi="Calibri" w:cs="Calibri"/>
          <w:color w:val="222222"/>
          <w:shd w:val="clear" w:color="auto" w:fill="FFFFFF"/>
        </w:rPr>
        <w:t xml:space="preserve">&amp; Khan, N. Embracing AI Assistants: </w:t>
      </w:r>
      <w:proofErr w:type="spellStart"/>
      <w:r w:rsidRPr="00135BCE">
        <w:rPr>
          <w:rFonts w:ascii="Calibri" w:hAnsi="Calibri" w:cs="Calibri"/>
          <w:color w:val="222222"/>
          <w:shd w:val="clear" w:color="auto" w:fill="FFFFFF"/>
        </w:rPr>
        <w:t>Unraveling</w:t>
      </w:r>
      <w:proofErr w:type="spellEnd"/>
      <w:r w:rsidRPr="00135BCE">
        <w:rPr>
          <w:rFonts w:ascii="Calibri" w:hAnsi="Calibri" w:cs="Calibri"/>
          <w:color w:val="222222"/>
          <w:shd w:val="clear" w:color="auto" w:fill="FFFFFF"/>
        </w:rPr>
        <w:t xml:space="preserve"> Young Researchers’ Journey with ChatGPT in Science Education Thesis Writing. </w:t>
      </w:r>
      <w:r w:rsidRPr="00135BCE">
        <w:rPr>
          <w:rFonts w:ascii="Calibri" w:hAnsi="Calibri" w:cs="Calibri"/>
          <w:i/>
          <w:iCs/>
          <w:color w:val="222222"/>
          <w:shd w:val="clear" w:color="auto" w:fill="FFFFFF"/>
        </w:rPr>
        <w:t xml:space="preserve">Int J </w:t>
      </w:r>
      <w:proofErr w:type="spellStart"/>
      <w:r w:rsidRPr="00135BCE">
        <w:rPr>
          <w:rFonts w:ascii="Calibri" w:hAnsi="Calibri" w:cs="Calibri"/>
          <w:i/>
          <w:iCs/>
          <w:color w:val="222222"/>
          <w:shd w:val="clear" w:color="auto" w:fill="FFFFFF"/>
        </w:rPr>
        <w:t>Artif</w:t>
      </w:r>
      <w:proofErr w:type="spellEnd"/>
      <w:r w:rsidRPr="00135BCE">
        <w:rPr>
          <w:rFonts w:ascii="Calibri" w:hAnsi="Calibri" w:cs="Calibri"/>
          <w:i/>
          <w:iCs/>
          <w:color w:val="222222"/>
          <w:shd w:val="clear" w:color="auto" w:fill="FFFFFF"/>
        </w:rPr>
        <w:t xml:space="preserve"> </w:t>
      </w:r>
      <w:proofErr w:type="spellStart"/>
      <w:r w:rsidRPr="00135BCE">
        <w:rPr>
          <w:rFonts w:ascii="Calibri" w:hAnsi="Calibri" w:cs="Calibri"/>
          <w:i/>
          <w:iCs/>
          <w:color w:val="222222"/>
          <w:shd w:val="clear" w:color="auto" w:fill="FFFFFF"/>
        </w:rPr>
        <w:t>Intell</w:t>
      </w:r>
      <w:proofErr w:type="spellEnd"/>
      <w:r w:rsidRPr="00135BCE">
        <w:rPr>
          <w:rFonts w:ascii="Calibri" w:hAnsi="Calibri" w:cs="Calibri"/>
          <w:i/>
          <w:iCs/>
          <w:color w:val="222222"/>
          <w:shd w:val="clear" w:color="auto" w:fill="FFFFFF"/>
        </w:rPr>
        <w:t xml:space="preserve"> </w:t>
      </w:r>
      <w:proofErr w:type="spellStart"/>
      <w:r w:rsidRPr="00135BCE">
        <w:rPr>
          <w:rFonts w:ascii="Calibri" w:hAnsi="Calibri" w:cs="Calibri"/>
          <w:i/>
          <w:iCs/>
          <w:color w:val="222222"/>
          <w:shd w:val="clear" w:color="auto" w:fill="FFFFFF"/>
        </w:rPr>
        <w:t>Educ</w:t>
      </w:r>
      <w:proofErr w:type="spellEnd"/>
      <w:r w:rsidRPr="00135BCE">
        <w:rPr>
          <w:rFonts w:ascii="Calibri" w:hAnsi="Calibri" w:cs="Calibri"/>
          <w:color w:val="222222"/>
          <w:shd w:val="clear" w:color="auto" w:fill="FFFFFF"/>
        </w:rPr>
        <w:t> </w:t>
      </w:r>
      <w:r w:rsidRPr="00135BCE">
        <w:rPr>
          <w:rFonts w:ascii="Calibri" w:hAnsi="Calibri" w:cs="Calibri"/>
          <w:b/>
          <w:bCs/>
          <w:color w:val="222222"/>
          <w:shd w:val="clear" w:color="auto" w:fill="FFFFFF"/>
        </w:rPr>
        <w:t>35</w:t>
      </w:r>
      <w:r w:rsidRPr="00135BCE">
        <w:rPr>
          <w:rFonts w:ascii="Calibri" w:hAnsi="Calibri" w:cs="Calibri"/>
          <w:color w:val="222222"/>
          <w:shd w:val="clear" w:color="auto" w:fill="FFFFFF"/>
        </w:rPr>
        <w:t xml:space="preserve">, 225–244 (2025). </w:t>
      </w:r>
    </w:p>
    <w:p w14:paraId="2D8933C8" w14:textId="77777777" w:rsidR="00F15B23" w:rsidRPr="00135BCE" w:rsidRDefault="00F15B23" w:rsidP="00F15B23">
      <w:pPr>
        <w:spacing w:line="240" w:lineRule="auto"/>
        <w:rPr>
          <w:rFonts w:ascii="Calibri" w:hAnsi="Calibri" w:cs="Calibri"/>
          <w:color w:val="3A3A3A"/>
          <w:shd w:val="clear" w:color="auto" w:fill="FFFFFF"/>
        </w:rPr>
      </w:pPr>
      <w:r w:rsidRPr="00135BCE">
        <w:rPr>
          <w:rFonts w:ascii="Calibri" w:hAnsi="Calibri" w:cs="Calibri"/>
          <w:color w:val="3A3A3A"/>
          <w:shd w:val="clear" w:color="auto" w:fill="FFFFFF"/>
        </w:rPr>
        <w:t>Ashwin, P. (2020). </w:t>
      </w:r>
      <w:r w:rsidRPr="00135BCE">
        <w:rPr>
          <w:rFonts w:ascii="Calibri" w:hAnsi="Calibri" w:cs="Calibri"/>
          <w:i/>
          <w:iCs/>
          <w:color w:val="3A3A3A"/>
          <w:shd w:val="clear" w:color="auto" w:fill="FFFFFF"/>
        </w:rPr>
        <w:t>Reflective teaching in higher education</w:t>
      </w:r>
      <w:r w:rsidRPr="00135BCE">
        <w:rPr>
          <w:rFonts w:ascii="Calibri" w:hAnsi="Calibri" w:cs="Calibri"/>
          <w:color w:val="3A3A3A"/>
          <w:shd w:val="clear" w:color="auto" w:fill="FFFFFF"/>
        </w:rPr>
        <w:t> (2nd edition.). Bloomsbury Academic, London</w:t>
      </w:r>
    </w:p>
    <w:p w14:paraId="039451B5" w14:textId="77777777" w:rsidR="00F15B23" w:rsidRPr="00135BCE" w:rsidRDefault="00F15B23" w:rsidP="00F15B23">
      <w:pPr>
        <w:spacing w:after="0" w:line="240" w:lineRule="auto"/>
        <w:rPr>
          <w:rFonts w:ascii="Calibri" w:eastAsia="Times New Roman" w:hAnsi="Calibri" w:cs="Calibri"/>
          <w:kern w:val="0"/>
          <w14:ligatures w14:val="none"/>
        </w:rPr>
      </w:pPr>
      <w:r w:rsidRPr="00135BCE">
        <w:rPr>
          <w:rFonts w:ascii="Calibri" w:eastAsia="Times New Roman" w:hAnsi="Calibri" w:cs="Calibri"/>
          <w:kern w:val="0"/>
          <w14:ligatures w14:val="none"/>
        </w:rPr>
        <w:t xml:space="preserve">Baines, S., Chauhan, S., &amp; </w:t>
      </w:r>
      <w:proofErr w:type="spellStart"/>
      <w:r w:rsidRPr="00135BCE">
        <w:rPr>
          <w:rFonts w:ascii="Calibri" w:eastAsia="Times New Roman" w:hAnsi="Calibri" w:cs="Calibri"/>
          <w:kern w:val="0"/>
          <w14:ligatures w14:val="none"/>
        </w:rPr>
        <w:t>Otermans</w:t>
      </w:r>
      <w:proofErr w:type="spellEnd"/>
      <w:r w:rsidRPr="00135BCE">
        <w:rPr>
          <w:rFonts w:ascii="Calibri" w:eastAsia="Times New Roman" w:hAnsi="Calibri" w:cs="Calibri"/>
          <w:kern w:val="0"/>
          <w14:ligatures w14:val="none"/>
        </w:rPr>
        <w:t xml:space="preserve">, P. C. J. (2025). Students’ perception of authentic assessment in higher education: Exploring the relationship between assessment preference and motivation in higher education. </w:t>
      </w:r>
      <w:r w:rsidRPr="00135BCE">
        <w:rPr>
          <w:rFonts w:ascii="Calibri" w:eastAsia="Times New Roman" w:hAnsi="Calibri" w:cs="Calibri"/>
          <w:i/>
          <w:iCs/>
          <w:kern w:val="0"/>
          <w14:ligatures w14:val="none"/>
        </w:rPr>
        <w:t>Cogent Education</w:t>
      </w:r>
      <w:r w:rsidRPr="00135BCE">
        <w:rPr>
          <w:rFonts w:ascii="Calibri" w:eastAsia="Times New Roman" w:hAnsi="Calibri" w:cs="Calibri"/>
          <w:kern w:val="0"/>
          <w14:ligatures w14:val="none"/>
        </w:rPr>
        <w:t xml:space="preserve">, </w:t>
      </w:r>
      <w:r w:rsidRPr="00135BCE">
        <w:rPr>
          <w:rFonts w:ascii="Calibri" w:eastAsia="Times New Roman" w:hAnsi="Calibri" w:cs="Calibri"/>
          <w:i/>
          <w:iCs/>
          <w:kern w:val="0"/>
          <w14:ligatures w14:val="none"/>
        </w:rPr>
        <w:t>12</w:t>
      </w:r>
      <w:r w:rsidRPr="00135BCE">
        <w:rPr>
          <w:rFonts w:ascii="Calibri" w:eastAsia="Times New Roman" w:hAnsi="Calibri" w:cs="Calibri"/>
          <w:kern w:val="0"/>
          <w14:ligatures w14:val="none"/>
        </w:rPr>
        <w:t xml:space="preserve">(1). </w:t>
      </w:r>
    </w:p>
    <w:p w14:paraId="6C0F3C42" w14:textId="77777777" w:rsidR="00F15B23" w:rsidRPr="00135BCE" w:rsidRDefault="00F15B23" w:rsidP="00F15B23">
      <w:pPr>
        <w:spacing w:after="0" w:line="240" w:lineRule="auto"/>
        <w:rPr>
          <w:rFonts w:ascii="Calibri" w:eastAsia="Times New Roman" w:hAnsi="Calibri" w:cs="Calibri"/>
          <w:kern w:val="0"/>
          <w14:ligatures w14:val="none"/>
        </w:rPr>
      </w:pPr>
    </w:p>
    <w:p w14:paraId="1F878FF6" w14:textId="77777777" w:rsidR="00F15B23" w:rsidRPr="00135BCE" w:rsidRDefault="00F15B23" w:rsidP="00F15B23">
      <w:pPr>
        <w:spacing w:line="240" w:lineRule="auto"/>
        <w:rPr>
          <w:rFonts w:ascii="Calibri" w:hAnsi="Calibri" w:cs="Calibri"/>
        </w:rPr>
      </w:pPr>
      <w:r w:rsidRPr="00135BCE">
        <w:rPr>
          <w:rFonts w:ascii="Calibri" w:hAnsi="Calibri" w:cs="Calibri"/>
        </w:rPr>
        <w:t xml:space="preserve">Barnett, L., Stodden, D., Cogen, K., Smith, J., Lubans, D., Lenoir, M., </w:t>
      </w:r>
      <w:proofErr w:type="spellStart"/>
      <w:r w:rsidRPr="00135BCE">
        <w:rPr>
          <w:rFonts w:ascii="Calibri" w:hAnsi="Calibri" w:cs="Calibri"/>
        </w:rPr>
        <w:t>Livonen</w:t>
      </w:r>
      <w:proofErr w:type="spellEnd"/>
      <w:r w:rsidRPr="00135BCE">
        <w:rPr>
          <w:rFonts w:ascii="Calibri" w:hAnsi="Calibri" w:cs="Calibri"/>
        </w:rPr>
        <w:t>, S., Miller, A., Laukkanen, A., Dudley, D., Lander, N., Brown, H. and Morgan, P. (2016) Fundamental Movement Skills: An Important Focus. Journal of Teaching in Physical Education 35(3) pp. 219-225</w:t>
      </w:r>
    </w:p>
    <w:p w14:paraId="2EAA9E12" w14:textId="77777777" w:rsidR="00F15B23" w:rsidRPr="00135BCE" w:rsidRDefault="00F15B23" w:rsidP="00F15B23">
      <w:pPr>
        <w:spacing w:after="0" w:line="240" w:lineRule="auto"/>
        <w:rPr>
          <w:rFonts w:ascii="Calibri" w:eastAsia="Times New Roman" w:hAnsi="Calibri" w:cs="Calibri"/>
          <w:kern w:val="0"/>
          <w14:ligatures w14:val="none"/>
        </w:rPr>
      </w:pPr>
    </w:p>
    <w:p w14:paraId="627ED9E0" w14:textId="77777777" w:rsidR="00F15B23" w:rsidRPr="00135BCE" w:rsidRDefault="00F15B23" w:rsidP="00F15B23">
      <w:pPr>
        <w:spacing w:after="0" w:line="240" w:lineRule="auto"/>
        <w:rPr>
          <w:rFonts w:ascii="Calibri" w:eastAsia="Times New Roman" w:hAnsi="Calibri" w:cs="Calibri"/>
          <w:kern w:val="0"/>
          <w14:ligatures w14:val="none"/>
        </w:rPr>
      </w:pPr>
      <w:r w:rsidRPr="00273D03">
        <w:rPr>
          <w:rFonts w:ascii="Calibri" w:eastAsia="Times New Roman" w:hAnsi="Calibri" w:cs="Calibri"/>
          <w:kern w:val="0"/>
          <w14:ligatures w14:val="none"/>
        </w:rPr>
        <w:t xml:space="preserve">Bean, J. C. (2011). </w:t>
      </w:r>
      <w:r w:rsidRPr="00273D03">
        <w:rPr>
          <w:rFonts w:ascii="Calibri" w:eastAsia="Times New Roman" w:hAnsi="Calibri" w:cs="Calibri"/>
          <w:i/>
          <w:iCs/>
          <w:kern w:val="0"/>
          <w14:ligatures w14:val="none"/>
        </w:rPr>
        <w:t xml:space="preserve">Engaging </w:t>
      </w:r>
      <w:proofErr w:type="gramStart"/>
      <w:r w:rsidRPr="00273D03">
        <w:rPr>
          <w:rFonts w:ascii="Calibri" w:eastAsia="Times New Roman" w:hAnsi="Calibri" w:cs="Calibri"/>
          <w:i/>
          <w:iCs/>
          <w:kern w:val="0"/>
          <w14:ligatures w14:val="none"/>
        </w:rPr>
        <w:t>ideas :</w:t>
      </w:r>
      <w:proofErr w:type="gramEnd"/>
      <w:r w:rsidRPr="00273D03">
        <w:rPr>
          <w:rFonts w:ascii="Calibri" w:eastAsia="Times New Roman" w:hAnsi="Calibri" w:cs="Calibri"/>
          <w:i/>
          <w:iCs/>
          <w:kern w:val="0"/>
          <w14:ligatures w14:val="none"/>
        </w:rPr>
        <w:t xml:space="preserve"> the professor’s guide to integrating writing, critical thinking, and active learning in the classroom</w:t>
      </w:r>
      <w:r w:rsidRPr="00273D03">
        <w:rPr>
          <w:rFonts w:ascii="Calibri" w:eastAsia="Times New Roman" w:hAnsi="Calibri" w:cs="Calibri"/>
          <w:kern w:val="0"/>
          <w14:ligatures w14:val="none"/>
        </w:rPr>
        <w:t xml:space="preserve"> (Second edition.). Jossey-Bas</w:t>
      </w:r>
      <w:r w:rsidRPr="00135BCE">
        <w:rPr>
          <w:rFonts w:ascii="Calibri" w:eastAsia="Times New Roman" w:hAnsi="Calibri" w:cs="Calibri"/>
          <w:kern w:val="0"/>
          <w14:ligatures w14:val="none"/>
        </w:rPr>
        <w:t>s, San Francisco.</w:t>
      </w:r>
    </w:p>
    <w:p w14:paraId="37794F33" w14:textId="77777777" w:rsidR="00F15B23" w:rsidRPr="00135BCE" w:rsidRDefault="00F15B23" w:rsidP="00F15B23">
      <w:pPr>
        <w:spacing w:after="0" w:line="240" w:lineRule="auto"/>
        <w:rPr>
          <w:rFonts w:ascii="Calibri" w:eastAsia="Times New Roman" w:hAnsi="Calibri" w:cs="Calibri"/>
          <w:kern w:val="0"/>
          <w14:ligatures w14:val="none"/>
        </w:rPr>
      </w:pPr>
    </w:p>
    <w:p w14:paraId="43E035CA" w14:textId="77777777" w:rsidR="00F15B23" w:rsidRPr="00135BCE" w:rsidRDefault="00F15B23" w:rsidP="00F15B23">
      <w:pPr>
        <w:spacing w:after="0" w:line="240" w:lineRule="auto"/>
        <w:rPr>
          <w:rFonts w:ascii="Calibri" w:eastAsia="Times New Roman" w:hAnsi="Calibri" w:cs="Calibri"/>
        </w:rPr>
      </w:pPr>
      <w:r w:rsidRPr="00135BCE">
        <w:rPr>
          <w:rFonts w:ascii="Calibri" w:eastAsia="Times New Roman" w:hAnsi="Calibri" w:cs="Calibri"/>
        </w:rPr>
        <w:t xml:space="preserve">Biggs, J. B. and Tang, C. S., (2011). </w:t>
      </w:r>
      <w:r w:rsidRPr="00135BCE">
        <w:rPr>
          <w:rFonts w:ascii="Calibri" w:eastAsia="Times New Roman" w:hAnsi="Calibri" w:cs="Calibri"/>
          <w:i/>
          <w:iCs/>
        </w:rPr>
        <w:t>Teaching for quality learning at university: what the student does</w:t>
      </w:r>
      <w:r w:rsidRPr="00135BCE">
        <w:rPr>
          <w:rFonts w:ascii="Calibri" w:eastAsia="Times New Roman" w:hAnsi="Calibri" w:cs="Calibri"/>
        </w:rPr>
        <w:t xml:space="preserve"> (4th ed.). McGraw-Hill/Society for Research into Higher Education/Open University Press, London</w:t>
      </w:r>
    </w:p>
    <w:p w14:paraId="0B7C4D32" w14:textId="77777777" w:rsidR="00F15B23" w:rsidRPr="00135BCE" w:rsidRDefault="00F15B23" w:rsidP="00F15B23">
      <w:pPr>
        <w:spacing w:after="0" w:line="240" w:lineRule="auto"/>
        <w:rPr>
          <w:rFonts w:ascii="Calibri" w:eastAsia="Times New Roman" w:hAnsi="Calibri" w:cs="Calibri"/>
        </w:rPr>
      </w:pPr>
    </w:p>
    <w:p w14:paraId="3AAA1D3A" w14:textId="77777777" w:rsidR="00F15B23" w:rsidRPr="00135BCE" w:rsidRDefault="00F15B23" w:rsidP="00F15B23">
      <w:pPr>
        <w:spacing w:after="0" w:line="240" w:lineRule="auto"/>
        <w:rPr>
          <w:rFonts w:ascii="Calibri" w:eastAsia="Times New Roman" w:hAnsi="Calibri" w:cs="Calibri"/>
        </w:rPr>
      </w:pPr>
      <w:r w:rsidRPr="00135BCE">
        <w:rPr>
          <w:rFonts w:ascii="Calibri" w:hAnsi="Calibri" w:cs="Calibri"/>
          <w:color w:val="333333"/>
        </w:rPr>
        <w:t>Black, K., &amp; Warhurst, R. (2019). Career transition as identity learning: An autoethnographic understanding of human resource development. </w:t>
      </w:r>
      <w:r w:rsidRPr="00135BCE">
        <w:rPr>
          <w:rStyle w:val="citationsource-journal"/>
          <w:rFonts w:ascii="Calibri" w:eastAsiaTheme="majorEastAsia" w:hAnsi="Calibri" w:cs="Calibri"/>
          <w:i/>
          <w:iCs/>
          <w:color w:val="333333"/>
        </w:rPr>
        <w:t xml:space="preserve">Human Resource Development </w:t>
      </w:r>
      <w:proofErr w:type="gramStart"/>
      <w:r w:rsidRPr="00135BCE">
        <w:rPr>
          <w:rStyle w:val="citationsource-journal"/>
          <w:rFonts w:ascii="Calibri" w:eastAsiaTheme="majorEastAsia" w:hAnsi="Calibri" w:cs="Calibri"/>
          <w:i/>
          <w:iCs/>
          <w:color w:val="333333"/>
        </w:rPr>
        <w:t>International</w:t>
      </w:r>
      <w:r w:rsidRPr="00135BCE">
        <w:rPr>
          <w:rFonts w:ascii="Calibri" w:hAnsi="Calibri" w:cs="Calibri"/>
          <w:color w:val="333333"/>
        </w:rPr>
        <w:t>,  25</w:t>
      </w:r>
      <w:proofErr w:type="gramEnd"/>
      <w:r w:rsidRPr="00135BCE">
        <w:rPr>
          <w:rFonts w:ascii="Calibri" w:hAnsi="Calibri" w:cs="Calibri"/>
          <w:color w:val="333333"/>
        </w:rPr>
        <w:t>–43</w:t>
      </w:r>
    </w:p>
    <w:p w14:paraId="2B301E67" w14:textId="77777777" w:rsidR="00F15B23" w:rsidRPr="00135BCE" w:rsidRDefault="00F15B23" w:rsidP="00F15B23">
      <w:pPr>
        <w:spacing w:after="0" w:line="240" w:lineRule="auto"/>
        <w:rPr>
          <w:rFonts w:ascii="Calibri" w:eastAsia="Times New Roman" w:hAnsi="Calibri" w:cs="Calibri"/>
        </w:rPr>
      </w:pPr>
    </w:p>
    <w:p w14:paraId="700B1135" w14:textId="77777777" w:rsidR="00F15B23" w:rsidRPr="00135BCE" w:rsidRDefault="00F15B23" w:rsidP="00F15B23">
      <w:pPr>
        <w:spacing w:after="0" w:line="240" w:lineRule="auto"/>
        <w:rPr>
          <w:rFonts w:ascii="Calibri" w:eastAsia="Times New Roman" w:hAnsi="Calibri" w:cs="Calibri"/>
          <w:kern w:val="0"/>
          <w14:ligatures w14:val="none"/>
        </w:rPr>
      </w:pPr>
      <w:r w:rsidRPr="00135BCE">
        <w:rPr>
          <w:rFonts w:ascii="Calibri" w:eastAsia="Times New Roman" w:hAnsi="Calibri" w:cs="Calibri"/>
          <w:kern w:val="0"/>
          <w14:ligatures w14:val="none"/>
        </w:rPr>
        <w:t xml:space="preserve">Bryan, C., &amp; Clegg, K. (2006). </w:t>
      </w:r>
      <w:r w:rsidRPr="00135BCE">
        <w:rPr>
          <w:rFonts w:ascii="Calibri" w:eastAsia="Times New Roman" w:hAnsi="Calibri" w:cs="Calibri"/>
          <w:i/>
          <w:iCs/>
          <w:kern w:val="0"/>
          <w14:ligatures w14:val="none"/>
        </w:rPr>
        <w:t>Innovative assessment in higher education</w:t>
      </w:r>
      <w:r w:rsidRPr="00135BCE">
        <w:rPr>
          <w:rFonts w:ascii="Calibri" w:eastAsia="Times New Roman" w:hAnsi="Calibri" w:cs="Calibri"/>
          <w:kern w:val="0"/>
          <w14:ligatures w14:val="none"/>
        </w:rPr>
        <w:t>. Routledge. London</w:t>
      </w:r>
    </w:p>
    <w:p w14:paraId="73A01C81" w14:textId="77777777" w:rsidR="00F15B23" w:rsidRPr="00135BCE" w:rsidRDefault="00F15B23" w:rsidP="00F15B23">
      <w:pPr>
        <w:spacing w:after="0" w:line="240" w:lineRule="auto"/>
        <w:rPr>
          <w:rFonts w:ascii="Calibri" w:eastAsia="Times New Roman" w:hAnsi="Calibri" w:cs="Calibri"/>
          <w:kern w:val="0"/>
          <w14:ligatures w14:val="none"/>
        </w:rPr>
      </w:pPr>
    </w:p>
    <w:p w14:paraId="6072839D" w14:textId="77777777" w:rsidR="00F15B23" w:rsidRPr="00135BCE" w:rsidRDefault="00F15B23" w:rsidP="00F15B23">
      <w:pPr>
        <w:spacing w:after="0" w:line="240" w:lineRule="auto"/>
        <w:rPr>
          <w:rFonts w:ascii="Calibri" w:eastAsia="Times New Roman" w:hAnsi="Calibri" w:cs="Calibri"/>
          <w:kern w:val="0"/>
          <w14:ligatures w14:val="none"/>
        </w:rPr>
      </w:pPr>
      <w:r w:rsidRPr="00135BCE">
        <w:rPr>
          <w:rFonts w:ascii="Calibri" w:eastAsia="Times New Roman" w:hAnsi="Calibri" w:cs="Calibri"/>
          <w:kern w:val="0"/>
          <w14:ligatures w14:val="none"/>
        </w:rPr>
        <w:t xml:space="preserve">Butt, G. (2010). </w:t>
      </w:r>
      <w:r w:rsidRPr="00135BCE">
        <w:rPr>
          <w:rFonts w:ascii="Calibri" w:eastAsia="Times New Roman" w:hAnsi="Calibri" w:cs="Calibri"/>
          <w:i/>
          <w:iCs/>
          <w:kern w:val="0"/>
          <w14:ligatures w14:val="none"/>
        </w:rPr>
        <w:t>Making assessment matter</w:t>
      </w:r>
      <w:r w:rsidRPr="00135BCE">
        <w:rPr>
          <w:rFonts w:ascii="Calibri" w:eastAsia="Times New Roman" w:hAnsi="Calibri" w:cs="Calibri"/>
          <w:kern w:val="0"/>
          <w14:ligatures w14:val="none"/>
        </w:rPr>
        <w:t xml:space="preserve"> (1st ed.). Continuum International Pub. Group, London</w:t>
      </w:r>
    </w:p>
    <w:p w14:paraId="242FF687" w14:textId="77777777" w:rsidR="00F15B23" w:rsidRPr="00135BCE" w:rsidRDefault="00F15B23" w:rsidP="00F15B23">
      <w:pPr>
        <w:spacing w:after="0" w:line="240" w:lineRule="auto"/>
        <w:rPr>
          <w:rFonts w:ascii="Calibri" w:eastAsia="Times New Roman" w:hAnsi="Calibri" w:cs="Calibri"/>
          <w:kern w:val="0"/>
          <w14:ligatures w14:val="none"/>
        </w:rPr>
      </w:pPr>
    </w:p>
    <w:p w14:paraId="5F116060" w14:textId="77777777" w:rsidR="00F15B23" w:rsidRDefault="00F15B23" w:rsidP="00F15B23">
      <w:pPr>
        <w:spacing w:after="0" w:line="240" w:lineRule="auto"/>
        <w:rPr>
          <w:rStyle w:val="oypena"/>
          <w:rFonts w:ascii="Calibri" w:hAnsi="Calibri" w:cs="Calibri"/>
          <w:color w:val="000000" w:themeColor="text1"/>
        </w:rPr>
      </w:pPr>
      <w:proofErr w:type="gramStart"/>
      <w:r w:rsidRPr="00135BCE">
        <w:rPr>
          <w:rStyle w:val="oypena"/>
          <w:rFonts w:ascii="Calibri" w:hAnsi="Calibri" w:cs="Calibri"/>
          <w:color w:val="000000" w:themeColor="text1"/>
        </w:rPr>
        <w:t>Cabral,.</w:t>
      </w:r>
      <w:proofErr w:type="gramEnd"/>
      <w:r w:rsidRPr="00135BCE">
        <w:rPr>
          <w:rStyle w:val="oypena"/>
          <w:rFonts w:ascii="Calibri" w:hAnsi="Calibri" w:cs="Calibri"/>
          <w:color w:val="000000" w:themeColor="text1"/>
        </w:rPr>
        <w:t xml:space="preserve"> P, Crisfield. P and Carpenter. F. (2003) </w:t>
      </w:r>
      <w:r w:rsidRPr="00135BCE">
        <w:rPr>
          <w:rStyle w:val="oypena"/>
          <w:rFonts w:ascii="Calibri" w:hAnsi="Calibri" w:cs="Calibri"/>
          <w:i/>
          <w:iCs/>
          <w:color w:val="000000" w:themeColor="text1"/>
        </w:rPr>
        <w:t xml:space="preserve">The successful coach: guidelines for coaching practice. </w:t>
      </w:r>
      <w:r w:rsidRPr="00135BCE">
        <w:rPr>
          <w:rStyle w:val="oypena"/>
          <w:rFonts w:ascii="Calibri" w:hAnsi="Calibri" w:cs="Calibri"/>
          <w:color w:val="000000" w:themeColor="text1"/>
        </w:rPr>
        <w:t>Sports Coaching UK: Leeds, England</w:t>
      </w:r>
    </w:p>
    <w:p w14:paraId="38AB19B8" w14:textId="77777777" w:rsidR="00F15B23" w:rsidRPr="00135BCE" w:rsidRDefault="00F15B23" w:rsidP="00F15B23">
      <w:pPr>
        <w:spacing w:after="0" w:line="240" w:lineRule="auto"/>
        <w:rPr>
          <w:rFonts w:ascii="Calibri" w:hAnsi="Calibri" w:cs="Calibri"/>
        </w:rPr>
      </w:pPr>
    </w:p>
    <w:p w14:paraId="17066F54" w14:textId="77777777" w:rsidR="00F15B23" w:rsidRPr="00135BCE" w:rsidRDefault="00F15B23" w:rsidP="00F15B23">
      <w:pPr>
        <w:spacing w:after="0" w:line="240" w:lineRule="auto"/>
        <w:rPr>
          <w:rFonts w:ascii="Calibri" w:eastAsia="Times New Roman" w:hAnsi="Calibri" w:cs="Calibri"/>
          <w:kern w:val="0"/>
          <w14:ligatures w14:val="none"/>
        </w:rPr>
      </w:pPr>
      <w:r w:rsidRPr="00135BCE">
        <w:rPr>
          <w:rFonts w:ascii="Calibri" w:eastAsia="Times New Roman" w:hAnsi="Calibri" w:cs="Calibri"/>
          <w:kern w:val="0"/>
          <w14:ligatures w14:val="none"/>
        </w:rPr>
        <w:t>Cassidy, T., Jones, R.L., &amp; Potrac, P. (2009). Understanding sports coaching:</w:t>
      </w:r>
    </w:p>
    <w:p w14:paraId="6CE9A7EE" w14:textId="77777777" w:rsidR="00F15B23" w:rsidRPr="00135BCE" w:rsidRDefault="00F15B23" w:rsidP="00F15B23">
      <w:pPr>
        <w:spacing w:after="0" w:line="240" w:lineRule="auto"/>
        <w:rPr>
          <w:rFonts w:ascii="Calibri" w:eastAsia="Times New Roman" w:hAnsi="Calibri" w:cs="Calibri"/>
          <w:kern w:val="0"/>
          <w14:ligatures w14:val="none"/>
        </w:rPr>
      </w:pPr>
      <w:r w:rsidRPr="00135BCE">
        <w:rPr>
          <w:rFonts w:ascii="Calibri" w:eastAsia="Times New Roman" w:hAnsi="Calibri" w:cs="Calibri"/>
          <w:kern w:val="0"/>
          <w14:ligatures w14:val="none"/>
        </w:rPr>
        <w:t xml:space="preserve">the social, cultural and pedagogical foundations of coaching practice (2nd </w:t>
      </w:r>
      <w:proofErr w:type="spellStart"/>
      <w:r w:rsidRPr="00135BCE">
        <w:rPr>
          <w:rFonts w:ascii="Calibri" w:eastAsia="Times New Roman" w:hAnsi="Calibri" w:cs="Calibri"/>
          <w:kern w:val="0"/>
          <w14:ligatures w14:val="none"/>
        </w:rPr>
        <w:t>edn</w:t>
      </w:r>
      <w:proofErr w:type="spellEnd"/>
      <w:r w:rsidRPr="00135BCE">
        <w:rPr>
          <w:rFonts w:ascii="Calibri" w:eastAsia="Times New Roman" w:hAnsi="Calibri" w:cs="Calibri"/>
          <w:kern w:val="0"/>
          <w14:ligatures w14:val="none"/>
        </w:rPr>
        <w:t>).</w:t>
      </w:r>
    </w:p>
    <w:p w14:paraId="5ADC3B10" w14:textId="77777777" w:rsidR="00F15B23" w:rsidRPr="00135BCE" w:rsidRDefault="00F15B23" w:rsidP="00F15B23">
      <w:pPr>
        <w:spacing w:after="0" w:line="240" w:lineRule="auto"/>
        <w:rPr>
          <w:rFonts w:ascii="Calibri" w:eastAsia="Times New Roman" w:hAnsi="Calibri" w:cs="Calibri"/>
          <w:kern w:val="0"/>
          <w14:ligatures w14:val="none"/>
        </w:rPr>
      </w:pPr>
      <w:r w:rsidRPr="00135BCE">
        <w:rPr>
          <w:rFonts w:ascii="Calibri" w:eastAsia="Times New Roman" w:hAnsi="Calibri" w:cs="Calibri"/>
          <w:kern w:val="0"/>
          <w14:ligatures w14:val="none"/>
        </w:rPr>
        <w:t>Abingdon: Routledge</w:t>
      </w:r>
    </w:p>
    <w:p w14:paraId="4DD2BA57" w14:textId="77777777" w:rsidR="00F15B23" w:rsidRPr="00135BCE" w:rsidRDefault="00F15B23" w:rsidP="00F15B23">
      <w:pPr>
        <w:spacing w:after="0" w:line="240" w:lineRule="auto"/>
        <w:rPr>
          <w:rFonts w:ascii="Calibri" w:eastAsia="Times New Roman" w:hAnsi="Calibri" w:cs="Calibri"/>
          <w:kern w:val="0"/>
          <w14:ligatures w14:val="none"/>
        </w:rPr>
      </w:pPr>
    </w:p>
    <w:p w14:paraId="28437A2B" w14:textId="77777777" w:rsidR="00F15B23" w:rsidRPr="00135BCE" w:rsidRDefault="00F15B23" w:rsidP="00F15B23">
      <w:pPr>
        <w:spacing w:line="240" w:lineRule="auto"/>
        <w:rPr>
          <w:rFonts w:ascii="Calibri" w:hAnsi="Calibri" w:cs="Calibri"/>
          <w:color w:val="222222"/>
          <w:shd w:val="clear" w:color="auto" w:fill="FFFFFF"/>
          <w:lang w:val="nl-NL"/>
        </w:rPr>
      </w:pPr>
      <w:proofErr w:type="spellStart"/>
      <w:r w:rsidRPr="00135BCE">
        <w:rPr>
          <w:rFonts w:ascii="Calibri" w:hAnsi="Calibri" w:cs="Calibri"/>
          <w:color w:val="333333"/>
          <w:shd w:val="clear" w:color="auto" w:fill="FFFFFF"/>
        </w:rPr>
        <w:t>Chassignol</w:t>
      </w:r>
      <w:proofErr w:type="spellEnd"/>
      <w:r w:rsidRPr="00135BCE">
        <w:rPr>
          <w:rFonts w:ascii="Calibri" w:hAnsi="Calibri" w:cs="Calibri"/>
          <w:color w:val="333333"/>
          <w:shd w:val="clear" w:color="auto" w:fill="FFFFFF"/>
        </w:rPr>
        <w:t xml:space="preserve">. M, A. </w:t>
      </w:r>
      <w:proofErr w:type="spellStart"/>
      <w:r w:rsidRPr="00135BCE">
        <w:rPr>
          <w:rFonts w:ascii="Calibri" w:hAnsi="Calibri" w:cs="Calibri"/>
          <w:color w:val="333333"/>
          <w:shd w:val="clear" w:color="auto" w:fill="FFFFFF"/>
        </w:rPr>
        <w:t>Khoroshavin</w:t>
      </w:r>
      <w:proofErr w:type="spellEnd"/>
      <w:r w:rsidRPr="00135BCE">
        <w:rPr>
          <w:rFonts w:ascii="Calibri" w:hAnsi="Calibri" w:cs="Calibri"/>
          <w:color w:val="333333"/>
          <w:shd w:val="clear" w:color="auto" w:fill="FFFFFF"/>
        </w:rPr>
        <w:t xml:space="preserve">, A. Klimova and A. </w:t>
      </w:r>
      <w:proofErr w:type="spellStart"/>
      <w:r w:rsidRPr="00135BCE">
        <w:rPr>
          <w:rFonts w:ascii="Calibri" w:hAnsi="Calibri" w:cs="Calibri"/>
          <w:color w:val="333333"/>
          <w:shd w:val="clear" w:color="auto" w:fill="FFFFFF"/>
        </w:rPr>
        <w:t>Bilyatdinova</w:t>
      </w:r>
      <w:proofErr w:type="spellEnd"/>
      <w:r w:rsidRPr="00135BCE">
        <w:rPr>
          <w:rFonts w:ascii="Calibri" w:hAnsi="Calibri" w:cs="Calibri"/>
          <w:color w:val="333333"/>
          <w:shd w:val="clear" w:color="auto" w:fill="FFFFFF"/>
        </w:rPr>
        <w:t>, "Artificial intelligence trends in education: A narrative overview", </w:t>
      </w:r>
      <w:r w:rsidRPr="00135BCE">
        <w:rPr>
          <w:rStyle w:val="Emphasis"/>
          <w:rFonts w:ascii="Calibri" w:hAnsi="Calibri" w:cs="Calibri"/>
          <w:color w:val="333333"/>
          <w:shd w:val="clear" w:color="auto" w:fill="FFFFFF"/>
        </w:rPr>
        <w:t xml:space="preserve">Procedia </w:t>
      </w:r>
      <w:proofErr w:type="spellStart"/>
      <w:r w:rsidRPr="00135BCE">
        <w:rPr>
          <w:rStyle w:val="Emphasis"/>
          <w:rFonts w:ascii="Calibri" w:hAnsi="Calibri" w:cs="Calibri"/>
          <w:color w:val="333333"/>
          <w:shd w:val="clear" w:color="auto" w:fill="FFFFFF"/>
        </w:rPr>
        <w:t>Comput</w:t>
      </w:r>
      <w:proofErr w:type="spellEnd"/>
      <w:r w:rsidRPr="00135BCE">
        <w:rPr>
          <w:rStyle w:val="Emphasis"/>
          <w:rFonts w:ascii="Calibri" w:hAnsi="Calibri" w:cs="Calibri"/>
          <w:color w:val="333333"/>
          <w:shd w:val="clear" w:color="auto" w:fill="FFFFFF"/>
        </w:rPr>
        <w:t xml:space="preserve">. </w:t>
      </w:r>
      <w:r w:rsidRPr="00135BCE">
        <w:rPr>
          <w:rStyle w:val="Emphasis"/>
          <w:rFonts w:ascii="Calibri" w:hAnsi="Calibri" w:cs="Calibri"/>
          <w:color w:val="333333"/>
          <w:shd w:val="clear" w:color="auto" w:fill="FFFFFF"/>
          <w:lang w:val="nl-NL"/>
        </w:rPr>
        <w:t>Sci.</w:t>
      </w:r>
      <w:r w:rsidRPr="00135BCE">
        <w:rPr>
          <w:rFonts w:ascii="Calibri" w:hAnsi="Calibri" w:cs="Calibri"/>
          <w:color w:val="333333"/>
          <w:shd w:val="clear" w:color="auto" w:fill="FFFFFF"/>
          <w:lang w:val="nl-NL"/>
        </w:rPr>
        <w:t>, vol. 136, pp. 16-24, Jan. 2018.</w:t>
      </w:r>
    </w:p>
    <w:p w14:paraId="3FB27FF0" w14:textId="77777777" w:rsidR="00F15B23" w:rsidRPr="00135BCE" w:rsidRDefault="00F15B23" w:rsidP="00F15B23">
      <w:pPr>
        <w:spacing w:line="240" w:lineRule="auto"/>
        <w:rPr>
          <w:rFonts w:ascii="Calibri" w:hAnsi="Calibri" w:cs="Calibri"/>
          <w:color w:val="222222"/>
          <w:shd w:val="clear" w:color="auto" w:fill="FFFFFF"/>
        </w:rPr>
      </w:pPr>
      <w:r w:rsidRPr="00135BCE">
        <w:rPr>
          <w:rFonts w:ascii="Calibri" w:hAnsi="Calibri" w:cs="Calibri"/>
          <w:color w:val="222222"/>
          <w:shd w:val="clear" w:color="auto" w:fill="FFFFFF"/>
          <w:lang w:val="nl-NL"/>
        </w:rPr>
        <w:t xml:space="preserve">Chen, L., Chen, P., &amp; Lin, Z. (2020). </w:t>
      </w:r>
      <w:r w:rsidRPr="00135BCE">
        <w:rPr>
          <w:rFonts w:ascii="Calibri" w:hAnsi="Calibri" w:cs="Calibri"/>
          <w:color w:val="222222"/>
          <w:shd w:val="clear" w:color="auto" w:fill="FFFFFF"/>
        </w:rPr>
        <w:t>Artificial intelligence in education: A review. </w:t>
      </w:r>
      <w:r w:rsidRPr="00135BCE">
        <w:rPr>
          <w:rFonts w:ascii="Calibri" w:hAnsi="Calibri" w:cs="Calibri"/>
          <w:i/>
          <w:iCs/>
          <w:color w:val="222222"/>
          <w:shd w:val="clear" w:color="auto" w:fill="FFFFFF"/>
        </w:rPr>
        <w:t>IEEE Access,</w:t>
      </w:r>
      <w:r w:rsidRPr="00135BCE">
        <w:rPr>
          <w:rFonts w:ascii="Calibri" w:hAnsi="Calibri" w:cs="Calibri"/>
          <w:color w:val="222222"/>
          <w:shd w:val="clear" w:color="auto" w:fill="FFFFFF"/>
        </w:rPr>
        <w:t> </w:t>
      </w:r>
      <w:r w:rsidRPr="00135BCE">
        <w:rPr>
          <w:rFonts w:ascii="Calibri" w:hAnsi="Calibri" w:cs="Calibri"/>
          <w:i/>
          <w:iCs/>
          <w:color w:val="222222"/>
          <w:shd w:val="clear" w:color="auto" w:fill="FFFFFF"/>
        </w:rPr>
        <w:t>8</w:t>
      </w:r>
      <w:r w:rsidRPr="00135BCE">
        <w:rPr>
          <w:rFonts w:ascii="Calibri" w:hAnsi="Calibri" w:cs="Calibri"/>
          <w:color w:val="222222"/>
          <w:shd w:val="clear" w:color="auto" w:fill="FFFFFF"/>
        </w:rPr>
        <w:t xml:space="preserve">, 75264–75278. </w:t>
      </w:r>
    </w:p>
    <w:p w14:paraId="3DE2FC7E" w14:textId="77777777" w:rsidR="00F15B23" w:rsidRPr="00135BCE" w:rsidRDefault="00F15B23" w:rsidP="00F15B23">
      <w:pPr>
        <w:spacing w:line="240" w:lineRule="auto"/>
        <w:rPr>
          <w:rFonts w:ascii="Calibri" w:hAnsi="Calibri" w:cs="Calibri"/>
        </w:rPr>
      </w:pPr>
      <w:r w:rsidRPr="00135BCE">
        <w:rPr>
          <w:rFonts w:ascii="Calibri" w:hAnsi="Calibri" w:cs="Calibri"/>
        </w:rPr>
        <w:t>DCELLS (2008) Framework for Children's Learning for 3 to 7-year-olds in Wales, Cardiff: Welsh Assembly Government, p.6.</w:t>
      </w:r>
    </w:p>
    <w:p w14:paraId="47FD539A" w14:textId="77777777" w:rsidR="00F15B23" w:rsidRPr="00135BCE" w:rsidRDefault="00F15B23" w:rsidP="00F15B23">
      <w:pPr>
        <w:spacing w:after="0" w:line="240" w:lineRule="auto"/>
        <w:rPr>
          <w:rFonts w:ascii="Calibri" w:eastAsia="Times New Roman" w:hAnsi="Calibri" w:cs="Calibri"/>
          <w:kern w:val="0"/>
          <w14:ligatures w14:val="none"/>
        </w:rPr>
      </w:pPr>
      <w:r w:rsidRPr="00AC31DD">
        <w:rPr>
          <w:rFonts w:ascii="Calibri" w:eastAsia="Times New Roman" w:hAnsi="Calibri" w:cs="Calibri"/>
          <w:kern w:val="0"/>
          <w14:ligatures w14:val="none"/>
        </w:rPr>
        <w:lastRenderedPageBreak/>
        <w:t xml:space="preserve">Donohue, C. (Ed.). (2015). </w:t>
      </w:r>
      <w:r w:rsidRPr="00AC31DD">
        <w:rPr>
          <w:rFonts w:ascii="Calibri" w:eastAsia="Times New Roman" w:hAnsi="Calibri" w:cs="Calibri"/>
          <w:i/>
          <w:iCs/>
          <w:kern w:val="0"/>
          <w14:ligatures w14:val="none"/>
        </w:rPr>
        <w:t xml:space="preserve">Technology and digital media in the early </w:t>
      </w:r>
      <w:proofErr w:type="gramStart"/>
      <w:r w:rsidRPr="00AC31DD">
        <w:rPr>
          <w:rFonts w:ascii="Calibri" w:eastAsia="Times New Roman" w:hAnsi="Calibri" w:cs="Calibri"/>
          <w:i/>
          <w:iCs/>
          <w:kern w:val="0"/>
          <w14:ligatures w14:val="none"/>
        </w:rPr>
        <w:t>years :</w:t>
      </w:r>
      <w:proofErr w:type="gramEnd"/>
      <w:r w:rsidRPr="00AC31DD">
        <w:rPr>
          <w:rFonts w:ascii="Calibri" w:eastAsia="Times New Roman" w:hAnsi="Calibri" w:cs="Calibri"/>
          <w:i/>
          <w:iCs/>
          <w:kern w:val="0"/>
          <w14:ligatures w14:val="none"/>
        </w:rPr>
        <w:t xml:space="preserve"> tools for teaching and learning</w:t>
      </w:r>
      <w:r w:rsidRPr="00AC31DD">
        <w:rPr>
          <w:rFonts w:ascii="Calibri" w:eastAsia="Times New Roman" w:hAnsi="Calibri" w:cs="Calibri"/>
          <w:kern w:val="0"/>
          <w14:ligatures w14:val="none"/>
        </w:rPr>
        <w:t xml:space="preserve"> (1st ed.). Routledge</w:t>
      </w:r>
      <w:r w:rsidRPr="00135BCE">
        <w:rPr>
          <w:rFonts w:ascii="Calibri" w:eastAsia="Times New Roman" w:hAnsi="Calibri" w:cs="Calibri"/>
          <w:kern w:val="0"/>
          <w14:ligatures w14:val="none"/>
        </w:rPr>
        <w:t>, London.</w:t>
      </w:r>
    </w:p>
    <w:p w14:paraId="5C7D0F03" w14:textId="77777777" w:rsidR="00F15B23" w:rsidRPr="00135BCE" w:rsidRDefault="00F15B23" w:rsidP="00F15B23">
      <w:pPr>
        <w:spacing w:after="0" w:line="240" w:lineRule="auto"/>
        <w:rPr>
          <w:rFonts w:ascii="Calibri" w:eastAsia="Times New Roman" w:hAnsi="Calibri" w:cs="Calibri"/>
          <w:kern w:val="0"/>
          <w14:ligatures w14:val="none"/>
        </w:rPr>
      </w:pPr>
    </w:p>
    <w:p w14:paraId="44B5DEA6" w14:textId="77777777" w:rsidR="00F15B23" w:rsidRPr="00135BCE" w:rsidRDefault="00F15B23" w:rsidP="00F15B23">
      <w:pPr>
        <w:spacing w:line="240" w:lineRule="auto"/>
        <w:rPr>
          <w:rFonts w:ascii="Calibri" w:hAnsi="Calibri" w:cs="Calibri"/>
        </w:rPr>
      </w:pPr>
      <w:r w:rsidRPr="00135BCE">
        <w:rPr>
          <w:rStyle w:val="HTMLCite"/>
          <w:rFonts w:ascii="Calibri" w:hAnsi="Calibri" w:cs="Calibri"/>
          <w:color w:val="1B1B1B"/>
          <w:shd w:val="clear" w:color="auto" w:fill="FFFFFF"/>
        </w:rPr>
        <w:t xml:space="preserve">Edwards L.C., Tyler R., Blain D., Bryant A., Canham N., Carter-Davies L., Clark C., Evans T., Greenall C., Hobday J., et al. Results from </w:t>
      </w:r>
      <w:proofErr w:type="spellStart"/>
      <w:r w:rsidRPr="00135BCE">
        <w:rPr>
          <w:rStyle w:val="HTMLCite"/>
          <w:rFonts w:ascii="Calibri" w:hAnsi="Calibri" w:cs="Calibri"/>
          <w:color w:val="1B1B1B"/>
          <w:shd w:val="clear" w:color="auto" w:fill="FFFFFF"/>
        </w:rPr>
        <w:t>Wales’</w:t>
      </w:r>
      <w:proofErr w:type="spellEnd"/>
      <w:r w:rsidRPr="00135BCE">
        <w:rPr>
          <w:rStyle w:val="HTMLCite"/>
          <w:rFonts w:ascii="Calibri" w:hAnsi="Calibri" w:cs="Calibri"/>
          <w:color w:val="1B1B1B"/>
          <w:shd w:val="clear" w:color="auto" w:fill="FFFFFF"/>
        </w:rPr>
        <w:t xml:space="preserve"> 2018 Report Card on Physical Activity for Children and Youth. J. Phys. Act. Health. 2018;</w:t>
      </w:r>
      <w:proofErr w:type="gramStart"/>
      <w:r w:rsidRPr="00135BCE">
        <w:rPr>
          <w:rStyle w:val="HTMLCite"/>
          <w:rFonts w:ascii="Calibri" w:hAnsi="Calibri" w:cs="Calibri"/>
          <w:color w:val="1B1B1B"/>
          <w:shd w:val="clear" w:color="auto" w:fill="FFFFFF"/>
        </w:rPr>
        <w:t>15:S</w:t>
      </w:r>
      <w:proofErr w:type="gramEnd"/>
      <w:r w:rsidRPr="00135BCE">
        <w:rPr>
          <w:rStyle w:val="HTMLCite"/>
          <w:rFonts w:ascii="Calibri" w:hAnsi="Calibri" w:cs="Calibri"/>
          <w:color w:val="1B1B1B"/>
          <w:shd w:val="clear" w:color="auto" w:fill="FFFFFF"/>
        </w:rPr>
        <w:t xml:space="preserve">430–S432. </w:t>
      </w:r>
    </w:p>
    <w:p w14:paraId="102B6A1D" w14:textId="77777777" w:rsidR="00F15B23" w:rsidRPr="00135BCE" w:rsidRDefault="00F15B23" w:rsidP="00F15B23">
      <w:pPr>
        <w:spacing w:after="0" w:line="240" w:lineRule="auto"/>
        <w:rPr>
          <w:rFonts w:ascii="Calibri" w:eastAsia="Times New Roman" w:hAnsi="Calibri" w:cs="Calibri"/>
          <w:kern w:val="0"/>
          <w14:ligatures w14:val="none"/>
        </w:rPr>
      </w:pPr>
      <w:r w:rsidRPr="00E77ED2">
        <w:rPr>
          <w:rFonts w:ascii="Calibri" w:eastAsia="Times New Roman" w:hAnsi="Calibri" w:cs="Calibri"/>
          <w:kern w:val="0"/>
          <w14:ligatures w14:val="none"/>
        </w:rPr>
        <w:t xml:space="preserve">Flannery, D., &amp; Cullinan, J. (2014). Where they go, what they do and why it matters: the importance of geographic accessibility and social class for decisions relating to higher education institution type, degree level and field of study. </w:t>
      </w:r>
      <w:r w:rsidRPr="00E77ED2">
        <w:rPr>
          <w:rFonts w:ascii="Calibri" w:eastAsia="Times New Roman" w:hAnsi="Calibri" w:cs="Calibri"/>
          <w:i/>
          <w:iCs/>
          <w:kern w:val="0"/>
          <w14:ligatures w14:val="none"/>
        </w:rPr>
        <w:t>Applied Economics</w:t>
      </w:r>
      <w:r w:rsidRPr="00E77ED2">
        <w:rPr>
          <w:rFonts w:ascii="Calibri" w:eastAsia="Times New Roman" w:hAnsi="Calibri" w:cs="Calibri"/>
          <w:kern w:val="0"/>
          <w14:ligatures w14:val="none"/>
        </w:rPr>
        <w:t xml:space="preserve">, </w:t>
      </w:r>
      <w:r w:rsidRPr="00E77ED2">
        <w:rPr>
          <w:rFonts w:ascii="Calibri" w:eastAsia="Times New Roman" w:hAnsi="Calibri" w:cs="Calibri"/>
          <w:i/>
          <w:iCs/>
          <w:kern w:val="0"/>
          <w14:ligatures w14:val="none"/>
        </w:rPr>
        <w:t>46</w:t>
      </w:r>
      <w:r w:rsidRPr="00E77ED2">
        <w:rPr>
          <w:rFonts w:ascii="Calibri" w:eastAsia="Times New Roman" w:hAnsi="Calibri" w:cs="Calibri"/>
          <w:kern w:val="0"/>
          <w14:ligatures w14:val="none"/>
        </w:rPr>
        <w:t>(24), 2952–2965.</w:t>
      </w:r>
    </w:p>
    <w:p w14:paraId="6C928BE9" w14:textId="77777777" w:rsidR="00F15B23" w:rsidRPr="00135BCE" w:rsidRDefault="00F15B23" w:rsidP="00F15B23">
      <w:pPr>
        <w:spacing w:after="0" w:line="240" w:lineRule="auto"/>
        <w:rPr>
          <w:rFonts w:ascii="Calibri" w:eastAsia="Times New Roman" w:hAnsi="Calibri" w:cs="Calibri"/>
          <w:kern w:val="0"/>
          <w14:ligatures w14:val="none"/>
        </w:rPr>
      </w:pPr>
    </w:p>
    <w:p w14:paraId="4D0E5E62" w14:textId="77777777" w:rsidR="00F15B23" w:rsidRPr="00135BCE" w:rsidRDefault="00F15B23" w:rsidP="00F15B23">
      <w:pPr>
        <w:spacing w:after="0" w:line="240" w:lineRule="auto"/>
        <w:rPr>
          <w:rFonts w:ascii="Calibri" w:eastAsia="Times New Roman" w:hAnsi="Calibri" w:cs="Calibri"/>
          <w:kern w:val="0"/>
          <w14:ligatures w14:val="none"/>
        </w:rPr>
      </w:pPr>
      <w:r w:rsidRPr="00135BCE">
        <w:rPr>
          <w:rFonts w:ascii="Calibri" w:eastAsia="Times New Roman" w:hAnsi="Calibri" w:cs="Calibri"/>
          <w:kern w:val="0"/>
          <w14:ligatures w14:val="none"/>
        </w:rPr>
        <w:t xml:space="preserve">Forsyth, R. (2023). </w:t>
      </w:r>
      <w:r w:rsidRPr="00135BCE">
        <w:rPr>
          <w:rFonts w:ascii="Calibri" w:eastAsia="Times New Roman" w:hAnsi="Calibri" w:cs="Calibri"/>
          <w:i/>
          <w:iCs/>
          <w:kern w:val="0"/>
          <w14:ligatures w14:val="none"/>
        </w:rPr>
        <w:t>Confident assessment in higher education</w:t>
      </w:r>
      <w:r w:rsidRPr="00135BCE">
        <w:rPr>
          <w:rFonts w:ascii="Calibri" w:eastAsia="Times New Roman" w:hAnsi="Calibri" w:cs="Calibri"/>
          <w:kern w:val="0"/>
          <w14:ligatures w14:val="none"/>
        </w:rPr>
        <w:t>. Sage Publications, Glasgow.</w:t>
      </w:r>
    </w:p>
    <w:p w14:paraId="3B47AF71" w14:textId="77777777" w:rsidR="00F15B23" w:rsidRPr="00135BCE" w:rsidRDefault="00F15B23" w:rsidP="00F15B23">
      <w:pPr>
        <w:spacing w:after="0" w:line="240" w:lineRule="auto"/>
        <w:rPr>
          <w:rFonts w:ascii="Calibri" w:eastAsia="Times New Roman" w:hAnsi="Calibri" w:cs="Calibri"/>
          <w:kern w:val="0"/>
          <w14:ligatures w14:val="none"/>
        </w:rPr>
      </w:pPr>
    </w:p>
    <w:p w14:paraId="482253B9" w14:textId="77777777" w:rsidR="00F15B23" w:rsidRPr="00E77ED2" w:rsidRDefault="00F15B23" w:rsidP="00F15B23">
      <w:pPr>
        <w:spacing w:line="240" w:lineRule="auto"/>
        <w:rPr>
          <w:rFonts w:ascii="Calibri" w:hAnsi="Calibri" w:cs="Calibri"/>
        </w:rPr>
      </w:pPr>
      <w:r w:rsidRPr="00135BCE">
        <w:rPr>
          <w:rFonts w:ascii="Calibri" w:hAnsi="Calibri" w:cs="Calibri"/>
        </w:rPr>
        <w:t xml:space="preserve">Gallahue, D.L., Ozmun, J.C. and Goodway, J.D. (2012) Understanding Motor Development: Infants, Children, Adolescents and Adults (7 </w:t>
      </w:r>
      <w:proofErr w:type="spellStart"/>
      <w:r w:rsidRPr="00135BCE">
        <w:rPr>
          <w:rFonts w:ascii="Calibri" w:hAnsi="Calibri" w:cs="Calibri"/>
        </w:rPr>
        <w:t>th</w:t>
      </w:r>
      <w:proofErr w:type="spellEnd"/>
      <w:r w:rsidRPr="00135BCE">
        <w:rPr>
          <w:rFonts w:ascii="Calibri" w:hAnsi="Calibri" w:cs="Calibri"/>
        </w:rPr>
        <w:t xml:space="preserve"> edition), Boston: McGraw-Hill.</w:t>
      </w:r>
    </w:p>
    <w:p w14:paraId="67F2B998" w14:textId="77777777" w:rsidR="00F15B23" w:rsidRPr="00135BCE" w:rsidRDefault="00F15B23" w:rsidP="00F15B23">
      <w:pPr>
        <w:spacing w:after="0" w:line="240" w:lineRule="auto"/>
        <w:rPr>
          <w:rFonts w:ascii="Calibri" w:eastAsia="Times New Roman" w:hAnsi="Calibri" w:cs="Calibri"/>
          <w:kern w:val="0"/>
          <w14:ligatures w14:val="none"/>
        </w:rPr>
      </w:pPr>
      <w:r w:rsidRPr="00135BCE">
        <w:rPr>
          <w:rFonts w:ascii="Calibri" w:eastAsia="Times New Roman" w:hAnsi="Calibri" w:cs="Calibri"/>
          <w:kern w:val="0"/>
          <w14:ligatures w14:val="none"/>
        </w:rPr>
        <w:t xml:space="preserve">Gravells, A., &amp; Gravells, A. (2021). </w:t>
      </w:r>
      <w:r w:rsidRPr="00135BCE">
        <w:rPr>
          <w:rFonts w:ascii="Calibri" w:eastAsia="Times New Roman" w:hAnsi="Calibri" w:cs="Calibri"/>
          <w:i/>
          <w:iCs/>
          <w:kern w:val="0"/>
          <w14:ligatures w14:val="none"/>
        </w:rPr>
        <w:t xml:space="preserve">Principles and practices of </w:t>
      </w:r>
      <w:proofErr w:type="gramStart"/>
      <w:r w:rsidRPr="00135BCE">
        <w:rPr>
          <w:rFonts w:ascii="Calibri" w:eastAsia="Times New Roman" w:hAnsi="Calibri" w:cs="Calibri"/>
          <w:i/>
          <w:iCs/>
          <w:kern w:val="0"/>
          <w14:ligatures w14:val="none"/>
        </w:rPr>
        <w:t>assessment :</w:t>
      </w:r>
      <w:proofErr w:type="gramEnd"/>
      <w:r w:rsidRPr="00135BCE">
        <w:rPr>
          <w:rFonts w:ascii="Calibri" w:eastAsia="Times New Roman" w:hAnsi="Calibri" w:cs="Calibri"/>
          <w:i/>
          <w:iCs/>
          <w:kern w:val="0"/>
          <w14:ligatures w14:val="none"/>
        </w:rPr>
        <w:t xml:space="preserve"> a guide for assessors in the FE and skills sector</w:t>
      </w:r>
      <w:r w:rsidRPr="00135BCE">
        <w:rPr>
          <w:rFonts w:ascii="Calibri" w:eastAsia="Times New Roman" w:hAnsi="Calibri" w:cs="Calibri"/>
          <w:kern w:val="0"/>
          <w14:ligatures w14:val="none"/>
        </w:rPr>
        <w:t xml:space="preserve"> (Fourth edition.). Learning Matters; London.</w:t>
      </w:r>
    </w:p>
    <w:p w14:paraId="65C6F0CE" w14:textId="77777777" w:rsidR="00F15B23" w:rsidRPr="00135BCE" w:rsidRDefault="00F15B23" w:rsidP="00F15B23">
      <w:pPr>
        <w:spacing w:after="0" w:line="240" w:lineRule="auto"/>
        <w:rPr>
          <w:rFonts w:ascii="Calibri" w:eastAsia="Times New Roman" w:hAnsi="Calibri" w:cs="Calibri"/>
          <w:kern w:val="0"/>
          <w14:ligatures w14:val="none"/>
        </w:rPr>
      </w:pPr>
    </w:p>
    <w:p w14:paraId="1C1100F4" w14:textId="77777777" w:rsidR="00F15B23" w:rsidRPr="00135BCE" w:rsidRDefault="00F15B23" w:rsidP="00F15B23">
      <w:pPr>
        <w:spacing w:after="0" w:line="240" w:lineRule="auto"/>
        <w:rPr>
          <w:rFonts w:ascii="Calibri" w:eastAsia="Times New Roman" w:hAnsi="Calibri" w:cs="Calibri"/>
          <w:kern w:val="0"/>
          <w14:ligatures w14:val="none"/>
        </w:rPr>
      </w:pPr>
      <w:r w:rsidRPr="00135BCE">
        <w:rPr>
          <w:rFonts w:ascii="Calibri" w:eastAsia="Times New Roman" w:hAnsi="Calibri" w:cs="Calibri"/>
          <w:kern w:val="0"/>
          <w14:ligatures w14:val="none"/>
        </w:rPr>
        <w:t xml:space="preserve">Groom, R., Nelson, L., &amp; Potrac, P. (2014). </w:t>
      </w:r>
      <w:r w:rsidRPr="00135BCE">
        <w:rPr>
          <w:rFonts w:ascii="Calibri" w:eastAsia="Times New Roman" w:hAnsi="Calibri" w:cs="Calibri"/>
          <w:i/>
          <w:iCs/>
          <w:kern w:val="0"/>
          <w14:ligatures w14:val="none"/>
        </w:rPr>
        <w:t>Research methods in sports coaching</w:t>
      </w:r>
      <w:r w:rsidRPr="00135BCE">
        <w:rPr>
          <w:rFonts w:ascii="Calibri" w:eastAsia="Times New Roman" w:hAnsi="Calibri" w:cs="Calibri"/>
          <w:kern w:val="0"/>
          <w14:ligatures w14:val="none"/>
        </w:rPr>
        <w:t>. Routledge, Glasgow.</w:t>
      </w:r>
    </w:p>
    <w:p w14:paraId="535E5C9E" w14:textId="77777777" w:rsidR="00F15B23" w:rsidRPr="00135BCE" w:rsidRDefault="00F15B23" w:rsidP="00F15B23">
      <w:pPr>
        <w:spacing w:after="0" w:line="240" w:lineRule="auto"/>
        <w:rPr>
          <w:rFonts w:ascii="Calibri" w:eastAsia="Times New Roman" w:hAnsi="Calibri" w:cs="Calibri"/>
          <w:kern w:val="0"/>
          <w14:ligatures w14:val="none"/>
        </w:rPr>
      </w:pPr>
    </w:p>
    <w:p w14:paraId="6613FA47" w14:textId="77777777" w:rsidR="00F15B23" w:rsidRPr="00135BCE" w:rsidRDefault="00F15B23" w:rsidP="00F15B23">
      <w:pPr>
        <w:spacing w:after="0" w:line="240" w:lineRule="auto"/>
        <w:rPr>
          <w:rFonts w:ascii="Calibri" w:eastAsia="Times New Roman" w:hAnsi="Calibri" w:cs="Calibri"/>
          <w:kern w:val="0"/>
          <w14:ligatures w14:val="none"/>
        </w:rPr>
      </w:pPr>
      <w:r w:rsidRPr="00D27ADA">
        <w:rPr>
          <w:rFonts w:ascii="Calibri" w:eastAsia="Times New Roman" w:hAnsi="Calibri" w:cs="Calibri"/>
          <w:kern w:val="0"/>
          <w14:ligatures w14:val="none"/>
        </w:rPr>
        <w:t xml:space="preserve">Hall, J., (2020). </w:t>
      </w:r>
      <w:r w:rsidRPr="00D27ADA">
        <w:rPr>
          <w:rFonts w:ascii="Calibri" w:eastAsia="Times New Roman" w:hAnsi="Calibri" w:cs="Calibri"/>
          <w:i/>
          <w:iCs/>
          <w:kern w:val="0"/>
          <w14:ligatures w14:val="none"/>
        </w:rPr>
        <w:t xml:space="preserve">Social Media in Higher </w:t>
      </w:r>
      <w:proofErr w:type="gramStart"/>
      <w:r w:rsidRPr="00D27ADA">
        <w:rPr>
          <w:rFonts w:ascii="Calibri" w:eastAsia="Times New Roman" w:hAnsi="Calibri" w:cs="Calibri"/>
          <w:i/>
          <w:iCs/>
          <w:kern w:val="0"/>
          <w14:ligatures w14:val="none"/>
        </w:rPr>
        <w:t>Education :</w:t>
      </w:r>
      <w:proofErr w:type="gramEnd"/>
      <w:r w:rsidRPr="00D27ADA">
        <w:rPr>
          <w:rFonts w:ascii="Calibri" w:eastAsia="Times New Roman" w:hAnsi="Calibri" w:cs="Calibri"/>
          <w:i/>
          <w:iCs/>
          <w:kern w:val="0"/>
          <w14:ligatures w14:val="none"/>
        </w:rPr>
        <w:t xml:space="preserve"> Case Studies, Reflections and Analysis</w:t>
      </w:r>
      <w:r w:rsidRPr="00D27ADA">
        <w:rPr>
          <w:rFonts w:ascii="Calibri" w:eastAsia="Times New Roman" w:hAnsi="Calibri" w:cs="Calibri"/>
          <w:kern w:val="0"/>
          <w14:ligatures w14:val="none"/>
        </w:rPr>
        <w:t>. Open Book Publisher</w:t>
      </w:r>
      <w:r w:rsidRPr="00135BCE">
        <w:rPr>
          <w:rFonts w:ascii="Calibri" w:eastAsia="Times New Roman" w:hAnsi="Calibri" w:cs="Calibri"/>
          <w:kern w:val="0"/>
          <w14:ligatures w14:val="none"/>
        </w:rPr>
        <w:t>; London</w:t>
      </w:r>
    </w:p>
    <w:p w14:paraId="277570AD" w14:textId="77777777" w:rsidR="00F15B23" w:rsidRPr="00964706" w:rsidRDefault="00F15B23" w:rsidP="00F15B23">
      <w:pPr>
        <w:spacing w:after="0" w:line="240" w:lineRule="auto"/>
        <w:rPr>
          <w:rFonts w:ascii="Calibri" w:eastAsia="Times New Roman" w:hAnsi="Calibri" w:cs="Calibri"/>
          <w:kern w:val="0"/>
          <w14:ligatures w14:val="none"/>
        </w:rPr>
      </w:pPr>
    </w:p>
    <w:p w14:paraId="39E5EA56" w14:textId="77777777" w:rsidR="00964706" w:rsidRPr="00964706" w:rsidRDefault="00964706" w:rsidP="00964706">
      <w:pPr>
        <w:rPr>
          <w:rFonts w:ascii="Calibri" w:hAnsi="Calibri" w:cs="Calibri"/>
        </w:rPr>
      </w:pPr>
      <w:r w:rsidRPr="00964706">
        <w:rPr>
          <w:rFonts w:ascii="Calibri" w:hAnsi="Calibri" w:cs="Calibri"/>
          <w:color w:val="000000"/>
          <w:shd w:val="clear" w:color="auto" w:fill="FFFFFF"/>
        </w:rPr>
        <w:t xml:space="preserve">HEA (2012) </w:t>
      </w:r>
      <w:r w:rsidRPr="00964706">
        <w:rPr>
          <w:rFonts w:ascii="Calibri" w:hAnsi="Calibri" w:cs="Calibri"/>
          <w:i/>
          <w:iCs/>
          <w:color w:val="000000"/>
          <w:shd w:val="clear" w:color="auto" w:fill="FFFFFF"/>
        </w:rPr>
        <w:t>A Marked Improvement: Transforming Assessment in Higher Education</w:t>
      </w:r>
      <w:r w:rsidRPr="00964706">
        <w:rPr>
          <w:rFonts w:ascii="Calibri" w:hAnsi="Calibri" w:cs="Calibri"/>
          <w:color w:val="000000"/>
          <w:shd w:val="clear" w:color="auto" w:fill="FFFFFF"/>
        </w:rPr>
        <w:t xml:space="preserve">, York: Higher Education Academy, available online at </w:t>
      </w:r>
      <w:hyperlink r:id="rId12" w:history="1">
        <w:r w:rsidRPr="00964706">
          <w:rPr>
            <w:rFonts w:ascii="Calibri" w:hAnsi="Calibri" w:cs="Calibri"/>
            <w:color w:val="0000FF"/>
            <w:u w:val="single"/>
            <w:shd w:val="clear" w:color="auto" w:fill="FFFFFF"/>
          </w:rPr>
          <w:t>http://www.heacademy.ac.uk/​assets/​documents/​assessment/​A_Marked_Improvement.pdf</w:t>
        </w:r>
      </w:hyperlink>
      <w:r w:rsidRPr="00964706">
        <w:rPr>
          <w:rFonts w:ascii="Calibri" w:hAnsi="Calibri" w:cs="Calibri"/>
          <w:color w:val="000000"/>
          <w:shd w:val="clear" w:color="auto" w:fill="FFFFFF"/>
        </w:rPr>
        <w:t>.</w:t>
      </w:r>
    </w:p>
    <w:p w14:paraId="184F6BC4" w14:textId="77777777" w:rsidR="00964706" w:rsidRPr="00964706" w:rsidRDefault="00964706" w:rsidP="00F15B23">
      <w:pPr>
        <w:spacing w:after="0" w:line="240" w:lineRule="auto"/>
        <w:rPr>
          <w:rFonts w:ascii="Calibri" w:eastAsia="Times New Roman" w:hAnsi="Calibri" w:cs="Calibri"/>
          <w:kern w:val="0"/>
          <w14:ligatures w14:val="none"/>
        </w:rPr>
      </w:pPr>
    </w:p>
    <w:p w14:paraId="5F70727D" w14:textId="7CBDCC31" w:rsidR="00F15B23" w:rsidRPr="00964706" w:rsidRDefault="00F15B23" w:rsidP="00F15B23">
      <w:pPr>
        <w:spacing w:after="0" w:line="240" w:lineRule="auto"/>
        <w:rPr>
          <w:rFonts w:ascii="Calibri" w:eastAsia="Times New Roman" w:hAnsi="Calibri" w:cs="Calibri"/>
          <w:kern w:val="0"/>
          <w14:ligatures w14:val="none"/>
        </w:rPr>
      </w:pPr>
      <w:r w:rsidRPr="00964706">
        <w:rPr>
          <w:rFonts w:ascii="Calibri" w:eastAsia="Times New Roman" w:hAnsi="Calibri" w:cs="Calibri"/>
          <w:kern w:val="0"/>
          <w14:ligatures w14:val="none"/>
        </w:rPr>
        <w:t xml:space="preserve">Heritage, M. (2010). </w:t>
      </w:r>
      <w:r w:rsidRPr="00964706">
        <w:rPr>
          <w:rFonts w:ascii="Calibri" w:eastAsia="Times New Roman" w:hAnsi="Calibri" w:cs="Calibri"/>
          <w:i/>
          <w:iCs/>
          <w:kern w:val="0"/>
          <w14:ligatures w14:val="none"/>
        </w:rPr>
        <w:t xml:space="preserve">Formative </w:t>
      </w:r>
      <w:proofErr w:type="gramStart"/>
      <w:r w:rsidRPr="00964706">
        <w:rPr>
          <w:rFonts w:ascii="Calibri" w:eastAsia="Times New Roman" w:hAnsi="Calibri" w:cs="Calibri"/>
          <w:i/>
          <w:iCs/>
          <w:kern w:val="0"/>
          <w14:ligatures w14:val="none"/>
        </w:rPr>
        <w:t>assessment :</w:t>
      </w:r>
      <w:proofErr w:type="gramEnd"/>
      <w:r w:rsidRPr="00964706">
        <w:rPr>
          <w:rFonts w:ascii="Calibri" w:eastAsia="Times New Roman" w:hAnsi="Calibri" w:cs="Calibri"/>
          <w:i/>
          <w:iCs/>
          <w:kern w:val="0"/>
          <w14:ligatures w14:val="none"/>
        </w:rPr>
        <w:t xml:space="preserve"> making it happen in the classroom</w:t>
      </w:r>
      <w:r w:rsidRPr="00964706">
        <w:rPr>
          <w:rFonts w:ascii="Calibri" w:eastAsia="Times New Roman" w:hAnsi="Calibri" w:cs="Calibri"/>
          <w:kern w:val="0"/>
          <w14:ligatures w14:val="none"/>
        </w:rPr>
        <w:t>. Corwin, London</w:t>
      </w:r>
    </w:p>
    <w:p w14:paraId="77E516D9" w14:textId="77777777" w:rsidR="00F15B23" w:rsidRDefault="00F15B23" w:rsidP="00F15B23">
      <w:pPr>
        <w:spacing w:after="0" w:line="240" w:lineRule="auto"/>
        <w:rPr>
          <w:rFonts w:ascii="Calibri" w:eastAsia="Times New Roman" w:hAnsi="Calibri" w:cs="Calibri"/>
          <w:kern w:val="0"/>
          <w14:ligatures w14:val="none"/>
        </w:rPr>
      </w:pPr>
    </w:p>
    <w:p w14:paraId="2AAA8330" w14:textId="77777777" w:rsidR="00F15B23" w:rsidRPr="00F06F5D" w:rsidRDefault="00F15B23" w:rsidP="00F15B23">
      <w:pPr>
        <w:spacing w:after="0" w:line="240" w:lineRule="auto"/>
        <w:rPr>
          <w:rFonts w:ascii="Calibri" w:hAnsi="Calibri" w:cs="Calibri"/>
        </w:rPr>
      </w:pPr>
      <w:r w:rsidRPr="00135BCE">
        <w:rPr>
          <w:rFonts w:ascii="Calibri" w:hAnsi="Calibri" w:cs="Calibri"/>
        </w:rPr>
        <w:t>Hughes, M., Bartlett, R. (2002): “The use of performance indicators in performance analysis”, Journal of Sports Sciences, 20, pp. 739-754.</w:t>
      </w:r>
    </w:p>
    <w:p w14:paraId="6A7781C1" w14:textId="77777777" w:rsidR="00F15B23" w:rsidRPr="00135BCE" w:rsidRDefault="00F15B23" w:rsidP="00F15B23">
      <w:pPr>
        <w:spacing w:after="0" w:line="240" w:lineRule="auto"/>
        <w:rPr>
          <w:rFonts w:ascii="Calibri" w:eastAsia="Times New Roman" w:hAnsi="Calibri" w:cs="Calibri"/>
          <w:kern w:val="0"/>
          <w14:ligatures w14:val="none"/>
        </w:rPr>
      </w:pPr>
    </w:p>
    <w:p w14:paraId="05B9C799" w14:textId="77777777" w:rsidR="00F15B23" w:rsidRPr="00135BCE" w:rsidRDefault="00F15B23" w:rsidP="00F15B23">
      <w:pPr>
        <w:spacing w:line="240" w:lineRule="auto"/>
        <w:rPr>
          <w:rFonts w:ascii="Calibri" w:hAnsi="Calibri" w:cs="Calibri"/>
        </w:rPr>
      </w:pPr>
      <w:r w:rsidRPr="00135BCE">
        <w:rPr>
          <w:rFonts w:ascii="Calibri" w:hAnsi="Calibri" w:cs="Calibri"/>
          <w:color w:val="1B1B1B"/>
          <w:shd w:val="clear" w:color="auto" w:fill="FFFFFF"/>
        </w:rPr>
        <w:t>John A, Wainwright N, Goodway JD, Williams A. The Relationship between Physical Activity and Motor Competence of Foundation Phase Children in Wales during the School Day. Children (Basel). 2024 May 24;11(6):629.</w:t>
      </w:r>
    </w:p>
    <w:p w14:paraId="432ADD12" w14:textId="77777777" w:rsidR="00F15B23" w:rsidRPr="00135BCE" w:rsidRDefault="00F15B23" w:rsidP="00F15B23">
      <w:pPr>
        <w:spacing w:line="240" w:lineRule="auto"/>
        <w:rPr>
          <w:rFonts w:ascii="Calibri" w:hAnsi="Calibri" w:cs="Calibri"/>
          <w:color w:val="333333"/>
          <w:shd w:val="clear" w:color="auto" w:fill="FFFFFF"/>
        </w:rPr>
      </w:pPr>
      <w:r w:rsidRPr="00135BCE">
        <w:rPr>
          <w:rFonts w:ascii="Calibri" w:hAnsi="Calibri" w:cs="Calibri"/>
          <w:color w:val="333333"/>
          <w:shd w:val="clear" w:color="auto" w:fill="FFFFFF"/>
        </w:rPr>
        <w:t xml:space="preserve">Kahraman. H. T, S. </w:t>
      </w:r>
      <w:proofErr w:type="spellStart"/>
      <w:r w:rsidRPr="00135BCE">
        <w:rPr>
          <w:rFonts w:ascii="Calibri" w:hAnsi="Calibri" w:cs="Calibri"/>
          <w:color w:val="333333"/>
          <w:shd w:val="clear" w:color="auto" w:fill="FFFFFF"/>
        </w:rPr>
        <w:t>Sagiroglu</w:t>
      </w:r>
      <w:proofErr w:type="spellEnd"/>
      <w:r w:rsidRPr="00135BCE">
        <w:rPr>
          <w:rFonts w:ascii="Calibri" w:hAnsi="Calibri" w:cs="Calibri"/>
          <w:color w:val="333333"/>
          <w:shd w:val="clear" w:color="auto" w:fill="FFFFFF"/>
        </w:rPr>
        <w:t xml:space="preserve"> and I. Colak, "Development of adaptive and intelligent Web-based educational systems", </w:t>
      </w:r>
      <w:r w:rsidRPr="00135BCE">
        <w:rPr>
          <w:rStyle w:val="Emphasis"/>
          <w:rFonts w:ascii="Calibri" w:hAnsi="Calibri" w:cs="Calibri"/>
          <w:color w:val="333333"/>
          <w:shd w:val="clear" w:color="auto" w:fill="FFFFFF"/>
        </w:rPr>
        <w:t>Proc. 4th Int. Conf. Appl. Inf. Commun. Technol.</w:t>
      </w:r>
      <w:r w:rsidRPr="00135BCE">
        <w:rPr>
          <w:rFonts w:ascii="Calibri" w:hAnsi="Calibri" w:cs="Calibri"/>
          <w:color w:val="333333"/>
          <w:shd w:val="clear" w:color="auto" w:fill="FFFFFF"/>
        </w:rPr>
        <w:t>, pp. 1-5, Oct. 2010.</w:t>
      </w:r>
    </w:p>
    <w:p w14:paraId="5E6FE6FC" w14:textId="77777777" w:rsidR="00F15B23" w:rsidRPr="00135BCE" w:rsidRDefault="00F15B23" w:rsidP="00F15B23">
      <w:pPr>
        <w:spacing w:line="240" w:lineRule="auto"/>
        <w:rPr>
          <w:rFonts w:ascii="Calibri" w:hAnsi="Calibri" w:cs="Calibri"/>
        </w:rPr>
      </w:pPr>
      <w:r w:rsidRPr="00135BCE">
        <w:rPr>
          <w:rFonts w:ascii="Calibri" w:hAnsi="Calibri" w:cs="Calibri"/>
        </w:rPr>
        <w:t>Kidman, L. (2005). Athlete-centred coaching: developing inspired and inspiring</w:t>
      </w:r>
      <w:r>
        <w:rPr>
          <w:rFonts w:ascii="Calibri" w:hAnsi="Calibri" w:cs="Calibri"/>
        </w:rPr>
        <w:t xml:space="preserve"> </w:t>
      </w:r>
      <w:r w:rsidRPr="00135BCE">
        <w:rPr>
          <w:rFonts w:ascii="Calibri" w:hAnsi="Calibri" w:cs="Calibri"/>
        </w:rPr>
        <w:t>people. Christchurch, NZ: Innovative Print Communications, Ltd</w:t>
      </w:r>
    </w:p>
    <w:p w14:paraId="05FD3D86" w14:textId="77777777" w:rsidR="00F15B23" w:rsidRPr="00135BCE" w:rsidRDefault="00F15B23" w:rsidP="00F15B23">
      <w:pPr>
        <w:spacing w:after="0" w:line="240" w:lineRule="auto"/>
        <w:rPr>
          <w:rFonts w:ascii="Calibri" w:hAnsi="Calibri" w:cs="Calibri"/>
        </w:rPr>
      </w:pPr>
    </w:p>
    <w:p w14:paraId="5F2DE757" w14:textId="77777777" w:rsidR="00F15B23" w:rsidRPr="00135BCE" w:rsidRDefault="00F15B23" w:rsidP="00F15B23">
      <w:pPr>
        <w:spacing w:after="0" w:line="240" w:lineRule="auto"/>
        <w:rPr>
          <w:rFonts w:ascii="Calibri" w:eastAsia="Times New Roman" w:hAnsi="Calibri" w:cs="Calibri"/>
          <w:kern w:val="0"/>
          <w14:ligatures w14:val="none"/>
        </w:rPr>
      </w:pPr>
      <w:r w:rsidRPr="00135BCE">
        <w:rPr>
          <w:rFonts w:ascii="Calibri" w:eastAsia="Times New Roman" w:hAnsi="Calibri" w:cs="Calibri"/>
          <w:kern w:val="0"/>
          <w14:ligatures w14:val="none"/>
        </w:rPr>
        <w:lastRenderedPageBreak/>
        <w:t xml:space="preserve">Knight, P., &amp; Society for Research into Higher Education. (2002). </w:t>
      </w:r>
      <w:r w:rsidRPr="00135BCE">
        <w:rPr>
          <w:rFonts w:ascii="Calibri" w:eastAsia="Times New Roman" w:hAnsi="Calibri" w:cs="Calibri"/>
          <w:i/>
          <w:iCs/>
          <w:kern w:val="0"/>
          <w14:ligatures w14:val="none"/>
        </w:rPr>
        <w:t>Being a teacher in higher education</w:t>
      </w:r>
      <w:r w:rsidRPr="00135BCE">
        <w:rPr>
          <w:rFonts w:ascii="Calibri" w:eastAsia="Times New Roman" w:hAnsi="Calibri" w:cs="Calibri"/>
          <w:kern w:val="0"/>
          <w14:ligatures w14:val="none"/>
        </w:rPr>
        <w:t>. Society for Research into Higher Education &amp; Open University Press.</w:t>
      </w:r>
    </w:p>
    <w:p w14:paraId="7F10CE24" w14:textId="77777777" w:rsidR="00F15B23" w:rsidRPr="00135BCE" w:rsidRDefault="00F15B23" w:rsidP="00F15B23">
      <w:pPr>
        <w:spacing w:after="0" w:line="240" w:lineRule="auto"/>
        <w:rPr>
          <w:rFonts w:ascii="Calibri" w:eastAsia="Times New Roman" w:hAnsi="Calibri" w:cs="Calibri"/>
          <w:kern w:val="0"/>
          <w14:ligatures w14:val="none"/>
        </w:rPr>
      </w:pPr>
      <w:r w:rsidRPr="00135BCE">
        <w:rPr>
          <w:rFonts w:ascii="Calibri" w:eastAsia="Times New Roman" w:hAnsi="Calibri" w:cs="Calibri"/>
          <w:kern w:val="0"/>
          <w14:ligatures w14:val="none"/>
        </w:rPr>
        <w:t>Suffolk.</w:t>
      </w:r>
    </w:p>
    <w:p w14:paraId="42C13D9A" w14:textId="77777777" w:rsidR="00F15B23" w:rsidRPr="00135BCE" w:rsidRDefault="00F15B23" w:rsidP="00F15B23">
      <w:pPr>
        <w:spacing w:after="0" w:line="240" w:lineRule="auto"/>
        <w:rPr>
          <w:rFonts w:ascii="Calibri" w:eastAsia="Times New Roman" w:hAnsi="Calibri" w:cs="Calibri"/>
          <w:kern w:val="0"/>
          <w14:ligatures w14:val="none"/>
        </w:rPr>
      </w:pPr>
    </w:p>
    <w:p w14:paraId="0A6526F9" w14:textId="77777777" w:rsidR="00F15B23" w:rsidRPr="00135BCE" w:rsidRDefault="00F15B23" w:rsidP="00F15B23">
      <w:pPr>
        <w:spacing w:after="0" w:line="240" w:lineRule="auto"/>
        <w:rPr>
          <w:rFonts w:ascii="Calibri" w:eastAsia="Times New Roman" w:hAnsi="Calibri" w:cs="Calibri"/>
          <w:kern w:val="0"/>
          <w14:ligatures w14:val="none"/>
        </w:rPr>
      </w:pPr>
      <w:r w:rsidRPr="00135BCE">
        <w:rPr>
          <w:rFonts w:ascii="Calibri" w:eastAsia="Times New Roman" w:hAnsi="Calibri" w:cs="Calibri"/>
          <w:kern w:val="0"/>
          <w14:ligatures w14:val="none"/>
        </w:rPr>
        <w:t xml:space="preserve">Knight, P. T. (2002). Summative Assessment in Higher Education: Practices in disarray. </w:t>
      </w:r>
      <w:r w:rsidRPr="00135BCE">
        <w:rPr>
          <w:rFonts w:ascii="Calibri" w:eastAsia="Times New Roman" w:hAnsi="Calibri" w:cs="Calibri"/>
          <w:i/>
          <w:iCs/>
          <w:kern w:val="0"/>
          <w14:ligatures w14:val="none"/>
        </w:rPr>
        <w:t>Studies in Higher Education (Dorchester-on-Thames)</w:t>
      </w:r>
      <w:r w:rsidRPr="00135BCE">
        <w:rPr>
          <w:rFonts w:ascii="Calibri" w:eastAsia="Times New Roman" w:hAnsi="Calibri" w:cs="Calibri"/>
          <w:kern w:val="0"/>
          <w14:ligatures w14:val="none"/>
        </w:rPr>
        <w:t xml:space="preserve">, </w:t>
      </w:r>
      <w:r w:rsidRPr="00135BCE">
        <w:rPr>
          <w:rFonts w:ascii="Calibri" w:eastAsia="Times New Roman" w:hAnsi="Calibri" w:cs="Calibri"/>
          <w:i/>
          <w:iCs/>
          <w:kern w:val="0"/>
          <w14:ligatures w14:val="none"/>
        </w:rPr>
        <w:t>27</w:t>
      </w:r>
      <w:r w:rsidRPr="00135BCE">
        <w:rPr>
          <w:rFonts w:ascii="Calibri" w:eastAsia="Times New Roman" w:hAnsi="Calibri" w:cs="Calibri"/>
          <w:kern w:val="0"/>
          <w14:ligatures w14:val="none"/>
        </w:rPr>
        <w:t>(3), 275–286.</w:t>
      </w:r>
    </w:p>
    <w:p w14:paraId="6594D2C1" w14:textId="77777777" w:rsidR="00F15B23" w:rsidRPr="00135BCE" w:rsidRDefault="00F15B23" w:rsidP="00F15B23">
      <w:pPr>
        <w:spacing w:after="0" w:line="240" w:lineRule="auto"/>
        <w:rPr>
          <w:rFonts w:ascii="Calibri" w:eastAsia="Times New Roman" w:hAnsi="Calibri" w:cs="Calibri"/>
          <w:kern w:val="0"/>
          <w14:ligatures w14:val="none"/>
        </w:rPr>
      </w:pPr>
    </w:p>
    <w:p w14:paraId="19662E13" w14:textId="77777777" w:rsidR="00F15B23" w:rsidRPr="00135BCE" w:rsidRDefault="00F15B23" w:rsidP="00F15B23">
      <w:pPr>
        <w:spacing w:after="0" w:line="240" w:lineRule="auto"/>
        <w:rPr>
          <w:rFonts w:ascii="Calibri" w:eastAsia="Times New Roman" w:hAnsi="Calibri" w:cs="Calibri"/>
        </w:rPr>
      </w:pPr>
      <w:r w:rsidRPr="00135BCE">
        <w:rPr>
          <w:rFonts w:ascii="Calibri" w:eastAsia="Times New Roman" w:hAnsi="Calibri" w:cs="Calibri"/>
        </w:rPr>
        <w:t xml:space="preserve">Knight, P., &amp; Society for Research into Higher Education. (2002). </w:t>
      </w:r>
      <w:r w:rsidRPr="00135BCE">
        <w:rPr>
          <w:rFonts w:ascii="Calibri" w:eastAsia="Times New Roman" w:hAnsi="Calibri" w:cs="Calibri"/>
          <w:i/>
          <w:iCs/>
        </w:rPr>
        <w:t>Being a teacher in higher education</w:t>
      </w:r>
      <w:r w:rsidRPr="00135BCE">
        <w:rPr>
          <w:rFonts w:ascii="Calibri" w:eastAsia="Times New Roman" w:hAnsi="Calibri" w:cs="Calibri"/>
        </w:rPr>
        <w:t>. Society for Research into Higher Education &amp; Open University Press, Suffolk</w:t>
      </w:r>
    </w:p>
    <w:p w14:paraId="00026154" w14:textId="77777777" w:rsidR="00F15B23" w:rsidRPr="00135BCE" w:rsidRDefault="00F15B23" w:rsidP="00F15B23">
      <w:pPr>
        <w:spacing w:after="0" w:line="240" w:lineRule="auto"/>
        <w:rPr>
          <w:rFonts w:ascii="Calibri" w:eastAsia="Times New Roman" w:hAnsi="Calibri" w:cs="Calibri"/>
          <w:kern w:val="0"/>
          <w14:ligatures w14:val="none"/>
        </w:rPr>
      </w:pPr>
    </w:p>
    <w:p w14:paraId="765C7F7F" w14:textId="77777777" w:rsidR="00F15B23" w:rsidRPr="00135BCE" w:rsidRDefault="00F15B23" w:rsidP="00F15B23">
      <w:pPr>
        <w:spacing w:after="0" w:line="240" w:lineRule="auto"/>
        <w:rPr>
          <w:rFonts w:ascii="Calibri" w:eastAsia="Times New Roman" w:hAnsi="Calibri" w:cs="Calibri"/>
          <w:kern w:val="0"/>
          <w14:ligatures w14:val="none"/>
        </w:rPr>
      </w:pPr>
      <w:r w:rsidRPr="00135BCE">
        <w:rPr>
          <w:rFonts w:ascii="Calibri" w:eastAsia="Times New Roman" w:hAnsi="Calibri" w:cs="Calibri"/>
          <w:kern w:val="0"/>
          <w14:ligatures w14:val="none"/>
        </w:rPr>
        <w:t xml:space="preserve">Klenowski, V., &amp; Wyatt-Smith, C. (2014). </w:t>
      </w:r>
      <w:r w:rsidRPr="00135BCE">
        <w:rPr>
          <w:rFonts w:ascii="Calibri" w:eastAsia="Times New Roman" w:hAnsi="Calibri" w:cs="Calibri"/>
          <w:i/>
          <w:iCs/>
          <w:kern w:val="0"/>
          <w14:ligatures w14:val="none"/>
        </w:rPr>
        <w:t xml:space="preserve">Assessment for </w:t>
      </w:r>
      <w:proofErr w:type="gramStart"/>
      <w:r w:rsidRPr="00135BCE">
        <w:rPr>
          <w:rFonts w:ascii="Calibri" w:eastAsia="Times New Roman" w:hAnsi="Calibri" w:cs="Calibri"/>
          <w:i/>
          <w:iCs/>
          <w:kern w:val="0"/>
          <w14:ligatures w14:val="none"/>
        </w:rPr>
        <w:t>education :</w:t>
      </w:r>
      <w:proofErr w:type="gramEnd"/>
      <w:r w:rsidRPr="00135BCE">
        <w:rPr>
          <w:rFonts w:ascii="Calibri" w:eastAsia="Times New Roman" w:hAnsi="Calibri" w:cs="Calibri"/>
          <w:i/>
          <w:iCs/>
          <w:kern w:val="0"/>
          <w14:ligatures w14:val="none"/>
        </w:rPr>
        <w:t xml:space="preserve"> standards, judgement and moderation</w:t>
      </w:r>
      <w:r w:rsidRPr="00135BCE">
        <w:rPr>
          <w:rFonts w:ascii="Calibri" w:eastAsia="Times New Roman" w:hAnsi="Calibri" w:cs="Calibri"/>
          <w:kern w:val="0"/>
          <w14:ligatures w14:val="none"/>
        </w:rPr>
        <w:t>. SAGE. New York</w:t>
      </w:r>
    </w:p>
    <w:p w14:paraId="55941CE1" w14:textId="77777777" w:rsidR="00F15B23" w:rsidRPr="00135BCE" w:rsidRDefault="00F15B23" w:rsidP="00F15B23">
      <w:pPr>
        <w:spacing w:after="0" w:line="240" w:lineRule="auto"/>
        <w:rPr>
          <w:rFonts w:ascii="Calibri" w:eastAsia="Times New Roman" w:hAnsi="Calibri" w:cs="Calibri"/>
          <w:kern w:val="0"/>
          <w14:ligatures w14:val="none"/>
        </w:rPr>
      </w:pPr>
    </w:p>
    <w:p w14:paraId="2E24C12D" w14:textId="77777777" w:rsidR="00F15B23" w:rsidRPr="00135BCE" w:rsidRDefault="00F15B23" w:rsidP="00F15B23">
      <w:pPr>
        <w:spacing w:after="0" w:line="240" w:lineRule="auto"/>
        <w:rPr>
          <w:rFonts w:ascii="Calibri" w:eastAsia="Times New Roman" w:hAnsi="Calibri" w:cs="Calibri"/>
          <w:kern w:val="0"/>
          <w14:ligatures w14:val="none"/>
        </w:rPr>
      </w:pPr>
      <w:proofErr w:type="spellStart"/>
      <w:r w:rsidRPr="00135BCE">
        <w:rPr>
          <w:rFonts w:ascii="Calibri" w:eastAsia="Times New Roman" w:hAnsi="Calibri" w:cs="Calibri"/>
          <w:kern w:val="0"/>
          <w14:ligatures w14:val="none"/>
        </w:rPr>
        <w:t>Lafadchan</w:t>
      </w:r>
      <w:proofErr w:type="spellEnd"/>
      <w:r w:rsidRPr="00135BCE">
        <w:rPr>
          <w:rFonts w:ascii="Calibri" w:eastAsia="Times New Roman" w:hAnsi="Calibri" w:cs="Calibri"/>
          <w:kern w:val="0"/>
          <w14:ligatures w14:val="none"/>
        </w:rPr>
        <w:t xml:space="preserve">, C. K. P., Bandas, L. T., </w:t>
      </w:r>
      <w:proofErr w:type="spellStart"/>
      <w:r w:rsidRPr="00135BCE">
        <w:rPr>
          <w:rFonts w:ascii="Calibri" w:eastAsia="Times New Roman" w:hAnsi="Calibri" w:cs="Calibri"/>
          <w:kern w:val="0"/>
          <w14:ligatures w14:val="none"/>
        </w:rPr>
        <w:t>Biangdan</w:t>
      </w:r>
      <w:proofErr w:type="spellEnd"/>
      <w:r w:rsidRPr="00135BCE">
        <w:rPr>
          <w:rFonts w:ascii="Calibri" w:eastAsia="Times New Roman" w:hAnsi="Calibri" w:cs="Calibri"/>
          <w:kern w:val="0"/>
          <w14:ligatures w14:val="none"/>
        </w:rPr>
        <w:t xml:space="preserve">, J. S., &amp; Marrero, B. S. (2024). Teaching Strategies Used by Criminology Faculty Vis-à-Vis Learned Competencies: The Case of MPSPC. </w:t>
      </w:r>
      <w:r w:rsidRPr="00135BCE">
        <w:rPr>
          <w:rFonts w:ascii="Calibri" w:eastAsia="Times New Roman" w:hAnsi="Calibri" w:cs="Calibri"/>
          <w:i/>
          <w:iCs/>
          <w:kern w:val="0"/>
          <w14:ligatures w14:val="none"/>
        </w:rPr>
        <w:t>Journal of Criminal Justice Education</w:t>
      </w:r>
      <w:r w:rsidRPr="00135BCE">
        <w:rPr>
          <w:rFonts w:ascii="Calibri" w:eastAsia="Times New Roman" w:hAnsi="Calibri" w:cs="Calibri"/>
          <w:kern w:val="0"/>
          <w14:ligatures w14:val="none"/>
        </w:rPr>
        <w:t>, 1–12. https://doi.org/10.1080/10511253.2024.2401010</w:t>
      </w:r>
    </w:p>
    <w:p w14:paraId="5313A23B" w14:textId="77777777" w:rsidR="00F15B23" w:rsidRPr="00135BCE" w:rsidRDefault="00F15B23" w:rsidP="00F15B23">
      <w:pPr>
        <w:spacing w:after="0" w:line="240" w:lineRule="auto"/>
        <w:rPr>
          <w:rFonts w:ascii="Calibri" w:eastAsia="Times New Roman" w:hAnsi="Calibri" w:cs="Calibri"/>
          <w:kern w:val="0"/>
          <w14:ligatures w14:val="none"/>
        </w:rPr>
      </w:pPr>
    </w:p>
    <w:p w14:paraId="334384D4" w14:textId="77777777" w:rsidR="00F15B23" w:rsidRPr="00135BCE" w:rsidRDefault="00F15B23" w:rsidP="00F15B23">
      <w:pPr>
        <w:spacing w:after="0" w:line="240" w:lineRule="auto"/>
        <w:rPr>
          <w:rFonts w:ascii="Calibri" w:eastAsia="Times New Roman" w:hAnsi="Calibri" w:cs="Calibri"/>
          <w:kern w:val="0"/>
          <w14:ligatures w14:val="none"/>
        </w:rPr>
      </w:pPr>
      <w:proofErr w:type="spellStart"/>
      <w:r w:rsidRPr="00135BCE">
        <w:rPr>
          <w:rFonts w:ascii="Calibri" w:eastAsia="Times New Roman" w:hAnsi="Calibri" w:cs="Calibri"/>
          <w:kern w:val="0"/>
          <w14:ligatures w14:val="none"/>
        </w:rPr>
        <w:t>Laurillard</w:t>
      </w:r>
      <w:proofErr w:type="spellEnd"/>
      <w:r w:rsidRPr="00135BCE">
        <w:rPr>
          <w:rFonts w:ascii="Calibri" w:eastAsia="Times New Roman" w:hAnsi="Calibri" w:cs="Calibri"/>
          <w:kern w:val="0"/>
          <w14:ligatures w14:val="none"/>
        </w:rPr>
        <w:t xml:space="preserve">, D. (1993). </w:t>
      </w:r>
      <w:r w:rsidRPr="00135BCE">
        <w:rPr>
          <w:rFonts w:ascii="Calibri" w:eastAsia="Times New Roman" w:hAnsi="Calibri" w:cs="Calibri"/>
          <w:i/>
          <w:iCs/>
          <w:kern w:val="0"/>
          <w14:ligatures w14:val="none"/>
        </w:rPr>
        <w:t xml:space="preserve">Rethinking university </w:t>
      </w:r>
      <w:proofErr w:type="gramStart"/>
      <w:r w:rsidRPr="00135BCE">
        <w:rPr>
          <w:rFonts w:ascii="Calibri" w:eastAsia="Times New Roman" w:hAnsi="Calibri" w:cs="Calibri"/>
          <w:i/>
          <w:iCs/>
          <w:kern w:val="0"/>
          <w14:ligatures w14:val="none"/>
        </w:rPr>
        <w:t>teaching :</w:t>
      </w:r>
      <w:proofErr w:type="gramEnd"/>
      <w:r w:rsidRPr="00135BCE">
        <w:rPr>
          <w:rFonts w:ascii="Calibri" w:eastAsia="Times New Roman" w:hAnsi="Calibri" w:cs="Calibri"/>
          <w:i/>
          <w:iCs/>
          <w:kern w:val="0"/>
          <w14:ligatures w14:val="none"/>
        </w:rPr>
        <w:t xml:space="preserve"> a framework for the effective use of educational technology</w:t>
      </w:r>
      <w:r w:rsidRPr="00135BCE">
        <w:rPr>
          <w:rFonts w:ascii="Calibri" w:eastAsia="Times New Roman" w:hAnsi="Calibri" w:cs="Calibri"/>
          <w:kern w:val="0"/>
          <w14:ligatures w14:val="none"/>
        </w:rPr>
        <w:t>. Routledge, New York</w:t>
      </w:r>
    </w:p>
    <w:p w14:paraId="404B9939" w14:textId="77777777" w:rsidR="00F15B23" w:rsidRPr="00135BCE" w:rsidRDefault="00F15B23" w:rsidP="00F15B23">
      <w:pPr>
        <w:spacing w:after="0" w:line="240" w:lineRule="auto"/>
        <w:rPr>
          <w:rFonts w:ascii="Calibri" w:eastAsia="Times New Roman" w:hAnsi="Calibri" w:cs="Calibri"/>
          <w:kern w:val="0"/>
          <w14:ligatures w14:val="none"/>
        </w:rPr>
      </w:pPr>
    </w:p>
    <w:p w14:paraId="2F42023D" w14:textId="77777777" w:rsidR="00F15B23" w:rsidRPr="00135BCE" w:rsidRDefault="00F15B23" w:rsidP="00F15B23">
      <w:pPr>
        <w:spacing w:line="240" w:lineRule="auto"/>
        <w:rPr>
          <w:rFonts w:ascii="Calibri" w:hAnsi="Calibri" w:cs="Calibri"/>
          <w:color w:val="3A3A3A"/>
          <w:shd w:val="clear" w:color="auto" w:fill="FFFFFF"/>
        </w:rPr>
      </w:pPr>
      <w:r w:rsidRPr="00135BCE">
        <w:rPr>
          <w:rFonts w:ascii="Calibri" w:hAnsi="Calibri" w:cs="Calibri"/>
          <w:color w:val="3A3A3A"/>
          <w:shd w:val="clear" w:color="auto" w:fill="FFFFFF"/>
        </w:rPr>
        <w:t>Lee, Y.-A. (2004). The work of examples in classroom instruction. </w:t>
      </w:r>
      <w:r w:rsidRPr="00135BCE">
        <w:rPr>
          <w:rFonts w:ascii="Calibri" w:hAnsi="Calibri" w:cs="Calibri"/>
          <w:i/>
          <w:iCs/>
          <w:color w:val="3A3A3A"/>
          <w:shd w:val="clear" w:color="auto" w:fill="FFFFFF"/>
        </w:rPr>
        <w:t>Linguistics and Education</w:t>
      </w:r>
      <w:r w:rsidRPr="00135BCE">
        <w:rPr>
          <w:rFonts w:ascii="Calibri" w:hAnsi="Calibri" w:cs="Calibri"/>
          <w:color w:val="3A3A3A"/>
          <w:shd w:val="clear" w:color="auto" w:fill="FFFFFF"/>
        </w:rPr>
        <w:t>, </w:t>
      </w:r>
      <w:r w:rsidRPr="00135BCE">
        <w:rPr>
          <w:rFonts w:ascii="Calibri" w:hAnsi="Calibri" w:cs="Calibri"/>
          <w:i/>
          <w:iCs/>
          <w:color w:val="3A3A3A"/>
          <w:shd w:val="clear" w:color="auto" w:fill="FFFFFF"/>
        </w:rPr>
        <w:t>15</w:t>
      </w:r>
      <w:r w:rsidRPr="00135BCE">
        <w:rPr>
          <w:rFonts w:ascii="Calibri" w:hAnsi="Calibri" w:cs="Calibri"/>
          <w:color w:val="3A3A3A"/>
          <w:shd w:val="clear" w:color="auto" w:fill="FFFFFF"/>
        </w:rPr>
        <w:t xml:space="preserve">(1), 99–120. </w:t>
      </w:r>
      <w:hyperlink r:id="rId13" w:history="1">
        <w:r w:rsidRPr="00135BCE">
          <w:rPr>
            <w:rStyle w:val="Hyperlink"/>
            <w:rFonts w:ascii="Calibri" w:hAnsi="Calibri" w:cs="Calibri"/>
            <w:shd w:val="clear" w:color="auto" w:fill="FFFFFF"/>
          </w:rPr>
          <w:t>https://doi.org/10.1016/j.linged.2004.10.003</w:t>
        </w:r>
      </w:hyperlink>
    </w:p>
    <w:p w14:paraId="125CB288" w14:textId="77777777" w:rsidR="00F15B23" w:rsidRPr="00135BCE" w:rsidRDefault="00F15B23" w:rsidP="00F15B23">
      <w:pPr>
        <w:spacing w:after="0" w:line="240" w:lineRule="auto"/>
        <w:rPr>
          <w:rFonts w:ascii="Calibri" w:eastAsia="Times New Roman" w:hAnsi="Calibri" w:cs="Calibri"/>
          <w:kern w:val="0"/>
          <w14:ligatures w14:val="none"/>
        </w:rPr>
      </w:pPr>
    </w:p>
    <w:p w14:paraId="0939D31E" w14:textId="77777777" w:rsidR="00F15B23" w:rsidRPr="00135BCE" w:rsidRDefault="00F15B23" w:rsidP="00F15B23">
      <w:pPr>
        <w:spacing w:after="0" w:line="240" w:lineRule="auto"/>
        <w:rPr>
          <w:rFonts w:ascii="Calibri" w:eastAsia="Times New Roman" w:hAnsi="Calibri" w:cs="Calibri"/>
          <w:kern w:val="0"/>
          <w14:ligatures w14:val="none"/>
        </w:rPr>
      </w:pPr>
      <w:r w:rsidRPr="00381766">
        <w:rPr>
          <w:rFonts w:ascii="Calibri" w:eastAsia="Times New Roman" w:hAnsi="Calibri" w:cs="Calibri"/>
          <w:kern w:val="0"/>
          <w14:ligatures w14:val="none"/>
        </w:rPr>
        <w:t xml:space="preserve">Lee, Y. H., Hwang, S., &amp; Choi, Y. (2017). Relationship between coaching leadership style and young athletes’ social responsibility. </w:t>
      </w:r>
      <w:r w:rsidRPr="00381766">
        <w:rPr>
          <w:rFonts w:ascii="Calibri" w:eastAsia="Times New Roman" w:hAnsi="Calibri" w:cs="Calibri"/>
          <w:i/>
          <w:iCs/>
          <w:kern w:val="0"/>
          <w14:ligatures w14:val="none"/>
        </w:rPr>
        <w:t xml:space="preserve">Social </w:t>
      </w:r>
      <w:proofErr w:type="spellStart"/>
      <w:r w:rsidRPr="00381766">
        <w:rPr>
          <w:rFonts w:ascii="Calibri" w:eastAsia="Times New Roman" w:hAnsi="Calibri" w:cs="Calibri"/>
          <w:i/>
          <w:iCs/>
          <w:kern w:val="0"/>
          <w14:ligatures w14:val="none"/>
        </w:rPr>
        <w:t>Behavior</w:t>
      </w:r>
      <w:proofErr w:type="spellEnd"/>
      <w:r w:rsidRPr="00381766">
        <w:rPr>
          <w:rFonts w:ascii="Calibri" w:eastAsia="Times New Roman" w:hAnsi="Calibri" w:cs="Calibri"/>
          <w:i/>
          <w:iCs/>
          <w:kern w:val="0"/>
          <w14:ligatures w14:val="none"/>
        </w:rPr>
        <w:t xml:space="preserve"> and Personality</w:t>
      </w:r>
      <w:r w:rsidRPr="00381766">
        <w:rPr>
          <w:rFonts w:ascii="Calibri" w:eastAsia="Times New Roman" w:hAnsi="Calibri" w:cs="Calibri"/>
          <w:kern w:val="0"/>
          <w14:ligatures w14:val="none"/>
        </w:rPr>
        <w:t xml:space="preserve">, </w:t>
      </w:r>
      <w:r w:rsidRPr="00381766">
        <w:rPr>
          <w:rFonts w:ascii="Calibri" w:eastAsia="Times New Roman" w:hAnsi="Calibri" w:cs="Calibri"/>
          <w:i/>
          <w:iCs/>
          <w:kern w:val="0"/>
          <w14:ligatures w14:val="none"/>
        </w:rPr>
        <w:t>45</w:t>
      </w:r>
      <w:r w:rsidRPr="00381766">
        <w:rPr>
          <w:rFonts w:ascii="Calibri" w:eastAsia="Times New Roman" w:hAnsi="Calibri" w:cs="Calibri"/>
          <w:kern w:val="0"/>
          <w14:ligatures w14:val="none"/>
        </w:rPr>
        <w:t xml:space="preserve">(8), 1385–1396. </w:t>
      </w:r>
    </w:p>
    <w:p w14:paraId="0A64D2DC" w14:textId="77777777" w:rsidR="00F15B23" w:rsidRPr="00135BCE" w:rsidRDefault="00F15B23" w:rsidP="00F15B23">
      <w:pPr>
        <w:spacing w:after="0" w:line="240" w:lineRule="auto"/>
        <w:rPr>
          <w:rFonts w:ascii="Calibri" w:eastAsia="Times New Roman" w:hAnsi="Calibri" w:cs="Calibri"/>
          <w:kern w:val="0"/>
          <w14:ligatures w14:val="none"/>
        </w:rPr>
      </w:pPr>
    </w:p>
    <w:p w14:paraId="58F9F4CC" w14:textId="77777777" w:rsidR="00F15B23" w:rsidRPr="00135BCE" w:rsidRDefault="00F15B23" w:rsidP="00F15B23">
      <w:pPr>
        <w:spacing w:line="240" w:lineRule="auto"/>
        <w:rPr>
          <w:rFonts w:ascii="Calibri" w:hAnsi="Calibri" w:cs="Calibri"/>
          <w:color w:val="3A3A3A"/>
          <w:shd w:val="clear" w:color="auto" w:fill="FFFFFF"/>
        </w:rPr>
      </w:pPr>
      <w:proofErr w:type="spellStart"/>
      <w:r w:rsidRPr="00135BCE">
        <w:rPr>
          <w:rFonts w:ascii="Calibri" w:hAnsi="Calibri" w:cs="Calibri"/>
          <w:color w:val="3A3A3A"/>
          <w:shd w:val="clear" w:color="auto" w:fill="FFFFFF"/>
        </w:rPr>
        <w:t>Lemov</w:t>
      </w:r>
      <w:proofErr w:type="spellEnd"/>
      <w:r w:rsidRPr="00135BCE">
        <w:rPr>
          <w:rFonts w:ascii="Calibri" w:hAnsi="Calibri" w:cs="Calibri"/>
          <w:color w:val="3A3A3A"/>
          <w:shd w:val="clear" w:color="auto" w:fill="FFFFFF"/>
        </w:rPr>
        <w:t>, D. (2020). </w:t>
      </w:r>
      <w:r w:rsidRPr="00135BCE">
        <w:rPr>
          <w:rFonts w:ascii="Calibri" w:hAnsi="Calibri" w:cs="Calibri"/>
          <w:i/>
          <w:iCs/>
          <w:color w:val="3A3A3A"/>
          <w:shd w:val="clear" w:color="auto" w:fill="FFFFFF"/>
        </w:rPr>
        <w:t xml:space="preserve">Teaching in the online </w:t>
      </w:r>
      <w:proofErr w:type="gramStart"/>
      <w:r w:rsidRPr="00135BCE">
        <w:rPr>
          <w:rFonts w:ascii="Calibri" w:hAnsi="Calibri" w:cs="Calibri"/>
          <w:i/>
          <w:iCs/>
          <w:color w:val="3A3A3A"/>
          <w:shd w:val="clear" w:color="auto" w:fill="FFFFFF"/>
        </w:rPr>
        <w:t>classroom :</w:t>
      </w:r>
      <w:proofErr w:type="gramEnd"/>
      <w:r w:rsidRPr="00135BCE">
        <w:rPr>
          <w:rFonts w:ascii="Calibri" w:hAnsi="Calibri" w:cs="Calibri"/>
          <w:i/>
          <w:iCs/>
          <w:color w:val="3A3A3A"/>
          <w:shd w:val="clear" w:color="auto" w:fill="FFFFFF"/>
        </w:rPr>
        <w:t xml:space="preserve"> surviving and thriving in the new normal</w:t>
      </w:r>
      <w:r w:rsidRPr="00135BCE">
        <w:rPr>
          <w:rFonts w:ascii="Calibri" w:hAnsi="Calibri" w:cs="Calibri"/>
          <w:color w:val="3A3A3A"/>
          <w:shd w:val="clear" w:color="auto" w:fill="FFFFFF"/>
        </w:rPr>
        <w:t> (First edition.). Jossey-Bass, Chicago</w:t>
      </w:r>
    </w:p>
    <w:p w14:paraId="08311CC4" w14:textId="77777777" w:rsidR="00F15B23" w:rsidRDefault="00F15B23" w:rsidP="00F15B23">
      <w:pPr>
        <w:spacing w:after="0" w:line="240" w:lineRule="auto"/>
        <w:rPr>
          <w:rFonts w:ascii="Calibri" w:eastAsia="Times New Roman" w:hAnsi="Calibri" w:cs="Calibri"/>
        </w:rPr>
      </w:pPr>
    </w:p>
    <w:p w14:paraId="5F2938D5" w14:textId="77777777" w:rsidR="00F15B23" w:rsidRPr="00135BCE" w:rsidRDefault="00F15B23" w:rsidP="00F15B23">
      <w:pPr>
        <w:spacing w:after="0" w:line="240" w:lineRule="auto"/>
        <w:rPr>
          <w:rFonts w:ascii="Calibri" w:eastAsia="Times New Roman" w:hAnsi="Calibri" w:cs="Calibri"/>
        </w:rPr>
      </w:pPr>
      <w:r w:rsidRPr="00135BCE">
        <w:rPr>
          <w:rFonts w:ascii="Calibri" w:eastAsia="Times New Roman" w:hAnsi="Calibri" w:cs="Calibri"/>
        </w:rPr>
        <w:t xml:space="preserve">Lockyer, S. (2016). </w:t>
      </w:r>
      <w:r w:rsidRPr="00135BCE">
        <w:rPr>
          <w:rFonts w:ascii="Calibri" w:eastAsia="Times New Roman" w:hAnsi="Calibri" w:cs="Calibri"/>
          <w:i/>
          <w:iCs/>
        </w:rPr>
        <w:t>Lesson planning for primary school teachers</w:t>
      </w:r>
      <w:r w:rsidRPr="00135BCE">
        <w:rPr>
          <w:rFonts w:ascii="Calibri" w:eastAsia="Times New Roman" w:hAnsi="Calibri" w:cs="Calibri"/>
        </w:rPr>
        <w:t>. Bloomsbury, USA.</w:t>
      </w:r>
    </w:p>
    <w:p w14:paraId="4B7634F8" w14:textId="77777777" w:rsidR="00F15B23" w:rsidRPr="00135BCE" w:rsidRDefault="00F15B23" w:rsidP="00F15B23">
      <w:pPr>
        <w:spacing w:after="0" w:line="240" w:lineRule="auto"/>
        <w:rPr>
          <w:rFonts w:ascii="Calibri" w:eastAsia="Times New Roman" w:hAnsi="Calibri" w:cs="Calibri"/>
          <w:kern w:val="0"/>
          <w14:ligatures w14:val="none"/>
        </w:rPr>
      </w:pPr>
    </w:p>
    <w:p w14:paraId="10DAF606" w14:textId="77777777" w:rsidR="00F15B23" w:rsidRPr="00135BCE" w:rsidRDefault="00F15B23" w:rsidP="00F15B23">
      <w:pPr>
        <w:spacing w:after="0" w:line="240" w:lineRule="auto"/>
        <w:rPr>
          <w:rFonts w:ascii="Calibri" w:eastAsia="Times New Roman" w:hAnsi="Calibri" w:cs="Calibri"/>
          <w:kern w:val="0"/>
          <w14:ligatures w14:val="none"/>
        </w:rPr>
      </w:pPr>
      <w:r w:rsidRPr="00135BCE">
        <w:rPr>
          <w:rFonts w:ascii="Calibri" w:eastAsia="Times New Roman" w:hAnsi="Calibri" w:cs="Calibri"/>
          <w:kern w:val="0"/>
          <w14:ligatures w14:val="none"/>
        </w:rPr>
        <w:t xml:space="preserve">Marcella, G., &amp; Army War </w:t>
      </w:r>
      <w:proofErr w:type="gramStart"/>
      <w:r w:rsidRPr="00135BCE">
        <w:rPr>
          <w:rFonts w:ascii="Calibri" w:eastAsia="Times New Roman" w:hAnsi="Calibri" w:cs="Calibri"/>
          <w:kern w:val="0"/>
          <w14:ligatures w14:val="none"/>
        </w:rPr>
        <w:t>College  Strategic</w:t>
      </w:r>
      <w:proofErr w:type="gramEnd"/>
      <w:r w:rsidRPr="00135BCE">
        <w:rPr>
          <w:rFonts w:ascii="Calibri" w:eastAsia="Times New Roman" w:hAnsi="Calibri" w:cs="Calibri"/>
          <w:kern w:val="0"/>
          <w14:ligatures w14:val="none"/>
        </w:rPr>
        <w:t xml:space="preserve"> Studies Institute, C. P. (2010). </w:t>
      </w:r>
      <w:r w:rsidRPr="00135BCE">
        <w:rPr>
          <w:rFonts w:ascii="Calibri" w:eastAsia="Times New Roman" w:hAnsi="Calibri" w:cs="Calibri"/>
          <w:i/>
          <w:iCs/>
          <w:kern w:val="0"/>
          <w14:ligatures w14:val="none"/>
        </w:rPr>
        <w:t xml:space="preserve">Teaching </w:t>
      </w:r>
      <w:proofErr w:type="gramStart"/>
      <w:r w:rsidRPr="00135BCE">
        <w:rPr>
          <w:rFonts w:ascii="Calibri" w:eastAsia="Times New Roman" w:hAnsi="Calibri" w:cs="Calibri"/>
          <w:i/>
          <w:iCs/>
          <w:kern w:val="0"/>
          <w14:ligatures w14:val="none"/>
        </w:rPr>
        <w:t>strategy :</w:t>
      </w:r>
      <w:proofErr w:type="gramEnd"/>
      <w:r w:rsidRPr="00135BCE">
        <w:rPr>
          <w:rFonts w:ascii="Calibri" w:eastAsia="Times New Roman" w:hAnsi="Calibri" w:cs="Calibri"/>
          <w:i/>
          <w:iCs/>
          <w:kern w:val="0"/>
          <w14:ligatures w14:val="none"/>
        </w:rPr>
        <w:t xml:space="preserve"> challenge and response</w:t>
      </w:r>
      <w:r w:rsidRPr="00135BCE">
        <w:rPr>
          <w:rFonts w:ascii="Calibri" w:eastAsia="Times New Roman" w:hAnsi="Calibri" w:cs="Calibri"/>
          <w:kern w:val="0"/>
          <w14:ligatures w14:val="none"/>
        </w:rPr>
        <w:t>. Strategic Studies Institute U S Army War College.</w:t>
      </w:r>
    </w:p>
    <w:p w14:paraId="3B1CF52F" w14:textId="77777777" w:rsidR="00F15B23" w:rsidRPr="00135BCE" w:rsidRDefault="00F15B23" w:rsidP="00F15B23">
      <w:pPr>
        <w:spacing w:after="0" w:line="240" w:lineRule="auto"/>
        <w:rPr>
          <w:rFonts w:ascii="Calibri" w:eastAsia="Times New Roman" w:hAnsi="Calibri" w:cs="Calibri"/>
          <w:kern w:val="0"/>
          <w14:ligatures w14:val="none"/>
        </w:rPr>
      </w:pPr>
    </w:p>
    <w:p w14:paraId="60F6DDF8" w14:textId="77777777" w:rsidR="00F15B23" w:rsidRDefault="00F15B23" w:rsidP="00F15B23">
      <w:pPr>
        <w:spacing w:line="240" w:lineRule="auto"/>
        <w:rPr>
          <w:rFonts w:ascii="Calibri" w:hAnsi="Calibri" w:cs="Calibri"/>
          <w:color w:val="3A3A3A"/>
          <w:shd w:val="clear" w:color="auto" w:fill="FFFFFF"/>
        </w:rPr>
      </w:pPr>
      <w:r w:rsidRPr="00135BCE">
        <w:rPr>
          <w:rFonts w:ascii="Calibri" w:hAnsi="Calibri" w:cs="Calibri"/>
          <w:color w:val="3A3A3A"/>
          <w:shd w:val="clear" w:color="auto" w:fill="FFFFFF"/>
        </w:rPr>
        <w:t>Marshall, S. (Ed.). (2020). </w:t>
      </w:r>
      <w:r w:rsidRPr="00135BCE">
        <w:rPr>
          <w:rFonts w:ascii="Calibri" w:hAnsi="Calibri" w:cs="Calibri"/>
          <w:i/>
          <w:iCs/>
          <w:color w:val="3A3A3A"/>
          <w:shd w:val="clear" w:color="auto" w:fill="FFFFFF"/>
        </w:rPr>
        <w:t xml:space="preserve">A handbook for teaching and learning in higher </w:t>
      </w:r>
      <w:proofErr w:type="gramStart"/>
      <w:r w:rsidRPr="00135BCE">
        <w:rPr>
          <w:rFonts w:ascii="Calibri" w:hAnsi="Calibri" w:cs="Calibri"/>
          <w:i/>
          <w:iCs/>
          <w:color w:val="3A3A3A"/>
          <w:shd w:val="clear" w:color="auto" w:fill="FFFFFF"/>
        </w:rPr>
        <w:t>education ;</w:t>
      </w:r>
      <w:proofErr w:type="gramEnd"/>
      <w:r w:rsidRPr="00135BCE">
        <w:rPr>
          <w:rFonts w:ascii="Calibri" w:hAnsi="Calibri" w:cs="Calibri"/>
          <w:i/>
          <w:iCs/>
          <w:color w:val="3A3A3A"/>
          <w:shd w:val="clear" w:color="auto" w:fill="FFFFFF"/>
        </w:rPr>
        <w:t xml:space="preserve"> enhancing academic practice</w:t>
      </w:r>
      <w:r w:rsidRPr="00135BCE">
        <w:rPr>
          <w:rFonts w:ascii="Calibri" w:hAnsi="Calibri" w:cs="Calibri"/>
          <w:color w:val="3A3A3A"/>
          <w:shd w:val="clear" w:color="auto" w:fill="FFFFFF"/>
        </w:rPr>
        <w:t> (Fifth Edition.). Routledge, London.</w:t>
      </w:r>
    </w:p>
    <w:p w14:paraId="79AE6163" w14:textId="77777777" w:rsidR="00F15B23" w:rsidRPr="00135BCE" w:rsidRDefault="00F15B23" w:rsidP="00F15B23">
      <w:pPr>
        <w:spacing w:line="240" w:lineRule="auto"/>
        <w:rPr>
          <w:rFonts w:ascii="Calibri" w:hAnsi="Calibri" w:cs="Calibri"/>
          <w:color w:val="3A3A3A"/>
          <w:shd w:val="clear" w:color="auto" w:fill="FFFFFF"/>
        </w:rPr>
      </w:pPr>
    </w:p>
    <w:p w14:paraId="31DAFB31" w14:textId="77777777" w:rsidR="00F15B23" w:rsidRDefault="00F15B23" w:rsidP="00F15B23">
      <w:pPr>
        <w:spacing w:line="240" w:lineRule="auto"/>
        <w:rPr>
          <w:rFonts w:ascii="Calibri" w:eastAsia="Times New Roman" w:hAnsi="Calibri" w:cs="Calibri"/>
          <w:kern w:val="0"/>
          <w14:ligatures w14:val="none"/>
        </w:rPr>
      </w:pPr>
      <w:proofErr w:type="spellStart"/>
      <w:r w:rsidRPr="00135BCE">
        <w:rPr>
          <w:rFonts w:ascii="Calibri" w:eastAsia="Times New Roman" w:hAnsi="Calibri" w:cs="Calibri"/>
          <w:kern w:val="0"/>
          <w14:ligatures w14:val="none"/>
        </w:rPr>
        <w:t>Marginson</w:t>
      </w:r>
      <w:proofErr w:type="spellEnd"/>
      <w:r w:rsidRPr="00135BCE">
        <w:rPr>
          <w:rFonts w:ascii="Calibri" w:eastAsia="Times New Roman" w:hAnsi="Calibri" w:cs="Calibri"/>
          <w:kern w:val="0"/>
          <w14:ligatures w14:val="none"/>
        </w:rPr>
        <w:t xml:space="preserve">. S, Callender. C and Locke. W. (2020) Higher Education in fast moving times, </w:t>
      </w:r>
      <w:r w:rsidRPr="00135BCE">
        <w:rPr>
          <w:rFonts w:ascii="Calibri" w:eastAsia="Times New Roman" w:hAnsi="Calibri" w:cs="Calibri"/>
          <w:i/>
          <w:iCs/>
          <w:kern w:val="0"/>
          <w14:ligatures w14:val="none"/>
        </w:rPr>
        <w:t>Changing higher education for a changing world.</w:t>
      </w:r>
      <w:r w:rsidRPr="00135BCE">
        <w:rPr>
          <w:rFonts w:ascii="Calibri" w:eastAsia="Times New Roman" w:hAnsi="Calibri" w:cs="Calibri"/>
          <w:kern w:val="0"/>
          <w14:ligatures w14:val="none"/>
        </w:rPr>
        <w:t xml:space="preserve"> (2020). Bloomsbury </w:t>
      </w:r>
      <w:proofErr w:type="gramStart"/>
      <w:r w:rsidRPr="00135BCE">
        <w:rPr>
          <w:rFonts w:ascii="Calibri" w:eastAsia="Times New Roman" w:hAnsi="Calibri" w:cs="Calibri"/>
          <w:kern w:val="0"/>
          <w14:ligatures w14:val="none"/>
        </w:rPr>
        <w:t>Academic.(</w:t>
      </w:r>
      <w:proofErr w:type="gramEnd"/>
      <w:r w:rsidRPr="00135BCE">
        <w:rPr>
          <w:rFonts w:ascii="Calibri" w:eastAsia="Times New Roman" w:hAnsi="Calibri" w:cs="Calibri"/>
          <w:kern w:val="0"/>
          <w14:ligatures w14:val="none"/>
        </w:rPr>
        <w:t>3) 3-17.</w:t>
      </w:r>
    </w:p>
    <w:p w14:paraId="38E353C1" w14:textId="77777777" w:rsidR="00F15B23" w:rsidRPr="00135BCE" w:rsidRDefault="00F15B23" w:rsidP="00F15B23">
      <w:pPr>
        <w:spacing w:line="240" w:lineRule="auto"/>
        <w:rPr>
          <w:rFonts w:ascii="Calibri" w:eastAsia="Times New Roman" w:hAnsi="Calibri" w:cs="Calibri"/>
          <w:kern w:val="0"/>
          <w14:ligatures w14:val="none"/>
        </w:rPr>
      </w:pPr>
    </w:p>
    <w:p w14:paraId="0410DB7F" w14:textId="77777777" w:rsidR="00F15B23" w:rsidRPr="00135BCE" w:rsidRDefault="00F15B23" w:rsidP="00F15B23">
      <w:pPr>
        <w:spacing w:line="240" w:lineRule="auto"/>
        <w:rPr>
          <w:rFonts w:ascii="Calibri" w:hAnsi="Calibri" w:cs="Calibri"/>
          <w:color w:val="3A3A3A"/>
          <w:shd w:val="clear" w:color="auto" w:fill="FFFFFF"/>
        </w:rPr>
      </w:pPr>
      <w:r w:rsidRPr="00135BCE">
        <w:rPr>
          <w:rFonts w:ascii="Calibri" w:hAnsi="Calibri" w:cs="Calibri"/>
          <w:color w:val="3A3A3A"/>
          <w:shd w:val="clear" w:color="auto" w:fill="FFFFFF"/>
        </w:rPr>
        <w:t>Mathieson, S. (2015) Student learning in: H Fry, S Kitteridge and S Marshall (Eds</w:t>
      </w:r>
      <w:proofErr w:type="gramStart"/>
      <w:r w:rsidRPr="00135BCE">
        <w:rPr>
          <w:rFonts w:ascii="Calibri" w:hAnsi="Calibri" w:cs="Calibri"/>
          <w:color w:val="3A3A3A"/>
          <w:shd w:val="clear" w:color="auto" w:fill="FFFFFF"/>
        </w:rPr>
        <w:t xml:space="preserve">), </w:t>
      </w:r>
      <w:r w:rsidRPr="00135BCE">
        <w:rPr>
          <w:rFonts w:ascii="Calibri" w:hAnsi="Calibri" w:cs="Calibri"/>
          <w:i/>
          <w:iCs/>
          <w:color w:val="3A3A3A"/>
          <w:shd w:val="clear" w:color="auto" w:fill="FFFFFF"/>
        </w:rPr>
        <w:t xml:space="preserve"> A</w:t>
      </w:r>
      <w:proofErr w:type="gramEnd"/>
      <w:r w:rsidRPr="00135BCE">
        <w:rPr>
          <w:rFonts w:ascii="Calibri" w:hAnsi="Calibri" w:cs="Calibri"/>
          <w:i/>
          <w:iCs/>
          <w:color w:val="3A3A3A"/>
          <w:shd w:val="clear" w:color="auto" w:fill="FFFFFF"/>
        </w:rPr>
        <w:t xml:space="preserve"> Handbook for Teaching and Learning in Higher Education </w:t>
      </w:r>
      <w:r w:rsidRPr="00135BCE">
        <w:rPr>
          <w:rFonts w:ascii="Calibri" w:hAnsi="Calibri" w:cs="Calibri"/>
          <w:color w:val="3A3A3A"/>
          <w:shd w:val="clear" w:color="auto" w:fill="FFFFFF"/>
        </w:rPr>
        <w:t>(pp. 63-79) New York: Routledge</w:t>
      </w:r>
    </w:p>
    <w:p w14:paraId="15C15C73" w14:textId="77777777" w:rsidR="00F15B23" w:rsidRPr="00135BCE" w:rsidRDefault="00F15B23" w:rsidP="00F15B23">
      <w:pPr>
        <w:spacing w:after="0" w:line="240" w:lineRule="auto"/>
        <w:rPr>
          <w:rFonts w:ascii="Calibri" w:eastAsia="Times New Roman" w:hAnsi="Calibri" w:cs="Calibri"/>
          <w:kern w:val="0"/>
          <w14:ligatures w14:val="none"/>
        </w:rPr>
      </w:pPr>
    </w:p>
    <w:p w14:paraId="36045BEE" w14:textId="77777777" w:rsidR="00F15B23" w:rsidRPr="00135BCE" w:rsidRDefault="00F15B23" w:rsidP="00F15B23">
      <w:pPr>
        <w:spacing w:after="0" w:line="240" w:lineRule="auto"/>
        <w:rPr>
          <w:rFonts w:ascii="Calibri" w:hAnsi="Calibri" w:cs="Calibri"/>
        </w:rPr>
      </w:pPr>
      <w:proofErr w:type="spellStart"/>
      <w:r w:rsidRPr="00135BCE">
        <w:rPr>
          <w:rFonts w:ascii="Calibri" w:hAnsi="Calibri" w:cs="Calibri"/>
        </w:rPr>
        <w:lastRenderedPageBreak/>
        <w:t>Memmert</w:t>
      </w:r>
      <w:proofErr w:type="spellEnd"/>
      <w:r w:rsidRPr="00135BCE">
        <w:rPr>
          <w:rFonts w:ascii="Calibri" w:hAnsi="Calibri" w:cs="Calibri"/>
        </w:rPr>
        <w:t>, D. (2015): “Teaching Tactical Creativity in Sport. Research and Practice”, Routledge, London/New York.</w:t>
      </w:r>
    </w:p>
    <w:p w14:paraId="60477D1F" w14:textId="77777777" w:rsidR="00F15B23" w:rsidRPr="00135BCE" w:rsidRDefault="00F15B23" w:rsidP="00F15B23">
      <w:pPr>
        <w:spacing w:line="240" w:lineRule="auto"/>
        <w:rPr>
          <w:rFonts w:ascii="Calibri" w:eastAsia="Times New Roman" w:hAnsi="Calibri" w:cs="Calibri"/>
          <w:kern w:val="0"/>
          <w14:ligatures w14:val="none"/>
        </w:rPr>
      </w:pPr>
    </w:p>
    <w:p w14:paraId="3197E8ED" w14:textId="77777777" w:rsidR="00F15B23" w:rsidRPr="00135BCE" w:rsidRDefault="00F15B23" w:rsidP="00296C3C">
      <w:pPr>
        <w:spacing w:after="0" w:line="240" w:lineRule="auto"/>
        <w:rPr>
          <w:rFonts w:ascii="Calibri" w:eastAsia="Times New Roman" w:hAnsi="Calibri" w:cs="Calibri"/>
        </w:rPr>
      </w:pPr>
      <w:r w:rsidRPr="00135BCE">
        <w:rPr>
          <w:rFonts w:ascii="Calibri" w:eastAsia="Times New Roman" w:hAnsi="Calibri" w:cs="Calibri"/>
        </w:rPr>
        <w:t xml:space="preserve">Metzler, J., &amp; </w:t>
      </w:r>
      <w:proofErr w:type="spellStart"/>
      <w:r w:rsidRPr="00135BCE">
        <w:rPr>
          <w:rFonts w:ascii="Calibri" w:eastAsia="Times New Roman" w:hAnsi="Calibri" w:cs="Calibri"/>
        </w:rPr>
        <w:t>Woessmann</w:t>
      </w:r>
      <w:proofErr w:type="spellEnd"/>
      <w:r w:rsidRPr="00135BCE">
        <w:rPr>
          <w:rFonts w:ascii="Calibri" w:eastAsia="Times New Roman" w:hAnsi="Calibri" w:cs="Calibri"/>
        </w:rPr>
        <w:t xml:space="preserve">, L. (2012). The impact of teacher subject knowledge on student achievement: Evidence from within-teacher within-student variation. </w:t>
      </w:r>
      <w:r w:rsidRPr="00135BCE">
        <w:rPr>
          <w:rFonts w:ascii="Calibri" w:eastAsia="Times New Roman" w:hAnsi="Calibri" w:cs="Calibri"/>
          <w:i/>
          <w:iCs/>
        </w:rPr>
        <w:t>Journal of Development Economics</w:t>
      </w:r>
      <w:r w:rsidRPr="00135BCE">
        <w:rPr>
          <w:rFonts w:ascii="Calibri" w:eastAsia="Times New Roman" w:hAnsi="Calibri" w:cs="Calibri"/>
        </w:rPr>
        <w:t xml:space="preserve">, </w:t>
      </w:r>
      <w:r w:rsidRPr="00135BCE">
        <w:rPr>
          <w:rFonts w:ascii="Calibri" w:eastAsia="Times New Roman" w:hAnsi="Calibri" w:cs="Calibri"/>
          <w:i/>
          <w:iCs/>
        </w:rPr>
        <w:t>99</w:t>
      </w:r>
      <w:r w:rsidRPr="00135BCE">
        <w:rPr>
          <w:rFonts w:ascii="Calibri" w:eastAsia="Times New Roman" w:hAnsi="Calibri" w:cs="Calibri"/>
        </w:rPr>
        <w:t>(2), 486–496.</w:t>
      </w:r>
    </w:p>
    <w:p w14:paraId="0C49915E" w14:textId="77777777" w:rsidR="00296C3C" w:rsidRDefault="00296C3C" w:rsidP="00296C3C">
      <w:pPr>
        <w:pStyle w:val="NormalWeb"/>
        <w:rPr>
          <w:rFonts w:ascii="Calibri" w:hAnsi="Calibri" w:cs="Calibri"/>
          <w:color w:val="3A3A3A"/>
          <w:shd w:val="clear" w:color="auto" w:fill="FFFFFF"/>
        </w:rPr>
      </w:pPr>
    </w:p>
    <w:p w14:paraId="56E18816" w14:textId="36985033" w:rsidR="00F15B23" w:rsidRPr="00135BCE" w:rsidRDefault="00F15B23" w:rsidP="00296C3C">
      <w:pPr>
        <w:pStyle w:val="NormalWeb"/>
        <w:rPr>
          <w:rFonts w:ascii="Calibri" w:hAnsi="Calibri" w:cs="Calibri"/>
          <w:color w:val="3A3A3A"/>
          <w:shd w:val="clear" w:color="auto" w:fill="FFFFFF"/>
        </w:rPr>
      </w:pPr>
      <w:r w:rsidRPr="00135BCE">
        <w:rPr>
          <w:rFonts w:ascii="Calibri" w:hAnsi="Calibri" w:cs="Calibri"/>
          <w:color w:val="3A3A3A"/>
          <w:shd w:val="clear" w:color="auto" w:fill="FFFFFF"/>
        </w:rPr>
        <w:t>Moreno-Guerrero. A-J, Rodríguez-Jiménez. C, Ramos-Navas-Parejo .M, Soler-</w:t>
      </w:r>
      <w:proofErr w:type="gramStart"/>
      <w:r w:rsidRPr="00135BCE">
        <w:rPr>
          <w:rFonts w:ascii="Calibri" w:hAnsi="Calibri" w:cs="Calibri"/>
          <w:color w:val="3A3A3A"/>
          <w:shd w:val="clear" w:color="auto" w:fill="FFFFFF"/>
        </w:rPr>
        <w:t>Costa .R</w:t>
      </w:r>
      <w:proofErr w:type="gramEnd"/>
      <w:r w:rsidRPr="00135BCE">
        <w:rPr>
          <w:rFonts w:ascii="Calibri" w:hAnsi="Calibri" w:cs="Calibri"/>
          <w:color w:val="3A3A3A"/>
          <w:shd w:val="clear" w:color="auto" w:fill="FFFFFF"/>
        </w:rPr>
        <w:t>, &amp; López-Belmonte</w:t>
      </w:r>
      <w:proofErr w:type="gramStart"/>
      <w:r w:rsidRPr="00135BCE">
        <w:rPr>
          <w:rFonts w:ascii="Calibri" w:hAnsi="Calibri" w:cs="Calibri"/>
          <w:color w:val="3A3A3A"/>
          <w:shd w:val="clear" w:color="auto" w:fill="FFFFFF"/>
        </w:rPr>
        <w:t>, .J</w:t>
      </w:r>
      <w:proofErr w:type="gramEnd"/>
      <w:r w:rsidRPr="00135BCE">
        <w:rPr>
          <w:rFonts w:ascii="Calibri" w:hAnsi="Calibri" w:cs="Calibri"/>
          <w:color w:val="3A3A3A"/>
          <w:shd w:val="clear" w:color="auto" w:fill="FFFFFF"/>
        </w:rPr>
        <w:t xml:space="preserve"> (2020). WhatsApp and Google Drive Influence on Pre-service Students’ Learning. </w:t>
      </w:r>
      <w:r w:rsidRPr="00135BCE">
        <w:rPr>
          <w:rFonts w:ascii="Calibri" w:hAnsi="Calibri" w:cs="Calibri"/>
          <w:i/>
          <w:iCs/>
          <w:color w:val="3A3A3A"/>
          <w:shd w:val="clear" w:color="auto" w:fill="FFFFFF"/>
        </w:rPr>
        <w:t>Frontiers in Education (Lausanne)</w:t>
      </w:r>
      <w:r w:rsidRPr="00135BCE">
        <w:rPr>
          <w:rFonts w:ascii="Calibri" w:hAnsi="Calibri" w:cs="Calibri"/>
          <w:color w:val="3A3A3A"/>
          <w:shd w:val="clear" w:color="auto" w:fill="FFFFFF"/>
        </w:rPr>
        <w:t>, </w:t>
      </w:r>
      <w:r w:rsidRPr="00135BCE">
        <w:rPr>
          <w:rFonts w:ascii="Calibri" w:hAnsi="Calibri" w:cs="Calibri"/>
          <w:i/>
          <w:iCs/>
          <w:color w:val="3A3A3A"/>
          <w:shd w:val="clear" w:color="auto" w:fill="FFFFFF"/>
        </w:rPr>
        <w:t>5</w:t>
      </w:r>
      <w:r w:rsidRPr="00135BCE">
        <w:rPr>
          <w:rFonts w:ascii="Calibri" w:hAnsi="Calibri" w:cs="Calibri"/>
          <w:color w:val="3A3A3A"/>
          <w:shd w:val="clear" w:color="auto" w:fill="FFFFFF"/>
        </w:rPr>
        <w:t xml:space="preserve">. </w:t>
      </w:r>
      <w:hyperlink r:id="rId14" w:history="1">
        <w:r w:rsidRPr="00135BCE">
          <w:rPr>
            <w:rFonts w:ascii="Calibri" w:hAnsi="Calibri" w:cs="Calibri"/>
            <w:color w:val="0000FF"/>
            <w:u w:val="single"/>
            <w:shd w:val="clear" w:color="auto" w:fill="FFFFFF"/>
          </w:rPr>
          <w:t>https://doi.org/10.3389/feduc.2020.00152</w:t>
        </w:r>
      </w:hyperlink>
    </w:p>
    <w:p w14:paraId="13EAED25" w14:textId="77777777" w:rsidR="00296C3C" w:rsidRDefault="00296C3C" w:rsidP="00F15B23">
      <w:pPr>
        <w:spacing w:line="240" w:lineRule="auto"/>
        <w:rPr>
          <w:rFonts w:ascii="Calibri" w:hAnsi="Calibri" w:cs="Calibri"/>
          <w:color w:val="3A3A3A"/>
          <w:shd w:val="clear" w:color="auto" w:fill="FFFFFF"/>
        </w:rPr>
      </w:pPr>
    </w:p>
    <w:p w14:paraId="04E482FD" w14:textId="23DA974B" w:rsidR="00F15B23" w:rsidRPr="00135BCE" w:rsidRDefault="00F15B23" w:rsidP="00F15B23">
      <w:pPr>
        <w:spacing w:line="240" w:lineRule="auto"/>
        <w:rPr>
          <w:rFonts w:ascii="Calibri" w:hAnsi="Calibri" w:cs="Calibri"/>
        </w:rPr>
      </w:pPr>
      <w:r w:rsidRPr="00135BCE">
        <w:rPr>
          <w:rFonts w:ascii="Calibri" w:hAnsi="Calibri" w:cs="Calibri"/>
          <w:color w:val="3A3A3A"/>
          <w:shd w:val="clear" w:color="auto" w:fill="FFFFFF"/>
        </w:rPr>
        <w:t>Neville, C. (2010). </w:t>
      </w:r>
      <w:r w:rsidRPr="00135BCE">
        <w:rPr>
          <w:rFonts w:ascii="Calibri" w:hAnsi="Calibri" w:cs="Calibri"/>
          <w:i/>
          <w:iCs/>
          <w:color w:val="3A3A3A"/>
          <w:shd w:val="clear" w:color="auto" w:fill="FFFFFF"/>
        </w:rPr>
        <w:t>The complete guide to referencing and avoiding plagiarism</w:t>
      </w:r>
      <w:r w:rsidRPr="00135BCE">
        <w:rPr>
          <w:rFonts w:ascii="Calibri" w:hAnsi="Calibri" w:cs="Calibri"/>
          <w:color w:val="3A3A3A"/>
          <w:shd w:val="clear" w:color="auto" w:fill="FFFFFF"/>
        </w:rPr>
        <w:t> (2nd ed.). Open University Press/McGraw Hill.</w:t>
      </w:r>
    </w:p>
    <w:p w14:paraId="4D81CD0C" w14:textId="77777777" w:rsidR="00F15B23" w:rsidRDefault="00F15B23" w:rsidP="00F15B23">
      <w:pPr>
        <w:spacing w:after="0" w:line="240" w:lineRule="auto"/>
        <w:rPr>
          <w:rFonts w:ascii="Calibri" w:eastAsia="Times New Roman" w:hAnsi="Calibri" w:cs="Calibri"/>
        </w:rPr>
      </w:pPr>
    </w:p>
    <w:p w14:paraId="07A4147D" w14:textId="77777777" w:rsidR="00F15B23" w:rsidRPr="00B23E93" w:rsidRDefault="00F15B23" w:rsidP="00F15B23">
      <w:pPr>
        <w:spacing w:after="0" w:line="240" w:lineRule="auto"/>
        <w:rPr>
          <w:rFonts w:ascii="Calibri" w:eastAsia="Times New Roman" w:hAnsi="Calibri" w:cs="Calibri"/>
        </w:rPr>
      </w:pPr>
      <w:r w:rsidRPr="00135BCE">
        <w:rPr>
          <w:rFonts w:ascii="Calibri" w:eastAsia="Times New Roman" w:hAnsi="Calibri" w:cs="Calibri"/>
        </w:rPr>
        <w:t xml:space="preserve">Nicholls, G. (2002). </w:t>
      </w:r>
      <w:r w:rsidRPr="00135BCE">
        <w:rPr>
          <w:rFonts w:ascii="Calibri" w:eastAsia="Times New Roman" w:hAnsi="Calibri" w:cs="Calibri"/>
          <w:i/>
          <w:iCs/>
        </w:rPr>
        <w:t>Developing teaching and learning in higher education</w:t>
      </w:r>
      <w:r w:rsidRPr="00135BCE">
        <w:rPr>
          <w:rFonts w:ascii="Calibri" w:eastAsia="Times New Roman" w:hAnsi="Calibri" w:cs="Calibri"/>
        </w:rPr>
        <w:t xml:space="preserve">. Routledge/Falmer, </w:t>
      </w:r>
      <w:r w:rsidRPr="00B23E93">
        <w:rPr>
          <w:rFonts w:ascii="Calibri" w:eastAsia="Times New Roman" w:hAnsi="Calibri" w:cs="Calibri"/>
        </w:rPr>
        <w:t>London.</w:t>
      </w:r>
    </w:p>
    <w:p w14:paraId="78936AA9" w14:textId="77777777" w:rsidR="00B23E93" w:rsidRPr="00B23E93" w:rsidRDefault="00B23E93" w:rsidP="00F15B23">
      <w:pPr>
        <w:spacing w:after="0" w:line="240" w:lineRule="auto"/>
        <w:rPr>
          <w:rFonts w:ascii="Calibri" w:eastAsia="Times New Roman" w:hAnsi="Calibri" w:cs="Calibri"/>
        </w:rPr>
      </w:pPr>
    </w:p>
    <w:p w14:paraId="40AF9154" w14:textId="539DAFA6" w:rsidR="00B23E93" w:rsidRPr="00B23E93" w:rsidRDefault="00B23E93" w:rsidP="00F15B23">
      <w:pPr>
        <w:spacing w:after="0" w:line="240" w:lineRule="auto"/>
        <w:rPr>
          <w:rFonts w:ascii="Calibri" w:eastAsia="Times New Roman" w:hAnsi="Calibri" w:cs="Calibri"/>
          <w:kern w:val="0"/>
          <w14:ligatures w14:val="none"/>
        </w:rPr>
      </w:pPr>
      <w:r w:rsidRPr="00B23E93">
        <w:rPr>
          <w:rFonts w:ascii="Calibri" w:eastAsia="Times New Roman" w:hAnsi="Calibri" w:cs="Calibri"/>
          <w:kern w:val="0"/>
          <w14:ligatures w14:val="none"/>
        </w:rPr>
        <w:t xml:space="preserve">Nistor, V. M., &amp; Samarasinghe, D. A. S. (2019). Academic Staff Induction and Assessment on Implementing Experiential Learning and Reflective Practice. </w:t>
      </w:r>
      <w:r w:rsidRPr="00B23E93">
        <w:rPr>
          <w:rFonts w:ascii="Calibri" w:eastAsia="Times New Roman" w:hAnsi="Calibri" w:cs="Calibri"/>
          <w:i/>
          <w:iCs/>
          <w:kern w:val="0"/>
          <w14:ligatures w14:val="none"/>
        </w:rPr>
        <w:t>IAFOR Journal of Education</w:t>
      </w:r>
      <w:r w:rsidRPr="00B23E93">
        <w:rPr>
          <w:rFonts w:ascii="Calibri" w:eastAsia="Times New Roman" w:hAnsi="Calibri" w:cs="Calibri"/>
          <w:kern w:val="0"/>
          <w14:ligatures w14:val="none"/>
        </w:rPr>
        <w:t xml:space="preserve">, </w:t>
      </w:r>
      <w:r w:rsidRPr="00B23E93">
        <w:rPr>
          <w:rFonts w:ascii="Calibri" w:eastAsia="Times New Roman" w:hAnsi="Calibri" w:cs="Calibri"/>
          <w:i/>
          <w:iCs/>
          <w:kern w:val="0"/>
          <w14:ligatures w14:val="none"/>
        </w:rPr>
        <w:t>7</w:t>
      </w:r>
      <w:r w:rsidRPr="00B23E93">
        <w:rPr>
          <w:rFonts w:ascii="Calibri" w:eastAsia="Times New Roman" w:hAnsi="Calibri" w:cs="Calibri"/>
          <w:kern w:val="0"/>
          <w14:ligatures w14:val="none"/>
        </w:rPr>
        <w:t>(2), 149–167. https://doi.org/10.22492/ije.7.2.08</w:t>
      </w:r>
    </w:p>
    <w:p w14:paraId="3CB2ABB1" w14:textId="77777777" w:rsidR="00F15B23" w:rsidRDefault="00F15B23" w:rsidP="00F15B23">
      <w:pPr>
        <w:spacing w:line="240" w:lineRule="auto"/>
        <w:rPr>
          <w:rFonts w:ascii="Calibri" w:eastAsia="Times New Roman" w:hAnsi="Calibri" w:cs="Calibri"/>
          <w:kern w:val="0"/>
          <w14:ligatures w14:val="none"/>
        </w:rPr>
      </w:pPr>
    </w:p>
    <w:p w14:paraId="31D54566" w14:textId="7EE4B947" w:rsidR="0071206D" w:rsidRDefault="0071206D" w:rsidP="00F15B23">
      <w:pPr>
        <w:spacing w:line="240" w:lineRule="auto"/>
        <w:rPr>
          <w:rFonts w:ascii="Calibri" w:eastAsia="Times New Roman" w:hAnsi="Calibri" w:cs="Calibri"/>
          <w:kern w:val="0"/>
          <w14:ligatures w14:val="none"/>
        </w:rPr>
      </w:pPr>
      <w:r w:rsidRPr="0071206D">
        <w:rPr>
          <w:rFonts w:ascii="Calibri" w:eastAsia="Times New Roman" w:hAnsi="Calibri" w:cs="Calibri"/>
          <w:kern w:val="0"/>
          <w14:ligatures w14:val="none"/>
        </w:rPr>
        <w:t xml:space="preserve">Organisation for Economic Cooperation and Development (OECD) (2005) </w:t>
      </w:r>
      <w:r w:rsidRPr="00A15D98">
        <w:rPr>
          <w:rFonts w:ascii="Calibri" w:eastAsia="Times New Roman" w:hAnsi="Calibri" w:cs="Calibri"/>
          <w:i/>
          <w:iCs/>
          <w:kern w:val="0"/>
          <w14:ligatures w14:val="none"/>
        </w:rPr>
        <w:t>Teachers Matter: Attracting, Developing and Retaining Effective Teachers, An Overview,</w:t>
      </w:r>
      <w:r w:rsidRPr="0071206D">
        <w:rPr>
          <w:rFonts w:ascii="Calibri" w:eastAsia="Times New Roman" w:hAnsi="Calibri" w:cs="Calibri"/>
          <w:kern w:val="0"/>
          <w14:ligatures w14:val="none"/>
        </w:rPr>
        <w:t xml:space="preserve"> Paris: OECD.</w:t>
      </w:r>
    </w:p>
    <w:p w14:paraId="78879301" w14:textId="77777777" w:rsidR="0071206D" w:rsidRPr="00B23E93" w:rsidRDefault="0071206D" w:rsidP="00F15B23">
      <w:pPr>
        <w:spacing w:line="240" w:lineRule="auto"/>
        <w:rPr>
          <w:rFonts w:ascii="Calibri" w:eastAsia="Times New Roman" w:hAnsi="Calibri" w:cs="Calibri"/>
          <w:kern w:val="0"/>
          <w14:ligatures w14:val="none"/>
        </w:rPr>
      </w:pPr>
    </w:p>
    <w:p w14:paraId="2D718C8E" w14:textId="77777777" w:rsidR="00F15B23" w:rsidRPr="00B23E93" w:rsidRDefault="00F15B23" w:rsidP="00F15B23">
      <w:pPr>
        <w:spacing w:after="0" w:line="240" w:lineRule="auto"/>
        <w:rPr>
          <w:rFonts w:ascii="Calibri" w:eastAsia="Times New Roman" w:hAnsi="Calibri" w:cs="Calibri"/>
          <w:kern w:val="0"/>
          <w14:ligatures w14:val="none"/>
        </w:rPr>
      </w:pPr>
      <w:r w:rsidRPr="00B23E93">
        <w:rPr>
          <w:rFonts w:ascii="Calibri" w:eastAsia="Times New Roman" w:hAnsi="Calibri" w:cs="Calibri"/>
          <w:kern w:val="0"/>
          <w14:ligatures w14:val="none"/>
        </w:rPr>
        <w:t xml:space="preserve">Purdy, L. G. (2018). </w:t>
      </w:r>
      <w:r w:rsidRPr="00B23E93">
        <w:rPr>
          <w:rFonts w:ascii="Calibri" w:eastAsia="Times New Roman" w:hAnsi="Calibri" w:cs="Calibri"/>
          <w:i/>
          <w:iCs/>
          <w:kern w:val="0"/>
          <w14:ligatures w14:val="none"/>
        </w:rPr>
        <w:t xml:space="preserve">Sports </w:t>
      </w:r>
      <w:proofErr w:type="gramStart"/>
      <w:r w:rsidRPr="00B23E93">
        <w:rPr>
          <w:rFonts w:ascii="Calibri" w:eastAsia="Times New Roman" w:hAnsi="Calibri" w:cs="Calibri"/>
          <w:i/>
          <w:iCs/>
          <w:kern w:val="0"/>
          <w14:ligatures w14:val="none"/>
        </w:rPr>
        <w:t>coaching :</w:t>
      </w:r>
      <w:proofErr w:type="gramEnd"/>
      <w:r w:rsidRPr="00B23E93">
        <w:rPr>
          <w:rFonts w:ascii="Calibri" w:eastAsia="Times New Roman" w:hAnsi="Calibri" w:cs="Calibri"/>
          <w:i/>
          <w:iCs/>
          <w:kern w:val="0"/>
          <w14:ligatures w14:val="none"/>
        </w:rPr>
        <w:t xml:space="preserve"> the basics</w:t>
      </w:r>
      <w:r w:rsidRPr="00B23E93">
        <w:rPr>
          <w:rFonts w:ascii="Calibri" w:eastAsia="Times New Roman" w:hAnsi="Calibri" w:cs="Calibri"/>
          <w:kern w:val="0"/>
          <w14:ligatures w14:val="none"/>
        </w:rPr>
        <w:t xml:space="preserve"> (1st ed.). Routledge, London.</w:t>
      </w:r>
    </w:p>
    <w:p w14:paraId="7829E299" w14:textId="77777777" w:rsidR="00F15B23" w:rsidRPr="00B23E93" w:rsidRDefault="00F15B23" w:rsidP="00F15B23">
      <w:pPr>
        <w:spacing w:line="240" w:lineRule="auto"/>
        <w:rPr>
          <w:rFonts w:ascii="Calibri" w:eastAsia="Times New Roman" w:hAnsi="Calibri" w:cs="Calibri"/>
          <w:kern w:val="0"/>
          <w14:ligatures w14:val="none"/>
        </w:rPr>
      </w:pPr>
    </w:p>
    <w:p w14:paraId="0BC0D1F8" w14:textId="42673070" w:rsidR="008748E6" w:rsidRPr="008748E6" w:rsidRDefault="008748E6" w:rsidP="008748E6">
      <w:pPr>
        <w:spacing w:after="0" w:line="240" w:lineRule="auto"/>
        <w:rPr>
          <w:rFonts w:ascii="Calibri" w:eastAsia="Times New Roman" w:hAnsi="Calibri" w:cs="Calibri"/>
          <w:kern w:val="0"/>
          <w14:ligatures w14:val="none"/>
        </w:rPr>
      </w:pPr>
      <w:r w:rsidRPr="008748E6">
        <w:rPr>
          <w:rFonts w:ascii="Calibri" w:eastAsia="Times New Roman" w:hAnsi="Calibri" w:cs="Calibri"/>
          <w:kern w:val="0"/>
          <w14:ligatures w14:val="none"/>
        </w:rPr>
        <w:t xml:space="preserve">Race, P. (2020). </w:t>
      </w:r>
      <w:r w:rsidRPr="008748E6">
        <w:rPr>
          <w:rFonts w:ascii="Calibri" w:eastAsia="Times New Roman" w:hAnsi="Calibri" w:cs="Calibri"/>
          <w:i/>
          <w:iCs/>
          <w:kern w:val="0"/>
          <w14:ligatures w14:val="none"/>
        </w:rPr>
        <w:t xml:space="preserve">The lecturer’s </w:t>
      </w:r>
      <w:proofErr w:type="gramStart"/>
      <w:r w:rsidRPr="008748E6">
        <w:rPr>
          <w:rFonts w:ascii="Calibri" w:eastAsia="Times New Roman" w:hAnsi="Calibri" w:cs="Calibri"/>
          <w:i/>
          <w:iCs/>
          <w:kern w:val="0"/>
          <w14:ligatures w14:val="none"/>
        </w:rPr>
        <w:t>toolkit :</w:t>
      </w:r>
      <w:proofErr w:type="gramEnd"/>
      <w:r w:rsidRPr="008748E6">
        <w:rPr>
          <w:rFonts w:ascii="Calibri" w:eastAsia="Times New Roman" w:hAnsi="Calibri" w:cs="Calibri"/>
          <w:i/>
          <w:iCs/>
          <w:kern w:val="0"/>
          <w14:ligatures w14:val="none"/>
        </w:rPr>
        <w:t xml:space="preserve"> a practical guide to assessment, learning and teaching</w:t>
      </w:r>
      <w:r w:rsidRPr="008748E6">
        <w:rPr>
          <w:rFonts w:ascii="Calibri" w:eastAsia="Times New Roman" w:hAnsi="Calibri" w:cs="Calibri"/>
          <w:kern w:val="0"/>
          <w14:ligatures w14:val="none"/>
        </w:rPr>
        <w:t xml:space="preserve"> (Fifth edition.). Routledge</w:t>
      </w:r>
      <w:r>
        <w:rPr>
          <w:rFonts w:ascii="Calibri" w:eastAsia="Times New Roman" w:hAnsi="Calibri" w:cs="Calibri"/>
          <w:kern w:val="0"/>
          <w14:ligatures w14:val="none"/>
        </w:rPr>
        <w:t>; London.</w:t>
      </w:r>
    </w:p>
    <w:p w14:paraId="5D23FC5D" w14:textId="77777777" w:rsidR="008748E6" w:rsidRPr="008748E6" w:rsidRDefault="008748E6" w:rsidP="00F15B23">
      <w:pPr>
        <w:spacing w:after="0" w:line="240" w:lineRule="auto"/>
        <w:rPr>
          <w:rFonts w:ascii="Calibri" w:eastAsia="Times New Roman" w:hAnsi="Calibri" w:cs="Calibri"/>
        </w:rPr>
      </w:pPr>
    </w:p>
    <w:p w14:paraId="79E6FE91" w14:textId="679869E9" w:rsidR="00F15B23" w:rsidRPr="008748E6" w:rsidRDefault="00F15B23" w:rsidP="00F15B23">
      <w:pPr>
        <w:spacing w:after="0" w:line="240" w:lineRule="auto"/>
        <w:rPr>
          <w:rFonts w:ascii="Calibri" w:eastAsia="Times New Roman" w:hAnsi="Calibri" w:cs="Calibri"/>
        </w:rPr>
      </w:pPr>
      <w:r w:rsidRPr="008748E6">
        <w:rPr>
          <w:rFonts w:ascii="Calibri" w:eastAsia="Times New Roman" w:hAnsi="Calibri" w:cs="Calibri"/>
        </w:rPr>
        <w:t xml:space="preserve">Ramsden, P. (2003). </w:t>
      </w:r>
      <w:r w:rsidRPr="008748E6">
        <w:rPr>
          <w:rFonts w:ascii="Calibri" w:eastAsia="Times New Roman" w:hAnsi="Calibri" w:cs="Calibri"/>
          <w:i/>
          <w:iCs/>
        </w:rPr>
        <w:t>Learning to teach in higher education</w:t>
      </w:r>
      <w:r w:rsidRPr="008748E6">
        <w:rPr>
          <w:rFonts w:ascii="Calibri" w:eastAsia="Times New Roman" w:hAnsi="Calibri" w:cs="Calibri"/>
        </w:rPr>
        <w:t xml:space="preserve"> (2nd ed.). Routledge Falmer, London</w:t>
      </w:r>
    </w:p>
    <w:p w14:paraId="2DC0EB9A" w14:textId="77777777" w:rsidR="00F15B23" w:rsidRPr="00135BCE" w:rsidRDefault="00F15B23" w:rsidP="00F15B23">
      <w:pPr>
        <w:spacing w:line="240" w:lineRule="auto"/>
        <w:rPr>
          <w:rFonts w:ascii="Calibri" w:eastAsia="Times New Roman" w:hAnsi="Calibri" w:cs="Calibri"/>
          <w:kern w:val="0"/>
          <w14:ligatures w14:val="none"/>
        </w:rPr>
      </w:pPr>
    </w:p>
    <w:p w14:paraId="5D1B2E36" w14:textId="77777777" w:rsidR="00F15B23" w:rsidRPr="00135BCE" w:rsidRDefault="00F15B23" w:rsidP="00F15B23">
      <w:pPr>
        <w:spacing w:after="0" w:line="240" w:lineRule="auto"/>
        <w:rPr>
          <w:rFonts w:ascii="Calibri" w:eastAsia="Times New Roman" w:hAnsi="Calibri" w:cs="Calibri"/>
          <w:kern w:val="0"/>
          <w14:ligatures w14:val="none"/>
        </w:rPr>
      </w:pPr>
      <w:r w:rsidRPr="00135BCE">
        <w:rPr>
          <w:rFonts w:ascii="Calibri" w:eastAsia="Times New Roman" w:hAnsi="Calibri" w:cs="Calibri"/>
          <w:kern w:val="0"/>
          <w14:ligatures w14:val="none"/>
        </w:rPr>
        <w:t xml:space="preserve">Rogers, A., &amp; Horrocks, N. (2010). </w:t>
      </w:r>
      <w:r w:rsidRPr="00135BCE">
        <w:rPr>
          <w:rFonts w:ascii="Calibri" w:eastAsia="Times New Roman" w:hAnsi="Calibri" w:cs="Calibri"/>
          <w:i/>
          <w:iCs/>
          <w:kern w:val="0"/>
          <w14:ligatures w14:val="none"/>
        </w:rPr>
        <w:t>Teaching adults</w:t>
      </w:r>
      <w:r w:rsidRPr="00135BCE">
        <w:rPr>
          <w:rFonts w:ascii="Calibri" w:eastAsia="Times New Roman" w:hAnsi="Calibri" w:cs="Calibri"/>
          <w:kern w:val="0"/>
          <w14:ligatures w14:val="none"/>
        </w:rPr>
        <w:t xml:space="preserve"> (4th ed.). Open University Press. London</w:t>
      </w:r>
    </w:p>
    <w:p w14:paraId="76C8C174" w14:textId="77777777" w:rsidR="00F15B23" w:rsidRPr="00135BCE" w:rsidRDefault="00F15B23" w:rsidP="00F15B23">
      <w:pPr>
        <w:spacing w:after="0" w:line="240" w:lineRule="auto"/>
        <w:rPr>
          <w:rFonts w:ascii="Calibri" w:eastAsia="Times New Roman" w:hAnsi="Calibri" w:cs="Calibri"/>
          <w:kern w:val="0"/>
          <w14:ligatures w14:val="none"/>
        </w:rPr>
      </w:pPr>
      <w:r w:rsidRPr="00135BCE">
        <w:rPr>
          <w:rFonts w:ascii="Calibri" w:eastAsia="Times New Roman" w:hAnsi="Calibri" w:cs="Calibri"/>
          <w:kern w:val="0"/>
          <w14:ligatures w14:val="none"/>
        </w:rPr>
        <w:t xml:space="preserve">Rowntree, D. (1977) Assessing students, London: </w:t>
      </w:r>
      <w:proofErr w:type="spellStart"/>
      <w:r w:rsidRPr="00135BCE">
        <w:rPr>
          <w:rFonts w:ascii="Calibri" w:eastAsia="Times New Roman" w:hAnsi="Calibri" w:cs="Calibri"/>
          <w:kern w:val="0"/>
          <w14:ligatures w14:val="none"/>
        </w:rPr>
        <w:t>Hatper</w:t>
      </w:r>
      <w:proofErr w:type="spellEnd"/>
      <w:r w:rsidRPr="00135BCE">
        <w:rPr>
          <w:rFonts w:ascii="Calibri" w:eastAsia="Times New Roman" w:hAnsi="Calibri" w:cs="Calibri"/>
          <w:kern w:val="0"/>
          <w14:ligatures w14:val="none"/>
        </w:rPr>
        <w:t xml:space="preserve"> &amp; Row</w:t>
      </w:r>
    </w:p>
    <w:p w14:paraId="0EB2784E" w14:textId="77777777" w:rsidR="00F15B23" w:rsidRPr="00135BCE" w:rsidRDefault="00F15B23" w:rsidP="00F15B23">
      <w:pPr>
        <w:spacing w:line="240" w:lineRule="auto"/>
        <w:rPr>
          <w:rFonts w:ascii="Calibri" w:eastAsia="Times New Roman" w:hAnsi="Calibri" w:cs="Calibri"/>
          <w:kern w:val="0"/>
          <w14:ligatures w14:val="none"/>
        </w:rPr>
      </w:pPr>
    </w:p>
    <w:p w14:paraId="6FBDF0DF" w14:textId="77777777" w:rsidR="00F15B23" w:rsidRPr="00135BCE" w:rsidRDefault="00F15B23" w:rsidP="00F15B23">
      <w:pPr>
        <w:spacing w:line="240" w:lineRule="auto"/>
        <w:rPr>
          <w:rFonts w:ascii="Calibri" w:eastAsia="Times New Roman" w:hAnsi="Calibri" w:cs="Calibri"/>
          <w:kern w:val="0"/>
          <w14:ligatures w14:val="none"/>
        </w:rPr>
      </w:pPr>
      <w:proofErr w:type="spellStart"/>
      <w:r w:rsidRPr="00A266D6">
        <w:rPr>
          <w:rFonts w:ascii="Calibri" w:eastAsia="Times New Roman" w:hAnsi="Calibri" w:cs="Calibri"/>
          <w:kern w:val="0"/>
          <w14:ligatures w14:val="none"/>
        </w:rPr>
        <w:t>Rotsaert</w:t>
      </w:r>
      <w:proofErr w:type="spellEnd"/>
      <w:r w:rsidRPr="00A266D6">
        <w:rPr>
          <w:rFonts w:ascii="Calibri" w:eastAsia="Times New Roman" w:hAnsi="Calibri" w:cs="Calibri"/>
          <w:kern w:val="0"/>
          <w14:ligatures w14:val="none"/>
        </w:rPr>
        <w:t xml:space="preserve">, T., Panadero, E., &amp; </w:t>
      </w:r>
      <w:proofErr w:type="spellStart"/>
      <w:r w:rsidRPr="00A266D6">
        <w:rPr>
          <w:rFonts w:ascii="Calibri" w:eastAsia="Times New Roman" w:hAnsi="Calibri" w:cs="Calibri"/>
          <w:kern w:val="0"/>
          <w14:ligatures w14:val="none"/>
        </w:rPr>
        <w:t>Schellens</w:t>
      </w:r>
      <w:proofErr w:type="spellEnd"/>
      <w:r w:rsidRPr="00A266D6">
        <w:rPr>
          <w:rFonts w:ascii="Calibri" w:eastAsia="Times New Roman" w:hAnsi="Calibri" w:cs="Calibri"/>
          <w:kern w:val="0"/>
          <w14:ligatures w14:val="none"/>
        </w:rPr>
        <w:t xml:space="preserve">, T. (2018). Anonymity as an instructional scaffold in peer assessment: its effects on peer feedback quality and evolution in students’ perceptions about peer assessment skills. </w:t>
      </w:r>
      <w:r w:rsidRPr="00A266D6">
        <w:rPr>
          <w:rFonts w:ascii="Calibri" w:eastAsia="Times New Roman" w:hAnsi="Calibri" w:cs="Calibri"/>
          <w:i/>
          <w:iCs/>
          <w:kern w:val="0"/>
          <w14:ligatures w14:val="none"/>
        </w:rPr>
        <w:t>European Journal of Psychology of Education</w:t>
      </w:r>
      <w:r w:rsidRPr="00A266D6">
        <w:rPr>
          <w:rFonts w:ascii="Calibri" w:eastAsia="Times New Roman" w:hAnsi="Calibri" w:cs="Calibri"/>
          <w:kern w:val="0"/>
          <w14:ligatures w14:val="none"/>
        </w:rPr>
        <w:t xml:space="preserve">, </w:t>
      </w:r>
      <w:r w:rsidRPr="00A266D6">
        <w:rPr>
          <w:rFonts w:ascii="Calibri" w:eastAsia="Times New Roman" w:hAnsi="Calibri" w:cs="Calibri"/>
          <w:i/>
          <w:iCs/>
          <w:kern w:val="0"/>
          <w14:ligatures w14:val="none"/>
        </w:rPr>
        <w:t>33</w:t>
      </w:r>
      <w:r w:rsidRPr="00A266D6">
        <w:rPr>
          <w:rFonts w:ascii="Calibri" w:eastAsia="Times New Roman" w:hAnsi="Calibri" w:cs="Calibri"/>
          <w:kern w:val="0"/>
          <w14:ligatures w14:val="none"/>
        </w:rPr>
        <w:t xml:space="preserve">(1), 75–99. </w:t>
      </w:r>
    </w:p>
    <w:p w14:paraId="64CE7F1D" w14:textId="77777777" w:rsidR="00F15B23" w:rsidRDefault="00F15B23" w:rsidP="00F15B23">
      <w:pPr>
        <w:spacing w:line="240" w:lineRule="auto"/>
        <w:rPr>
          <w:rFonts w:ascii="Calibri" w:hAnsi="Calibri" w:cs="Calibri"/>
          <w:color w:val="3A3A3A"/>
          <w:shd w:val="clear" w:color="auto" w:fill="FFFFFF"/>
        </w:rPr>
      </w:pPr>
    </w:p>
    <w:p w14:paraId="60EF6F26" w14:textId="77777777" w:rsidR="00F15B23" w:rsidRPr="00135BCE" w:rsidRDefault="00F15B23" w:rsidP="00F15B23">
      <w:pPr>
        <w:spacing w:line="240" w:lineRule="auto"/>
        <w:rPr>
          <w:rFonts w:ascii="Calibri" w:hAnsi="Calibri" w:cs="Calibri"/>
        </w:rPr>
      </w:pPr>
      <w:r w:rsidRPr="00135BCE">
        <w:rPr>
          <w:rFonts w:ascii="Calibri" w:hAnsi="Calibri" w:cs="Calibri"/>
          <w:color w:val="3A3A3A"/>
          <w:shd w:val="clear" w:color="auto" w:fill="FFFFFF"/>
        </w:rPr>
        <w:lastRenderedPageBreak/>
        <w:t>Simms, R. (2024). </w:t>
      </w:r>
      <w:r w:rsidRPr="00135BCE">
        <w:rPr>
          <w:rFonts w:ascii="Calibri" w:hAnsi="Calibri" w:cs="Calibri"/>
          <w:i/>
          <w:iCs/>
          <w:color w:val="3A3A3A"/>
          <w:shd w:val="clear" w:color="auto" w:fill="FFFFFF"/>
        </w:rPr>
        <w:t>Narrative enquiry into the physical literacy journeys of further education young ambassadors</w:t>
      </w:r>
      <w:r w:rsidRPr="00135BCE">
        <w:rPr>
          <w:rFonts w:ascii="Calibri" w:hAnsi="Calibri" w:cs="Calibri"/>
          <w:color w:val="3A3A3A"/>
          <w:shd w:val="clear" w:color="auto" w:fill="FFFFFF"/>
        </w:rPr>
        <w:t>.</w:t>
      </w:r>
    </w:p>
    <w:p w14:paraId="5C87E90F" w14:textId="77777777" w:rsidR="00F15B23" w:rsidRDefault="00F15B23" w:rsidP="00F15B23">
      <w:pPr>
        <w:spacing w:after="0" w:line="240" w:lineRule="auto"/>
        <w:rPr>
          <w:rFonts w:ascii="Calibri" w:eastAsia="Times New Roman" w:hAnsi="Calibri" w:cs="Calibri"/>
          <w:kern w:val="0"/>
          <w14:ligatures w14:val="none"/>
        </w:rPr>
      </w:pPr>
    </w:p>
    <w:p w14:paraId="6504BFA3" w14:textId="77777777" w:rsidR="00F15B23" w:rsidRPr="00135BCE" w:rsidRDefault="00F15B23" w:rsidP="00F15B23">
      <w:pPr>
        <w:spacing w:after="0" w:line="240" w:lineRule="auto"/>
        <w:rPr>
          <w:rFonts w:ascii="Calibri" w:eastAsia="Times New Roman" w:hAnsi="Calibri" w:cs="Calibri"/>
          <w:kern w:val="0"/>
          <w14:ligatures w14:val="none"/>
        </w:rPr>
      </w:pPr>
      <w:r w:rsidRPr="00A20BCD">
        <w:rPr>
          <w:rFonts w:ascii="Calibri" w:eastAsia="Times New Roman" w:hAnsi="Calibri" w:cs="Calibri"/>
          <w:kern w:val="0"/>
          <w14:ligatures w14:val="none"/>
        </w:rPr>
        <w:t xml:space="preserve">Sobel, D., &amp; Alston, S. (2021). </w:t>
      </w:r>
      <w:r w:rsidRPr="00A20BCD">
        <w:rPr>
          <w:rFonts w:ascii="Calibri" w:eastAsia="Times New Roman" w:hAnsi="Calibri" w:cs="Calibri"/>
          <w:i/>
          <w:iCs/>
          <w:kern w:val="0"/>
          <w14:ligatures w14:val="none"/>
        </w:rPr>
        <w:t xml:space="preserve">The inclusive </w:t>
      </w:r>
      <w:proofErr w:type="gramStart"/>
      <w:r w:rsidRPr="00A20BCD">
        <w:rPr>
          <w:rFonts w:ascii="Calibri" w:eastAsia="Times New Roman" w:hAnsi="Calibri" w:cs="Calibri"/>
          <w:i/>
          <w:iCs/>
          <w:kern w:val="0"/>
          <w14:ligatures w14:val="none"/>
        </w:rPr>
        <w:t>classroom :</w:t>
      </w:r>
      <w:proofErr w:type="gramEnd"/>
      <w:r w:rsidRPr="00A20BCD">
        <w:rPr>
          <w:rFonts w:ascii="Calibri" w:eastAsia="Times New Roman" w:hAnsi="Calibri" w:cs="Calibri"/>
          <w:i/>
          <w:iCs/>
          <w:kern w:val="0"/>
          <w14:ligatures w14:val="none"/>
        </w:rPr>
        <w:t xml:space="preserve"> a new approach to differentiation</w:t>
      </w:r>
      <w:r w:rsidRPr="00A20BCD">
        <w:rPr>
          <w:rFonts w:ascii="Calibri" w:eastAsia="Times New Roman" w:hAnsi="Calibri" w:cs="Calibri"/>
          <w:kern w:val="0"/>
          <w14:ligatures w14:val="none"/>
        </w:rPr>
        <w:t>. Bloomsbury education</w:t>
      </w:r>
      <w:r w:rsidRPr="00135BCE">
        <w:rPr>
          <w:rFonts w:ascii="Calibri" w:eastAsia="Times New Roman" w:hAnsi="Calibri" w:cs="Calibri"/>
          <w:kern w:val="0"/>
          <w14:ligatures w14:val="none"/>
        </w:rPr>
        <w:t>, Glasgow.</w:t>
      </w:r>
    </w:p>
    <w:p w14:paraId="0238AC3B" w14:textId="77777777" w:rsidR="00F15B23" w:rsidRPr="00135BCE" w:rsidRDefault="00F15B23" w:rsidP="00F15B23">
      <w:pPr>
        <w:spacing w:after="0" w:line="240" w:lineRule="auto"/>
        <w:rPr>
          <w:rFonts w:ascii="Calibri" w:eastAsia="Times New Roman" w:hAnsi="Calibri" w:cs="Calibri"/>
          <w:kern w:val="0"/>
          <w14:ligatures w14:val="none"/>
        </w:rPr>
      </w:pPr>
    </w:p>
    <w:p w14:paraId="53340902" w14:textId="77777777" w:rsidR="00F15B23" w:rsidRPr="00A266D6" w:rsidRDefault="00F15B23" w:rsidP="00F15B23">
      <w:pPr>
        <w:spacing w:after="0" w:line="240" w:lineRule="auto"/>
        <w:rPr>
          <w:rFonts w:ascii="Calibri" w:eastAsia="Times New Roman" w:hAnsi="Calibri" w:cs="Calibri"/>
          <w:kern w:val="0"/>
          <w14:ligatures w14:val="none"/>
        </w:rPr>
      </w:pPr>
      <w:r w:rsidRPr="00135BCE">
        <w:rPr>
          <w:rFonts w:ascii="Calibri" w:eastAsia="Times New Roman" w:hAnsi="Calibri" w:cs="Calibri"/>
          <w:kern w:val="0"/>
          <w14:ligatures w14:val="none"/>
        </w:rPr>
        <w:t xml:space="preserve">Verma, S., &amp; Tomar, P. (Eds.). (2021). </w:t>
      </w:r>
      <w:r w:rsidRPr="00135BCE">
        <w:rPr>
          <w:rFonts w:ascii="Calibri" w:eastAsia="Times New Roman" w:hAnsi="Calibri" w:cs="Calibri"/>
          <w:i/>
          <w:iCs/>
          <w:kern w:val="0"/>
          <w14:ligatures w14:val="none"/>
        </w:rPr>
        <w:t>Impact of AI technologies on teaching, learning, and research in higher education</w:t>
      </w:r>
      <w:r w:rsidRPr="00135BCE">
        <w:rPr>
          <w:rFonts w:ascii="Calibri" w:eastAsia="Times New Roman" w:hAnsi="Calibri" w:cs="Calibri"/>
          <w:kern w:val="0"/>
          <w14:ligatures w14:val="none"/>
        </w:rPr>
        <w:t>. IGI Global, India.</w:t>
      </w:r>
    </w:p>
    <w:p w14:paraId="0E4A66B3" w14:textId="77777777" w:rsidR="00F15B23" w:rsidRPr="00135BCE" w:rsidRDefault="00F15B23" w:rsidP="00F15B23">
      <w:pPr>
        <w:spacing w:after="0" w:line="240" w:lineRule="auto"/>
        <w:rPr>
          <w:rFonts w:ascii="Calibri" w:eastAsia="Times New Roman" w:hAnsi="Calibri" w:cs="Calibri"/>
          <w:kern w:val="0"/>
          <w14:ligatures w14:val="none"/>
        </w:rPr>
      </w:pPr>
    </w:p>
    <w:p w14:paraId="5752AAC1" w14:textId="77777777" w:rsidR="00F15B23" w:rsidRPr="00135BCE" w:rsidRDefault="00F15B23" w:rsidP="00F15B23">
      <w:pPr>
        <w:spacing w:after="0" w:line="240" w:lineRule="auto"/>
        <w:rPr>
          <w:rFonts w:ascii="Calibri" w:eastAsia="Times New Roman" w:hAnsi="Calibri" w:cs="Calibri"/>
          <w:kern w:val="0"/>
          <w14:ligatures w14:val="none"/>
        </w:rPr>
      </w:pPr>
      <w:r w:rsidRPr="00135BCE">
        <w:rPr>
          <w:rFonts w:ascii="Calibri" w:eastAsia="Times New Roman" w:hAnsi="Calibri" w:cs="Calibri"/>
          <w:kern w:val="0"/>
          <w14:ligatures w14:val="none"/>
        </w:rPr>
        <w:t xml:space="preserve">Vlad I. ROȘCA. (2017). Planning, Implementing and Evaluating in Sports Coaching. </w:t>
      </w:r>
      <w:proofErr w:type="spellStart"/>
      <w:r w:rsidRPr="00135BCE">
        <w:rPr>
          <w:rFonts w:ascii="Calibri" w:eastAsia="Times New Roman" w:hAnsi="Calibri" w:cs="Calibri"/>
          <w:i/>
          <w:iCs/>
          <w:kern w:val="0"/>
          <w14:ligatures w14:val="none"/>
        </w:rPr>
        <w:t>Revista</w:t>
      </w:r>
      <w:proofErr w:type="spellEnd"/>
      <w:r w:rsidRPr="00135BCE">
        <w:rPr>
          <w:rFonts w:ascii="Calibri" w:eastAsia="Times New Roman" w:hAnsi="Calibri" w:cs="Calibri"/>
          <w:i/>
          <w:iCs/>
          <w:kern w:val="0"/>
          <w14:ligatures w14:val="none"/>
        </w:rPr>
        <w:t xml:space="preserve"> de Management </w:t>
      </w:r>
      <w:proofErr w:type="spellStart"/>
      <w:r w:rsidRPr="00135BCE">
        <w:rPr>
          <w:rFonts w:ascii="Calibri" w:eastAsia="Times New Roman" w:hAnsi="Calibri" w:cs="Calibri"/>
          <w:i/>
          <w:iCs/>
          <w:kern w:val="0"/>
          <w14:ligatures w14:val="none"/>
        </w:rPr>
        <w:t>Comparat</w:t>
      </w:r>
      <w:proofErr w:type="spellEnd"/>
      <w:r w:rsidRPr="00135BCE">
        <w:rPr>
          <w:rFonts w:ascii="Calibri" w:eastAsia="Times New Roman" w:hAnsi="Calibri" w:cs="Calibri"/>
          <w:i/>
          <w:iCs/>
          <w:kern w:val="0"/>
          <w14:ligatures w14:val="none"/>
        </w:rPr>
        <w:t xml:space="preserve"> International</w:t>
      </w:r>
      <w:r w:rsidRPr="00135BCE">
        <w:rPr>
          <w:rFonts w:ascii="Calibri" w:eastAsia="Times New Roman" w:hAnsi="Calibri" w:cs="Calibri"/>
          <w:kern w:val="0"/>
          <w14:ligatures w14:val="none"/>
        </w:rPr>
        <w:t xml:space="preserve">, </w:t>
      </w:r>
      <w:r w:rsidRPr="00135BCE">
        <w:rPr>
          <w:rFonts w:ascii="Calibri" w:eastAsia="Times New Roman" w:hAnsi="Calibri" w:cs="Calibri"/>
          <w:i/>
          <w:iCs/>
          <w:kern w:val="0"/>
          <w14:ligatures w14:val="none"/>
        </w:rPr>
        <w:t>18</w:t>
      </w:r>
      <w:r w:rsidRPr="00135BCE">
        <w:rPr>
          <w:rFonts w:ascii="Calibri" w:eastAsia="Times New Roman" w:hAnsi="Calibri" w:cs="Calibri"/>
          <w:kern w:val="0"/>
          <w14:ligatures w14:val="none"/>
        </w:rPr>
        <w:t>(5), 515–526.</w:t>
      </w:r>
    </w:p>
    <w:p w14:paraId="196DA421" w14:textId="77777777" w:rsidR="00F15B23" w:rsidRPr="00135BCE" w:rsidRDefault="00F15B23" w:rsidP="00F15B23">
      <w:pPr>
        <w:spacing w:after="0" w:line="240" w:lineRule="auto"/>
        <w:rPr>
          <w:rFonts w:ascii="Calibri" w:eastAsia="Times New Roman" w:hAnsi="Calibri" w:cs="Calibri"/>
          <w:kern w:val="0"/>
          <w14:ligatures w14:val="none"/>
        </w:rPr>
      </w:pPr>
    </w:p>
    <w:p w14:paraId="1E3E3CB0" w14:textId="77777777" w:rsidR="00F15B23" w:rsidRPr="00135BCE" w:rsidRDefault="00F15B23" w:rsidP="00F15B23">
      <w:pPr>
        <w:spacing w:line="240" w:lineRule="auto"/>
        <w:rPr>
          <w:rFonts w:ascii="Calibri" w:hAnsi="Calibri" w:cs="Calibri"/>
        </w:rPr>
      </w:pPr>
      <w:r w:rsidRPr="00135BCE">
        <w:rPr>
          <w:rFonts w:ascii="Calibri" w:hAnsi="Calibri" w:cs="Calibri"/>
          <w:color w:val="3A3A3A"/>
          <w:shd w:val="clear" w:color="auto" w:fill="FFFFFF"/>
        </w:rPr>
        <w:t>Wainwright, N., Goodway, J., Whitehead, M., Williams, A., &amp; Kirk, D. (2018). </w:t>
      </w:r>
      <w:r w:rsidRPr="00135BCE">
        <w:rPr>
          <w:rFonts w:ascii="Calibri" w:hAnsi="Calibri" w:cs="Calibri"/>
          <w:i/>
          <w:iCs/>
          <w:color w:val="3A3A3A"/>
          <w:shd w:val="clear" w:color="auto" w:fill="FFFFFF"/>
        </w:rPr>
        <w:t>Laying the foundations for physical literacy in Wales: the contribution of the Foundation Phase to the development of physical literacy</w:t>
      </w:r>
      <w:r w:rsidRPr="00135BCE">
        <w:rPr>
          <w:rFonts w:ascii="Calibri" w:hAnsi="Calibri" w:cs="Calibri"/>
          <w:color w:val="3A3A3A"/>
          <w:shd w:val="clear" w:color="auto" w:fill="FFFFFF"/>
        </w:rPr>
        <w:t>, Routledge; London</w:t>
      </w:r>
    </w:p>
    <w:p w14:paraId="54AAF657" w14:textId="77777777" w:rsidR="00F15B23" w:rsidRPr="00135BCE" w:rsidRDefault="00F15B23" w:rsidP="00F15B23">
      <w:pPr>
        <w:spacing w:after="0" w:line="240" w:lineRule="auto"/>
        <w:rPr>
          <w:rFonts w:ascii="Calibri" w:eastAsia="Times New Roman" w:hAnsi="Calibri" w:cs="Calibri"/>
          <w:kern w:val="0"/>
          <w14:ligatures w14:val="none"/>
        </w:rPr>
      </w:pPr>
    </w:p>
    <w:p w14:paraId="3DB94F9B" w14:textId="77777777" w:rsidR="00F15B23" w:rsidRPr="00135BCE" w:rsidRDefault="00F15B23" w:rsidP="00F15B23">
      <w:pPr>
        <w:spacing w:after="0" w:line="240" w:lineRule="auto"/>
        <w:rPr>
          <w:rFonts w:ascii="Calibri" w:eastAsia="Times New Roman" w:hAnsi="Calibri" w:cs="Calibri"/>
          <w:i/>
          <w:iCs/>
          <w:kern w:val="0"/>
          <w14:ligatures w14:val="none"/>
        </w:rPr>
      </w:pPr>
      <w:r w:rsidRPr="00135BCE">
        <w:rPr>
          <w:rFonts w:ascii="Calibri" w:eastAsia="Times New Roman" w:hAnsi="Calibri" w:cs="Calibri"/>
          <w:kern w:val="0"/>
          <w14:ligatures w14:val="none"/>
        </w:rPr>
        <w:t xml:space="preserve">Welsh Government (WG) (2020) </w:t>
      </w:r>
      <w:r w:rsidRPr="00135BCE">
        <w:rPr>
          <w:rFonts w:ascii="Calibri" w:eastAsia="Times New Roman" w:hAnsi="Calibri" w:cs="Calibri"/>
          <w:i/>
          <w:iCs/>
          <w:kern w:val="0"/>
          <w14:ligatures w14:val="none"/>
        </w:rPr>
        <w:t>Additional Learning Needs Transformation Programme.</w:t>
      </w:r>
    </w:p>
    <w:p w14:paraId="092FCBA6" w14:textId="77777777" w:rsidR="00F15B23" w:rsidRPr="00135BCE" w:rsidRDefault="00F15B23" w:rsidP="00F15B23">
      <w:pPr>
        <w:spacing w:after="0" w:line="240" w:lineRule="auto"/>
        <w:rPr>
          <w:rFonts w:ascii="Calibri" w:eastAsia="Times New Roman" w:hAnsi="Calibri" w:cs="Calibri"/>
          <w:kern w:val="0"/>
          <w14:ligatures w14:val="none"/>
        </w:rPr>
      </w:pPr>
      <w:r w:rsidRPr="00135BCE">
        <w:rPr>
          <w:rFonts w:ascii="Calibri" w:eastAsia="Times New Roman" w:hAnsi="Calibri" w:cs="Calibri"/>
          <w:kern w:val="0"/>
          <w14:ligatures w14:val="none"/>
        </w:rPr>
        <w:t xml:space="preserve">Available: </w:t>
      </w:r>
      <w:hyperlink r:id="rId15" w:history="1">
        <w:r w:rsidRPr="00135BCE">
          <w:rPr>
            <w:rStyle w:val="Hyperlink"/>
            <w:rFonts w:ascii="Calibri" w:eastAsia="Times New Roman" w:hAnsi="Calibri" w:cs="Calibri"/>
            <w:kern w:val="0"/>
            <w14:ligatures w14:val="none"/>
          </w:rPr>
          <w:t>http://gov.wales/sites/default/files/publications/2020-03/additonal-learning-needs-aln-transofrmation-programme-v3.pdf</w:t>
        </w:r>
      </w:hyperlink>
      <w:r w:rsidRPr="00135BCE">
        <w:rPr>
          <w:rFonts w:ascii="Calibri" w:eastAsia="Times New Roman" w:hAnsi="Calibri" w:cs="Calibri"/>
          <w:kern w:val="0"/>
          <w14:ligatures w14:val="none"/>
        </w:rPr>
        <w:t xml:space="preserve"> [accessed 3 March 2025]</w:t>
      </w:r>
    </w:p>
    <w:p w14:paraId="09A446B8" w14:textId="77777777" w:rsidR="00F15B23" w:rsidRPr="00135BCE" w:rsidRDefault="00F15B23" w:rsidP="00F15B23">
      <w:pPr>
        <w:spacing w:after="0" w:line="240" w:lineRule="auto"/>
        <w:rPr>
          <w:rFonts w:ascii="Calibri" w:eastAsia="Times New Roman" w:hAnsi="Calibri" w:cs="Calibri"/>
          <w:kern w:val="0"/>
          <w14:ligatures w14:val="none"/>
        </w:rPr>
      </w:pPr>
    </w:p>
    <w:p w14:paraId="7E39C925" w14:textId="77777777" w:rsidR="00F15B23" w:rsidRPr="00135BCE" w:rsidRDefault="00F15B23" w:rsidP="00F15B23">
      <w:pPr>
        <w:spacing w:after="0" w:line="240" w:lineRule="auto"/>
        <w:rPr>
          <w:rFonts w:ascii="Calibri" w:eastAsia="Times New Roman" w:hAnsi="Calibri" w:cs="Calibri"/>
          <w:kern w:val="0"/>
          <w14:ligatures w14:val="none"/>
        </w:rPr>
      </w:pPr>
      <w:r w:rsidRPr="00135BCE">
        <w:rPr>
          <w:rFonts w:ascii="Calibri" w:eastAsia="Times New Roman" w:hAnsi="Calibri" w:cs="Calibri"/>
          <w:kern w:val="0"/>
          <w14:ligatures w14:val="none"/>
        </w:rPr>
        <w:t xml:space="preserve">Woolhouse. M, Jones. T and Rees. M (2004) </w:t>
      </w:r>
      <w:r w:rsidRPr="00135BCE">
        <w:rPr>
          <w:rFonts w:ascii="Calibri" w:eastAsia="Times New Roman" w:hAnsi="Calibri" w:cs="Calibri"/>
          <w:i/>
          <w:iCs/>
          <w:kern w:val="0"/>
          <w14:ligatures w14:val="none"/>
        </w:rPr>
        <w:t xml:space="preserve">Teaching the Post-16 Learner, </w:t>
      </w:r>
      <w:r w:rsidRPr="00135BCE">
        <w:rPr>
          <w:rFonts w:ascii="Calibri" w:eastAsia="Times New Roman" w:hAnsi="Calibri" w:cs="Calibri"/>
          <w:kern w:val="0"/>
          <w14:ligatures w14:val="none"/>
        </w:rPr>
        <w:t>Northcote House, Glasgow</w:t>
      </w:r>
    </w:p>
    <w:p w14:paraId="09E69B83" w14:textId="77777777" w:rsidR="00F15B23" w:rsidRPr="00135BCE" w:rsidRDefault="00F15B23" w:rsidP="00F15B23">
      <w:pPr>
        <w:spacing w:after="0" w:line="240" w:lineRule="auto"/>
        <w:rPr>
          <w:rFonts w:ascii="Calibri" w:eastAsia="Times New Roman" w:hAnsi="Calibri" w:cs="Calibri"/>
          <w:kern w:val="0"/>
          <w14:ligatures w14:val="none"/>
        </w:rPr>
      </w:pPr>
    </w:p>
    <w:p w14:paraId="6EE8A8DC" w14:textId="77777777" w:rsidR="00F15B23" w:rsidRPr="00DF2780" w:rsidRDefault="00F15B23" w:rsidP="00F15B23">
      <w:pPr>
        <w:spacing w:line="240" w:lineRule="auto"/>
        <w:rPr>
          <w:rFonts w:ascii="Calibri" w:hAnsi="Calibri" w:cs="Calibri"/>
        </w:rPr>
      </w:pPr>
      <w:r w:rsidRPr="00DF2780">
        <w:rPr>
          <w:rFonts w:ascii="Calibri" w:hAnsi="Calibri" w:cs="Calibri"/>
          <w:color w:val="222222"/>
          <w:shd w:val="clear" w:color="auto" w:fill="FFFFFF"/>
        </w:rPr>
        <w:t>Wortham, S.E., 1996. Some interactional effects of teaching with examples. </w:t>
      </w:r>
      <w:r w:rsidRPr="00DF2780">
        <w:rPr>
          <w:rFonts w:ascii="Calibri" w:hAnsi="Calibri" w:cs="Calibri"/>
          <w:i/>
          <w:iCs/>
          <w:color w:val="222222"/>
          <w:shd w:val="clear" w:color="auto" w:fill="FFFFFF"/>
        </w:rPr>
        <w:t>The Journal of Classroom Interaction</w:t>
      </w:r>
      <w:r w:rsidRPr="00DF2780">
        <w:rPr>
          <w:rFonts w:ascii="Calibri" w:hAnsi="Calibri" w:cs="Calibri"/>
          <w:color w:val="222222"/>
          <w:shd w:val="clear" w:color="auto" w:fill="FFFFFF"/>
        </w:rPr>
        <w:t>, pp.31-40.</w:t>
      </w:r>
    </w:p>
    <w:p w14:paraId="25A5F236" w14:textId="77777777" w:rsidR="00F15B23" w:rsidRPr="00DF2780" w:rsidRDefault="00F15B23" w:rsidP="00DD5969">
      <w:pPr>
        <w:rPr>
          <w:rFonts w:ascii="Calibri" w:hAnsi="Calibri" w:cs="Calibri"/>
          <w:sz w:val="16"/>
          <w:szCs w:val="16"/>
        </w:rPr>
      </w:pPr>
    </w:p>
    <w:p w14:paraId="067254D2" w14:textId="09BF8545" w:rsidR="00DF2780" w:rsidRPr="00DF2780" w:rsidRDefault="00DF2780" w:rsidP="00DF2780">
      <w:pPr>
        <w:spacing w:after="0" w:line="240" w:lineRule="auto"/>
        <w:rPr>
          <w:rFonts w:ascii="Calibri" w:eastAsia="Times New Roman" w:hAnsi="Calibri" w:cs="Calibri"/>
          <w:kern w:val="0"/>
          <w14:ligatures w14:val="none"/>
        </w:rPr>
      </w:pPr>
      <w:proofErr w:type="spellStart"/>
      <w:r w:rsidRPr="00DF2780">
        <w:rPr>
          <w:rFonts w:ascii="Calibri" w:eastAsia="Times New Roman" w:hAnsi="Calibri" w:cs="Calibri"/>
          <w:kern w:val="0"/>
          <w14:ligatures w14:val="none"/>
        </w:rPr>
        <w:t>Zwozdiak</w:t>
      </w:r>
      <w:proofErr w:type="spellEnd"/>
      <w:r w:rsidRPr="00DF2780">
        <w:rPr>
          <w:rFonts w:ascii="Calibri" w:eastAsia="Times New Roman" w:hAnsi="Calibri" w:cs="Calibri"/>
          <w:kern w:val="0"/>
          <w14:ligatures w14:val="none"/>
        </w:rPr>
        <w:t xml:space="preserve">-Myers, P. N. (2023). </w:t>
      </w:r>
      <w:r w:rsidRPr="00DF2780">
        <w:rPr>
          <w:rFonts w:ascii="Calibri" w:eastAsia="Times New Roman" w:hAnsi="Calibri" w:cs="Calibri"/>
          <w:i/>
          <w:iCs/>
          <w:kern w:val="0"/>
          <w14:ligatures w14:val="none"/>
        </w:rPr>
        <w:t xml:space="preserve">Teacher’s Reflective Practice </w:t>
      </w:r>
      <w:proofErr w:type="gramStart"/>
      <w:r w:rsidRPr="00DF2780">
        <w:rPr>
          <w:rFonts w:ascii="Calibri" w:eastAsia="Times New Roman" w:hAnsi="Calibri" w:cs="Calibri"/>
          <w:i/>
          <w:iCs/>
          <w:kern w:val="0"/>
          <w14:ligatures w14:val="none"/>
        </w:rPr>
        <w:t>Handbook :</w:t>
      </w:r>
      <w:proofErr w:type="gramEnd"/>
      <w:r w:rsidRPr="00DF2780">
        <w:rPr>
          <w:rFonts w:ascii="Calibri" w:eastAsia="Times New Roman" w:hAnsi="Calibri" w:cs="Calibri"/>
          <w:i/>
          <w:iCs/>
          <w:kern w:val="0"/>
          <w14:ligatures w14:val="none"/>
        </w:rPr>
        <w:t xml:space="preserve"> Becoming an Extended</w:t>
      </w:r>
      <w:r>
        <w:rPr>
          <w:rFonts w:ascii="Calibri" w:eastAsia="Times New Roman" w:hAnsi="Calibri" w:cs="Calibri"/>
          <w:i/>
          <w:iCs/>
          <w:kern w:val="0"/>
          <w14:ligatures w14:val="none"/>
        </w:rPr>
        <w:t xml:space="preserve"> </w:t>
      </w:r>
      <w:r w:rsidRPr="00DF2780">
        <w:rPr>
          <w:rFonts w:ascii="Calibri" w:eastAsia="Times New Roman" w:hAnsi="Calibri" w:cs="Calibri"/>
          <w:i/>
          <w:iCs/>
          <w:kern w:val="0"/>
          <w14:ligatures w14:val="none"/>
        </w:rPr>
        <w:t>Professional through Enacting Evidence-Informed Practice</w:t>
      </w:r>
      <w:r w:rsidRPr="00DF2780">
        <w:rPr>
          <w:rFonts w:ascii="Calibri" w:eastAsia="Times New Roman" w:hAnsi="Calibri" w:cs="Calibri"/>
          <w:kern w:val="0"/>
          <w14:ligatures w14:val="none"/>
        </w:rPr>
        <w:t>. Routledge</w:t>
      </w:r>
      <w:r>
        <w:rPr>
          <w:rFonts w:ascii="Calibri" w:eastAsia="Times New Roman" w:hAnsi="Calibri" w:cs="Calibri"/>
          <w:kern w:val="0"/>
          <w14:ligatures w14:val="none"/>
        </w:rPr>
        <w:t>; New York.</w:t>
      </w:r>
    </w:p>
    <w:p w14:paraId="53362CD5" w14:textId="77777777" w:rsidR="00C63917" w:rsidRDefault="00C63917" w:rsidP="00DD5969">
      <w:pPr>
        <w:rPr>
          <w:sz w:val="16"/>
          <w:szCs w:val="16"/>
        </w:rPr>
      </w:pPr>
    </w:p>
    <w:p w14:paraId="4819CD53" w14:textId="77777777" w:rsidR="00C63917" w:rsidRDefault="00C63917" w:rsidP="00DD5969">
      <w:pPr>
        <w:rPr>
          <w:sz w:val="16"/>
          <w:szCs w:val="16"/>
        </w:rPr>
      </w:pPr>
    </w:p>
    <w:p w14:paraId="51548A9D" w14:textId="77777777" w:rsidR="00C63917" w:rsidRDefault="00C63917" w:rsidP="00DD5969">
      <w:pPr>
        <w:rPr>
          <w:sz w:val="16"/>
          <w:szCs w:val="16"/>
        </w:rPr>
      </w:pPr>
    </w:p>
    <w:p w14:paraId="1C5175BC" w14:textId="77777777" w:rsidR="00C63917" w:rsidRDefault="00C63917" w:rsidP="00DD5969">
      <w:pPr>
        <w:rPr>
          <w:sz w:val="16"/>
          <w:szCs w:val="16"/>
        </w:rPr>
      </w:pPr>
    </w:p>
    <w:p w14:paraId="365C079E" w14:textId="77777777" w:rsidR="00C63917" w:rsidRDefault="00C63917" w:rsidP="00DD5969">
      <w:pPr>
        <w:rPr>
          <w:sz w:val="16"/>
          <w:szCs w:val="16"/>
        </w:rPr>
      </w:pPr>
    </w:p>
    <w:p w14:paraId="3A3F11F0" w14:textId="77777777" w:rsidR="00C63917" w:rsidRDefault="00C63917" w:rsidP="00DD5969">
      <w:pPr>
        <w:rPr>
          <w:sz w:val="16"/>
          <w:szCs w:val="16"/>
        </w:rPr>
      </w:pPr>
    </w:p>
    <w:p w14:paraId="35096268" w14:textId="77777777" w:rsidR="00C63917" w:rsidRDefault="00C63917" w:rsidP="00DD5969">
      <w:pPr>
        <w:rPr>
          <w:sz w:val="16"/>
          <w:szCs w:val="16"/>
        </w:rPr>
      </w:pPr>
    </w:p>
    <w:p w14:paraId="59B40C93" w14:textId="77777777" w:rsidR="00C63917" w:rsidRDefault="00C63917" w:rsidP="00DD5969">
      <w:pPr>
        <w:rPr>
          <w:sz w:val="16"/>
          <w:szCs w:val="16"/>
        </w:rPr>
      </w:pPr>
    </w:p>
    <w:p w14:paraId="26478CC3" w14:textId="77777777" w:rsidR="00DF2780" w:rsidRDefault="00DF2780" w:rsidP="00DD5969">
      <w:pPr>
        <w:rPr>
          <w:sz w:val="16"/>
          <w:szCs w:val="16"/>
        </w:rPr>
      </w:pPr>
    </w:p>
    <w:p w14:paraId="0CACFA80" w14:textId="77777777" w:rsidR="00DF2780" w:rsidRDefault="00DF2780" w:rsidP="00DD5969">
      <w:pPr>
        <w:rPr>
          <w:sz w:val="16"/>
          <w:szCs w:val="16"/>
        </w:rPr>
      </w:pPr>
    </w:p>
    <w:p w14:paraId="7560EE2C" w14:textId="77777777" w:rsidR="00C63917" w:rsidRDefault="00C63917" w:rsidP="00DD5969">
      <w:pPr>
        <w:rPr>
          <w:sz w:val="16"/>
          <w:szCs w:val="16"/>
        </w:rPr>
      </w:pPr>
    </w:p>
    <w:p w14:paraId="4B27382C" w14:textId="77777777" w:rsidR="00C63917" w:rsidRDefault="00C63917" w:rsidP="00DD5969">
      <w:pPr>
        <w:rPr>
          <w:sz w:val="16"/>
          <w:szCs w:val="16"/>
        </w:rPr>
      </w:pPr>
    </w:p>
    <w:p w14:paraId="1427FE2E" w14:textId="77777777" w:rsidR="00C63917" w:rsidRDefault="00C63917" w:rsidP="00DD5969">
      <w:pPr>
        <w:rPr>
          <w:sz w:val="16"/>
          <w:szCs w:val="16"/>
        </w:rPr>
      </w:pPr>
    </w:p>
    <w:p w14:paraId="1608C1F4" w14:textId="5073FF95" w:rsidR="00C63917" w:rsidRDefault="00CA1336" w:rsidP="00CA1336">
      <w:pPr>
        <w:jc w:val="center"/>
        <w:rPr>
          <w:rFonts w:ascii="Calibri" w:hAnsi="Calibri" w:cs="Calibri"/>
          <w:u w:val="single"/>
        </w:rPr>
      </w:pPr>
      <w:r>
        <w:rPr>
          <w:rFonts w:ascii="Calibri" w:hAnsi="Calibri" w:cs="Calibri"/>
          <w:u w:val="single"/>
        </w:rPr>
        <w:lastRenderedPageBreak/>
        <w:t>Appendix 1</w:t>
      </w:r>
    </w:p>
    <w:p w14:paraId="3ECCADF7" w14:textId="77777777" w:rsidR="00CA1336" w:rsidRDefault="00CA1336" w:rsidP="00B23E93">
      <w:pPr>
        <w:rPr>
          <w:rFonts w:ascii="Calibri" w:hAnsi="Calibri" w:cs="Calibri"/>
          <w:u w:val="single"/>
        </w:rPr>
      </w:pPr>
    </w:p>
    <w:p w14:paraId="71EDAAC6" w14:textId="79B80963" w:rsidR="004175F9" w:rsidRDefault="008C776A" w:rsidP="00CA1336">
      <w:pPr>
        <w:jc w:val="center"/>
        <w:rPr>
          <w:noProof/>
        </w:rPr>
      </w:pPr>
      <w:r>
        <w:rPr>
          <w:noProof/>
        </w:rPr>
        <w:drawing>
          <wp:inline distT="0" distB="0" distL="0" distR="0" wp14:anchorId="244D18C5" wp14:editId="6CCEA77F">
            <wp:extent cx="5731510" cy="2411095"/>
            <wp:effectExtent l="0" t="0" r="2540" b="8255"/>
            <wp:docPr id="1" name="Picture 1" descr="Forms response chart. Question title: 7. The lecturer(s) has / have been good at explaining things and have made the subject interesting.. Number of responses: 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7. The lecturer(s) has / have been good at explaining things and have made the subject interesting.. Number of responses: 8 responses."/>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2411095"/>
                    </a:xfrm>
                    <a:prstGeom prst="rect">
                      <a:avLst/>
                    </a:prstGeom>
                    <a:noFill/>
                    <a:ln>
                      <a:noFill/>
                    </a:ln>
                  </pic:spPr>
                </pic:pic>
              </a:graphicData>
            </a:graphic>
          </wp:inline>
        </w:drawing>
      </w:r>
    </w:p>
    <w:p w14:paraId="4F08C752" w14:textId="438A2911" w:rsidR="008C776A" w:rsidRDefault="00936144" w:rsidP="00CA1336">
      <w:pPr>
        <w:jc w:val="center"/>
        <w:rPr>
          <w:noProof/>
        </w:rPr>
      </w:pPr>
      <w:r>
        <w:rPr>
          <w:noProof/>
        </w:rPr>
        <w:drawing>
          <wp:inline distT="0" distB="0" distL="0" distR="0" wp14:anchorId="26565522" wp14:editId="5F772647">
            <wp:extent cx="5731510" cy="2411095"/>
            <wp:effectExtent l="0" t="0" r="2540" b="8255"/>
            <wp:docPr id="33022771" name="Picture 1" descr="Forms response chart. Question title: 8. The module has challenged me to achieve my best work and is intellectually stimulating.. Number of responses: 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orms response chart. Question title: 8. The module has challenged me to achieve my best work and is intellectually stimulating.. Number of responses: 8 responses."/>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2411095"/>
                    </a:xfrm>
                    <a:prstGeom prst="rect">
                      <a:avLst/>
                    </a:prstGeom>
                    <a:noFill/>
                    <a:ln>
                      <a:noFill/>
                    </a:ln>
                  </pic:spPr>
                </pic:pic>
              </a:graphicData>
            </a:graphic>
          </wp:inline>
        </w:drawing>
      </w:r>
    </w:p>
    <w:p w14:paraId="3623C886" w14:textId="2CE011B6" w:rsidR="00936144" w:rsidRDefault="002B1836" w:rsidP="00CA1336">
      <w:pPr>
        <w:jc w:val="center"/>
        <w:rPr>
          <w:noProof/>
        </w:rPr>
      </w:pPr>
      <w:r>
        <w:rPr>
          <w:noProof/>
        </w:rPr>
        <w:drawing>
          <wp:inline distT="0" distB="0" distL="0" distR="0" wp14:anchorId="3A9C033B" wp14:editId="5428660E">
            <wp:extent cx="5730875" cy="2414270"/>
            <wp:effectExtent l="0" t="0" r="3175" b="5080"/>
            <wp:docPr id="70647740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0875" cy="2414270"/>
                    </a:xfrm>
                    <a:prstGeom prst="rect">
                      <a:avLst/>
                    </a:prstGeom>
                    <a:noFill/>
                  </pic:spPr>
                </pic:pic>
              </a:graphicData>
            </a:graphic>
          </wp:inline>
        </w:drawing>
      </w:r>
    </w:p>
    <w:p w14:paraId="796395A5" w14:textId="77777777" w:rsidR="002B1836" w:rsidRDefault="002B1836" w:rsidP="00CA1336">
      <w:pPr>
        <w:jc w:val="center"/>
        <w:rPr>
          <w:noProof/>
        </w:rPr>
      </w:pPr>
    </w:p>
    <w:p w14:paraId="10FB6789" w14:textId="77777777" w:rsidR="002B1836" w:rsidRDefault="002B1836" w:rsidP="00CA1336">
      <w:pPr>
        <w:jc w:val="center"/>
        <w:rPr>
          <w:noProof/>
        </w:rPr>
      </w:pPr>
    </w:p>
    <w:p w14:paraId="033A9277" w14:textId="3B19704C" w:rsidR="002B1836" w:rsidRDefault="00D94299" w:rsidP="00CA1336">
      <w:pPr>
        <w:jc w:val="center"/>
        <w:rPr>
          <w:noProof/>
        </w:rPr>
      </w:pPr>
      <w:r>
        <w:rPr>
          <w:noProof/>
        </w:rPr>
        <w:lastRenderedPageBreak/>
        <w:drawing>
          <wp:inline distT="0" distB="0" distL="0" distR="0" wp14:anchorId="59F5D7F1" wp14:editId="60977DCE">
            <wp:extent cx="5731510" cy="2411095"/>
            <wp:effectExtent l="0" t="0" r="2540" b="8255"/>
            <wp:docPr id="5" name="Picture 4" descr="Forms response chart. Question title: Did you feel supported by the tutor/lecturer/module leader throughout this module?. Number of responses: 9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Did you feel supported by the tutor/lecturer/module leader throughout this module?. Number of responses: 9 responses."/>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2411095"/>
                    </a:xfrm>
                    <a:prstGeom prst="rect">
                      <a:avLst/>
                    </a:prstGeom>
                    <a:noFill/>
                    <a:ln>
                      <a:noFill/>
                    </a:ln>
                  </pic:spPr>
                </pic:pic>
              </a:graphicData>
            </a:graphic>
          </wp:inline>
        </w:drawing>
      </w:r>
    </w:p>
    <w:p w14:paraId="69E2B642" w14:textId="3976F3F1" w:rsidR="00E922D0" w:rsidRDefault="00E922D0" w:rsidP="00CA1336">
      <w:pPr>
        <w:jc w:val="center"/>
        <w:rPr>
          <w:noProof/>
        </w:rPr>
      </w:pPr>
      <w:r>
        <w:rPr>
          <w:noProof/>
        </w:rPr>
        <w:drawing>
          <wp:inline distT="0" distB="0" distL="0" distR="0" wp14:anchorId="237948F5" wp14:editId="624C423F">
            <wp:extent cx="5731510" cy="2411095"/>
            <wp:effectExtent l="0" t="0" r="2540" b="8255"/>
            <wp:docPr id="6" name="Picture 5" descr="Forms response chart. Question title: Did the assessments reflect what you&amp;apos;ve learnt during the module?. Number of responses: 9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Forms response chart. Question title: Did the assessments reflect what you&amp;apos;ve learnt during the module?. Number of responses: 9 responses."/>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2411095"/>
                    </a:xfrm>
                    <a:prstGeom prst="rect">
                      <a:avLst/>
                    </a:prstGeom>
                    <a:noFill/>
                    <a:ln>
                      <a:noFill/>
                    </a:ln>
                  </pic:spPr>
                </pic:pic>
              </a:graphicData>
            </a:graphic>
          </wp:inline>
        </w:drawing>
      </w:r>
    </w:p>
    <w:p w14:paraId="7B4A348E" w14:textId="69C22997" w:rsidR="00E922D0" w:rsidRDefault="005C7DF1" w:rsidP="00CA1336">
      <w:pPr>
        <w:jc w:val="center"/>
        <w:rPr>
          <w:noProof/>
        </w:rPr>
      </w:pPr>
      <w:r>
        <w:rPr>
          <w:noProof/>
        </w:rPr>
        <w:drawing>
          <wp:inline distT="0" distB="0" distL="0" distR="0" wp14:anchorId="58C27F50" wp14:editId="6D5A9402">
            <wp:extent cx="5731510" cy="2411095"/>
            <wp:effectExtent l="0" t="0" r="2540" b="8255"/>
            <wp:docPr id="7" name="Picture 6" descr="Forms response chart. Question title: Do you feel prepared for Sports Coaching Level 5?. Number of responses: 9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orms response chart. Question title: Do you feel prepared for Sports Coaching Level 5?. Number of responses: 9 responses."/>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2411095"/>
                    </a:xfrm>
                    <a:prstGeom prst="rect">
                      <a:avLst/>
                    </a:prstGeom>
                    <a:noFill/>
                    <a:ln>
                      <a:noFill/>
                    </a:ln>
                  </pic:spPr>
                </pic:pic>
              </a:graphicData>
            </a:graphic>
          </wp:inline>
        </w:drawing>
      </w:r>
    </w:p>
    <w:p w14:paraId="0FACBAB9" w14:textId="77777777" w:rsidR="004175F9" w:rsidRDefault="004175F9" w:rsidP="00CA1336">
      <w:pPr>
        <w:jc w:val="center"/>
        <w:rPr>
          <w:noProof/>
        </w:rPr>
      </w:pPr>
    </w:p>
    <w:p w14:paraId="1629CA95" w14:textId="77777777" w:rsidR="004175F9" w:rsidRDefault="004175F9" w:rsidP="00CA1336">
      <w:pPr>
        <w:jc w:val="center"/>
        <w:rPr>
          <w:noProof/>
        </w:rPr>
      </w:pPr>
    </w:p>
    <w:p w14:paraId="201B7985" w14:textId="77777777" w:rsidR="004175F9" w:rsidRDefault="004175F9" w:rsidP="00CA1336">
      <w:pPr>
        <w:jc w:val="center"/>
        <w:rPr>
          <w:noProof/>
        </w:rPr>
      </w:pPr>
    </w:p>
    <w:p w14:paraId="1345B63F" w14:textId="77777777" w:rsidR="004175F9" w:rsidRDefault="004175F9" w:rsidP="00CA1336">
      <w:pPr>
        <w:jc w:val="center"/>
        <w:rPr>
          <w:noProof/>
        </w:rPr>
      </w:pPr>
    </w:p>
    <w:p w14:paraId="22914DAE" w14:textId="77777777" w:rsidR="004175F9" w:rsidRDefault="004175F9" w:rsidP="00CA1336">
      <w:pPr>
        <w:jc w:val="center"/>
        <w:rPr>
          <w:noProof/>
        </w:rPr>
      </w:pPr>
    </w:p>
    <w:p w14:paraId="5F69BCFF" w14:textId="746D5CE2" w:rsidR="00CA1336" w:rsidRPr="00CA1336" w:rsidRDefault="00CA1336" w:rsidP="00CA1336">
      <w:pPr>
        <w:jc w:val="center"/>
        <w:rPr>
          <w:rFonts w:ascii="Calibri" w:hAnsi="Calibri" w:cs="Calibri"/>
          <w:u w:val="single"/>
        </w:rPr>
      </w:pPr>
      <w:r>
        <w:rPr>
          <w:noProof/>
        </w:rPr>
        <w:drawing>
          <wp:inline distT="0" distB="0" distL="0" distR="0" wp14:anchorId="4FF91930" wp14:editId="55CACDDC">
            <wp:extent cx="5731510" cy="2411095"/>
            <wp:effectExtent l="0" t="0" r="2540" b="8255"/>
            <wp:docPr id="8" name="Picture 7" descr="Forms response chart. Question title: If requested, were you provided with support from the module tutor?. Number of responses: 9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Forms response chart. Question title: If requested, were you provided with support from the module tutor?. Number of responses: 9 responses."/>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2411095"/>
                    </a:xfrm>
                    <a:prstGeom prst="rect">
                      <a:avLst/>
                    </a:prstGeom>
                    <a:noFill/>
                    <a:ln>
                      <a:noFill/>
                    </a:ln>
                  </pic:spPr>
                </pic:pic>
              </a:graphicData>
            </a:graphic>
          </wp:inline>
        </w:drawing>
      </w:r>
    </w:p>
    <w:sectPr w:rsidR="00CA1336" w:rsidRPr="00CA1336">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53B4B8" w14:textId="77777777" w:rsidR="00E408BC" w:rsidRDefault="00E408BC" w:rsidP="009F2E97">
      <w:pPr>
        <w:spacing w:after="0" w:line="240" w:lineRule="auto"/>
      </w:pPr>
      <w:r>
        <w:separator/>
      </w:r>
    </w:p>
  </w:endnote>
  <w:endnote w:type="continuationSeparator" w:id="0">
    <w:p w14:paraId="0EBD0F4B" w14:textId="77777777" w:rsidR="00E408BC" w:rsidRDefault="00E408BC" w:rsidP="009F2E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80652533"/>
      <w:docPartObj>
        <w:docPartGallery w:val="Page Numbers (Bottom of Page)"/>
        <w:docPartUnique/>
      </w:docPartObj>
    </w:sdtPr>
    <w:sdtEndPr>
      <w:rPr>
        <w:color w:val="7F7F7F" w:themeColor="background1" w:themeShade="7F"/>
        <w:spacing w:val="60"/>
      </w:rPr>
    </w:sdtEndPr>
    <w:sdtContent>
      <w:p w14:paraId="4D07FCB2" w14:textId="7924EDD5" w:rsidR="00CE0034" w:rsidRDefault="00CE0034" w:rsidP="00CD68E6">
        <w:pPr>
          <w:pStyle w:val="Footer"/>
          <w:pBdr>
            <w:top w:val="single" w:sz="4" w:space="1" w:color="D9D9D9" w:themeColor="background1" w:themeShade="D9"/>
          </w:pBdr>
          <w:ind w:right="120"/>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47DCE23" w14:textId="58F6D429" w:rsidR="00E013B8" w:rsidRDefault="00CD68E6">
    <w:pPr>
      <w:pStyle w:val="Footer"/>
    </w:pPr>
    <w:r>
      <w:t>2222940 Hannah Poole</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89E72E" w14:textId="77777777" w:rsidR="00E408BC" w:rsidRDefault="00E408BC" w:rsidP="009F2E97">
      <w:pPr>
        <w:spacing w:after="0" w:line="240" w:lineRule="auto"/>
      </w:pPr>
      <w:r>
        <w:separator/>
      </w:r>
    </w:p>
  </w:footnote>
  <w:footnote w:type="continuationSeparator" w:id="0">
    <w:p w14:paraId="7D9B0428" w14:textId="77777777" w:rsidR="00E408BC" w:rsidRDefault="00E408BC" w:rsidP="009F2E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A306EB"/>
    <w:multiLevelType w:val="hybridMultilevel"/>
    <w:tmpl w:val="B65A39D0"/>
    <w:lvl w:ilvl="0" w:tplc="08090001">
      <w:start w:val="1"/>
      <w:numFmt w:val="bullet"/>
      <w:lvlText w:val=""/>
      <w:lvlJc w:val="left"/>
      <w:pPr>
        <w:ind w:left="764" w:hanging="360"/>
      </w:pPr>
      <w:rPr>
        <w:rFonts w:ascii="Symbol" w:hAnsi="Symbol" w:hint="default"/>
      </w:rPr>
    </w:lvl>
    <w:lvl w:ilvl="1" w:tplc="08090003" w:tentative="1">
      <w:start w:val="1"/>
      <w:numFmt w:val="bullet"/>
      <w:lvlText w:val="o"/>
      <w:lvlJc w:val="left"/>
      <w:pPr>
        <w:ind w:left="1484" w:hanging="360"/>
      </w:pPr>
      <w:rPr>
        <w:rFonts w:ascii="Courier New" w:hAnsi="Courier New" w:cs="Courier New" w:hint="default"/>
      </w:rPr>
    </w:lvl>
    <w:lvl w:ilvl="2" w:tplc="08090005" w:tentative="1">
      <w:start w:val="1"/>
      <w:numFmt w:val="bullet"/>
      <w:lvlText w:val=""/>
      <w:lvlJc w:val="left"/>
      <w:pPr>
        <w:ind w:left="2204" w:hanging="360"/>
      </w:pPr>
      <w:rPr>
        <w:rFonts w:ascii="Wingdings" w:hAnsi="Wingdings" w:hint="default"/>
      </w:rPr>
    </w:lvl>
    <w:lvl w:ilvl="3" w:tplc="08090001" w:tentative="1">
      <w:start w:val="1"/>
      <w:numFmt w:val="bullet"/>
      <w:lvlText w:val=""/>
      <w:lvlJc w:val="left"/>
      <w:pPr>
        <w:ind w:left="2924" w:hanging="360"/>
      </w:pPr>
      <w:rPr>
        <w:rFonts w:ascii="Symbol" w:hAnsi="Symbol" w:hint="default"/>
      </w:rPr>
    </w:lvl>
    <w:lvl w:ilvl="4" w:tplc="08090003" w:tentative="1">
      <w:start w:val="1"/>
      <w:numFmt w:val="bullet"/>
      <w:lvlText w:val="o"/>
      <w:lvlJc w:val="left"/>
      <w:pPr>
        <w:ind w:left="3644" w:hanging="360"/>
      </w:pPr>
      <w:rPr>
        <w:rFonts w:ascii="Courier New" w:hAnsi="Courier New" w:cs="Courier New" w:hint="default"/>
      </w:rPr>
    </w:lvl>
    <w:lvl w:ilvl="5" w:tplc="08090005" w:tentative="1">
      <w:start w:val="1"/>
      <w:numFmt w:val="bullet"/>
      <w:lvlText w:val=""/>
      <w:lvlJc w:val="left"/>
      <w:pPr>
        <w:ind w:left="4364" w:hanging="360"/>
      </w:pPr>
      <w:rPr>
        <w:rFonts w:ascii="Wingdings" w:hAnsi="Wingdings" w:hint="default"/>
      </w:rPr>
    </w:lvl>
    <w:lvl w:ilvl="6" w:tplc="08090001" w:tentative="1">
      <w:start w:val="1"/>
      <w:numFmt w:val="bullet"/>
      <w:lvlText w:val=""/>
      <w:lvlJc w:val="left"/>
      <w:pPr>
        <w:ind w:left="5084" w:hanging="360"/>
      </w:pPr>
      <w:rPr>
        <w:rFonts w:ascii="Symbol" w:hAnsi="Symbol" w:hint="default"/>
      </w:rPr>
    </w:lvl>
    <w:lvl w:ilvl="7" w:tplc="08090003" w:tentative="1">
      <w:start w:val="1"/>
      <w:numFmt w:val="bullet"/>
      <w:lvlText w:val="o"/>
      <w:lvlJc w:val="left"/>
      <w:pPr>
        <w:ind w:left="5804" w:hanging="360"/>
      </w:pPr>
      <w:rPr>
        <w:rFonts w:ascii="Courier New" w:hAnsi="Courier New" w:cs="Courier New" w:hint="default"/>
      </w:rPr>
    </w:lvl>
    <w:lvl w:ilvl="8" w:tplc="08090005" w:tentative="1">
      <w:start w:val="1"/>
      <w:numFmt w:val="bullet"/>
      <w:lvlText w:val=""/>
      <w:lvlJc w:val="left"/>
      <w:pPr>
        <w:ind w:left="6524" w:hanging="360"/>
      </w:pPr>
      <w:rPr>
        <w:rFonts w:ascii="Wingdings" w:hAnsi="Wingdings" w:hint="default"/>
      </w:rPr>
    </w:lvl>
  </w:abstractNum>
  <w:abstractNum w:abstractNumId="1" w15:restartNumberingAfterBreak="0">
    <w:nsid w:val="6C996C3A"/>
    <w:multiLevelType w:val="hybridMultilevel"/>
    <w:tmpl w:val="D8ACDC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ECC2D84"/>
    <w:multiLevelType w:val="hybridMultilevel"/>
    <w:tmpl w:val="9CA050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32591972">
    <w:abstractNumId w:val="2"/>
  </w:num>
  <w:num w:numId="2" w16cid:durableId="1903514654">
    <w:abstractNumId w:val="0"/>
  </w:num>
  <w:num w:numId="3" w16cid:durableId="51322895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6"/>
  <w:proofState w:spelling="clean" w:grammar="clean"/>
  <w:defaultTabStop w:val="720"/>
  <w:characterSpacingControl w:val="doNotCompress"/>
  <w:hdrShapeDefaults>
    <o:shapedefaults v:ext="edit" spidmax="2051"/>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68CB"/>
    <w:rsid w:val="000168EF"/>
    <w:rsid w:val="00017CB7"/>
    <w:rsid w:val="00027271"/>
    <w:rsid w:val="00031C62"/>
    <w:rsid w:val="00042A09"/>
    <w:rsid w:val="00056D15"/>
    <w:rsid w:val="0006085B"/>
    <w:rsid w:val="00061BBC"/>
    <w:rsid w:val="00063ADC"/>
    <w:rsid w:val="00067752"/>
    <w:rsid w:val="0007320E"/>
    <w:rsid w:val="00075AB3"/>
    <w:rsid w:val="0008733A"/>
    <w:rsid w:val="000913A9"/>
    <w:rsid w:val="000A2E17"/>
    <w:rsid w:val="000A470F"/>
    <w:rsid w:val="000C144A"/>
    <w:rsid w:val="000C541C"/>
    <w:rsid w:val="000C68CB"/>
    <w:rsid w:val="000D42C7"/>
    <w:rsid w:val="000D45EB"/>
    <w:rsid w:val="000D5B34"/>
    <w:rsid w:val="000D6692"/>
    <w:rsid w:val="000E00E0"/>
    <w:rsid w:val="000E735C"/>
    <w:rsid w:val="000F1598"/>
    <w:rsid w:val="000F2E4F"/>
    <w:rsid w:val="000F3F75"/>
    <w:rsid w:val="00101664"/>
    <w:rsid w:val="0010406A"/>
    <w:rsid w:val="00110DEC"/>
    <w:rsid w:val="001118FB"/>
    <w:rsid w:val="001122E2"/>
    <w:rsid w:val="00115538"/>
    <w:rsid w:val="00125BE6"/>
    <w:rsid w:val="00135DD1"/>
    <w:rsid w:val="001375CC"/>
    <w:rsid w:val="00145637"/>
    <w:rsid w:val="00151DBB"/>
    <w:rsid w:val="00156B1F"/>
    <w:rsid w:val="00164156"/>
    <w:rsid w:val="00170162"/>
    <w:rsid w:val="001804B6"/>
    <w:rsid w:val="001819DF"/>
    <w:rsid w:val="00183FD0"/>
    <w:rsid w:val="001A02AB"/>
    <w:rsid w:val="001B086C"/>
    <w:rsid w:val="001B18FF"/>
    <w:rsid w:val="001B2337"/>
    <w:rsid w:val="001C4B4E"/>
    <w:rsid w:val="001C6E70"/>
    <w:rsid w:val="001D2EDE"/>
    <w:rsid w:val="001E4B2E"/>
    <w:rsid w:val="001E6F87"/>
    <w:rsid w:val="001F7890"/>
    <w:rsid w:val="00204182"/>
    <w:rsid w:val="0020471C"/>
    <w:rsid w:val="00213024"/>
    <w:rsid w:val="002145CF"/>
    <w:rsid w:val="00221ECE"/>
    <w:rsid w:val="00224D13"/>
    <w:rsid w:val="00227AB4"/>
    <w:rsid w:val="00230FF0"/>
    <w:rsid w:val="002354EE"/>
    <w:rsid w:val="00242D83"/>
    <w:rsid w:val="00262DC1"/>
    <w:rsid w:val="002637E2"/>
    <w:rsid w:val="00264B01"/>
    <w:rsid w:val="002925E9"/>
    <w:rsid w:val="00296C3C"/>
    <w:rsid w:val="002A2FD6"/>
    <w:rsid w:val="002B1836"/>
    <w:rsid w:val="002B26D0"/>
    <w:rsid w:val="002C44B8"/>
    <w:rsid w:val="002C4FBD"/>
    <w:rsid w:val="002D673C"/>
    <w:rsid w:val="002F243A"/>
    <w:rsid w:val="00300144"/>
    <w:rsid w:val="0030125F"/>
    <w:rsid w:val="00301906"/>
    <w:rsid w:val="00302BB1"/>
    <w:rsid w:val="003050A8"/>
    <w:rsid w:val="003341DF"/>
    <w:rsid w:val="00344ABA"/>
    <w:rsid w:val="00347EA1"/>
    <w:rsid w:val="00352DD4"/>
    <w:rsid w:val="0035564D"/>
    <w:rsid w:val="00382546"/>
    <w:rsid w:val="003A07D2"/>
    <w:rsid w:val="003A4B66"/>
    <w:rsid w:val="003A709B"/>
    <w:rsid w:val="003B1B85"/>
    <w:rsid w:val="003B27F8"/>
    <w:rsid w:val="003C4D84"/>
    <w:rsid w:val="003C5D68"/>
    <w:rsid w:val="003D223A"/>
    <w:rsid w:val="003F7032"/>
    <w:rsid w:val="004175F9"/>
    <w:rsid w:val="00417AB6"/>
    <w:rsid w:val="00423576"/>
    <w:rsid w:val="0045018C"/>
    <w:rsid w:val="00453069"/>
    <w:rsid w:val="004773B8"/>
    <w:rsid w:val="00493B78"/>
    <w:rsid w:val="00496A6E"/>
    <w:rsid w:val="004D474C"/>
    <w:rsid w:val="004E052A"/>
    <w:rsid w:val="004E7016"/>
    <w:rsid w:val="004F5E18"/>
    <w:rsid w:val="00527A8C"/>
    <w:rsid w:val="0053246E"/>
    <w:rsid w:val="00536CFB"/>
    <w:rsid w:val="00543F5E"/>
    <w:rsid w:val="00553E21"/>
    <w:rsid w:val="00573AD5"/>
    <w:rsid w:val="00584970"/>
    <w:rsid w:val="00586882"/>
    <w:rsid w:val="00590017"/>
    <w:rsid w:val="005A4147"/>
    <w:rsid w:val="005B522F"/>
    <w:rsid w:val="005B783A"/>
    <w:rsid w:val="005C3FE8"/>
    <w:rsid w:val="005C7DF1"/>
    <w:rsid w:val="005F42D0"/>
    <w:rsid w:val="005F7C42"/>
    <w:rsid w:val="00612907"/>
    <w:rsid w:val="00614362"/>
    <w:rsid w:val="0062310A"/>
    <w:rsid w:val="006322FC"/>
    <w:rsid w:val="00664B16"/>
    <w:rsid w:val="00665489"/>
    <w:rsid w:val="00670F5C"/>
    <w:rsid w:val="00674061"/>
    <w:rsid w:val="00685061"/>
    <w:rsid w:val="00685B4F"/>
    <w:rsid w:val="006862D9"/>
    <w:rsid w:val="006A1236"/>
    <w:rsid w:val="006A7E47"/>
    <w:rsid w:val="006B52C3"/>
    <w:rsid w:val="006C6F14"/>
    <w:rsid w:val="006F028B"/>
    <w:rsid w:val="007034F2"/>
    <w:rsid w:val="00711888"/>
    <w:rsid w:val="0071206D"/>
    <w:rsid w:val="007202C3"/>
    <w:rsid w:val="007203C3"/>
    <w:rsid w:val="007352C0"/>
    <w:rsid w:val="00743752"/>
    <w:rsid w:val="00744089"/>
    <w:rsid w:val="00745542"/>
    <w:rsid w:val="00745E55"/>
    <w:rsid w:val="0075539B"/>
    <w:rsid w:val="00764E26"/>
    <w:rsid w:val="00783F5A"/>
    <w:rsid w:val="007A5904"/>
    <w:rsid w:val="007B290D"/>
    <w:rsid w:val="007D3AE1"/>
    <w:rsid w:val="007D777F"/>
    <w:rsid w:val="007E01E0"/>
    <w:rsid w:val="00801B50"/>
    <w:rsid w:val="00803155"/>
    <w:rsid w:val="00814783"/>
    <w:rsid w:val="00820C25"/>
    <w:rsid w:val="00835F1F"/>
    <w:rsid w:val="00840BEE"/>
    <w:rsid w:val="00851EDB"/>
    <w:rsid w:val="008748E6"/>
    <w:rsid w:val="008857E6"/>
    <w:rsid w:val="008B199A"/>
    <w:rsid w:val="008C776A"/>
    <w:rsid w:val="008D7180"/>
    <w:rsid w:val="008F0310"/>
    <w:rsid w:val="008F0A47"/>
    <w:rsid w:val="008F1086"/>
    <w:rsid w:val="008F6ED3"/>
    <w:rsid w:val="00901CFF"/>
    <w:rsid w:val="00903671"/>
    <w:rsid w:val="009060A0"/>
    <w:rsid w:val="0091355A"/>
    <w:rsid w:val="00917008"/>
    <w:rsid w:val="00935B8D"/>
    <w:rsid w:val="00936144"/>
    <w:rsid w:val="00941BF8"/>
    <w:rsid w:val="0095166A"/>
    <w:rsid w:val="00964706"/>
    <w:rsid w:val="00982457"/>
    <w:rsid w:val="00986394"/>
    <w:rsid w:val="00996643"/>
    <w:rsid w:val="009B164A"/>
    <w:rsid w:val="009B4DA6"/>
    <w:rsid w:val="009E6E18"/>
    <w:rsid w:val="009F2E97"/>
    <w:rsid w:val="009F372D"/>
    <w:rsid w:val="009F619C"/>
    <w:rsid w:val="00A01BBD"/>
    <w:rsid w:val="00A15D98"/>
    <w:rsid w:val="00A2063B"/>
    <w:rsid w:val="00A23D6E"/>
    <w:rsid w:val="00A32A47"/>
    <w:rsid w:val="00A33A72"/>
    <w:rsid w:val="00A3540E"/>
    <w:rsid w:val="00A37CFF"/>
    <w:rsid w:val="00A4177D"/>
    <w:rsid w:val="00A44C5C"/>
    <w:rsid w:val="00A476E3"/>
    <w:rsid w:val="00A7422D"/>
    <w:rsid w:val="00A8643B"/>
    <w:rsid w:val="00A87AEA"/>
    <w:rsid w:val="00A934E5"/>
    <w:rsid w:val="00AA2CB4"/>
    <w:rsid w:val="00AA2D63"/>
    <w:rsid w:val="00AC636E"/>
    <w:rsid w:val="00AD4F5D"/>
    <w:rsid w:val="00AD7313"/>
    <w:rsid w:val="00AE287E"/>
    <w:rsid w:val="00AE2AA9"/>
    <w:rsid w:val="00AE3307"/>
    <w:rsid w:val="00AF3613"/>
    <w:rsid w:val="00B028A8"/>
    <w:rsid w:val="00B103B9"/>
    <w:rsid w:val="00B1464D"/>
    <w:rsid w:val="00B23E93"/>
    <w:rsid w:val="00B32510"/>
    <w:rsid w:val="00B42784"/>
    <w:rsid w:val="00B51B61"/>
    <w:rsid w:val="00B56806"/>
    <w:rsid w:val="00B576E7"/>
    <w:rsid w:val="00B63AA3"/>
    <w:rsid w:val="00B6776C"/>
    <w:rsid w:val="00B70522"/>
    <w:rsid w:val="00B724BB"/>
    <w:rsid w:val="00B7559C"/>
    <w:rsid w:val="00B95614"/>
    <w:rsid w:val="00BA4ECE"/>
    <w:rsid w:val="00BE2A35"/>
    <w:rsid w:val="00BE3554"/>
    <w:rsid w:val="00BF39C5"/>
    <w:rsid w:val="00BF5486"/>
    <w:rsid w:val="00C129B8"/>
    <w:rsid w:val="00C15994"/>
    <w:rsid w:val="00C24461"/>
    <w:rsid w:val="00C2550A"/>
    <w:rsid w:val="00C307A4"/>
    <w:rsid w:val="00C31B4A"/>
    <w:rsid w:val="00C40DD5"/>
    <w:rsid w:val="00C4699D"/>
    <w:rsid w:val="00C50406"/>
    <w:rsid w:val="00C50A6B"/>
    <w:rsid w:val="00C53BB7"/>
    <w:rsid w:val="00C56F7C"/>
    <w:rsid w:val="00C57CEE"/>
    <w:rsid w:val="00C63917"/>
    <w:rsid w:val="00C67F16"/>
    <w:rsid w:val="00C7772D"/>
    <w:rsid w:val="00C802EC"/>
    <w:rsid w:val="00C870A6"/>
    <w:rsid w:val="00CA1336"/>
    <w:rsid w:val="00CA6650"/>
    <w:rsid w:val="00CB4FD6"/>
    <w:rsid w:val="00CC58F4"/>
    <w:rsid w:val="00CD68E6"/>
    <w:rsid w:val="00CE0034"/>
    <w:rsid w:val="00CE3F63"/>
    <w:rsid w:val="00CF32AC"/>
    <w:rsid w:val="00D00E07"/>
    <w:rsid w:val="00D1043A"/>
    <w:rsid w:val="00D179E6"/>
    <w:rsid w:val="00D24ADF"/>
    <w:rsid w:val="00D26517"/>
    <w:rsid w:val="00D33868"/>
    <w:rsid w:val="00D61B40"/>
    <w:rsid w:val="00D74915"/>
    <w:rsid w:val="00D74D84"/>
    <w:rsid w:val="00D858A7"/>
    <w:rsid w:val="00D94299"/>
    <w:rsid w:val="00DA0D09"/>
    <w:rsid w:val="00DA1E64"/>
    <w:rsid w:val="00DA1E98"/>
    <w:rsid w:val="00DB2E5B"/>
    <w:rsid w:val="00DB337D"/>
    <w:rsid w:val="00DC55F3"/>
    <w:rsid w:val="00DD5969"/>
    <w:rsid w:val="00DE47D3"/>
    <w:rsid w:val="00DF105E"/>
    <w:rsid w:val="00DF2780"/>
    <w:rsid w:val="00E013B8"/>
    <w:rsid w:val="00E10797"/>
    <w:rsid w:val="00E229D1"/>
    <w:rsid w:val="00E243A8"/>
    <w:rsid w:val="00E3607E"/>
    <w:rsid w:val="00E408BC"/>
    <w:rsid w:val="00E52095"/>
    <w:rsid w:val="00E64D0D"/>
    <w:rsid w:val="00E670B3"/>
    <w:rsid w:val="00E6747C"/>
    <w:rsid w:val="00E80342"/>
    <w:rsid w:val="00E841B4"/>
    <w:rsid w:val="00E90461"/>
    <w:rsid w:val="00E910F4"/>
    <w:rsid w:val="00E922D0"/>
    <w:rsid w:val="00EA0B9A"/>
    <w:rsid w:val="00EA15D1"/>
    <w:rsid w:val="00EA6220"/>
    <w:rsid w:val="00EC1771"/>
    <w:rsid w:val="00EC251C"/>
    <w:rsid w:val="00EC6386"/>
    <w:rsid w:val="00EF1DEA"/>
    <w:rsid w:val="00EF3180"/>
    <w:rsid w:val="00EF6AB9"/>
    <w:rsid w:val="00F15B23"/>
    <w:rsid w:val="00F3022E"/>
    <w:rsid w:val="00F3574C"/>
    <w:rsid w:val="00F3657F"/>
    <w:rsid w:val="00F41A97"/>
    <w:rsid w:val="00F72B4C"/>
    <w:rsid w:val="00F8089C"/>
    <w:rsid w:val="00FA4D57"/>
    <w:rsid w:val="00FB4D7E"/>
    <w:rsid w:val="00FF25C1"/>
    <w:rsid w:val="00FF4A42"/>
    <w:rsid w:val="095D05C6"/>
    <w:rsid w:val="26A58827"/>
    <w:rsid w:val="2837A147"/>
    <w:rsid w:val="2E4539DB"/>
    <w:rsid w:val="32845346"/>
    <w:rsid w:val="41B392A5"/>
    <w:rsid w:val="77A4C21D"/>
    <w:rsid w:val="7C162F41"/>
    <w:rsid w:val="7DD2683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1"/>
    <o:shapelayout v:ext="edit">
      <o:idmap v:ext="edit" data="2"/>
    </o:shapelayout>
  </w:shapeDefaults>
  <w:decimalSymbol w:val="."/>
  <w:listSeparator w:val=","/>
  <w14:docId w14:val="6ED08615"/>
  <w15:chartTrackingRefBased/>
  <w15:docId w15:val="{CECE6E9D-E961-40CE-AF43-1DA3504B3D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68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nhideWhenUsed/>
    <w:qFormat/>
    <w:rsid w:val="000C68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68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68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68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68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68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68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68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68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C68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68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68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68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68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68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68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68CB"/>
    <w:rPr>
      <w:rFonts w:eastAsiaTheme="majorEastAsia" w:cstheme="majorBidi"/>
      <w:color w:val="272727" w:themeColor="text1" w:themeTint="D8"/>
    </w:rPr>
  </w:style>
  <w:style w:type="paragraph" w:styleId="Title">
    <w:name w:val="Title"/>
    <w:basedOn w:val="Normal"/>
    <w:next w:val="Normal"/>
    <w:link w:val="TitleChar"/>
    <w:uiPriority w:val="10"/>
    <w:qFormat/>
    <w:rsid w:val="000C68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68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68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68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68CB"/>
    <w:pPr>
      <w:spacing w:before="160"/>
      <w:jc w:val="center"/>
    </w:pPr>
    <w:rPr>
      <w:i/>
      <w:iCs/>
      <w:color w:val="404040" w:themeColor="text1" w:themeTint="BF"/>
    </w:rPr>
  </w:style>
  <w:style w:type="character" w:customStyle="1" w:styleId="QuoteChar">
    <w:name w:val="Quote Char"/>
    <w:basedOn w:val="DefaultParagraphFont"/>
    <w:link w:val="Quote"/>
    <w:uiPriority w:val="29"/>
    <w:rsid w:val="000C68CB"/>
    <w:rPr>
      <w:i/>
      <w:iCs/>
      <w:color w:val="404040" w:themeColor="text1" w:themeTint="BF"/>
    </w:rPr>
  </w:style>
  <w:style w:type="paragraph" w:styleId="ListParagraph">
    <w:name w:val="List Paragraph"/>
    <w:basedOn w:val="Normal"/>
    <w:link w:val="ListParagraphChar"/>
    <w:qFormat/>
    <w:rsid w:val="000C68CB"/>
    <w:pPr>
      <w:ind w:left="720"/>
      <w:contextualSpacing/>
    </w:pPr>
  </w:style>
  <w:style w:type="character" w:styleId="IntenseEmphasis">
    <w:name w:val="Intense Emphasis"/>
    <w:basedOn w:val="DefaultParagraphFont"/>
    <w:uiPriority w:val="21"/>
    <w:qFormat/>
    <w:rsid w:val="000C68CB"/>
    <w:rPr>
      <w:i/>
      <w:iCs/>
      <w:color w:val="0F4761" w:themeColor="accent1" w:themeShade="BF"/>
    </w:rPr>
  </w:style>
  <w:style w:type="paragraph" w:styleId="IntenseQuote">
    <w:name w:val="Intense Quote"/>
    <w:basedOn w:val="Normal"/>
    <w:next w:val="Normal"/>
    <w:link w:val="IntenseQuoteChar"/>
    <w:uiPriority w:val="30"/>
    <w:qFormat/>
    <w:rsid w:val="000C68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68CB"/>
    <w:rPr>
      <w:i/>
      <w:iCs/>
      <w:color w:val="0F4761" w:themeColor="accent1" w:themeShade="BF"/>
    </w:rPr>
  </w:style>
  <w:style w:type="character" w:styleId="IntenseReference">
    <w:name w:val="Intense Reference"/>
    <w:basedOn w:val="DefaultParagraphFont"/>
    <w:uiPriority w:val="32"/>
    <w:qFormat/>
    <w:rsid w:val="000C68CB"/>
    <w:rPr>
      <w:b/>
      <w:bCs/>
      <w:smallCaps/>
      <w:color w:val="0F4761" w:themeColor="accent1" w:themeShade="BF"/>
      <w:spacing w:val="5"/>
    </w:rPr>
  </w:style>
  <w:style w:type="table" w:styleId="TableGrid">
    <w:name w:val="Table Grid"/>
    <w:basedOn w:val="TableNormal"/>
    <w:uiPriority w:val="39"/>
    <w:rsid w:val="0016415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nhideWhenUsed/>
    <w:rsid w:val="009F2E97"/>
    <w:pPr>
      <w:tabs>
        <w:tab w:val="center" w:pos="4513"/>
        <w:tab w:val="right" w:pos="9026"/>
      </w:tabs>
      <w:spacing w:after="0" w:line="240" w:lineRule="auto"/>
    </w:pPr>
  </w:style>
  <w:style w:type="character" w:customStyle="1" w:styleId="HeaderChar">
    <w:name w:val="Header Char"/>
    <w:basedOn w:val="DefaultParagraphFont"/>
    <w:link w:val="Header"/>
    <w:rsid w:val="009F2E97"/>
  </w:style>
  <w:style w:type="paragraph" w:styleId="Footer">
    <w:name w:val="footer"/>
    <w:basedOn w:val="Normal"/>
    <w:link w:val="FooterChar"/>
    <w:uiPriority w:val="99"/>
    <w:unhideWhenUsed/>
    <w:rsid w:val="009F2E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2E97"/>
  </w:style>
  <w:style w:type="paragraph" w:styleId="NormalWeb">
    <w:name w:val="Normal (Web)"/>
    <w:basedOn w:val="Normal"/>
    <w:uiPriority w:val="99"/>
    <w:unhideWhenUsed/>
    <w:rsid w:val="006C6F14"/>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Strong">
    <w:name w:val="Strong"/>
    <w:basedOn w:val="DefaultParagraphFont"/>
    <w:uiPriority w:val="22"/>
    <w:qFormat/>
    <w:rsid w:val="006C6F14"/>
    <w:rPr>
      <w:b/>
      <w:bCs/>
    </w:rPr>
  </w:style>
  <w:style w:type="character" w:customStyle="1" w:styleId="normaltextrun">
    <w:name w:val="normaltextrun"/>
    <w:basedOn w:val="DefaultParagraphFont"/>
    <w:rsid w:val="00553E21"/>
  </w:style>
  <w:style w:type="character" w:customStyle="1" w:styleId="eop">
    <w:name w:val="eop"/>
    <w:basedOn w:val="DefaultParagraphFont"/>
    <w:rsid w:val="00553E21"/>
  </w:style>
  <w:style w:type="character" w:customStyle="1" w:styleId="ListParagraphChar">
    <w:name w:val="List Paragraph Char"/>
    <w:link w:val="ListParagraph"/>
    <w:locked/>
    <w:rsid w:val="00553E21"/>
  </w:style>
  <w:style w:type="character" w:styleId="SubtleEmphasis">
    <w:name w:val="Subtle Emphasis"/>
    <w:basedOn w:val="DefaultParagraphFont"/>
    <w:uiPriority w:val="19"/>
    <w:qFormat/>
    <w:rsid w:val="00553E21"/>
    <w:rPr>
      <w:i/>
      <w:iCs/>
      <w:color w:val="404040" w:themeColor="text1" w:themeTint="BF"/>
    </w:rPr>
  </w:style>
  <w:style w:type="character" w:customStyle="1" w:styleId="oypena">
    <w:name w:val="oypena"/>
    <w:basedOn w:val="DefaultParagraphFont"/>
    <w:rsid w:val="008B199A"/>
  </w:style>
  <w:style w:type="character" w:styleId="Hyperlink">
    <w:name w:val="Hyperlink"/>
    <w:basedOn w:val="DefaultParagraphFont"/>
    <w:uiPriority w:val="99"/>
    <w:unhideWhenUsed/>
    <w:rsid w:val="00F15B23"/>
    <w:rPr>
      <w:color w:val="467886" w:themeColor="hyperlink"/>
      <w:u w:val="single"/>
    </w:rPr>
  </w:style>
  <w:style w:type="character" w:styleId="Emphasis">
    <w:name w:val="Emphasis"/>
    <w:basedOn w:val="DefaultParagraphFont"/>
    <w:uiPriority w:val="20"/>
    <w:qFormat/>
    <w:rsid w:val="00F15B23"/>
    <w:rPr>
      <w:i/>
      <w:iCs/>
    </w:rPr>
  </w:style>
  <w:style w:type="character" w:customStyle="1" w:styleId="citationsource-journal">
    <w:name w:val="citation_source-journal"/>
    <w:basedOn w:val="DefaultParagraphFont"/>
    <w:rsid w:val="00F15B23"/>
  </w:style>
  <w:style w:type="character" w:styleId="HTMLCite">
    <w:name w:val="HTML Cite"/>
    <w:basedOn w:val="DefaultParagraphFont"/>
    <w:uiPriority w:val="99"/>
    <w:semiHidden/>
    <w:unhideWhenUsed/>
    <w:rsid w:val="00F15B2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1082017">
      <w:bodyDiv w:val="1"/>
      <w:marLeft w:val="0"/>
      <w:marRight w:val="0"/>
      <w:marTop w:val="0"/>
      <w:marBottom w:val="0"/>
      <w:divBdr>
        <w:top w:val="none" w:sz="0" w:space="0" w:color="auto"/>
        <w:left w:val="none" w:sz="0" w:space="0" w:color="auto"/>
        <w:bottom w:val="none" w:sz="0" w:space="0" w:color="auto"/>
        <w:right w:val="none" w:sz="0" w:space="0" w:color="auto"/>
      </w:divBdr>
      <w:divsChild>
        <w:div w:id="1172138555">
          <w:marLeft w:val="0"/>
          <w:marRight w:val="0"/>
          <w:marTop w:val="0"/>
          <w:marBottom w:val="0"/>
          <w:divBdr>
            <w:top w:val="none" w:sz="0" w:space="0" w:color="auto"/>
            <w:left w:val="none" w:sz="0" w:space="0" w:color="auto"/>
            <w:bottom w:val="none" w:sz="0" w:space="0" w:color="auto"/>
            <w:right w:val="none" w:sz="0" w:space="0" w:color="auto"/>
          </w:divBdr>
          <w:divsChild>
            <w:div w:id="1032150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4561583">
      <w:bodyDiv w:val="1"/>
      <w:marLeft w:val="0"/>
      <w:marRight w:val="0"/>
      <w:marTop w:val="0"/>
      <w:marBottom w:val="0"/>
      <w:divBdr>
        <w:top w:val="none" w:sz="0" w:space="0" w:color="auto"/>
        <w:left w:val="none" w:sz="0" w:space="0" w:color="auto"/>
        <w:bottom w:val="none" w:sz="0" w:space="0" w:color="auto"/>
        <w:right w:val="none" w:sz="0" w:space="0" w:color="auto"/>
      </w:divBdr>
      <w:divsChild>
        <w:div w:id="1778595811">
          <w:marLeft w:val="0"/>
          <w:marRight w:val="0"/>
          <w:marTop w:val="0"/>
          <w:marBottom w:val="0"/>
          <w:divBdr>
            <w:top w:val="none" w:sz="0" w:space="0" w:color="auto"/>
            <w:left w:val="none" w:sz="0" w:space="0" w:color="auto"/>
            <w:bottom w:val="none" w:sz="0" w:space="0" w:color="auto"/>
            <w:right w:val="none" w:sz="0" w:space="0" w:color="auto"/>
          </w:divBdr>
          <w:divsChild>
            <w:div w:id="916205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5911050">
      <w:bodyDiv w:val="1"/>
      <w:marLeft w:val="0"/>
      <w:marRight w:val="0"/>
      <w:marTop w:val="0"/>
      <w:marBottom w:val="0"/>
      <w:divBdr>
        <w:top w:val="none" w:sz="0" w:space="0" w:color="auto"/>
        <w:left w:val="none" w:sz="0" w:space="0" w:color="auto"/>
        <w:bottom w:val="none" w:sz="0" w:space="0" w:color="auto"/>
        <w:right w:val="none" w:sz="0" w:space="0" w:color="auto"/>
      </w:divBdr>
      <w:divsChild>
        <w:div w:id="229390890">
          <w:marLeft w:val="0"/>
          <w:marRight w:val="0"/>
          <w:marTop w:val="0"/>
          <w:marBottom w:val="0"/>
          <w:divBdr>
            <w:top w:val="none" w:sz="0" w:space="0" w:color="auto"/>
            <w:left w:val="none" w:sz="0" w:space="0" w:color="auto"/>
            <w:bottom w:val="none" w:sz="0" w:space="0" w:color="auto"/>
            <w:right w:val="none" w:sz="0" w:space="0" w:color="auto"/>
          </w:divBdr>
        </w:div>
        <w:div w:id="598754740">
          <w:marLeft w:val="0"/>
          <w:marRight w:val="0"/>
          <w:marTop w:val="0"/>
          <w:marBottom w:val="0"/>
          <w:divBdr>
            <w:top w:val="none" w:sz="0" w:space="0" w:color="auto"/>
            <w:left w:val="none" w:sz="0" w:space="0" w:color="auto"/>
            <w:bottom w:val="none" w:sz="0" w:space="0" w:color="auto"/>
            <w:right w:val="none" w:sz="0" w:space="0" w:color="auto"/>
          </w:divBdr>
        </w:div>
        <w:div w:id="914435769">
          <w:marLeft w:val="0"/>
          <w:marRight w:val="0"/>
          <w:marTop w:val="0"/>
          <w:marBottom w:val="0"/>
          <w:divBdr>
            <w:top w:val="none" w:sz="0" w:space="0" w:color="auto"/>
            <w:left w:val="none" w:sz="0" w:space="0" w:color="auto"/>
            <w:bottom w:val="none" w:sz="0" w:space="0" w:color="auto"/>
            <w:right w:val="none" w:sz="0" w:space="0" w:color="auto"/>
          </w:divBdr>
        </w:div>
        <w:div w:id="1997150257">
          <w:marLeft w:val="0"/>
          <w:marRight w:val="0"/>
          <w:marTop w:val="0"/>
          <w:marBottom w:val="0"/>
          <w:divBdr>
            <w:top w:val="none" w:sz="0" w:space="0" w:color="auto"/>
            <w:left w:val="none" w:sz="0" w:space="0" w:color="auto"/>
            <w:bottom w:val="none" w:sz="0" w:space="0" w:color="auto"/>
            <w:right w:val="none" w:sz="0" w:space="0" w:color="auto"/>
          </w:divBdr>
          <w:divsChild>
            <w:div w:id="657197974">
              <w:marLeft w:val="-75"/>
              <w:marRight w:val="0"/>
              <w:marTop w:val="30"/>
              <w:marBottom w:val="30"/>
              <w:divBdr>
                <w:top w:val="none" w:sz="0" w:space="0" w:color="auto"/>
                <w:left w:val="none" w:sz="0" w:space="0" w:color="auto"/>
                <w:bottom w:val="none" w:sz="0" w:space="0" w:color="auto"/>
                <w:right w:val="none" w:sz="0" w:space="0" w:color="auto"/>
              </w:divBdr>
              <w:divsChild>
                <w:div w:id="83108745">
                  <w:marLeft w:val="0"/>
                  <w:marRight w:val="0"/>
                  <w:marTop w:val="0"/>
                  <w:marBottom w:val="0"/>
                  <w:divBdr>
                    <w:top w:val="none" w:sz="0" w:space="0" w:color="auto"/>
                    <w:left w:val="none" w:sz="0" w:space="0" w:color="auto"/>
                    <w:bottom w:val="none" w:sz="0" w:space="0" w:color="auto"/>
                    <w:right w:val="none" w:sz="0" w:space="0" w:color="auto"/>
                  </w:divBdr>
                  <w:divsChild>
                    <w:div w:id="635793996">
                      <w:marLeft w:val="0"/>
                      <w:marRight w:val="0"/>
                      <w:marTop w:val="0"/>
                      <w:marBottom w:val="0"/>
                      <w:divBdr>
                        <w:top w:val="none" w:sz="0" w:space="0" w:color="auto"/>
                        <w:left w:val="none" w:sz="0" w:space="0" w:color="auto"/>
                        <w:bottom w:val="none" w:sz="0" w:space="0" w:color="auto"/>
                        <w:right w:val="none" w:sz="0" w:space="0" w:color="auto"/>
                      </w:divBdr>
                    </w:div>
                    <w:div w:id="1504514644">
                      <w:marLeft w:val="0"/>
                      <w:marRight w:val="0"/>
                      <w:marTop w:val="0"/>
                      <w:marBottom w:val="0"/>
                      <w:divBdr>
                        <w:top w:val="none" w:sz="0" w:space="0" w:color="auto"/>
                        <w:left w:val="none" w:sz="0" w:space="0" w:color="auto"/>
                        <w:bottom w:val="none" w:sz="0" w:space="0" w:color="auto"/>
                        <w:right w:val="none" w:sz="0" w:space="0" w:color="auto"/>
                      </w:divBdr>
                    </w:div>
                    <w:div w:id="1792362016">
                      <w:marLeft w:val="0"/>
                      <w:marRight w:val="0"/>
                      <w:marTop w:val="0"/>
                      <w:marBottom w:val="0"/>
                      <w:divBdr>
                        <w:top w:val="none" w:sz="0" w:space="0" w:color="auto"/>
                        <w:left w:val="none" w:sz="0" w:space="0" w:color="auto"/>
                        <w:bottom w:val="none" w:sz="0" w:space="0" w:color="auto"/>
                        <w:right w:val="none" w:sz="0" w:space="0" w:color="auto"/>
                      </w:divBdr>
                    </w:div>
                  </w:divsChild>
                </w:div>
                <w:div w:id="420024796">
                  <w:marLeft w:val="0"/>
                  <w:marRight w:val="0"/>
                  <w:marTop w:val="0"/>
                  <w:marBottom w:val="0"/>
                  <w:divBdr>
                    <w:top w:val="none" w:sz="0" w:space="0" w:color="auto"/>
                    <w:left w:val="none" w:sz="0" w:space="0" w:color="auto"/>
                    <w:bottom w:val="none" w:sz="0" w:space="0" w:color="auto"/>
                    <w:right w:val="none" w:sz="0" w:space="0" w:color="auto"/>
                  </w:divBdr>
                  <w:divsChild>
                    <w:div w:id="584921762">
                      <w:marLeft w:val="0"/>
                      <w:marRight w:val="0"/>
                      <w:marTop w:val="0"/>
                      <w:marBottom w:val="0"/>
                      <w:divBdr>
                        <w:top w:val="none" w:sz="0" w:space="0" w:color="auto"/>
                        <w:left w:val="none" w:sz="0" w:space="0" w:color="auto"/>
                        <w:bottom w:val="none" w:sz="0" w:space="0" w:color="auto"/>
                        <w:right w:val="none" w:sz="0" w:space="0" w:color="auto"/>
                      </w:divBdr>
                    </w:div>
                    <w:div w:id="661391455">
                      <w:marLeft w:val="0"/>
                      <w:marRight w:val="0"/>
                      <w:marTop w:val="0"/>
                      <w:marBottom w:val="0"/>
                      <w:divBdr>
                        <w:top w:val="none" w:sz="0" w:space="0" w:color="auto"/>
                        <w:left w:val="none" w:sz="0" w:space="0" w:color="auto"/>
                        <w:bottom w:val="none" w:sz="0" w:space="0" w:color="auto"/>
                        <w:right w:val="none" w:sz="0" w:space="0" w:color="auto"/>
                      </w:divBdr>
                    </w:div>
                    <w:div w:id="1595165629">
                      <w:marLeft w:val="0"/>
                      <w:marRight w:val="0"/>
                      <w:marTop w:val="0"/>
                      <w:marBottom w:val="0"/>
                      <w:divBdr>
                        <w:top w:val="none" w:sz="0" w:space="0" w:color="auto"/>
                        <w:left w:val="none" w:sz="0" w:space="0" w:color="auto"/>
                        <w:bottom w:val="none" w:sz="0" w:space="0" w:color="auto"/>
                        <w:right w:val="none" w:sz="0" w:space="0" w:color="auto"/>
                      </w:divBdr>
                    </w:div>
                  </w:divsChild>
                </w:div>
                <w:div w:id="472217166">
                  <w:marLeft w:val="0"/>
                  <w:marRight w:val="0"/>
                  <w:marTop w:val="0"/>
                  <w:marBottom w:val="0"/>
                  <w:divBdr>
                    <w:top w:val="none" w:sz="0" w:space="0" w:color="auto"/>
                    <w:left w:val="none" w:sz="0" w:space="0" w:color="auto"/>
                    <w:bottom w:val="none" w:sz="0" w:space="0" w:color="auto"/>
                    <w:right w:val="none" w:sz="0" w:space="0" w:color="auto"/>
                  </w:divBdr>
                  <w:divsChild>
                    <w:div w:id="790712066">
                      <w:marLeft w:val="0"/>
                      <w:marRight w:val="0"/>
                      <w:marTop w:val="0"/>
                      <w:marBottom w:val="0"/>
                      <w:divBdr>
                        <w:top w:val="none" w:sz="0" w:space="0" w:color="auto"/>
                        <w:left w:val="none" w:sz="0" w:space="0" w:color="auto"/>
                        <w:bottom w:val="none" w:sz="0" w:space="0" w:color="auto"/>
                        <w:right w:val="none" w:sz="0" w:space="0" w:color="auto"/>
                      </w:divBdr>
                    </w:div>
                  </w:divsChild>
                </w:div>
                <w:div w:id="527109915">
                  <w:marLeft w:val="0"/>
                  <w:marRight w:val="0"/>
                  <w:marTop w:val="0"/>
                  <w:marBottom w:val="0"/>
                  <w:divBdr>
                    <w:top w:val="none" w:sz="0" w:space="0" w:color="auto"/>
                    <w:left w:val="none" w:sz="0" w:space="0" w:color="auto"/>
                    <w:bottom w:val="none" w:sz="0" w:space="0" w:color="auto"/>
                    <w:right w:val="none" w:sz="0" w:space="0" w:color="auto"/>
                  </w:divBdr>
                  <w:divsChild>
                    <w:div w:id="313678512">
                      <w:marLeft w:val="0"/>
                      <w:marRight w:val="0"/>
                      <w:marTop w:val="0"/>
                      <w:marBottom w:val="0"/>
                      <w:divBdr>
                        <w:top w:val="none" w:sz="0" w:space="0" w:color="auto"/>
                        <w:left w:val="none" w:sz="0" w:space="0" w:color="auto"/>
                        <w:bottom w:val="none" w:sz="0" w:space="0" w:color="auto"/>
                        <w:right w:val="none" w:sz="0" w:space="0" w:color="auto"/>
                      </w:divBdr>
                    </w:div>
                    <w:div w:id="457188498">
                      <w:marLeft w:val="0"/>
                      <w:marRight w:val="0"/>
                      <w:marTop w:val="0"/>
                      <w:marBottom w:val="0"/>
                      <w:divBdr>
                        <w:top w:val="none" w:sz="0" w:space="0" w:color="auto"/>
                        <w:left w:val="none" w:sz="0" w:space="0" w:color="auto"/>
                        <w:bottom w:val="none" w:sz="0" w:space="0" w:color="auto"/>
                        <w:right w:val="none" w:sz="0" w:space="0" w:color="auto"/>
                      </w:divBdr>
                    </w:div>
                    <w:div w:id="976955195">
                      <w:marLeft w:val="0"/>
                      <w:marRight w:val="0"/>
                      <w:marTop w:val="0"/>
                      <w:marBottom w:val="0"/>
                      <w:divBdr>
                        <w:top w:val="none" w:sz="0" w:space="0" w:color="auto"/>
                        <w:left w:val="none" w:sz="0" w:space="0" w:color="auto"/>
                        <w:bottom w:val="none" w:sz="0" w:space="0" w:color="auto"/>
                        <w:right w:val="none" w:sz="0" w:space="0" w:color="auto"/>
                      </w:divBdr>
                    </w:div>
                  </w:divsChild>
                </w:div>
                <w:div w:id="625237949">
                  <w:marLeft w:val="0"/>
                  <w:marRight w:val="0"/>
                  <w:marTop w:val="0"/>
                  <w:marBottom w:val="0"/>
                  <w:divBdr>
                    <w:top w:val="none" w:sz="0" w:space="0" w:color="auto"/>
                    <w:left w:val="none" w:sz="0" w:space="0" w:color="auto"/>
                    <w:bottom w:val="none" w:sz="0" w:space="0" w:color="auto"/>
                    <w:right w:val="none" w:sz="0" w:space="0" w:color="auto"/>
                  </w:divBdr>
                  <w:divsChild>
                    <w:div w:id="651251345">
                      <w:marLeft w:val="0"/>
                      <w:marRight w:val="0"/>
                      <w:marTop w:val="0"/>
                      <w:marBottom w:val="0"/>
                      <w:divBdr>
                        <w:top w:val="none" w:sz="0" w:space="0" w:color="auto"/>
                        <w:left w:val="none" w:sz="0" w:space="0" w:color="auto"/>
                        <w:bottom w:val="none" w:sz="0" w:space="0" w:color="auto"/>
                        <w:right w:val="none" w:sz="0" w:space="0" w:color="auto"/>
                      </w:divBdr>
                    </w:div>
                  </w:divsChild>
                </w:div>
                <w:div w:id="704528690">
                  <w:marLeft w:val="0"/>
                  <w:marRight w:val="0"/>
                  <w:marTop w:val="0"/>
                  <w:marBottom w:val="0"/>
                  <w:divBdr>
                    <w:top w:val="none" w:sz="0" w:space="0" w:color="auto"/>
                    <w:left w:val="none" w:sz="0" w:space="0" w:color="auto"/>
                    <w:bottom w:val="none" w:sz="0" w:space="0" w:color="auto"/>
                    <w:right w:val="none" w:sz="0" w:space="0" w:color="auto"/>
                  </w:divBdr>
                  <w:divsChild>
                    <w:div w:id="767577362">
                      <w:marLeft w:val="0"/>
                      <w:marRight w:val="0"/>
                      <w:marTop w:val="0"/>
                      <w:marBottom w:val="0"/>
                      <w:divBdr>
                        <w:top w:val="none" w:sz="0" w:space="0" w:color="auto"/>
                        <w:left w:val="none" w:sz="0" w:space="0" w:color="auto"/>
                        <w:bottom w:val="none" w:sz="0" w:space="0" w:color="auto"/>
                        <w:right w:val="none" w:sz="0" w:space="0" w:color="auto"/>
                      </w:divBdr>
                    </w:div>
                    <w:div w:id="873421221">
                      <w:marLeft w:val="0"/>
                      <w:marRight w:val="0"/>
                      <w:marTop w:val="0"/>
                      <w:marBottom w:val="0"/>
                      <w:divBdr>
                        <w:top w:val="none" w:sz="0" w:space="0" w:color="auto"/>
                        <w:left w:val="none" w:sz="0" w:space="0" w:color="auto"/>
                        <w:bottom w:val="none" w:sz="0" w:space="0" w:color="auto"/>
                        <w:right w:val="none" w:sz="0" w:space="0" w:color="auto"/>
                      </w:divBdr>
                    </w:div>
                    <w:div w:id="1160732923">
                      <w:marLeft w:val="0"/>
                      <w:marRight w:val="0"/>
                      <w:marTop w:val="0"/>
                      <w:marBottom w:val="0"/>
                      <w:divBdr>
                        <w:top w:val="none" w:sz="0" w:space="0" w:color="auto"/>
                        <w:left w:val="none" w:sz="0" w:space="0" w:color="auto"/>
                        <w:bottom w:val="none" w:sz="0" w:space="0" w:color="auto"/>
                        <w:right w:val="none" w:sz="0" w:space="0" w:color="auto"/>
                      </w:divBdr>
                    </w:div>
                  </w:divsChild>
                </w:div>
                <w:div w:id="918446541">
                  <w:marLeft w:val="0"/>
                  <w:marRight w:val="0"/>
                  <w:marTop w:val="0"/>
                  <w:marBottom w:val="0"/>
                  <w:divBdr>
                    <w:top w:val="none" w:sz="0" w:space="0" w:color="auto"/>
                    <w:left w:val="none" w:sz="0" w:space="0" w:color="auto"/>
                    <w:bottom w:val="none" w:sz="0" w:space="0" w:color="auto"/>
                    <w:right w:val="none" w:sz="0" w:space="0" w:color="auto"/>
                  </w:divBdr>
                  <w:divsChild>
                    <w:div w:id="1370911026">
                      <w:marLeft w:val="0"/>
                      <w:marRight w:val="0"/>
                      <w:marTop w:val="0"/>
                      <w:marBottom w:val="0"/>
                      <w:divBdr>
                        <w:top w:val="none" w:sz="0" w:space="0" w:color="auto"/>
                        <w:left w:val="none" w:sz="0" w:space="0" w:color="auto"/>
                        <w:bottom w:val="none" w:sz="0" w:space="0" w:color="auto"/>
                        <w:right w:val="none" w:sz="0" w:space="0" w:color="auto"/>
                      </w:divBdr>
                    </w:div>
                  </w:divsChild>
                </w:div>
                <w:div w:id="919752378">
                  <w:marLeft w:val="0"/>
                  <w:marRight w:val="0"/>
                  <w:marTop w:val="0"/>
                  <w:marBottom w:val="0"/>
                  <w:divBdr>
                    <w:top w:val="none" w:sz="0" w:space="0" w:color="auto"/>
                    <w:left w:val="none" w:sz="0" w:space="0" w:color="auto"/>
                    <w:bottom w:val="none" w:sz="0" w:space="0" w:color="auto"/>
                    <w:right w:val="none" w:sz="0" w:space="0" w:color="auto"/>
                  </w:divBdr>
                  <w:divsChild>
                    <w:div w:id="2018262432">
                      <w:marLeft w:val="0"/>
                      <w:marRight w:val="0"/>
                      <w:marTop w:val="0"/>
                      <w:marBottom w:val="0"/>
                      <w:divBdr>
                        <w:top w:val="none" w:sz="0" w:space="0" w:color="auto"/>
                        <w:left w:val="none" w:sz="0" w:space="0" w:color="auto"/>
                        <w:bottom w:val="none" w:sz="0" w:space="0" w:color="auto"/>
                        <w:right w:val="none" w:sz="0" w:space="0" w:color="auto"/>
                      </w:divBdr>
                    </w:div>
                  </w:divsChild>
                </w:div>
                <w:div w:id="1011949563">
                  <w:marLeft w:val="0"/>
                  <w:marRight w:val="0"/>
                  <w:marTop w:val="0"/>
                  <w:marBottom w:val="0"/>
                  <w:divBdr>
                    <w:top w:val="none" w:sz="0" w:space="0" w:color="auto"/>
                    <w:left w:val="none" w:sz="0" w:space="0" w:color="auto"/>
                    <w:bottom w:val="none" w:sz="0" w:space="0" w:color="auto"/>
                    <w:right w:val="none" w:sz="0" w:space="0" w:color="auto"/>
                  </w:divBdr>
                  <w:divsChild>
                    <w:div w:id="2138718047">
                      <w:marLeft w:val="0"/>
                      <w:marRight w:val="0"/>
                      <w:marTop w:val="0"/>
                      <w:marBottom w:val="0"/>
                      <w:divBdr>
                        <w:top w:val="none" w:sz="0" w:space="0" w:color="auto"/>
                        <w:left w:val="none" w:sz="0" w:space="0" w:color="auto"/>
                        <w:bottom w:val="none" w:sz="0" w:space="0" w:color="auto"/>
                        <w:right w:val="none" w:sz="0" w:space="0" w:color="auto"/>
                      </w:divBdr>
                    </w:div>
                  </w:divsChild>
                </w:div>
                <w:div w:id="1086683075">
                  <w:marLeft w:val="0"/>
                  <w:marRight w:val="0"/>
                  <w:marTop w:val="0"/>
                  <w:marBottom w:val="0"/>
                  <w:divBdr>
                    <w:top w:val="none" w:sz="0" w:space="0" w:color="auto"/>
                    <w:left w:val="none" w:sz="0" w:space="0" w:color="auto"/>
                    <w:bottom w:val="none" w:sz="0" w:space="0" w:color="auto"/>
                    <w:right w:val="none" w:sz="0" w:space="0" w:color="auto"/>
                  </w:divBdr>
                  <w:divsChild>
                    <w:div w:id="1542984430">
                      <w:marLeft w:val="0"/>
                      <w:marRight w:val="0"/>
                      <w:marTop w:val="0"/>
                      <w:marBottom w:val="0"/>
                      <w:divBdr>
                        <w:top w:val="none" w:sz="0" w:space="0" w:color="auto"/>
                        <w:left w:val="none" w:sz="0" w:space="0" w:color="auto"/>
                        <w:bottom w:val="none" w:sz="0" w:space="0" w:color="auto"/>
                        <w:right w:val="none" w:sz="0" w:space="0" w:color="auto"/>
                      </w:divBdr>
                    </w:div>
                  </w:divsChild>
                </w:div>
                <w:div w:id="1140922649">
                  <w:marLeft w:val="0"/>
                  <w:marRight w:val="0"/>
                  <w:marTop w:val="0"/>
                  <w:marBottom w:val="0"/>
                  <w:divBdr>
                    <w:top w:val="none" w:sz="0" w:space="0" w:color="auto"/>
                    <w:left w:val="none" w:sz="0" w:space="0" w:color="auto"/>
                    <w:bottom w:val="none" w:sz="0" w:space="0" w:color="auto"/>
                    <w:right w:val="none" w:sz="0" w:space="0" w:color="auto"/>
                  </w:divBdr>
                  <w:divsChild>
                    <w:div w:id="754322344">
                      <w:marLeft w:val="0"/>
                      <w:marRight w:val="0"/>
                      <w:marTop w:val="0"/>
                      <w:marBottom w:val="0"/>
                      <w:divBdr>
                        <w:top w:val="none" w:sz="0" w:space="0" w:color="auto"/>
                        <w:left w:val="none" w:sz="0" w:space="0" w:color="auto"/>
                        <w:bottom w:val="none" w:sz="0" w:space="0" w:color="auto"/>
                        <w:right w:val="none" w:sz="0" w:space="0" w:color="auto"/>
                      </w:divBdr>
                    </w:div>
                  </w:divsChild>
                </w:div>
                <w:div w:id="1159156603">
                  <w:marLeft w:val="0"/>
                  <w:marRight w:val="0"/>
                  <w:marTop w:val="0"/>
                  <w:marBottom w:val="0"/>
                  <w:divBdr>
                    <w:top w:val="none" w:sz="0" w:space="0" w:color="auto"/>
                    <w:left w:val="none" w:sz="0" w:space="0" w:color="auto"/>
                    <w:bottom w:val="none" w:sz="0" w:space="0" w:color="auto"/>
                    <w:right w:val="none" w:sz="0" w:space="0" w:color="auto"/>
                  </w:divBdr>
                  <w:divsChild>
                    <w:div w:id="707997514">
                      <w:marLeft w:val="0"/>
                      <w:marRight w:val="0"/>
                      <w:marTop w:val="0"/>
                      <w:marBottom w:val="0"/>
                      <w:divBdr>
                        <w:top w:val="none" w:sz="0" w:space="0" w:color="auto"/>
                        <w:left w:val="none" w:sz="0" w:space="0" w:color="auto"/>
                        <w:bottom w:val="none" w:sz="0" w:space="0" w:color="auto"/>
                        <w:right w:val="none" w:sz="0" w:space="0" w:color="auto"/>
                      </w:divBdr>
                    </w:div>
                  </w:divsChild>
                </w:div>
                <w:div w:id="1284076743">
                  <w:marLeft w:val="0"/>
                  <w:marRight w:val="0"/>
                  <w:marTop w:val="0"/>
                  <w:marBottom w:val="0"/>
                  <w:divBdr>
                    <w:top w:val="none" w:sz="0" w:space="0" w:color="auto"/>
                    <w:left w:val="none" w:sz="0" w:space="0" w:color="auto"/>
                    <w:bottom w:val="none" w:sz="0" w:space="0" w:color="auto"/>
                    <w:right w:val="none" w:sz="0" w:space="0" w:color="auto"/>
                  </w:divBdr>
                  <w:divsChild>
                    <w:div w:id="2114395093">
                      <w:marLeft w:val="0"/>
                      <w:marRight w:val="0"/>
                      <w:marTop w:val="0"/>
                      <w:marBottom w:val="0"/>
                      <w:divBdr>
                        <w:top w:val="none" w:sz="0" w:space="0" w:color="auto"/>
                        <w:left w:val="none" w:sz="0" w:space="0" w:color="auto"/>
                        <w:bottom w:val="none" w:sz="0" w:space="0" w:color="auto"/>
                        <w:right w:val="none" w:sz="0" w:space="0" w:color="auto"/>
                      </w:divBdr>
                    </w:div>
                  </w:divsChild>
                </w:div>
                <w:div w:id="1345204784">
                  <w:marLeft w:val="0"/>
                  <w:marRight w:val="0"/>
                  <w:marTop w:val="0"/>
                  <w:marBottom w:val="0"/>
                  <w:divBdr>
                    <w:top w:val="none" w:sz="0" w:space="0" w:color="auto"/>
                    <w:left w:val="none" w:sz="0" w:space="0" w:color="auto"/>
                    <w:bottom w:val="none" w:sz="0" w:space="0" w:color="auto"/>
                    <w:right w:val="none" w:sz="0" w:space="0" w:color="auto"/>
                  </w:divBdr>
                  <w:divsChild>
                    <w:div w:id="25102311">
                      <w:marLeft w:val="0"/>
                      <w:marRight w:val="0"/>
                      <w:marTop w:val="0"/>
                      <w:marBottom w:val="0"/>
                      <w:divBdr>
                        <w:top w:val="none" w:sz="0" w:space="0" w:color="auto"/>
                        <w:left w:val="none" w:sz="0" w:space="0" w:color="auto"/>
                        <w:bottom w:val="none" w:sz="0" w:space="0" w:color="auto"/>
                        <w:right w:val="none" w:sz="0" w:space="0" w:color="auto"/>
                      </w:divBdr>
                    </w:div>
                    <w:div w:id="737484835">
                      <w:marLeft w:val="0"/>
                      <w:marRight w:val="0"/>
                      <w:marTop w:val="0"/>
                      <w:marBottom w:val="0"/>
                      <w:divBdr>
                        <w:top w:val="none" w:sz="0" w:space="0" w:color="auto"/>
                        <w:left w:val="none" w:sz="0" w:space="0" w:color="auto"/>
                        <w:bottom w:val="none" w:sz="0" w:space="0" w:color="auto"/>
                        <w:right w:val="none" w:sz="0" w:space="0" w:color="auto"/>
                      </w:divBdr>
                    </w:div>
                    <w:div w:id="1870870901">
                      <w:marLeft w:val="0"/>
                      <w:marRight w:val="0"/>
                      <w:marTop w:val="0"/>
                      <w:marBottom w:val="0"/>
                      <w:divBdr>
                        <w:top w:val="none" w:sz="0" w:space="0" w:color="auto"/>
                        <w:left w:val="none" w:sz="0" w:space="0" w:color="auto"/>
                        <w:bottom w:val="none" w:sz="0" w:space="0" w:color="auto"/>
                        <w:right w:val="none" w:sz="0" w:space="0" w:color="auto"/>
                      </w:divBdr>
                    </w:div>
                  </w:divsChild>
                </w:div>
                <w:div w:id="1495992510">
                  <w:marLeft w:val="0"/>
                  <w:marRight w:val="0"/>
                  <w:marTop w:val="0"/>
                  <w:marBottom w:val="0"/>
                  <w:divBdr>
                    <w:top w:val="none" w:sz="0" w:space="0" w:color="auto"/>
                    <w:left w:val="none" w:sz="0" w:space="0" w:color="auto"/>
                    <w:bottom w:val="none" w:sz="0" w:space="0" w:color="auto"/>
                    <w:right w:val="none" w:sz="0" w:space="0" w:color="auto"/>
                  </w:divBdr>
                  <w:divsChild>
                    <w:div w:id="614992245">
                      <w:marLeft w:val="0"/>
                      <w:marRight w:val="0"/>
                      <w:marTop w:val="0"/>
                      <w:marBottom w:val="0"/>
                      <w:divBdr>
                        <w:top w:val="none" w:sz="0" w:space="0" w:color="auto"/>
                        <w:left w:val="none" w:sz="0" w:space="0" w:color="auto"/>
                        <w:bottom w:val="none" w:sz="0" w:space="0" w:color="auto"/>
                        <w:right w:val="none" w:sz="0" w:space="0" w:color="auto"/>
                      </w:divBdr>
                    </w:div>
                  </w:divsChild>
                </w:div>
                <w:div w:id="1717117618">
                  <w:marLeft w:val="0"/>
                  <w:marRight w:val="0"/>
                  <w:marTop w:val="0"/>
                  <w:marBottom w:val="0"/>
                  <w:divBdr>
                    <w:top w:val="none" w:sz="0" w:space="0" w:color="auto"/>
                    <w:left w:val="none" w:sz="0" w:space="0" w:color="auto"/>
                    <w:bottom w:val="none" w:sz="0" w:space="0" w:color="auto"/>
                    <w:right w:val="none" w:sz="0" w:space="0" w:color="auto"/>
                  </w:divBdr>
                  <w:divsChild>
                    <w:div w:id="1729113707">
                      <w:marLeft w:val="0"/>
                      <w:marRight w:val="0"/>
                      <w:marTop w:val="0"/>
                      <w:marBottom w:val="0"/>
                      <w:divBdr>
                        <w:top w:val="none" w:sz="0" w:space="0" w:color="auto"/>
                        <w:left w:val="none" w:sz="0" w:space="0" w:color="auto"/>
                        <w:bottom w:val="none" w:sz="0" w:space="0" w:color="auto"/>
                        <w:right w:val="none" w:sz="0" w:space="0" w:color="auto"/>
                      </w:divBdr>
                    </w:div>
                  </w:divsChild>
                </w:div>
                <w:div w:id="1934123915">
                  <w:marLeft w:val="0"/>
                  <w:marRight w:val="0"/>
                  <w:marTop w:val="0"/>
                  <w:marBottom w:val="0"/>
                  <w:divBdr>
                    <w:top w:val="none" w:sz="0" w:space="0" w:color="auto"/>
                    <w:left w:val="none" w:sz="0" w:space="0" w:color="auto"/>
                    <w:bottom w:val="none" w:sz="0" w:space="0" w:color="auto"/>
                    <w:right w:val="none" w:sz="0" w:space="0" w:color="auto"/>
                  </w:divBdr>
                  <w:divsChild>
                    <w:div w:id="476917536">
                      <w:marLeft w:val="0"/>
                      <w:marRight w:val="0"/>
                      <w:marTop w:val="0"/>
                      <w:marBottom w:val="0"/>
                      <w:divBdr>
                        <w:top w:val="none" w:sz="0" w:space="0" w:color="auto"/>
                        <w:left w:val="none" w:sz="0" w:space="0" w:color="auto"/>
                        <w:bottom w:val="none" w:sz="0" w:space="0" w:color="auto"/>
                        <w:right w:val="none" w:sz="0" w:space="0" w:color="auto"/>
                      </w:divBdr>
                    </w:div>
                  </w:divsChild>
                </w:div>
                <w:div w:id="2007782728">
                  <w:marLeft w:val="0"/>
                  <w:marRight w:val="0"/>
                  <w:marTop w:val="0"/>
                  <w:marBottom w:val="0"/>
                  <w:divBdr>
                    <w:top w:val="none" w:sz="0" w:space="0" w:color="auto"/>
                    <w:left w:val="none" w:sz="0" w:space="0" w:color="auto"/>
                    <w:bottom w:val="none" w:sz="0" w:space="0" w:color="auto"/>
                    <w:right w:val="none" w:sz="0" w:space="0" w:color="auto"/>
                  </w:divBdr>
                  <w:divsChild>
                    <w:div w:id="1440838487">
                      <w:marLeft w:val="0"/>
                      <w:marRight w:val="0"/>
                      <w:marTop w:val="0"/>
                      <w:marBottom w:val="0"/>
                      <w:divBdr>
                        <w:top w:val="none" w:sz="0" w:space="0" w:color="auto"/>
                        <w:left w:val="none" w:sz="0" w:space="0" w:color="auto"/>
                        <w:bottom w:val="none" w:sz="0" w:space="0" w:color="auto"/>
                        <w:right w:val="none" w:sz="0" w:space="0" w:color="auto"/>
                      </w:divBdr>
                    </w:div>
                  </w:divsChild>
                </w:div>
                <w:div w:id="2081563235">
                  <w:marLeft w:val="0"/>
                  <w:marRight w:val="0"/>
                  <w:marTop w:val="0"/>
                  <w:marBottom w:val="0"/>
                  <w:divBdr>
                    <w:top w:val="none" w:sz="0" w:space="0" w:color="auto"/>
                    <w:left w:val="none" w:sz="0" w:space="0" w:color="auto"/>
                    <w:bottom w:val="none" w:sz="0" w:space="0" w:color="auto"/>
                    <w:right w:val="none" w:sz="0" w:space="0" w:color="auto"/>
                  </w:divBdr>
                  <w:divsChild>
                    <w:div w:id="60757974">
                      <w:marLeft w:val="0"/>
                      <w:marRight w:val="0"/>
                      <w:marTop w:val="0"/>
                      <w:marBottom w:val="0"/>
                      <w:divBdr>
                        <w:top w:val="none" w:sz="0" w:space="0" w:color="auto"/>
                        <w:left w:val="none" w:sz="0" w:space="0" w:color="auto"/>
                        <w:bottom w:val="none" w:sz="0" w:space="0" w:color="auto"/>
                        <w:right w:val="none" w:sz="0" w:space="0" w:color="auto"/>
                      </w:divBdr>
                    </w:div>
                  </w:divsChild>
                </w:div>
                <w:div w:id="2117824473">
                  <w:marLeft w:val="0"/>
                  <w:marRight w:val="0"/>
                  <w:marTop w:val="0"/>
                  <w:marBottom w:val="0"/>
                  <w:divBdr>
                    <w:top w:val="none" w:sz="0" w:space="0" w:color="auto"/>
                    <w:left w:val="none" w:sz="0" w:space="0" w:color="auto"/>
                    <w:bottom w:val="none" w:sz="0" w:space="0" w:color="auto"/>
                    <w:right w:val="none" w:sz="0" w:space="0" w:color="auto"/>
                  </w:divBdr>
                  <w:divsChild>
                    <w:div w:id="202838352">
                      <w:marLeft w:val="0"/>
                      <w:marRight w:val="0"/>
                      <w:marTop w:val="0"/>
                      <w:marBottom w:val="0"/>
                      <w:divBdr>
                        <w:top w:val="none" w:sz="0" w:space="0" w:color="auto"/>
                        <w:left w:val="none" w:sz="0" w:space="0" w:color="auto"/>
                        <w:bottom w:val="none" w:sz="0" w:space="0" w:color="auto"/>
                        <w:right w:val="none" w:sz="0" w:space="0" w:color="auto"/>
                      </w:divBdr>
                    </w:div>
                    <w:div w:id="914702180">
                      <w:marLeft w:val="0"/>
                      <w:marRight w:val="0"/>
                      <w:marTop w:val="0"/>
                      <w:marBottom w:val="0"/>
                      <w:divBdr>
                        <w:top w:val="none" w:sz="0" w:space="0" w:color="auto"/>
                        <w:left w:val="none" w:sz="0" w:space="0" w:color="auto"/>
                        <w:bottom w:val="none" w:sz="0" w:space="0" w:color="auto"/>
                        <w:right w:val="none" w:sz="0" w:space="0" w:color="auto"/>
                      </w:divBdr>
                    </w:div>
                    <w:div w:id="1784809092">
                      <w:marLeft w:val="0"/>
                      <w:marRight w:val="0"/>
                      <w:marTop w:val="0"/>
                      <w:marBottom w:val="0"/>
                      <w:divBdr>
                        <w:top w:val="none" w:sz="0" w:space="0" w:color="auto"/>
                        <w:left w:val="none" w:sz="0" w:space="0" w:color="auto"/>
                        <w:bottom w:val="none" w:sz="0" w:space="0" w:color="auto"/>
                        <w:right w:val="none" w:sz="0" w:space="0" w:color="auto"/>
                      </w:divBdr>
                    </w:div>
                  </w:divsChild>
                </w:div>
                <w:div w:id="2147116917">
                  <w:marLeft w:val="0"/>
                  <w:marRight w:val="0"/>
                  <w:marTop w:val="0"/>
                  <w:marBottom w:val="0"/>
                  <w:divBdr>
                    <w:top w:val="none" w:sz="0" w:space="0" w:color="auto"/>
                    <w:left w:val="none" w:sz="0" w:space="0" w:color="auto"/>
                    <w:bottom w:val="none" w:sz="0" w:space="0" w:color="auto"/>
                    <w:right w:val="none" w:sz="0" w:space="0" w:color="auto"/>
                  </w:divBdr>
                  <w:divsChild>
                    <w:div w:id="338898764">
                      <w:marLeft w:val="0"/>
                      <w:marRight w:val="0"/>
                      <w:marTop w:val="0"/>
                      <w:marBottom w:val="0"/>
                      <w:divBdr>
                        <w:top w:val="none" w:sz="0" w:space="0" w:color="auto"/>
                        <w:left w:val="none" w:sz="0" w:space="0" w:color="auto"/>
                        <w:bottom w:val="none" w:sz="0" w:space="0" w:color="auto"/>
                        <w:right w:val="none" w:sz="0" w:space="0" w:color="auto"/>
                      </w:divBdr>
                    </w:div>
                    <w:div w:id="1000888777">
                      <w:marLeft w:val="0"/>
                      <w:marRight w:val="0"/>
                      <w:marTop w:val="0"/>
                      <w:marBottom w:val="0"/>
                      <w:divBdr>
                        <w:top w:val="none" w:sz="0" w:space="0" w:color="auto"/>
                        <w:left w:val="none" w:sz="0" w:space="0" w:color="auto"/>
                        <w:bottom w:val="none" w:sz="0" w:space="0" w:color="auto"/>
                        <w:right w:val="none" w:sz="0" w:space="0" w:color="auto"/>
                      </w:divBdr>
                    </w:div>
                    <w:div w:id="1249540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2297075">
      <w:bodyDiv w:val="1"/>
      <w:marLeft w:val="0"/>
      <w:marRight w:val="0"/>
      <w:marTop w:val="0"/>
      <w:marBottom w:val="0"/>
      <w:divBdr>
        <w:top w:val="none" w:sz="0" w:space="0" w:color="auto"/>
        <w:left w:val="none" w:sz="0" w:space="0" w:color="auto"/>
        <w:bottom w:val="none" w:sz="0" w:space="0" w:color="auto"/>
        <w:right w:val="none" w:sz="0" w:space="0" w:color="auto"/>
      </w:divBdr>
      <w:divsChild>
        <w:div w:id="344790369">
          <w:marLeft w:val="0"/>
          <w:marRight w:val="0"/>
          <w:marTop w:val="0"/>
          <w:marBottom w:val="0"/>
          <w:divBdr>
            <w:top w:val="none" w:sz="0" w:space="0" w:color="auto"/>
            <w:left w:val="none" w:sz="0" w:space="0" w:color="auto"/>
            <w:bottom w:val="none" w:sz="0" w:space="0" w:color="auto"/>
            <w:right w:val="none" w:sz="0" w:space="0" w:color="auto"/>
          </w:divBdr>
        </w:div>
        <w:div w:id="1429160451">
          <w:marLeft w:val="0"/>
          <w:marRight w:val="0"/>
          <w:marTop w:val="0"/>
          <w:marBottom w:val="0"/>
          <w:divBdr>
            <w:top w:val="none" w:sz="0" w:space="0" w:color="auto"/>
            <w:left w:val="none" w:sz="0" w:space="0" w:color="auto"/>
            <w:bottom w:val="none" w:sz="0" w:space="0" w:color="auto"/>
            <w:right w:val="none" w:sz="0" w:space="0" w:color="auto"/>
          </w:divBdr>
          <w:divsChild>
            <w:div w:id="2015692369">
              <w:marLeft w:val="-75"/>
              <w:marRight w:val="0"/>
              <w:marTop w:val="30"/>
              <w:marBottom w:val="30"/>
              <w:divBdr>
                <w:top w:val="none" w:sz="0" w:space="0" w:color="auto"/>
                <w:left w:val="none" w:sz="0" w:space="0" w:color="auto"/>
                <w:bottom w:val="none" w:sz="0" w:space="0" w:color="auto"/>
                <w:right w:val="none" w:sz="0" w:space="0" w:color="auto"/>
              </w:divBdr>
              <w:divsChild>
                <w:div w:id="71779402">
                  <w:marLeft w:val="0"/>
                  <w:marRight w:val="0"/>
                  <w:marTop w:val="0"/>
                  <w:marBottom w:val="0"/>
                  <w:divBdr>
                    <w:top w:val="none" w:sz="0" w:space="0" w:color="auto"/>
                    <w:left w:val="none" w:sz="0" w:space="0" w:color="auto"/>
                    <w:bottom w:val="none" w:sz="0" w:space="0" w:color="auto"/>
                    <w:right w:val="none" w:sz="0" w:space="0" w:color="auto"/>
                  </w:divBdr>
                  <w:divsChild>
                    <w:div w:id="301227618">
                      <w:marLeft w:val="0"/>
                      <w:marRight w:val="0"/>
                      <w:marTop w:val="0"/>
                      <w:marBottom w:val="0"/>
                      <w:divBdr>
                        <w:top w:val="none" w:sz="0" w:space="0" w:color="auto"/>
                        <w:left w:val="none" w:sz="0" w:space="0" w:color="auto"/>
                        <w:bottom w:val="none" w:sz="0" w:space="0" w:color="auto"/>
                        <w:right w:val="none" w:sz="0" w:space="0" w:color="auto"/>
                      </w:divBdr>
                    </w:div>
                  </w:divsChild>
                </w:div>
                <w:div w:id="148208292">
                  <w:marLeft w:val="0"/>
                  <w:marRight w:val="0"/>
                  <w:marTop w:val="0"/>
                  <w:marBottom w:val="0"/>
                  <w:divBdr>
                    <w:top w:val="none" w:sz="0" w:space="0" w:color="auto"/>
                    <w:left w:val="none" w:sz="0" w:space="0" w:color="auto"/>
                    <w:bottom w:val="none" w:sz="0" w:space="0" w:color="auto"/>
                    <w:right w:val="none" w:sz="0" w:space="0" w:color="auto"/>
                  </w:divBdr>
                  <w:divsChild>
                    <w:div w:id="1222715081">
                      <w:marLeft w:val="0"/>
                      <w:marRight w:val="0"/>
                      <w:marTop w:val="0"/>
                      <w:marBottom w:val="0"/>
                      <w:divBdr>
                        <w:top w:val="none" w:sz="0" w:space="0" w:color="auto"/>
                        <w:left w:val="none" w:sz="0" w:space="0" w:color="auto"/>
                        <w:bottom w:val="none" w:sz="0" w:space="0" w:color="auto"/>
                        <w:right w:val="none" w:sz="0" w:space="0" w:color="auto"/>
                      </w:divBdr>
                    </w:div>
                  </w:divsChild>
                </w:div>
                <w:div w:id="377360766">
                  <w:marLeft w:val="0"/>
                  <w:marRight w:val="0"/>
                  <w:marTop w:val="0"/>
                  <w:marBottom w:val="0"/>
                  <w:divBdr>
                    <w:top w:val="none" w:sz="0" w:space="0" w:color="auto"/>
                    <w:left w:val="none" w:sz="0" w:space="0" w:color="auto"/>
                    <w:bottom w:val="none" w:sz="0" w:space="0" w:color="auto"/>
                    <w:right w:val="none" w:sz="0" w:space="0" w:color="auto"/>
                  </w:divBdr>
                  <w:divsChild>
                    <w:div w:id="829298063">
                      <w:marLeft w:val="0"/>
                      <w:marRight w:val="0"/>
                      <w:marTop w:val="0"/>
                      <w:marBottom w:val="0"/>
                      <w:divBdr>
                        <w:top w:val="none" w:sz="0" w:space="0" w:color="auto"/>
                        <w:left w:val="none" w:sz="0" w:space="0" w:color="auto"/>
                        <w:bottom w:val="none" w:sz="0" w:space="0" w:color="auto"/>
                        <w:right w:val="none" w:sz="0" w:space="0" w:color="auto"/>
                      </w:divBdr>
                    </w:div>
                  </w:divsChild>
                </w:div>
                <w:div w:id="383675181">
                  <w:marLeft w:val="0"/>
                  <w:marRight w:val="0"/>
                  <w:marTop w:val="0"/>
                  <w:marBottom w:val="0"/>
                  <w:divBdr>
                    <w:top w:val="none" w:sz="0" w:space="0" w:color="auto"/>
                    <w:left w:val="none" w:sz="0" w:space="0" w:color="auto"/>
                    <w:bottom w:val="none" w:sz="0" w:space="0" w:color="auto"/>
                    <w:right w:val="none" w:sz="0" w:space="0" w:color="auto"/>
                  </w:divBdr>
                  <w:divsChild>
                    <w:div w:id="167864174">
                      <w:marLeft w:val="0"/>
                      <w:marRight w:val="0"/>
                      <w:marTop w:val="0"/>
                      <w:marBottom w:val="0"/>
                      <w:divBdr>
                        <w:top w:val="none" w:sz="0" w:space="0" w:color="auto"/>
                        <w:left w:val="none" w:sz="0" w:space="0" w:color="auto"/>
                        <w:bottom w:val="none" w:sz="0" w:space="0" w:color="auto"/>
                        <w:right w:val="none" w:sz="0" w:space="0" w:color="auto"/>
                      </w:divBdr>
                    </w:div>
                  </w:divsChild>
                </w:div>
                <w:div w:id="464928788">
                  <w:marLeft w:val="0"/>
                  <w:marRight w:val="0"/>
                  <w:marTop w:val="0"/>
                  <w:marBottom w:val="0"/>
                  <w:divBdr>
                    <w:top w:val="none" w:sz="0" w:space="0" w:color="auto"/>
                    <w:left w:val="none" w:sz="0" w:space="0" w:color="auto"/>
                    <w:bottom w:val="none" w:sz="0" w:space="0" w:color="auto"/>
                    <w:right w:val="none" w:sz="0" w:space="0" w:color="auto"/>
                  </w:divBdr>
                  <w:divsChild>
                    <w:div w:id="128865577">
                      <w:marLeft w:val="0"/>
                      <w:marRight w:val="0"/>
                      <w:marTop w:val="0"/>
                      <w:marBottom w:val="0"/>
                      <w:divBdr>
                        <w:top w:val="none" w:sz="0" w:space="0" w:color="auto"/>
                        <w:left w:val="none" w:sz="0" w:space="0" w:color="auto"/>
                        <w:bottom w:val="none" w:sz="0" w:space="0" w:color="auto"/>
                        <w:right w:val="none" w:sz="0" w:space="0" w:color="auto"/>
                      </w:divBdr>
                    </w:div>
                  </w:divsChild>
                </w:div>
                <w:div w:id="667829042">
                  <w:marLeft w:val="0"/>
                  <w:marRight w:val="0"/>
                  <w:marTop w:val="0"/>
                  <w:marBottom w:val="0"/>
                  <w:divBdr>
                    <w:top w:val="none" w:sz="0" w:space="0" w:color="auto"/>
                    <w:left w:val="none" w:sz="0" w:space="0" w:color="auto"/>
                    <w:bottom w:val="none" w:sz="0" w:space="0" w:color="auto"/>
                    <w:right w:val="none" w:sz="0" w:space="0" w:color="auto"/>
                  </w:divBdr>
                  <w:divsChild>
                    <w:div w:id="354423920">
                      <w:marLeft w:val="0"/>
                      <w:marRight w:val="0"/>
                      <w:marTop w:val="0"/>
                      <w:marBottom w:val="0"/>
                      <w:divBdr>
                        <w:top w:val="none" w:sz="0" w:space="0" w:color="auto"/>
                        <w:left w:val="none" w:sz="0" w:space="0" w:color="auto"/>
                        <w:bottom w:val="none" w:sz="0" w:space="0" w:color="auto"/>
                        <w:right w:val="none" w:sz="0" w:space="0" w:color="auto"/>
                      </w:divBdr>
                    </w:div>
                    <w:div w:id="407119012">
                      <w:marLeft w:val="0"/>
                      <w:marRight w:val="0"/>
                      <w:marTop w:val="0"/>
                      <w:marBottom w:val="0"/>
                      <w:divBdr>
                        <w:top w:val="none" w:sz="0" w:space="0" w:color="auto"/>
                        <w:left w:val="none" w:sz="0" w:space="0" w:color="auto"/>
                        <w:bottom w:val="none" w:sz="0" w:space="0" w:color="auto"/>
                        <w:right w:val="none" w:sz="0" w:space="0" w:color="auto"/>
                      </w:divBdr>
                    </w:div>
                    <w:div w:id="1776288739">
                      <w:marLeft w:val="0"/>
                      <w:marRight w:val="0"/>
                      <w:marTop w:val="0"/>
                      <w:marBottom w:val="0"/>
                      <w:divBdr>
                        <w:top w:val="none" w:sz="0" w:space="0" w:color="auto"/>
                        <w:left w:val="none" w:sz="0" w:space="0" w:color="auto"/>
                        <w:bottom w:val="none" w:sz="0" w:space="0" w:color="auto"/>
                        <w:right w:val="none" w:sz="0" w:space="0" w:color="auto"/>
                      </w:divBdr>
                    </w:div>
                  </w:divsChild>
                </w:div>
                <w:div w:id="835419192">
                  <w:marLeft w:val="0"/>
                  <w:marRight w:val="0"/>
                  <w:marTop w:val="0"/>
                  <w:marBottom w:val="0"/>
                  <w:divBdr>
                    <w:top w:val="none" w:sz="0" w:space="0" w:color="auto"/>
                    <w:left w:val="none" w:sz="0" w:space="0" w:color="auto"/>
                    <w:bottom w:val="none" w:sz="0" w:space="0" w:color="auto"/>
                    <w:right w:val="none" w:sz="0" w:space="0" w:color="auto"/>
                  </w:divBdr>
                  <w:divsChild>
                    <w:div w:id="678240983">
                      <w:marLeft w:val="0"/>
                      <w:marRight w:val="0"/>
                      <w:marTop w:val="0"/>
                      <w:marBottom w:val="0"/>
                      <w:divBdr>
                        <w:top w:val="none" w:sz="0" w:space="0" w:color="auto"/>
                        <w:left w:val="none" w:sz="0" w:space="0" w:color="auto"/>
                        <w:bottom w:val="none" w:sz="0" w:space="0" w:color="auto"/>
                        <w:right w:val="none" w:sz="0" w:space="0" w:color="auto"/>
                      </w:divBdr>
                    </w:div>
                  </w:divsChild>
                </w:div>
                <w:div w:id="948700838">
                  <w:marLeft w:val="0"/>
                  <w:marRight w:val="0"/>
                  <w:marTop w:val="0"/>
                  <w:marBottom w:val="0"/>
                  <w:divBdr>
                    <w:top w:val="none" w:sz="0" w:space="0" w:color="auto"/>
                    <w:left w:val="none" w:sz="0" w:space="0" w:color="auto"/>
                    <w:bottom w:val="none" w:sz="0" w:space="0" w:color="auto"/>
                    <w:right w:val="none" w:sz="0" w:space="0" w:color="auto"/>
                  </w:divBdr>
                  <w:divsChild>
                    <w:div w:id="1422143913">
                      <w:marLeft w:val="0"/>
                      <w:marRight w:val="0"/>
                      <w:marTop w:val="0"/>
                      <w:marBottom w:val="0"/>
                      <w:divBdr>
                        <w:top w:val="none" w:sz="0" w:space="0" w:color="auto"/>
                        <w:left w:val="none" w:sz="0" w:space="0" w:color="auto"/>
                        <w:bottom w:val="none" w:sz="0" w:space="0" w:color="auto"/>
                        <w:right w:val="none" w:sz="0" w:space="0" w:color="auto"/>
                      </w:divBdr>
                    </w:div>
                  </w:divsChild>
                </w:div>
                <w:div w:id="1225220012">
                  <w:marLeft w:val="0"/>
                  <w:marRight w:val="0"/>
                  <w:marTop w:val="0"/>
                  <w:marBottom w:val="0"/>
                  <w:divBdr>
                    <w:top w:val="none" w:sz="0" w:space="0" w:color="auto"/>
                    <w:left w:val="none" w:sz="0" w:space="0" w:color="auto"/>
                    <w:bottom w:val="none" w:sz="0" w:space="0" w:color="auto"/>
                    <w:right w:val="none" w:sz="0" w:space="0" w:color="auto"/>
                  </w:divBdr>
                  <w:divsChild>
                    <w:div w:id="1824616551">
                      <w:marLeft w:val="0"/>
                      <w:marRight w:val="0"/>
                      <w:marTop w:val="0"/>
                      <w:marBottom w:val="0"/>
                      <w:divBdr>
                        <w:top w:val="none" w:sz="0" w:space="0" w:color="auto"/>
                        <w:left w:val="none" w:sz="0" w:space="0" w:color="auto"/>
                        <w:bottom w:val="none" w:sz="0" w:space="0" w:color="auto"/>
                        <w:right w:val="none" w:sz="0" w:space="0" w:color="auto"/>
                      </w:divBdr>
                    </w:div>
                  </w:divsChild>
                </w:div>
                <w:div w:id="1397124841">
                  <w:marLeft w:val="0"/>
                  <w:marRight w:val="0"/>
                  <w:marTop w:val="0"/>
                  <w:marBottom w:val="0"/>
                  <w:divBdr>
                    <w:top w:val="none" w:sz="0" w:space="0" w:color="auto"/>
                    <w:left w:val="none" w:sz="0" w:space="0" w:color="auto"/>
                    <w:bottom w:val="none" w:sz="0" w:space="0" w:color="auto"/>
                    <w:right w:val="none" w:sz="0" w:space="0" w:color="auto"/>
                  </w:divBdr>
                  <w:divsChild>
                    <w:div w:id="338392561">
                      <w:marLeft w:val="0"/>
                      <w:marRight w:val="0"/>
                      <w:marTop w:val="0"/>
                      <w:marBottom w:val="0"/>
                      <w:divBdr>
                        <w:top w:val="none" w:sz="0" w:space="0" w:color="auto"/>
                        <w:left w:val="none" w:sz="0" w:space="0" w:color="auto"/>
                        <w:bottom w:val="none" w:sz="0" w:space="0" w:color="auto"/>
                        <w:right w:val="none" w:sz="0" w:space="0" w:color="auto"/>
                      </w:divBdr>
                    </w:div>
                  </w:divsChild>
                </w:div>
                <w:div w:id="1469855895">
                  <w:marLeft w:val="0"/>
                  <w:marRight w:val="0"/>
                  <w:marTop w:val="0"/>
                  <w:marBottom w:val="0"/>
                  <w:divBdr>
                    <w:top w:val="none" w:sz="0" w:space="0" w:color="auto"/>
                    <w:left w:val="none" w:sz="0" w:space="0" w:color="auto"/>
                    <w:bottom w:val="none" w:sz="0" w:space="0" w:color="auto"/>
                    <w:right w:val="none" w:sz="0" w:space="0" w:color="auto"/>
                  </w:divBdr>
                  <w:divsChild>
                    <w:div w:id="134564161">
                      <w:marLeft w:val="0"/>
                      <w:marRight w:val="0"/>
                      <w:marTop w:val="0"/>
                      <w:marBottom w:val="0"/>
                      <w:divBdr>
                        <w:top w:val="none" w:sz="0" w:space="0" w:color="auto"/>
                        <w:left w:val="none" w:sz="0" w:space="0" w:color="auto"/>
                        <w:bottom w:val="none" w:sz="0" w:space="0" w:color="auto"/>
                        <w:right w:val="none" w:sz="0" w:space="0" w:color="auto"/>
                      </w:divBdr>
                    </w:div>
                    <w:div w:id="376392294">
                      <w:marLeft w:val="0"/>
                      <w:marRight w:val="0"/>
                      <w:marTop w:val="0"/>
                      <w:marBottom w:val="0"/>
                      <w:divBdr>
                        <w:top w:val="none" w:sz="0" w:space="0" w:color="auto"/>
                        <w:left w:val="none" w:sz="0" w:space="0" w:color="auto"/>
                        <w:bottom w:val="none" w:sz="0" w:space="0" w:color="auto"/>
                        <w:right w:val="none" w:sz="0" w:space="0" w:color="auto"/>
                      </w:divBdr>
                    </w:div>
                    <w:div w:id="1352729497">
                      <w:marLeft w:val="0"/>
                      <w:marRight w:val="0"/>
                      <w:marTop w:val="0"/>
                      <w:marBottom w:val="0"/>
                      <w:divBdr>
                        <w:top w:val="none" w:sz="0" w:space="0" w:color="auto"/>
                        <w:left w:val="none" w:sz="0" w:space="0" w:color="auto"/>
                        <w:bottom w:val="none" w:sz="0" w:space="0" w:color="auto"/>
                        <w:right w:val="none" w:sz="0" w:space="0" w:color="auto"/>
                      </w:divBdr>
                    </w:div>
                  </w:divsChild>
                </w:div>
                <w:div w:id="1529027060">
                  <w:marLeft w:val="0"/>
                  <w:marRight w:val="0"/>
                  <w:marTop w:val="0"/>
                  <w:marBottom w:val="0"/>
                  <w:divBdr>
                    <w:top w:val="none" w:sz="0" w:space="0" w:color="auto"/>
                    <w:left w:val="none" w:sz="0" w:space="0" w:color="auto"/>
                    <w:bottom w:val="none" w:sz="0" w:space="0" w:color="auto"/>
                    <w:right w:val="none" w:sz="0" w:space="0" w:color="auto"/>
                  </w:divBdr>
                  <w:divsChild>
                    <w:div w:id="1369523073">
                      <w:marLeft w:val="0"/>
                      <w:marRight w:val="0"/>
                      <w:marTop w:val="0"/>
                      <w:marBottom w:val="0"/>
                      <w:divBdr>
                        <w:top w:val="none" w:sz="0" w:space="0" w:color="auto"/>
                        <w:left w:val="none" w:sz="0" w:space="0" w:color="auto"/>
                        <w:bottom w:val="none" w:sz="0" w:space="0" w:color="auto"/>
                        <w:right w:val="none" w:sz="0" w:space="0" w:color="auto"/>
                      </w:divBdr>
                    </w:div>
                  </w:divsChild>
                </w:div>
                <w:div w:id="1581913957">
                  <w:marLeft w:val="0"/>
                  <w:marRight w:val="0"/>
                  <w:marTop w:val="0"/>
                  <w:marBottom w:val="0"/>
                  <w:divBdr>
                    <w:top w:val="none" w:sz="0" w:space="0" w:color="auto"/>
                    <w:left w:val="none" w:sz="0" w:space="0" w:color="auto"/>
                    <w:bottom w:val="none" w:sz="0" w:space="0" w:color="auto"/>
                    <w:right w:val="none" w:sz="0" w:space="0" w:color="auto"/>
                  </w:divBdr>
                  <w:divsChild>
                    <w:div w:id="126044895">
                      <w:marLeft w:val="0"/>
                      <w:marRight w:val="0"/>
                      <w:marTop w:val="0"/>
                      <w:marBottom w:val="0"/>
                      <w:divBdr>
                        <w:top w:val="none" w:sz="0" w:space="0" w:color="auto"/>
                        <w:left w:val="none" w:sz="0" w:space="0" w:color="auto"/>
                        <w:bottom w:val="none" w:sz="0" w:space="0" w:color="auto"/>
                        <w:right w:val="none" w:sz="0" w:space="0" w:color="auto"/>
                      </w:divBdr>
                    </w:div>
                    <w:div w:id="918950026">
                      <w:marLeft w:val="0"/>
                      <w:marRight w:val="0"/>
                      <w:marTop w:val="0"/>
                      <w:marBottom w:val="0"/>
                      <w:divBdr>
                        <w:top w:val="none" w:sz="0" w:space="0" w:color="auto"/>
                        <w:left w:val="none" w:sz="0" w:space="0" w:color="auto"/>
                        <w:bottom w:val="none" w:sz="0" w:space="0" w:color="auto"/>
                        <w:right w:val="none" w:sz="0" w:space="0" w:color="auto"/>
                      </w:divBdr>
                    </w:div>
                    <w:div w:id="1295327693">
                      <w:marLeft w:val="0"/>
                      <w:marRight w:val="0"/>
                      <w:marTop w:val="0"/>
                      <w:marBottom w:val="0"/>
                      <w:divBdr>
                        <w:top w:val="none" w:sz="0" w:space="0" w:color="auto"/>
                        <w:left w:val="none" w:sz="0" w:space="0" w:color="auto"/>
                        <w:bottom w:val="none" w:sz="0" w:space="0" w:color="auto"/>
                        <w:right w:val="none" w:sz="0" w:space="0" w:color="auto"/>
                      </w:divBdr>
                    </w:div>
                  </w:divsChild>
                </w:div>
                <w:div w:id="1636911714">
                  <w:marLeft w:val="0"/>
                  <w:marRight w:val="0"/>
                  <w:marTop w:val="0"/>
                  <w:marBottom w:val="0"/>
                  <w:divBdr>
                    <w:top w:val="none" w:sz="0" w:space="0" w:color="auto"/>
                    <w:left w:val="none" w:sz="0" w:space="0" w:color="auto"/>
                    <w:bottom w:val="none" w:sz="0" w:space="0" w:color="auto"/>
                    <w:right w:val="none" w:sz="0" w:space="0" w:color="auto"/>
                  </w:divBdr>
                  <w:divsChild>
                    <w:div w:id="629745943">
                      <w:marLeft w:val="0"/>
                      <w:marRight w:val="0"/>
                      <w:marTop w:val="0"/>
                      <w:marBottom w:val="0"/>
                      <w:divBdr>
                        <w:top w:val="none" w:sz="0" w:space="0" w:color="auto"/>
                        <w:left w:val="none" w:sz="0" w:space="0" w:color="auto"/>
                        <w:bottom w:val="none" w:sz="0" w:space="0" w:color="auto"/>
                        <w:right w:val="none" w:sz="0" w:space="0" w:color="auto"/>
                      </w:divBdr>
                    </w:div>
                    <w:div w:id="1180975133">
                      <w:marLeft w:val="0"/>
                      <w:marRight w:val="0"/>
                      <w:marTop w:val="0"/>
                      <w:marBottom w:val="0"/>
                      <w:divBdr>
                        <w:top w:val="none" w:sz="0" w:space="0" w:color="auto"/>
                        <w:left w:val="none" w:sz="0" w:space="0" w:color="auto"/>
                        <w:bottom w:val="none" w:sz="0" w:space="0" w:color="auto"/>
                        <w:right w:val="none" w:sz="0" w:space="0" w:color="auto"/>
                      </w:divBdr>
                    </w:div>
                    <w:div w:id="2028092078">
                      <w:marLeft w:val="0"/>
                      <w:marRight w:val="0"/>
                      <w:marTop w:val="0"/>
                      <w:marBottom w:val="0"/>
                      <w:divBdr>
                        <w:top w:val="none" w:sz="0" w:space="0" w:color="auto"/>
                        <w:left w:val="none" w:sz="0" w:space="0" w:color="auto"/>
                        <w:bottom w:val="none" w:sz="0" w:space="0" w:color="auto"/>
                        <w:right w:val="none" w:sz="0" w:space="0" w:color="auto"/>
                      </w:divBdr>
                    </w:div>
                  </w:divsChild>
                </w:div>
                <w:div w:id="1668048213">
                  <w:marLeft w:val="0"/>
                  <w:marRight w:val="0"/>
                  <w:marTop w:val="0"/>
                  <w:marBottom w:val="0"/>
                  <w:divBdr>
                    <w:top w:val="none" w:sz="0" w:space="0" w:color="auto"/>
                    <w:left w:val="none" w:sz="0" w:space="0" w:color="auto"/>
                    <w:bottom w:val="none" w:sz="0" w:space="0" w:color="auto"/>
                    <w:right w:val="none" w:sz="0" w:space="0" w:color="auto"/>
                  </w:divBdr>
                  <w:divsChild>
                    <w:div w:id="535309701">
                      <w:marLeft w:val="0"/>
                      <w:marRight w:val="0"/>
                      <w:marTop w:val="0"/>
                      <w:marBottom w:val="0"/>
                      <w:divBdr>
                        <w:top w:val="none" w:sz="0" w:space="0" w:color="auto"/>
                        <w:left w:val="none" w:sz="0" w:space="0" w:color="auto"/>
                        <w:bottom w:val="none" w:sz="0" w:space="0" w:color="auto"/>
                        <w:right w:val="none" w:sz="0" w:space="0" w:color="auto"/>
                      </w:divBdr>
                    </w:div>
                  </w:divsChild>
                </w:div>
                <w:div w:id="1925604565">
                  <w:marLeft w:val="0"/>
                  <w:marRight w:val="0"/>
                  <w:marTop w:val="0"/>
                  <w:marBottom w:val="0"/>
                  <w:divBdr>
                    <w:top w:val="none" w:sz="0" w:space="0" w:color="auto"/>
                    <w:left w:val="none" w:sz="0" w:space="0" w:color="auto"/>
                    <w:bottom w:val="none" w:sz="0" w:space="0" w:color="auto"/>
                    <w:right w:val="none" w:sz="0" w:space="0" w:color="auto"/>
                  </w:divBdr>
                  <w:divsChild>
                    <w:div w:id="1196045532">
                      <w:marLeft w:val="0"/>
                      <w:marRight w:val="0"/>
                      <w:marTop w:val="0"/>
                      <w:marBottom w:val="0"/>
                      <w:divBdr>
                        <w:top w:val="none" w:sz="0" w:space="0" w:color="auto"/>
                        <w:left w:val="none" w:sz="0" w:space="0" w:color="auto"/>
                        <w:bottom w:val="none" w:sz="0" w:space="0" w:color="auto"/>
                        <w:right w:val="none" w:sz="0" w:space="0" w:color="auto"/>
                      </w:divBdr>
                    </w:div>
                  </w:divsChild>
                </w:div>
                <w:div w:id="2006080684">
                  <w:marLeft w:val="0"/>
                  <w:marRight w:val="0"/>
                  <w:marTop w:val="0"/>
                  <w:marBottom w:val="0"/>
                  <w:divBdr>
                    <w:top w:val="none" w:sz="0" w:space="0" w:color="auto"/>
                    <w:left w:val="none" w:sz="0" w:space="0" w:color="auto"/>
                    <w:bottom w:val="none" w:sz="0" w:space="0" w:color="auto"/>
                    <w:right w:val="none" w:sz="0" w:space="0" w:color="auto"/>
                  </w:divBdr>
                  <w:divsChild>
                    <w:div w:id="312880145">
                      <w:marLeft w:val="0"/>
                      <w:marRight w:val="0"/>
                      <w:marTop w:val="0"/>
                      <w:marBottom w:val="0"/>
                      <w:divBdr>
                        <w:top w:val="none" w:sz="0" w:space="0" w:color="auto"/>
                        <w:left w:val="none" w:sz="0" w:space="0" w:color="auto"/>
                        <w:bottom w:val="none" w:sz="0" w:space="0" w:color="auto"/>
                        <w:right w:val="none" w:sz="0" w:space="0" w:color="auto"/>
                      </w:divBdr>
                    </w:div>
                    <w:div w:id="670908337">
                      <w:marLeft w:val="0"/>
                      <w:marRight w:val="0"/>
                      <w:marTop w:val="0"/>
                      <w:marBottom w:val="0"/>
                      <w:divBdr>
                        <w:top w:val="none" w:sz="0" w:space="0" w:color="auto"/>
                        <w:left w:val="none" w:sz="0" w:space="0" w:color="auto"/>
                        <w:bottom w:val="none" w:sz="0" w:space="0" w:color="auto"/>
                        <w:right w:val="none" w:sz="0" w:space="0" w:color="auto"/>
                      </w:divBdr>
                    </w:div>
                    <w:div w:id="1822769948">
                      <w:marLeft w:val="0"/>
                      <w:marRight w:val="0"/>
                      <w:marTop w:val="0"/>
                      <w:marBottom w:val="0"/>
                      <w:divBdr>
                        <w:top w:val="none" w:sz="0" w:space="0" w:color="auto"/>
                        <w:left w:val="none" w:sz="0" w:space="0" w:color="auto"/>
                        <w:bottom w:val="none" w:sz="0" w:space="0" w:color="auto"/>
                        <w:right w:val="none" w:sz="0" w:space="0" w:color="auto"/>
                      </w:divBdr>
                    </w:div>
                  </w:divsChild>
                </w:div>
                <w:div w:id="2053919994">
                  <w:marLeft w:val="0"/>
                  <w:marRight w:val="0"/>
                  <w:marTop w:val="0"/>
                  <w:marBottom w:val="0"/>
                  <w:divBdr>
                    <w:top w:val="none" w:sz="0" w:space="0" w:color="auto"/>
                    <w:left w:val="none" w:sz="0" w:space="0" w:color="auto"/>
                    <w:bottom w:val="none" w:sz="0" w:space="0" w:color="auto"/>
                    <w:right w:val="none" w:sz="0" w:space="0" w:color="auto"/>
                  </w:divBdr>
                  <w:divsChild>
                    <w:div w:id="573708265">
                      <w:marLeft w:val="0"/>
                      <w:marRight w:val="0"/>
                      <w:marTop w:val="0"/>
                      <w:marBottom w:val="0"/>
                      <w:divBdr>
                        <w:top w:val="none" w:sz="0" w:space="0" w:color="auto"/>
                        <w:left w:val="none" w:sz="0" w:space="0" w:color="auto"/>
                        <w:bottom w:val="none" w:sz="0" w:space="0" w:color="auto"/>
                        <w:right w:val="none" w:sz="0" w:space="0" w:color="auto"/>
                      </w:divBdr>
                    </w:div>
                    <w:div w:id="794719974">
                      <w:marLeft w:val="0"/>
                      <w:marRight w:val="0"/>
                      <w:marTop w:val="0"/>
                      <w:marBottom w:val="0"/>
                      <w:divBdr>
                        <w:top w:val="none" w:sz="0" w:space="0" w:color="auto"/>
                        <w:left w:val="none" w:sz="0" w:space="0" w:color="auto"/>
                        <w:bottom w:val="none" w:sz="0" w:space="0" w:color="auto"/>
                        <w:right w:val="none" w:sz="0" w:space="0" w:color="auto"/>
                      </w:divBdr>
                    </w:div>
                    <w:div w:id="1677802084">
                      <w:marLeft w:val="0"/>
                      <w:marRight w:val="0"/>
                      <w:marTop w:val="0"/>
                      <w:marBottom w:val="0"/>
                      <w:divBdr>
                        <w:top w:val="none" w:sz="0" w:space="0" w:color="auto"/>
                        <w:left w:val="none" w:sz="0" w:space="0" w:color="auto"/>
                        <w:bottom w:val="none" w:sz="0" w:space="0" w:color="auto"/>
                        <w:right w:val="none" w:sz="0" w:space="0" w:color="auto"/>
                      </w:divBdr>
                    </w:div>
                  </w:divsChild>
                </w:div>
                <w:div w:id="2079788169">
                  <w:marLeft w:val="0"/>
                  <w:marRight w:val="0"/>
                  <w:marTop w:val="0"/>
                  <w:marBottom w:val="0"/>
                  <w:divBdr>
                    <w:top w:val="none" w:sz="0" w:space="0" w:color="auto"/>
                    <w:left w:val="none" w:sz="0" w:space="0" w:color="auto"/>
                    <w:bottom w:val="none" w:sz="0" w:space="0" w:color="auto"/>
                    <w:right w:val="none" w:sz="0" w:space="0" w:color="auto"/>
                  </w:divBdr>
                  <w:divsChild>
                    <w:div w:id="614606363">
                      <w:marLeft w:val="0"/>
                      <w:marRight w:val="0"/>
                      <w:marTop w:val="0"/>
                      <w:marBottom w:val="0"/>
                      <w:divBdr>
                        <w:top w:val="none" w:sz="0" w:space="0" w:color="auto"/>
                        <w:left w:val="none" w:sz="0" w:space="0" w:color="auto"/>
                        <w:bottom w:val="none" w:sz="0" w:space="0" w:color="auto"/>
                        <w:right w:val="none" w:sz="0" w:space="0" w:color="auto"/>
                      </w:divBdr>
                    </w:div>
                  </w:divsChild>
                </w:div>
                <w:div w:id="2106801182">
                  <w:marLeft w:val="0"/>
                  <w:marRight w:val="0"/>
                  <w:marTop w:val="0"/>
                  <w:marBottom w:val="0"/>
                  <w:divBdr>
                    <w:top w:val="none" w:sz="0" w:space="0" w:color="auto"/>
                    <w:left w:val="none" w:sz="0" w:space="0" w:color="auto"/>
                    <w:bottom w:val="none" w:sz="0" w:space="0" w:color="auto"/>
                    <w:right w:val="none" w:sz="0" w:space="0" w:color="auto"/>
                  </w:divBdr>
                  <w:divsChild>
                    <w:div w:id="903023676">
                      <w:marLeft w:val="0"/>
                      <w:marRight w:val="0"/>
                      <w:marTop w:val="0"/>
                      <w:marBottom w:val="0"/>
                      <w:divBdr>
                        <w:top w:val="none" w:sz="0" w:space="0" w:color="auto"/>
                        <w:left w:val="none" w:sz="0" w:space="0" w:color="auto"/>
                        <w:bottom w:val="none" w:sz="0" w:space="0" w:color="auto"/>
                        <w:right w:val="none" w:sz="0" w:space="0" w:color="auto"/>
                      </w:divBdr>
                    </w:div>
                    <w:div w:id="1345278823">
                      <w:marLeft w:val="0"/>
                      <w:marRight w:val="0"/>
                      <w:marTop w:val="0"/>
                      <w:marBottom w:val="0"/>
                      <w:divBdr>
                        <w:top w:val="none" w:sz="0" w:space="0" w:color="auto"/>
                        <w:left w:val="none" w:sz="0" w:space="0" w:color="auto"/>
                        <w:bottom w:val="none" w:sz="0" w:space="0" w:color="auto"/>
                        <w:right w:val="none" w:sz="0" w:space="0" w:color="auto"/>
                      </w:divBdr>
                    </w:div>
                    <w:div w:id="1856923475">
                      <w:marLeft w:val="0"/>
                      <w:marRight w:val="0"/>
                      <w:marTop w:val="0"/>
                      <w:marBottom w:val="0"/>
                      <w:divBdr>
                        <w:top w:val="none" w:sz="0" w:space="0" w:color="auto"/>
                        <w:left w:val="none" w:sz="0" w:space="0" w:color="auto"/>
                        <w:bottom w:val="none" w:sz="0" w:space="0" w:color="auto"/>
                        <w:right w:val="none" w:sz="0" w:space="0" w:color="auto"/>
                      </w:divBdr>
                    </w:div>
                  </w:divsChild>
                </w:div>
                <w:div w:id="2115129028">
                  <w:marLeft w:val="0"/>
                  <w:marRight w:val="0"/>
                  <w:marTop w:val="0"/>
                  <w:marBottom w:val="0"/>
                  <w:divBdr>
                    <w:top w:val="none" w:sz="0" w:space="0" w:color="auto"/>
                    <w:left w:val="none" w:sz="0" w:space="0" w:color="auto"/>
                    <w:bottom w:val="none" w:sz="0" w:space="0" w:color="auto"/>
                    <w:right w:val="none" w:sz="0" w:space="0" w:color="auto"/>
                  </w:divBdr>
                  <w:divsChild>
                    <w:div w:id="161555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7955442">
          <w:marLeft w:val="0"/>
          <w:marRight w:val="0"/>
          <w:marTop w:val="0"/>
          <w:marBottom w:val="0"/>
          <w:divBdr>
            <w:top w:val="none" w:sz="0" w:space="0" w:color="auto"/>
            <w:left w:val="none" w:sz="0" w:space="0" w:color="auto"/>
            <w:bottom w:val="none" w:sz="0" w:space="0" w:color="auto"/>
            <w:right w:val="none" w:sz="0" w:space="0" w:color="auto"/>
          </w:divBdr>
        </w:div>
        <w:div w:id="1762725284">
          <w:marLeft w:val="0"/>
          <w:marRight w:val="0"/>
          <w:marTop w:val="0"/>
          <w:marBottom w:val="0"/>
          <w:divBdr>
            <w:top w:val="none" w:sz="0" w:space="0" w:color="auto"/>
            <w:left w:val="none" w:sz="0" w:space="0" w:color="auto"/>
            <w:bottom w:val="none" w:sz="0" w:space="0" w:color="auto"/>
            <w:right w:val="none" w:sz="0" w:space="0" w:color="auto"/>
          </w:divBdr>
        </w:div>
      </w:divsChild>
    </w:div>
    <w:div w:id="1145857544">
      <w:bodyDiv w:val="1"/>
      <w:marLeft w:val="0"/>
      <w:marRight w:val="0"/>
      <w:marTop w:val="0"/>
      <w:marBottom w:val="0"/>
      <w:divBdr>
        <w:top w:val="none" w:sz="0" w:space="0" w:color="auto"/>
        <w:left w:val="none" w:sz="0" w:space="0" w:color="auto"/>
        <w:bottom w:val="none" w:sz="0" w:space="0" w:color="auto"/>
        <w:right w:val="none" w:sz="0" w:space="0" w:color="auto"/>
      </w:divBdr>
      <w:divsChild>
        <w:div w:id="127283356">
          <w:marLeft w:val="0"/>
          <w:marRight w:val="0"/>
          <w:marTop w:val="0"/>
          <w:marBottom w:val="0"/>
          <w:divBdr>
            <w:top w:val="none" w:sz="0" w:space="0" w:color="auto"/>
            <w:left w:val="none" w:sz="0" w:space="0" w:color="auto"/>
            <w:bottom w:val="none" w:sz="0" w:space="0" w:color="auto"/>
            <w:right w:val="none" w:sz="0" w:space="0" w:color="auto"/>
          </w:divBdr>
          <w:divsChild>
            <w:div w:id="1118986614">
              <w:marLeft w:val="-75"/>
              <w:marRight w:val="0"/>
              <w:marTop w:val="30"/>
              <w:marBottom w:val="30"/>
              <w:divBdr>
                <w:top w:val="none" w:sz="0" w:space="0" w:color="auto"/>
                <w:left w:val="none" w:sz="0" w:space="0" w:color="auto"/>
                <w:bottom w:val="none" w:sz="0" w:space="0" w:color="auto"/>
                <w:right w:val="none" w:sz="0" w:space="0" w:color="auto"/>
              </w:divBdr>
              <w:divsChild>
                <w:div w:id="318849503">
                  <w:marLeft w:val="0"/>
                  <w:marRight w:val="0"/>
                  <w:marTop w:val="0"/>
                  <w:marBottom w:val="0"/>
                  <w:divBdr>
                    <w:top w:val="none" w:sz="0" w:space="0" w:color="auto"/>
                    <w:left w:val="none" w:sz="0" w:space="0" w:color="auto"/>
                    <w:bottom w:val="none" w:sz="0" w:space="0" w:color="auto"/>
                    <w:right w:val="none" w:sz="0" w:space="0" w:color="auto"/>
                  </w:divBdr>
                  <w:divsChild>
                    <w:div w:id="2004770773">
                      <w:marLeft w:val="0"/>
                      <w:marRight w:val="0"/>
                      <w:marTop w:val="0"/>
                      <w:marBottom w:val="0"/>
                      <w:divBdr>
                        <w:top w:val="none" w:sz="0" w:space="0" w:color="auto"/>
                        <w:left w:val="none" w:sz="0" w:space="0" w:color="auto"/>
                        <w:bottom w:val="none" w:sz="0" w:space="0" w:color="auto"/>
                        <w:right w:val="none" w:sz="0" w:space="0" w:color="auto"/>
                      </w:divBdr>
                    </w:div>
                  </w:divsChild>
                </w:div>
                <w:div w:id="373966092">
                  <w:marLeft w:val="0"/>
                  <w:marRight w:val="0"/>
                  <w:marTop w:val="0"/>
                  <w:marBottom w:val="0"/>
                  <w:divBdr>
                    <w:top w:val="none" w:sz="0" w:space="0" w:color="auto"/>
                    <w:left w:val="none" w:sz="0" w:space="0" w:color="auto"/>
                    <w:bottom w:val="none" w:sz="0" w:space="0" w:color="auto"/>
                    <w:right w:val="none" w:sz="0" w:space="0" w:color="auto"/>
                  </w:divBdr>
                  <w:divsChild>
                    <w:div w:id="2079940705">
                      <w:marLeft w:val="0"/>
                      <w:marRight w:val="0"/>
                      <w:marTop w:val="0"/>
                      <w:marBottom w:val="0"/>
                      <w:divBdr>
                        <w:top w:val="none" w:sz="0" w:space="0" w:color="auto"/>
                        <w:left w:val="none" w:sz="0" w:space="0" w:color="auto"/>
                        <w:bottom w:val="none" w:sz="0" w:space="0" w:color="auto"/>
                        <w:right w:val="none" w:sz="0" w:space="0" w:color="auto"/>
                      </w:divBdr>
                    </w:div>
                  </w:divsChild>
                </w:div>
                <w:div w:id="397290812">
                  <w:marLeft w:val="0"/>
                  <w:marRight w:val="0"/>
                  <w:marTop w:val="0"/>
                  <w:marBottom w:val="0"/>
                  <w:divBdr>
                    <w:top w:val="none" w:sz="0" w:space="0" w:color="auto"/>
                    <w:left w:val="none" w:sz="0" w:space="0" w:color="auto"/>
                    <w:bottom w:val="none" w:sz="0" w:space="0" w:color="auto"/>
                    <w:right w:val="none" w:sz="0" w:space="0" w:color="auto"/>
                  </w:divBdr>
                  <w:divsChild>
                    <w:div w:id="1876041103">
                      <w:marLeft w:val="0"/>
                      <w:marRight w:val="0"/>
                      <w:marTop w:val="0"/>
                      <w:marBottom w:val="0"/>
                      <w:divBdr>
                        <w:top w:val="none" w:sz="0" w:space="0" w:color="auto"/>
                        <w:left w:val="none" w:sz="0" w:space="0" w:color="auto"/>
                        <w:bottom w:val="none" w:sz="0" w:space="0" w:color="auto"/>
                        <w:right w:val="none" w:sz="0" w:space="0" w:color="auto"/>
                      </w:divBdr>
                    </w:div>
                  </w:divsChild>
                </w:div>
                <w:div w:id="439180105">
                  <w:marLeft w:val="0"/>
                  <w:marRight w:val="0"/>
                  <w:marTop w:val="0"/>
                  <w:marBottom w:val="0"/>
                  <w:divBdr>
                    <w:top w:val="none" w:sz="0" w:space="0" w:color="auto"/>
                    <w:left w:val="none" w:sz="0" w:space="0" w:color="auto"/>
                    <w:bottom w:val="none" w:sz="0" w:space="0" w:color="auto"/>
                    <w:right w:val="none" w:sz="0" w:space="0" w:color="auto"/>
                  </w:divBdr>
                  <w:divsChild>
                    <w:div w:id="701785269">
                      <w:marLeft w:val="0"/>
                      <w:marRight w:val="0"/>
                      <w:marTop w:val="0"/>
                      <w:marBottom w:val="0"/>
                      <w:divBdr>
                        <w:top w:val="none" w:sz="0" w:space="0" w:color="auto"/>
                        <w:left w:val="none" w:sz="0" w:space="0" w:color="auto"/>
                        <w:bottom w:val="none" w:sz="0" w:space="0" w:color="auto"/>
                        <w:right w:val="none" w:sz="0" w:space="0" w:color="auto"/>
                      </w:divBdr>
                    </w:div>
                  </w:divsChild>
                </w:div>
                <w:div w:id="489953712">
                  <w:marLeft w:val="0"/>
                  <w:marRight w:val="0"/>
                  <w:marTop w:val="0"/>
                  <w:marBottom w:val="0"/>
                  <w:divBdr>
                    <w:top w:val="none" w:sz="0" w:space="0" w:color="auto"/>
                    <w:left w:val="none" w:sz="0" w:space="0" w:color="auto"/>
                    <w:bottom w:val="none" w:sz="0" w:space="0" w:color="auto"/>
                    <w:right w:val="none" w:sz="0" w:space="0" w:color="auto"/>
                  </w:divBdr>
                  <w:divsChild>
                    <w:div w:id="293677533">
                      <w:marLeft w:val="0"/>
                      <w:marRight w:val="0"/>
                      <w:marTop w:val="0"/>
                      <w:marBottom w:val="0"/>
                      <w:divBdr>
                        <w:top w:val="none" w:sz="0" w:space="0" w:color="auto"/>
                        <w:left w:val="none" w:sz="0" w:space="0" w:color="auto"/>
                        <w:bottom w:val="none" w:sz="0" w:space="0" w:color="auto"/>
                        <w:right w:val="none" w:sz="0" w:space="0" w:color="auto"/>
                      </w:divBdr>
                    </w:div>
                  </w:divsChild>
                </w:div>
                <w:div w:id="516240122">
                  <w:marLeft w:val="0"/>
                  <w:marRight w:val="0"/>
                  <w:marTop w:val="0"/>
                  <w:marBottom w:val="0"/>
                  <w:divBdr>
                    <w:top w:val="none" w:sz="0" w:space="0" w:color="auto"/>
                    <w:left w:val="none" w:sz="0" w:space="0" w:color="auto"/>
                    <w:bottom w:val="none" w:sz="0" w:space="0" w:color="auto"/>
                    <w:right w:val="none" w:sz="0" w:space="0" w:color="auto"/>
                  </w:divBdr>
                  <w:divsChild>
                    <w:div w:id="1504667206">
                      <w:marLeft w:val="0"/>
                      <w:marRight w:val="0"/>
                      <w:marTop w:val="0"/>
                      <w:marBottom w:val="0"/>
                      <w:divBdr>
                        <w:top w:val="none" w:sz="0" w:space="0" w:color="auto"/>
                        <w:left w:val="none" w:sz="0" w:space="0" w:color="auto"/>
                        <w:bottom w:val="none" w:sz="0" w:space="0" w:color="auto"/>
                        <w:right w:val="none" w:sz="0" w:space="0" w:color="auto"/>
                      </w:divBdr>
                    </w:div>
                  </w:divsChild>
                </w:div>
                <w:div w:id="1006978870">
                  <w:marLeft w:val="0"/>
                  <w:marRight w:val="0"/>
                  <w:marTop w:val="0"/>
                  <w:marBottom w:val="0"/>
                  <w:divBdr>
                    <w:top w:val="none" w:sz="0" w:space="0" w:color="auto"/>
                    <w:left w:val="none" w:sz="0" w:space="0" w:color="auto"/>
                    <w:bottom w:val="none" w:sz="0" w:space="0" w:color="auto"/>
                    <w:right w:val="none" w:sz="0" w:space="0" w:color="auto"/>
                  </w:divBdr>
                  <w:divsChild>
                    <w:div w:id="2116560914">
                      <w:marLeft w:val="0"/>
                      <w:marRight w:val="0"/>
                      <w:marTop w:val="0"/>
                      <w:marBottom w:val="0"/>
                      <w:divBdr>
                        <w:top w:val="none" w:sz="0" w:space="0" w:color="auto"/>
                        <w:left w:val="none" w:sz="0" w:space="0" w:color="auto"/>
                        <w:bottom w:val="none" w:sz="0" w:space="0" w:color="auto"/>
                        <w:right w:val="none" w:sz="0" w:space="0" w:color="auto"/>
                      </w:divBdr>
                    </w:div>
                  </w:divsChild>
                </w:div>
                <w:div w:id="1050499924">
                  <w:marLeft w:val="0"/>
                  <w:marRight w:val="0"/>
                  <w:marTop w:val="0"/>
                  <w:marBottom w:val="0"/>
                  <w:divBdr>
                    <w:top w:val="none" w:sz="0" w:space="0" w:color="auto"/>
                    <w:left w:val="none" w:sz="0" w:space="0" w:color="auto"/>
                    <w:bottom w:val="none" w:sz="0" w:space="0" w:color="auto"/>
                    <w:right w:val="none" w:sz="0" w:space="0" w:color="auto"/>
                  </w:divBdr>
                  <w:divsChild>
                    <w:div w:id="264384103">
                      <w:marLeft w:val="0"/>
                      <w:marRight w:val="0"/>
                      <w:marTop w:val="0"/>
                      <w:marBottom w:val="0"/>
                      <w:divBdr>
                        <w:top w:val="none" w:sz="0" w:space="0" w:color="auto"/>
                        <w:left w:val="none" w:sz="0" w:space="0" w:color="auto"/>
                        <w:bottom w:val="none" w:sz="0" w:space="0" w:color="auto"/>
                        <w:right w:val="none" w:sz="0" w:space="0" w:color="auto"/>
                      </w:divBdr>
                    </w:div>
                    <w:div w:id="906381961">
                      <w:marLeft w:val="0"/>
                      <w:marRight w:val="0"/>
                      <w:marTop w:val="0"/>
                      <w:marBottom w:val="0"/>
                      <w:divBdr>
                        <w:top w:val="none" w:sz="0" w:space="0" w:color="auto"/>
                        <w:left w:val="none" w:sz="0" w:space="0" w:color="auto"/>
                        <w:bottom w:val="none" w:sz="0" w:space="0" w:color="auto"/>
                        <w:right w:val="none" w:sz="0" w:space="0" w:color="auto"/>
                      </w:divBdr>
                    </w:div>
                    <w:div w:id="1876306615">
                      <w:marLeft w:val="0"/>
                      <w:marRight w:val="0"/>
                      <w:marTop w:val="0"/>
                      <w:marBottom w:val="0"/>
                      <w:divBdr>
                        <w:top w:val="none" w:sz="0" w:space="0" w:color="auto"/>
                        <w:left w:val="none" w:sz="0" w:space="0" w:color="auto"/>
                        <w:bottom w:val="none" w:sz="0" w:space="0" w:color="auto"/>
                        <w:right w:val="none" w:sz="0" w:space="0" w:color="auto"/>
                      </w:divBdr>
                    </w:div>
                  </w:divsChild>
                </w:div>
                <w:div w:id="1163357074">
                  <w:marLeft w:val="0"/>
                  <w:marRight w:val="0"/>
                  <w:marTop w:val="0"/>
                  <w:marBottom w:val="0"/>
                  <w:divBdr>
                    <w:top w:val="none" w:sz="0" w:space="0" w:color="auto"/>
                    <w:left w:val="none" w:sz="0" w:space="0" w:color="auto"/>
                    <w:bottom w:val="none" w:sz="0" w:space="0" w:color="auto"/>
                    <w:right w:val="none" w:sz="0" w:space="0" w:color="auto"/>
                  </w:divBdr>
                  <w:divsChild>
                    <w:div w:id="1232694528">
                      <w:marLeft w:val="0"/>
                      <w:marRight w:val="0"/>
                      <w:marTop w:val="0"/>
                      <w:marBottom w:val="0"/>
                      <w:divBdr>
                        <w:top w:val="none" w:sz="0" w:space="0" w:color="auto"/>
                        <w:left w:val="none" w:sz="0" w:space="0" w:color="auto"/>
                        <w:bottom w:val="none" w:sz="0" w:space="0" w:color="auto"/>
                        <w:right w:val="none" w:sz="0" w:space="0" w:color="auto"/>
                      </w:divBdr>
                    </w:div>
                  </w:divsChild>
                </w:div>
                <w:div w:id="1177305198">
                  <w:marLeft w:val="0"/>
                  <w:marRight w:val="0"/>
                  <w:marTop w:val="0"/>
                  <w:marBottom w:val="0"/>
                  <w:divBdr>
                    <w:top w:val="none" w:sz="0" w:space="0" w:color="auto"/>
                    <w:left w:val="none" w:sz="0" w:space="0" w:color="auto"/>
                    <w:bottom w:val="none" w:sz="0" w:space="0" w:color="auto"/>
                    <w:right w:val="none" w:sz="0" w:space="0" w:color="auto"/>
                  </w:divBdr>
                  <w:divsChild>
                    <w:div w:id="1484617331">
                      <w:marLeft w:val="0"/>
                      <w:marRight w:val="0"/>
                      <w:marTop w:val="0"/>
                      <w:marBottom w:val="0"/>
                      <w:divBdr>
                        <w:top w:val="none" w:sz="0" w:space="0" w:color="auto"/>
                        <w:left w:val="none" w:sz="0" w:space="0" w:color="auto"/>
                        <w:bottom w:val="none" w:sz="0" w:space="0" w:color="auto"/>
                        <w:right w:val="none" w:sz="0" w:space="0" w:color="auto"/>
                      </w:divBdr>
                    </w:div>
                  </w:divsChild>
                </w:div>
                <w:div w:id="1213930204">
                  <w:marLeft w:val="0"/>
                  <w:marRight w:val="0"/>
                  <w:marTop w:val="0"/>
                  <w:marBottom w:val="0"/>
                  <w:divBdr>
                    <w:top w:val="none" w:sz="0" w:space="0" w:color="auto"/>
                    <w:left w:val="none" w:sz="0" w:space="0" w:color="auto"/>
                    <w:bottom w:val="none" w:sz="0" w:space="0" w:color="auto"/>
                    <w:right w:val="none" w:sz="0" w:space="0" w:color="auto"/>
                  </w:divBdr>
                  <w:divsChild>
                    <w:div w:id="1234049845">
                      <w:marLeft w:val="0"/>
                      <w:marRight w:val="0"/>
                      <w:marTop w:val="0"/>
                      <w:marBottom w:val="0"/>
                      <w:divBdr>
                        <w:top w:val="none" w:sz="0" w:space="0" w:color="auto"/>
                        <w:left w:val="none" w:sz="0" w:space="0" w:color="auto"/>
                        <w:bottom w:val="none" w:sz="0" w:space="0" w:color="auto"/>
                        <w:right w:val="none" w:sz="0" w:space="0" w:color="auto"/>
                      </w:divBdr>
                    </w:div>
                  </w:divsChild>
                </w:div>
                <w:div w:id="1242565813">
                  <w:marLeft w:val="0"/>
                  <w:marRight w:val="0"/>
                  <w:marTop w:val="0"/>
                  <w:marBottom w:val="0"/>
                  <w:divBdr>
                    <w:top w:val="none" w:sz="0" w:space="0" w:color="auto"/>
                    <w:left w:val="none" w:sz="0" w:space="0" w:color="auto"/>
                    <w:bottom w:val="none" w:sz="0" w:space="0" w:color="auto"/>
                    <w:right w:val="none" w:sz="0" w:space="0" w:color="auto"/>
                  </w:divBdr>
                  <w:divsChild>
                    <w:div w:id="784078975">
                      <w:marLeft w:val="0"/>
                      <w:marRight w:val="0"/>
                      <w:marTop w:val="0"/>
                      <w:marBottom w:val="0"/>
                      <w:divBdr>
                        <w:top w:val="none" w:sz="0" w:space="0" w:color="auto"/>
                        <w:left w:val="none" w:sz="0" w:space="0" w:color="auto"/>
                        <w:bottom w:val="none" w:sz="0" w:space="0" w:color="auto"/>
                        <w:right w:val="none" w:sz="0" w:space="0" w:color="auto"/>
                      </w:divBdr>
                    </w:div>
                  </w:divsChild>
                </w:div>
                <w:div w:id="1344286416">
                  <w:marLeft w:val="0"/>
                  <w:marRight w:val="0"/>
                  <w:marTop w:val="0"/>
                  <w:marBottom w:val="0"/>
                  <w:divBdr>
                    <w:top w:val="none" w:sz="0" w:space="0" w:color="auto"/>
                    <w:left w:val="none" w:sz="0" w:space="0" w:color="auto"/>
                    <w:bottom w:val="none" w:sz="0" w:space="0" w:color="auto"/>
                    <w:right w:val="none" w:sz="0" w:space="0" w:color="auto"/>
                  </w:divBdr>
                  <w:divsChild>
                    <w:div w:id="1504854810">
                      <w:marLeft w:val="0"/>
                      <w:marRight w:val="0"/>
                      <w:marTop w:val="0"/>
                      <w:marBottom w:val="0"/>
                      <w:divBdr>
                        <w:top w:val="none" w:sz="0" w:space="0" w:color="auto"/>
                        <w:left w:val="none" w:sz="0" w:space="0" w:color="auto"/>
                        <w:bottom w:val="none" w:sz="0" w:space="0" w:color="auto"/>
                        <w:right w:val="none" w:sz="0" w:space="0" w:color="auto"/>
                      </w:divBdr>
                    </w:div>
                  </w:divsChild>
                </w:div>
                <w:div w:id="1576622689">
                  <w:marLeft w:val="0"/>
                  <w:marRight w:val="0"/>
                  <w:marTop w:val="0"/>
                  <w:marBottom w:val="0"/>
                  <w:divBdr>
                    <w:top w:val="none" w:sz="0" w:space="0" w:color="auto"/>
                    <w:left w:val="none" w:sz="0" w:space="0" w:color="auto"/>
                    <w:bottom w:val="none" w:sz="0" w:space="0" w:color="auto"/>
                    <w:right w:val="none" w:sz="0" w:space="0" w:color="auto"/>
                  </w:divBdr>
                  <w:divsChild>
                    <w:div w:id="123936953">
                      <w:marLeft w:val="0"/>
                      <w:marRight w:val="0"/>
                      <w:marTop w:val="0"/>
                      <w:marBottom w:val="0"/>
                      <w:divBdr>
                        <w:top w:val="none" w:sz="0" w:space="0" w:color="auto"/>
                        <w:left w:val="none" w:sz="0" w:space="0" w:color="auto"/>
                        <w:bottom w:val="none" w:sz="0" w:space="0" w:color="auto"/>
                        <w:right w:val="none" w:sz="0" w:space="0" w:color="auto"/>
                      </w:divBdr>
                    </w:div>
                    <w:div w:id="1600989256">
                      <w:marLeft w:val="0"/>
                      <w:marRight w:val="0"/>
                      <w:marTop w:val="0"/>
                      <w:marBottom w:val="0"/>
                      <w:divBdr>
                        <w:top w:val="none" w:sz="0" w:space="0" w:color="auto"/>
                        <w:left w:val="none" w:sz="0" w:space="0" w:color="auto"/>
                        <w:bottom w:val="none" w:sz="0" w:space="0" w:color="auto"/>
                        <w:right w:val="none" w:sz="0" w:space="0" w:color="auto"/>
                      </w:divBdr>
                    </w:div>
                    <w:div w:id="1721517718">
                      <w:marLeft w:val="0"/>
                      <w:marRight w:val="0"/>
                      <w:marTop w:val="0"/>
                      <w:marBottom w:val="0"/>
                      <w:divBdr>
                        <w:top w:val="none" w:sz="0" w:space="0" w:color="auto"/>
                        <w:left w:val="none" w:sz="0" w:space="0" w:color="auto"/>
                        <w:bottom w:val="none" w:sz="0" w:space="0" w:color="auto"/>
                        <w:right w:val="none" w:sz="0" w:space="0" w:color="auto"/>
                      </w:divBdr>
                    </w:div>
                  </w:divsChild>
                </w:div>
                <w:div w:id="1581207926">
                  <w:marLeft w:val="0"/>
                  <w:marRight w:val="0"/>
                  <w:marTop w:val="0"/>
                  <w:marBottom w:val="0"/>
                  <w:divBdr>
                    <w:top w:val="none" w:sz="0" w:space="0" w:color="auto"/>
                    <w:left w:val="none" w:sz="0" w:space="0" w:color="auto"/>
                    <w:bottom w:val="none" w:sz="0" w:space="0" w:color="auto"/>
                    <w:right w:val="none" w:sz="0" w:space="0" w:color="auto"/>
                  </w:divBdr>
                  <w:divsChild>
                    <w:div w:id="182012312">
                      <w:marLeft w:val="0"/>
                      <w:marRight w:val="0"/>
                      <w:marTop w:val="0"/>
                      <w:marBottom w:val="0"/>
                      <w:divBdr>
                        <w:top w:val="none" w:sz="0" w:space="0" w:color="auto"/>
                        <w:left w:val="none" w:sz="0" w:space="0" w:color="auto"/>
                        <w:bottom w:val="none" w:sz="0" w:space="0" w:color="auto"/>
                        <w:right w:val="none" w:sz="0" w:space="0" w:color="auto"/>
                      </w:divBdr>
                    </w:div>
                    <w:div w:id="378556258">
                      <w:marLeft w:val="0"/>
                      <w:marRight w:val="0"/>
                      <w:marTop w:val="0"/>
                      <w:marBottom w:val="0"/>
                      <w:divBdr>
                        <w:top w:val="none" w:sz="0" w:space="0" w:color="auto"/>
                        <w:left w:val="none" w:sz="0" w:space="0" w:color="auto"/>
                        <w:bottom w:val="none" w:sz="0" w:space="0" w:color="auto"/>
                        <w:right w:val="none" w:sz="0" w:space="0" w:color="auto"/>
                      </w:divBdr>
                    </w:div>
                    <w:div w:id="1638414809">
                      <w:marLeft w:val="0"/>
                      <w:marRight w:val="0"/>
                      <w:marTop w:val="0"/>
                      <w:marBottom w:val="0"/>
                      <w:divBdr>
                        <w:top w:val="none" w:sz="0" w:space="0" w:color="auto"/>
                        <w:left w:val="none" w:sz="0" w:space="0" w:color="auto"/>
                        <w:bottom w:val="none" w:sz="0" w:space="0" w:color="auto"/>
                        <w:right w:val="none" w:sz="0" w:space="0" w:color="auto"/>
                      </w:divBdr>
                    </w:div>
                  </w:divsChild>
                </w:div>
                <w:div w:id="1616787016">
                  <w:marLeft w:val="0"/>
                  <w:marRight w:val="0"/>
                  <w:marTop w:val="0"/>
                  <w:marBottom w:val="0"/>
                  <w:divBdr>
                    <w:top w:val="none" w:sz="0" w:space="0" w:color="auto"/>
                    <w:left w:val="none" w:sz="0" w:space="0" w:color="auto"/>
                    <w:bottom w:val="none" w:sz="0" w:space="0" w:color="auto"/>
                    <w:right w:val="none" w:sz="0" w:space="0" w:color="auto"/>
                  </w:divBdr>
                  <w:divsChild>
                    <w:div w:id="1133988965">
                      <w:marLeft w:val="0"/>
                      <w:marRight w:val="0"/>
                      <w:marTop w:val="0"/>
                      <w:marBottom w:val="0"/>
                      <w:divBdr>
                        <w:top w:val="none" w:sz="0" w:space="0" w:color="auto"/>
                        <w:left w:val="none" w:sz="0" w:space="0" w:color="auto"/>
                        <w:bottom w:val="none" w:sz="0" w:space="0" w:color="auto"/>
                        <w:right w:val="none" w:sz="0" w:space="0" w:color="auto"/>
                      </w:divBdr>
                    </w:div>
                  </w:divsChild>
                </w:div>
                <w:div w:id="1633175067">
                  <w:marLeft w:val="0"/>
                  <w:marRight w:val="0"/>
                  <w:marTop w:val="0"/>
                  <w:marBottom w:val="0"/>
                  <w:divBdr>
                    <w:top w:val="none" w:sz="0" w:space="0" w:color="auto"/>
                    <w:left w:val="none" w:sz="0" w:space="0" w:color="auto"/>
                    <w:bottom w:val="none" w:sz="0" w:space="0" w:color="auto"/>
                    <w:right w:val="none" w:sz="0" w:space="0" w:color="auto"/>
                  </w:divBdr>
                  <w:divsChild>
                    <w:div w:id="971135265">
                      <w:marLeft w:val="0"/>
                      <w:marRight w:val="0"/>
                      <w:marTop w:val="0"/>
                      <w:marBottom w:val="0"/>
                      <w:divBdr>
                        <w:top w:val="none" w:sz="0" w:space="0" w:color="auto"/>
                        <w:left w:val="none" w:sz="0" w:space="0" w:color="auto"/>
                        <w:bottom w:val="none" w:sz="0" w:space="0" w:color="auto"/>
                        <w:right w:val="none" w:sz="0" w:space="0" w:color="auto"/>
                      </w:divBdr>
                    </w:div>
                    <w:div w:id="981424526">
                      <w:marLeft w:val="0"/>
                      <w:marRight w:val="0"/>
                      <w:marTop w:val="0"/>
                      <w:marBottom w:val="0"/>
                      <w:divBdr>
                        <w:top w:val="none" w:sz="0" w:space="0" w:color="auto"/>
                        <w:left w:val="none" w:sz="0" w:space="0" w:color="auto"/>
                        <w:bottom w:val="none" w:sz="0" w:space="0" w:color="auto"/>
                        <w:right w:val="none" w:sz="0" w:space="0" w:color="auto"/>
                      </w:divBdr>
                    </w:div>
                    <w:div w:id="2123109325">
                      <w:marLeft w:val="0"/>
                      <w:marRight w:val="0"/>
                      <w:marTop w:val="0"/>
                      <w:marBottom w:val="0"/>
                      <w:divBdr>
                        <w:top w:val="none" w:sz="0" w:space="0" w:color="auto"/>
                        <w:left w:val="none" w:sz="0" w:space="0" w:color="auto"/>
                        <w:bottom w:val="none" w:sz="0" w:space="0" w:color="auto"/>
                        <w:right w:val="none" w:sz="0" w:space="0" w:color="auto"/>
                      </w:divBdr>
                    </w:div>
                  </w:divsChild>
                </w:div>
                <w:div w:id="1662460754">
                  <w:marLeft w:val="0"/>
                  <w:marRight w:val="0"/>
                  <w:marTop w:val="0"/>
                  <w:marBottom w:val="0"/>
                  <w:divBdr>
                    <w:top w:val="none" w:sz="0" w:space="0" w:color="auto"/>
                    <w:left w:val="none" w:sz="0" w:space="0" w:color="auto"/>
                    <w:bottom w:val="none" w:sz="0" w:space="0" w:color="auto"/>
                    <w:right w:val="none" w:sz="0" w:space="0" w:color="auto"/>
                  </w:divBdr>
                  <w:divsChild>
                    <w:div w:id="2140997942">
                      <w:marLeft w:val="0"/>
                      <w:marRight w:val="0"/>
                      <w:marTop w:val="0"/>
                      <w:marBottom w:val="0"/>
                      <w:divBdr>
                        <w:top w:val="none" w:sz="0" w:space="0" w:color="auto"/>
                        <w:left w:val="none" w:sz="0" w:space="0" w:color="auto"/>
                        <w:bottom w:val="none" w:sz="0" w:space="0" w:color="auto"/>
                        <w:right w:val="none" w:sz="0" w:space="0" w:color="auto"/>
                      </w:divBdr>
                    </w:div>
                  </w:divsChild>
                </w:div>
                <w:div w:id="1825122262">
                  <w:marLeft w:val="0"/>
                  <w:marRight w:val="0"/>
                  <w:marTop w:val="0"/>
                  <w:marBottom w:val="0"/>
                  <w:divBdr>
                    <w:top w:val="none" w:sz="0" w:space="0" w:color="auto"/>
                    <w:left w:val="none" w:sz="0" w:space="0" w:color="auto"/>
                    <w:bottom w:val="none" w:sz="0" w:space="0" w:color="auto"/>
                    <w:right w:val="none" w:sz="0" w:space="0" w:color="auto"/>
                  </w:divBdr>
                  <w:divsChild>
                    <w:div w:id="637804389">
                      <w:marLeft w:val="0"/>
                      <w:marRight w:val="0"/>
                      <w:marTop w:val="0"/>
                      <w:marBottom w:val="0"/>
                      <w:divBdr>
                        <w:top w:val="none" w:sz="0" w:space="0" w:color="auto"/>
                        <w:left w:val="none" w:sz="0" w:space="0" w:color="auto"/>
                        <w:bottom w:val="none" w:sz="0" w:space="0" w:color="auto"/>
                        <w:right w:val="none" w:sz="0" w:space="0" w:color="auto"/>
                      </w:divBdr>
                    </w:div>
                    <w:div w:id="1010638549">
                      <w:marLeft w:val="0"/>
                      <w:marRight w:val="0"/>
                      <w:marTop w:val="0"/>
                      <w:marBottom w:val="0"/>
                      <w:divBdr>
                        <w:top w:val="none" w:sz="0" w:space="0" w:color="auto"/>
                        <w:left w:val="none" w:sz="0" w:space="0" w:color="auto"/>
                        <w:bottom w:val="none" w:sz="0" w:space="0" w:color="auto"/>
                        <w:right w:val="none" w:sz="0" w:space="0" w:color="auto"/>
                      </w:divBdr>
                    </w:div>
                    <w:div w:id="1738550410">
                      <w:marLeft w:val="0"/>
                      <w:marRight w:val="0"/>
                      <w:marTop w:val="0"/>
                      <w:marBottom w:val="0"/>
                      <w:divBdr>
                        <w:top w:val="none" w:sz="0" w:space="0" w:color="auto"/>
                        <w:left w:val="none" w:sz="0" w:space="0" w:color="auto"/>
                        <w:bottom w:val="none" w:sz="0" w:space="0" w:color="auto"/>
                        <w:right w:val="none" w:sz="0" w:space="0" w:color="auto"/>
                      </w:divBdr>
                    </w:div>
                  </w:divsChild>
                </w:div>
                <w:div w:id="1839881925">
                  <w:marLeft w:val="0"/>
                  <w:marRight w:val="0"/>
                  <w:marTop w:val="0"/>
                  <w:marBottom w:val="0"/>
                  <w:divBdr>
                    <w:top w:val="none" w:sz="0" w:space="0" w:color="auto"/>
                    <w:left w:val="none" w:sz="0" w:space="0" w:color="auto"/>
                    <w:bottom w:val="none" w:sz="0" w:space="0" w:color="auto"/>
                    <w:right w:val="none" w:sz="0" w:space="0" w:color="auto"/>
                  </w:divBdr>
                  <w:divsChild>
                    <w:div w:id="353658813">
                      <w:marLeft w:val="0"/>
                      <w:marRight w:val="0"/>
                      <w:marTop w:val="0"/>
                      <w:marBottom w:val="0"/>
                      <w:divBdr>
                        <w:top w:val="none" w:sz="0" w:space="0" w:color="auto"/>
                        <w:left w:val="none" w:sz="0" w:space="0" w:color="auto"/>
                        <w:bottom w:val="none" w:sz="0" w:space="0" w:color="auto"/>
                        <w:right w:val="none" w:sz="0" w:space="0" w:color="auto"/>
                      </w:divBdr>
                    </w:div>
                    <w:div w:id="622347468">
                      <w:marLeft w:val="0"/>
                      <w:marRight w:val="0"/>
                      <w:marTop w:val="0"/>
                      <w:marBottom w:val="0"/>
                      <w:divBdr>
                        <w:top w:val="none" w:sz="0" w:space="0" w:color="auto"/>
                        <w:left w:val="none" w:sz="0" w:space="0" w:color="auto"/>
                        <w:bottom w:val="none" w:sz="0" w:space="0" w:color="auto"/>
                        <w:right w:val="none" w:sz="0" w:space="0" w:color="auto"/>
                      </w:divBdr>
                    </w:div>
                    <w:div w:id="1890192372">
                      <w:marLeft w:val="0"/>
                      <w:marRight w:val="0"/>
                      <w:marTop w:val="0"/>
                      <w:marBottom w:val="0"/>
                      <w:divBdr>
                        <w:top w:val="none" w:sz="0" w:space="0" w:color="auto"/>
                        <w:left w:val="none" w:sz="0" w:space="0" w:color="auto"/>
                        <w:bottom w:val="none" w:sz="0" w:space="0" w:color="auto"/>
                        <w:right w:val="none" w:sz="0" w:space="0" w:color="auto"/>
                      </w:divBdr>
                    </w:div>
                  </w:divsChild>
                </w:div>
                <w:div w:id="2078088444">
                  <w:marLeft w:val="0"/>
                  <w:marRight w:val="0"/>
                  <w:marTop w:val="0"/>
                  <w:marBottom w:val="0"/>
                  <w:divBdr>
                    <w:top w:val="none" w:sz="0" w:space="0" w:color="auto"/>
                    <w:left w:val="none" w:sz="0" w:space="0" w:color="auto"/>
                    <w:bottom w:val="none" w:sz="0" w:space="0" w:color="auto"/>
                    <w:right w:val="none" w:sz="0" w:space="0" w:color="auto"/>
                  </w:divBdr>
                  <w:divsChild>
                    <w:div w:id="160893933">
                      <w:marLeft w:val="0"/>
                      <w:marRight w:val="0"/>
                      <w:marTop w:val="0"/>
                      <w:marBottom w:val="0"/>
                      <w:divBdr>
                        <w:top w:val="none" w:sz="0" w:space="0" w:color="auto"/>
                        <w:left w:val="none" w:sz="0" w:space="0" w:color="auto"/>
                        <w:bottom w:val="none" w:sz="0" w:space="0" w:color="auto"/>
                        <w:right w:val="none" w:sz="0" w:space="0" w:color="auto"/>
                      </w:divBdr>
                    </w:div>
                    <w:div w:id="191459914">
                      <w:marLeft w:val="0"/>
                      <w:marRight w:val="0"/>
                      <w:marTop w:val="0"/>
                      <w:marBottom w:val="0"/>
                      <w:divBdr>
                        <w:top w:val="none" w:sz="0" w:space="0" w:color="auto"/>
                        <w:left w:val="none" w:sz="0" w:space="0" w:color="auto"/>
                        <w:bottom w:val="none" w:sz="0" w:space="0" w:color="auto"/>
                        <w:right w:val="none" w:sz="0" w:space="0" w:color="auto"/>
                      </w:divBdr>
                    </w:div>
                    <w:div w:id="972905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5052353">
          <w:marLeft w:val="0"/>
          <w:marRight w:val="0"/>
          <w:marTop w:val="0"/>
          <w:marBottom w:val="0"/>
          <w:divBdr>
            <w:top w:val="none" w:sz="0" w:space="0" w:color="auto"/>
            <w:left w:val="none" w:sz="0" w:space="0" w:color="auto"/>
            <w:bottom w:val="none" w:sz="0" w:space="0" w:color="auto"/>
            <w:right w:val="none" w:sz="0" w:space="0" w:color="auto"/>
          </w:divBdr>
        </w:div>
        <w:div w:id="1921674754">
          <w:marLeft w:val="0"/>
          <w:marRight w:val="0"/>
          <w:marTop w:val="0"/>
          <w:marBottom w:val="0"/>
          <w:divBdr>
            <w:top w:val="none" w:sz="0" w:space="0" w:color="auto"/>
            <w:left w:val="none" w:sz="0" w:space="0" w:color="auto"/>
            <w:bottom w:val="none" w:sz="0" w:space="0" w:color="auto"/>
            <w:right w:val="none" w:sz="0" w:space="0" w:color="auto"/>
          </w:divBdr>
        </w:div>
        <w:div w:id="2045210473">
          <w:marLeft w:val="0"/>
          <w:marRight w:val="0"/>
          <w:marTop w:val="0"/>
          <w:marBottom w:val="0"/>
          <w:divBdr>
            <w:top w:val="none" w:sz="0" w:space="0" w:color="auto"/>
            <w:left w:val="none" w:sz="0" w:space="0" w:color="auto"/>
            <w:bottom w:val="none" w:sz="0" w:space="0" w:color="auto"/>
            <w:right w:val="none" w:sz="0" w:space="0" w:color="auto"/>
          </w:divBdr>
        </w:div>
      </w:divsChild>
    </w:div>
    <w:div w:id="1601598264">
      <w:bodyDiv w:val="1"/>
      <w:marLeft w:val="0"/>
      <w:marRight w:val="0"/>
      <w:marTop w:val="0"/>
      <w:marBottom w:val="0"/>
      <w:divBdr>
        <w:top w:val="none" w:sz="0" w:space="0" w:color="auto"/>
        <w:left w:val="none" w:sz="0" w:space="0" w:color="auto"/>
        <w:bottom w:val="none" w:sz="0" w:space="0" w:color="auto"/>
        <w:right w:val="none" w:sz="0" w:space="0" w:color="auto"/>
      </w:divBdr>
      <w:divsChild>
        <w:div w:id="1457404090">
          <w:marLeft w:val="0"/>
          <w:marRight w:val="0"/>
          <w:marTop w:val="0"/>
          <w:marBottom w:val="0"/>
          <w:divBdr>
            <w:top w:val="none" w:sz="0" w:space="0" w:color="auto"/>
            <w:left w:val="none" w:sz="0" w:space="0" w:color="auto"/>
            <w:bottom w:val="none" w:sz="0" w:space="0" w:color="auto"/>
            <w:right w:val="none" w:sz="0" w:space="0" w:color="auto"/>
          </w:divBdr>
          <w:divsChild>
            <w:div w:id="1144545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hyperlink" Target="https://doi.org/10.1016/j.linged.2004.10.003" TargetMode="External"/><Relationship Id="rId18" Type="http://schemas.openxmlformats.org/officeDocument/2006/relationships/image" Target="media/image8.png"/><Relationship Id="rId3" Type="http://schemas.openxmlformats.org/officeDocument/2006/relationships/settings" Target="settings.xml"/><Relationship Id="rId21" Type="http://schemas.openxmlformats.org/officeDocument/2006/relationships/image" Target="media/image11.png"/><Relationship Id="rId7" Type="http://schemas.openxmlformats.org/officeDocument/2006/relationships/image" Target="media/image1.png"/><Relationship Id="rId12" Type="http://schemas.openxmlformats.org/officeDocument/2006/relationships/hyperlink" Target="http://www.heacademy.ac.uk/" TargetMode="External"/><Relationship Id="rId17" Type="http://schemas.openxmlformats.org/officeDocument/2006/relationships/image" Target="media/image7.png"/><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gov.wales/sites/default/files/publications/2020-03/additonal-learning-needs-aln-transofrmation-programme-v3.pdf" TargetMode="External"/><Relationship Id="rId23"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image" Target="media/image9.pn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doi.org/10.3389/feduc.2020.00152" TargetMode="External"/><Relationship Id="rId22" Type="http://schemas.openxmlformats.org/officeDocument/2006/relationships/image" Target="media/image1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4203</TotalTime>
  <Pages>50</Pages>
  <Words>15428</Words>
  <Characters>87940</Characters>
  <Application>Microsoft Office Word</Application>
  <DocSecurity>0</DocSecurity>
  <Lines>732</Lines>
  <Paragraphs>206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Morgan</dc:creator>
  <cp:keywords/>
  <dc:description/>
  <cp:lastModifiedBy>Hannah Poole</cp:lastModifiedBy>
  <cp:revision>160</cp:revision>
  <dcterms:created xsi:type="dcterms:W3CDTF">2025-04-26T20:10:00Z</dcterms:created>
  <dcterms:modified xsi:type="dcterms:W3CDTF">2025-04-29T19:11:00Z</dcterms:modified>
</cp:coreProperties>
</file>