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A692C" w14:textId="10A64021" w:rsidR="00B502DE" w:rsidRPr="00CA7ADD" w:rsidRDefault="00C145E4" w:rsidP="003D7BD2">
      <w:pPr>
        <w:jc w:val="center"/>
        <w:rPr>
          <w:rFonts w:ascii="Times New Roman" w:hAnsi="Times New Roman" w:cs="Times New Roman"/>
          <w:color w:val="1F1F1F"/>
          <w:sz w:val="33"/>
          <w:szCs w:val="33"/>
          <w:shd w:val="clear" w:color="auto" w:fill="FFFFFF"/>
        </w:rPr>
      </w:pPr>
      <w:r w:rsidRPr="00CA7ADD">
        <w:rPr>
          <w:rFonts w:ascii="Times New Roman" w:hAnsi="Times New Roman" w:cs="Times New Roman"/>
          <w:color w:val="1F1F1F"/>
          <w:sz w:val="33"/>
          <w:szCs w:val="33"/>
          <w:shd w:val="clear" w:color="auto" w:fill="FFFFFF"/>
        </w:rPr>
        <w:t>LCBB6006 Project Management Component 1</w:t>
      </w:r>
    </w:p>
    <w:p w14:paraId="54F6EE61" w14:textId="50C8EFE0" w:rsidR="00ED595C" w:rsidRDefault="00ED595C" w:rsidP="003D7BD2">
      <w:pPr>
        <w:jc w:val="center"/>
        <w:rPr>
          <w:rFonts w:ascii="Times New Roman" w:hAnsi="Times New Roman" w:cs="Times New Roman"/>
        </w:rPr>
      </w:pPr>
      <w:r w:rsidRPr="00CA7ADD">
        <w:rPr>
          <w:rFonts w:ascii="Times New Roman" w:hAnsi="Times New Roman" w:cs="Times New Roman"/>
          <w:color w:val="1F1F1F"/>
          <w:sz w:val="33"/>
          <w:szCs w:val="33"/>
          <w:shd w:val="clear" w:color="auto" w:fill="FFFFFF"/>
        </w:rPr>
        <w:t>Project:</w:t>
      </w:r>
      <w:r w:rsidRPr="00CA7ADD">
        <w:rPr>
          <w:rFonts w:ascii="Times New Roman" w:hAnsi="Times New Roman" w:cs="Times New Roman"/>
        </w:rPr>
        <w:t xml:space="preserve"> Special Child Health Awareness Campaign</w:t>
      </w:r>
    </w:p>
    <w:p w14:paraId="7602CD7A" w14:textId="77777777" w:rsidR="00E14AC8" w:rsidRDefault="00E14AC8" w:rsidP="003D7BD2">
      <w:pPr>
        <w:jc w:val="center"/>
        <w:rPr>
          <w:rFonts w:ascii="Times New Roman" w:hAnsi="Times New Roman" w:cs="Times New Roman"/>
        </w:rPr>
      </w:pPr>
    </w:p>
    <w:p w14:paraId="4424E12C" w14:textId="77777777" w:rsidR="00E14AC8" w:rsidRDefault="00E14AC8" w:rsidP="003D7BD2">
      <w:pPr>
        <w:jc w:val="center"/>
        <w:rPr>
          <w:rFonts w:ascii="Times New Roman" w:hAnsi="Times New Roman" w:cs="Times New Roman"/>
        </w:rPr>
      </w:pPr>
    </w:p>
    <w:p w14:paraId="6D5F0E78" w14:textId="77777777" w:rsidR="00E14AC8" w:rsidRDefault="00E14AC8" w:rsidP="003D7BD2">
      <w:pPr>
        <w:jc w:val="center"/>
        <w:rPr>
          <w:rFonts w:ascii="Times New Roman" w:hAnsi="Times New Roman" w:cs="Times New Roman"/>
        </w:rPr>
      </w:pPr>
    </w:p>
    <w:p w14:paraId="0C3F411A" w14:textId="77777777" w:rsidR="00E14AC8" w:rsidRDefault="00E14AC8" w:rsidP="003D7BD2">
      <w:pPr>
        <w:jc w:val="center"/>
        <w:rPr>
          <w:rFonts w:ascii="Times New Roman" w:hAnsi="Times New Roman" w:cs="Times New Roman"/>
        </w:rPr>
      </w:pPr>
    </w:p>
    <w:p w14:paraId="352C7EE4" w14:textId="77777777" w:rsidR="00E14AC8" w:rsidRDefault="00E14AC8" w:rsidP="003D7BD2">
      <w:pPr>
        <w:jc w:val="center"/>
        <w:rPr>
          <w:rFonts w:ascii="Times New Roman" w:hAnsi="Times New Roman" w:cs="Times New Roman"/>
        </w:rPr>
      </w:pPr>
    </w:p>
    <w:p w14:paraId="10EA523F" w14:textId="77777777" w:rsidR="00E14AC8" w:rsidRDefault="00E14AC8" w:rsidP="003D7BD2">
      <w:pPr>
        <w:jc w:val="center"/>
        <w:rPr>
          <w:rFonts w:ascii="Times New Roman" w:hAnsi="Times New Roman" w:cs="Times New Roman"/>
        </w:rPr>
      </w:pPr>
    </w:p>
    <w:p w14:paraId="2E478B60" w14:textId="77777777" w:rsidR="00E14AC8" w:rsidRDefault="00E14AC8" w:rsidP="003D7BD2">
      <w:pPr>
        <w:jc w:val="center"/>
        <w:rPr>
          <w:rFonts w:ascii="Times New Roman" w:hAnsi="Times New Roman" w:cs="Times New Roman"/>
        </w:rPr>
      </w:pPr>
    </w:p>
    <w:p w14:paraId="590E4C30" w14:textId="77777777" w:rsidR="00E14AC8" w:rsidRDefault="00E14AC8" w:rsidP="003D7BD2">
      <w:pPr>
        <w:jc w:val="center"/>
        <w:rPr>
          <w:rFonts w:ascii="Times New Roman" w:hAnsi="Times New Roman" w:cs="Times New Roman"/>
        </w:rPr>
      </w:pPr>
    </w:p>
    <w:p w14:paraId="1DC3AD83" w14:textId="77777777" w:rsidR="00E14AC8" w:rsidRDefault="00E14AC8" w:rsidP="003D7BD2">
      <w:pPr>
        <w:jc w:val="center"/>
        <w:rPr>
          <w:rFonts w:ascii="Times New Roman" w:hAnsi="Times New Roman" w:cs="Times New Roman"/>
        </w:rPr>
      </w:pPr>
    </w:p>
    <w:p w14:paraId="2E9967E1" w14:textId="77777777" w:rsidR="00E14AC8" w:rsidRDefault="00E14AC8" w:rsidP="003D7BD2">
      <w:pPr>
        <w:jc w:val="center"/>
        <w:rPr>
          <w:rFonts w:ascii="Times New Roman" w:hAnsi="Times New Roman" w:cs="Times New Roman"/>
        </w:rPr>
      </w:pPr>
    </w:p>
    <w:p w14:paraId="1202AE9E" w14:textId="77777777" w:rsidR="00E14AC8" w:rsidRDefault="00E14AC8" w:rsidP="003D7BD2">
      <w:pPr>
        <w:jc w:val="center"/>
        <w:rPr>
          <w:rFonts w:ascii="Times New Roman" w:hAnsi="Times New Roman" w:cs="Times New Roman"/>
        </w:rPr>
      </w:pPr>
    </w:p>
    <w:p w14:paraId="4F669356" w14:textId="77777777" w:rsidR="00E14AC8" w:rsidRDefault="00E14AC8" w:rsidP="003D7BD2">
      <w:pPr>
        <w:jc w:val="center"/>
        <w:rPr>
          <w:rFonts w:ascii="Times New Roman" w:hAnsi="Times New Roman" w:cs="Times New Roman"/>
        </w:rPr>
      </w:pPr>
    </w:p>
    <w:p w14:paraId="07FD6379" w14:textId="77777777" w:rsidR="00E14AC8" w:rsidRDefault="00E14AC8" w:rsidP="003D7BD2">
      <w:pPr>
        <w:jc w:val="center"/>
        <w:rPr>
          <w:rFonts w:ascii="Times New Roman" w:hAnsi="Times New Roman" w:cs="Times New Roman"/>
        </w:rPr>
      </w:pPr>
    </w:p>
    <w:p w14:paraId="3D68D676" w14:textId="77777777" w:rsidR="00E14AC8" w:rsidRDefault="00E14AC8" w:rsidP="003D7BD2">
      <w:pPr>
        <w:jc w:val="center"/>
        <w:rPr>
          <w:rFonts w:ascii="Times New Roman" w:hAnsi="Times New Roman" w:cs="Times New Roman"/>
        </w:rPr>
      </w:pPr>
    </w:p>
    <w:p w14:paraId="46CE47A1" w14:textId="77777777" w:rsidR="00E14AC8" w:rsidRDefault="00E14AC8" w:rsidP="003D7BD2">
      <w:pPr>
        <w:jc w:val="center"/>
        <w:rPr>
          <w:rFonts w:ascii="Times New Roman" w:hAnsi="Times New Roman" w:cs="Times New Roman"/>
        </w:rPr>
      </w:pPr>
    </w:p>
    <w:p w14:paraId="51526A2F" w14:textId="77777777" w:rsidR="00E14AC8" w:rsidRDefault="00E14AC8" w:rsidP="003D7BD2">
      <w:pPr>
        <w:jc w:val="center"/>
        <w:rPr>
          <w:rFonts w:ascii="Times New Roman" w:hAnsi="Times New Roman" w:cs="Times New Roman"/>
        </w:rPr>
      </w:pPr>
    </w:p>
    <w:p w14:paraId="3046CD81" w14:textId="77777777" w:rsidR="00E14AC8" w:rsidRDefault="00E14AC8" w:rsidP="003D7BD2">
      <w:pPr>
        <w:jc w:val="center"/>
        <w:rPr>
          <w:rFonts w:ascii="Times New Roman" w:hAnsi="Times New Roman" w:cs="Times New Roman"/>
        </w:rPr>
      </w:pPr>
    </w:p>
    <w:p w14:paraId="3EF1F678" w14:textId="77777777" w:rsidR="00E14AC8" w:rsidRPr="00E14AC8" w:rsidRDefault="00E14AC8" w:rsidP="00E14AC8">
      <w:pPr>
        <w:jc w:val="center"/>
        <w:rPr>
          <w:rFonts w:ascii="Times New Roman" w:hAnsi="Times New Roman" w:cs="Times New Roman"/>
          <w:color w:val="1F1F1F"/>
          <w:sz w:val="33"/>
          <w:szCs w:val="33"/>
          <w:shd w:val="clear" w:color="auto" w:fill="FFFFFF"/>
        </w:rPr>
      </w:pPr>
      <w:r w:rsidRPr="00E14AC8">
        <w:rPr>
          <w:rFonts w:ascii="Times New Roman" w:hAnsi="Times New Roman" w:cs="Times New Roman"/>
          <w:color w:val="1F1F1F"/>
          <w:sz w:val="33"/>
          <w:szCs w:val="33"/>
          <w:shd w:val="clear" w:color="auto" w:fill="FFFFFF"/>
        </w:rPr>
        <w:t xml:space="preserve">Eugen Bogdan Sanda </w:t>
      </w:r>
    </w:p>
    <w:p w14:paraId="5B494552" w14:textId="63893022" w:rsidR="00E14AC8" w:rsidRPr="00CA7ADD" w:rsidRDefault="00E14AC8" w:rsidP="00E14AC8">
      <w:pPr>
        <w:jc w:val="center"/>
        <w:rPr>
          <w:rFonts w:ascii="Times New Roman" w:hAnsi="Times New Roman" w:cs="Times New Roman"/>
          <w:color w:val="1F1F1F"/>
          <w:sz w:val="33"/>
          <w:szCs w:val="33"/>
          <w:shd w:val="clear" w:color="auto" w:fill="FFFFFF"/>
        </w:rPr>
      </w:pPr>
      <w:r w:rsidRPr="00E14AC8">
        <w:rPr>
          <w:rFonts w:ascii="Times New Roman" w:hAnsi="Times New Roman" w:cs="Times New Roman"/>
          <w:color w:val="1F1F1F"/>
          <w:sz w:val="33"/>
          <w:szCs w:val="33"/>
          <w:shd w:val="clear" w:color="auto" w:fill="FFFFFF"/>
        </w:rPr>
        <w:t>2108537</w:t>
      </w:r>
    </w:p>
    <w:p w14:paraId="475EAF07" w14:textId="166D7351" w:rsidR="00C145E4" w:rsidRPr="00CA7ADD" w:rsidRDefault="00C145E4">
      <w:pPr>
        <w:spacing w:after="160" w:line="259" w:lineRule="auto"/>
        <w:jc w:val="left"/>
        <w:rPr>
          <w:rFonts w:ascii="Times New Roman" w:hAnsi="Times New Roman" w:cs="Times New Roman"/>
          <w:color w:val="1F1F1F"/>
          <w:sz w:val="33"/>
          <w:szCs w:val="33"/>
          <w:shd w:val="clear" w:color="auto" w:fill="FFFFFF"/>
        </w:rPr>
      </w:pPr>
      <w:r w:rsidRPr="00CA7ADD">
        <w:rPr>
          <w:rFonts w:ascii="Times New Roman" w:hAnsi="Times New Roman" w:cs="Times New Roman"/>
          <w:color w:val="1F1F1F"/>
          <w:sz w:val="33"/>
          <w:szCs w:val="33"/>
          <w:shd w:val="clear" w:color="auto" w:fill="FFFFFF"/>
        </w:rPr>
        <w:br w:type="page"/>
      </w:r>
    </w:p>
    <w:p w14:paraId="758D967F" w14:textId="463AAA5A" w:rsidR="00855522" w:rsidRPr="00CA7ADD" w:rsidRDefault="00657BF5" w:rsidP="00855522">
      <w:pPr>
        <w:rPr>
          <w:rFonts w:ascii="Times New Roman" w:hAnsi="Times New Roman" w:cs="Times New Roman"/>
        </w:rPr>
      </w:pPr>
      <w:r w:rsidRPr="00CA7ADD">
        <w:rPr>
          <w:rFonts w:ascii="Times New Roman" w:hAnsi="Times New Roman" w:cs="Times New Roman"/>
        </w:rPr>
        <w:t>A project</w:t>
      </w:r>
      <w:r w:rsidR="008E2D40" w:rsidRPr="00CA7ADD">
        <w:rPr>
          <w:rFonts w:ascii="Times New Roman" w:hAnsi="Times New Roman" w:cs="Times New Roman"/>
        </w:rPr>
        <w:t xml:space="preserve"> plan is a</w:t>
      </w:r>
      <w:r w:rsidR="00CA7ADD">
        <w:rPr>
          <w:rFonts w:ascii="Times New Roman" w:hAnsi="Times New Roman" w:cs="Times New Roman"/>
        </w:rPr>
        <w:t>n</w:t>
      </w:r>
      <w:r w:rsidR="008E2D40" w:rsidRPr="00CA7ADD">
        <w:rPr>
          <w:rFonts w:ascii="Times New Roman" w:hAnsi="Times New Roman" w:cs="Times New Roman"/>
        </w:rPr>
        <w:t xml:space="preserve"> approved and formal</w:t>
      </w:r>
      <w:r w:rsidR="00CA7ADD">
        <w:rPr>
          <w:rFonts w:ascii="Times New Roman" w:hAnsi="Times New Roman" w:cs="Times New Roman"/>
        </w:rPr>
        <w:t xml:space="preserve"> </w:t>
      </w:r>
      <w:r w:rsidR="00CA7ADD" w:rsidRPr="00CA7ADD">
        <w:rPr>
          <w:rFonts w:ascii="Times New Roman" w:hAnsi="Times New Roman" w:cs="Times New Roman"/>
        </w:rPr>
        <w:t>document</w:t>
      </w:r>
      <w:r w:rsidR="00CA7ADD">
        <w:rPr>
          <w:rFonts w:ascii="Times New Roman" w:hAnsi="Times New Roman" w:cs="Times New Roman"/>
        </w:rPr>
        <w:t xml:space="preserve"> that </w:t>
      </w:r>
      <w:r w:rsidR="008E2D40" w:rsidRPr="00CA7ADD">
        <w:rPr>
          <w:rFonts w:ascii="Times New Roman" w:hAnsi="Times New Roman" w:cs="Times New Roman"/>
        </w:rPr>
        <w:t xml:space="preserve">guides execution as well as control. It determines the scope, goals, timeframes, resources, and activities required to accomplish an objective. Its value is that it gives the team a guide to follow, sets a point that is used to gauge progress, </w:t>
      </w:r>
      <w:r w:rsidRPr="00CA7ADD">
        <w:rPr>
          <w:rFonts w:ascii="Times New Roman" w:hAnsi="Times New Roman" w:cs="Times New Roman"/>
        </w:rPr>
        <w:t>manages</w:t>
      </w:r>
      <w:r w:rsidR="008E2D40" w:rsidRPr="00CA7ADD">
        <w:rPr>
          <w:rFonts w:ascii="Times New Roman" w:hAnsi="Times New Roman" w:cs="Times New Roman"/>
        </w:rPr>
        <w:t xml:space="preserve"> the expectations of the stakeholders, and </w:t>
      </w:r>
      <w:r w:rsidRPr="00CA7ADD">
        <w:rPr>
          <w:rFonts w:ascii="Times New Roman" w:hAnsi="Times New Roman" w:cs="Times New Roman"/>
        </w:rPr>
        <w:t>reduces</w:t>
      </w:r>
      <w:r w:rsidR="008E2D40" w:rsidRPr="00CA7ADD">
        <w:rPr>
          <w:rFonts w:ascii="Times New Roman" w:hAnsi="Times New Roman" w:cs="Times New Roman"/>
        </w:rPr>
        <w:t xml:space="preserve"> the risk of delivering the project successfully. </w:t>
      </w:r>
      <w:r w:rsidR="00855522" w:rsidRPr="00CA7ADD">
        <w:rPr>
          <w:rFonts w:ascii="Times New Roman" w:hAnsi="Times New Roman" w:cs="Times New Roman"/>
        </w:rPr>
        <w:t>The current essay outline of the project plan relates to the Special Child Health Awareness Campaign, a project aimed at fulfilling a month-long campaign to reduce a knowledge crisis within the support service information gap on families of children with special needs. The underlying issue that this project will solve is that these families tend to suffer isolation and lack of vital health information, thus reducing the development and quality of life of their children. The final project aim will be to plan and execute a well-organised campaign that informs parents, caregivers</w:t>
      </w:r>
      <w:r w:rsidRPr="00CA7ADD">
        <w:rPr>
          <w:rFonts w:ascii="Times New Roman" w:hAnsi="Times New Roman" w:cs="Times New Roman"/>
        </w:rPr>
        <w:t>,</w:t>
      </w:r>
      <w:r w:rsidR="00855522" w:rsidRPr="00CA7ADD">
        <w:rPr>
          <w:rFonts w:ascii="Times New Roman" w:hAnsi="Times New Roman" w:cs="Times New Roman"/>
        </w:rPr>
        <w:t xml:space="preserve"> and the wider community on the number of healthcare services, therapeutic alternatives, and nutrition information. This initiative will enable special needs children to be empowered (through a series of workshops), gain low levels of stigma</w:t>
      </w:r>
      <w:r w:rsidRPr="00CA7ADD">
        <w:rPr>
          <w:rFonts w:ascii="Times New Roman" w:hAnsi="Times New Roman" w:cs="Times New Roman"/>
        </w:rPr>
        <w:t>,</w:t>
      </w:r>
      <w:r w:rsidR="00855522" w:rsidRPr="00CA7ADD">
        <w:rPr>
          <w:rFonts w:ascii="Times New Roman" w:hAnsi="Times New Roman" w:cs="Times New Roman"/>
        </w:rPr>
        <w:t xml:space="preserve"> and improve the general </w:t>
      </w:r>
      <w:r w:rsidRPr="00CA7ADD">
        <w:rPr>
          <w:rFonts w:ascii="Times New Roman" w:hAnsi="Times New Roman" w:cs="Times New Roman"/>
        </w:rPr>
        <w:t>well-being</w:t>
      </w:r>
      <w:r w:rsidR="00855522" w:rsidRPr="00CA7ADD">
        <w:rPr>
          <w:rFonts w:ascii="Times New Roman" w:hAnsi="Times New Roman" w:cs="Times New Roman"/>
        </w:rPr>
        <w:t xml:space="preserve"> of the special needs children in a particular local community through the distribution of informational materials and the establishment of support networks. This essay will extensively analyse the plan of this project in details including the scope, execution strategy</w:t>
      </w:r>
      <w:r w:rsidRPr="00CA7ADD">
        <w:rPr>
          <w:rFonts w:ascii="Times New Roman" w:hAnsi="Times New Roman" w:cs="Times New Roman"/>
        </w:rPr>
        <w:t>,</w:t>
      </w:r>
      <w:r w:rsidR="00855522" w:rsidRPr="00CA7ADD">
        <w:rPr>
          <w:rFonts w:ascii="Times New Roman" w:hAnsi="Times New Roman" w:cs="Times New Roman"/>
        </w:rPr>
        <w:t xml:space="preserve"> and strategies to ensure the success of this project within the set limits.</w:t>
      </w:r>
    </w:p>
    <w:p w14:paraId="756DE26C" w14:textId="652D0ECC" w:rsidR="00855522" w:rsidRPr="00CA7ADD" w:rsidRDefault="00855522" w:rsidP="008064E5">
      <w:pPr>
        <w:rPr>
          <w:rFonts w:ascii="Times New Roman" w:hAnsi="Times New Roman" w:cs="Times New Roman"/>
        </w:rPr>
      </w:pPr>
      <w:r w:rsidRPr="00CA7ADD">
        <w:rPr>
          <w:rFonts w:ascii="Times New Roman" w:hAnsi="Times New Roman" w:cs="Times New Roman"/>
        </w:rPr>
        <w:t xml:space="preserve">A well-defined scope is the basis of successful project development that defines its limits and guides further work. The overall objective of </w:t>
      </w:r>
      <w:r w:rsidR="00657BF5" w:rsidRPr="00CA7ADD">
        <w:rPr>
          <w:rFonts w:ascii="Times New Roman" w:hAnsi="Times New Roman" w:cs="Times New Roman"/>
        </w:rPr>
        <w:t xml:space="preserve">the </w:t>
      </w:r>
      <w:r w:rsidRPr="00CA7ADD">
        <w:rPr>
          <w:rFonts w:ascii="Times New Roman" w:hAnsi="Times New Roman" w:cs="Times New Roman"/>
        </w:rPr>
        <w:t>Special Child Health Awareness Campaign is to enhance the quality of life of special needs children by providing them with the necessary health knowledge and resources. This is converted into three measurable goals. First, the project will be to conduct five specialised workshops in the first month, which should yield an attendance of 100 parents and caregivers with an agenda of nutritional needs, therapeutic exercises</w:t>
      </w:r>
      <w:r w:rsidR="00657BF5" w:rsidRPr="00CA7ADD">
        <w:rPr>
          <w:rFonts w:ascii="Times New Roman" w:hAnsi="Times New Roman" w:cs="Times New Roman"/>
        </w:rPr>
        <w:t>,</w:t>
      </w:r>
      <w:r w:rsidRPr="00CA7ADD">
        <w:rPr>
          <w:rFonts w:ascii="Times New Roman" w:hAnsi="Times New Roman" w:cs="Times New Roman"/>
        </w:rPr>
        <w:t xml:space="preserve"> and government healthcare schemes. Second, it attempts to create and distribute 500 informational booklets and resource guides to local health centres, schools, and families in the area</w:t>
      </w:r>
      <w:r w:rsidR="008064E5" w:rsidRPr="00CA7ADD">
        <w:rPr>
          <w:rFonts w:ascii="Times New Roman" w:hAnsi="Times New Roman" w:cs="Times New Roman"/>
        </w:rPr>
        <w:t xml:space="preserve"> (</w:t>
      </w:r>
      <w:proofErr w:type="spellStart"/>
      <w:r w:rsidR="008064E5" w:rsidRPr="00CA7ADD">
        <w:rPr>
          <w:rFonts w:ascii="Times New Roman" w:hAnsi="Times New Roman" w:cs="Times New Roman"/>
          <w:lang w:val="en-US"/>
        </w:rPr>
        <w:t>Baporikar</w:t>
      </w:r>
      <w:proofErr w:type="spellEnd"/>
      <w:r w:rsidR="008064E5" w:rsidRPr="00CA7ADD">
        <w:rPr>
          <w:rFonts w:ascii="Times New Roman" w:hAnsi="Times New Roman" w:cs="Times New Roman"/>
          <w:lang w:val="en-US"/>
        </w:rPr>
        <w:t>, 2024)</w:t>
      </w:r>
      <w:r w:rsidRPr="00CA7ADD">
        <w:rPr>
          <w:rFonts w:ascii="Times New Roman" w:hAnsi="Times New Roman" w:cs="Times New Roman"/>
        </w:rPr>
        <w:t xml:space="preserve">. Third, there will be the establishment of a formal support system where no less than 20 families are to be connected with the local paediatric specialists and therapists to receive follow-up consultation. These aims form the basis of the project deliverable: a complete workshop plan and training material, the implementation of the five workshops, the printed resource booklets, a list of local medical professionals who will agree to provide their services </w:t>
      </w:r>
      <w:r w:rsidR="00657BF5" w:rsidRPr="00CA7ADD">
        <w:rPr>
          <w:rFonts w:ascii="Times New Roman" w:hAnsi="Times New Roman" w:cs="Times New Roman"/>
        </w:rPr>
        <w:t>pro bono</w:t>
      </w:r>
      <w:r w:rsidRPr="00CA7ADD">
        <w:rPr>
          <w:rFonts w:ascii="Times New Roman" w:hAnsi="Times New Roman" w:cs="Times New Roman"/>
        </w:rPr>
        <w:t xml:space="preserve"> or at a reduced price, and a final feedback report and impact analysis (Flyvbjerg, 2021).</w:t>
      </w:r>
    </w:p>
    <w:p w14:paraId="36C46E32" w14:textId="5225199B" w:rsidR="00855522" w:rsidRPr="00CA7ADD" w:rsidRDefault="00855522" w:rsidP="008064E5">
      <w:pPr>
        <w:rPr>
          <w:rFonts w:ascii="Times New Roman" w:hAnsi="Times New Roman" w:cs="Times New Roman"/>
        </w:rPr>
      </w:pPr>
      <w:r w:rsidRPr="00CA7ADD">
        <w:rPr>
          <w:rFonts w:ascii="Times New Roman" w:hAnsi="Times New Roman" w:cs="Times New Roman"/>
        </w:rPr>
        <w:t xml:space="preserve">A project cannot be run in a vacuum and would have to be scheduled under the confines of its realities. This campaign has four main limitations. The most important financial limit is the budget </w:t>
      </w:r>
      <w:r w:rsidR="00657BF5" w:rsidRPr="00CA7ADD">
        <w:rPr>
          <w:rFonts w:ascii="Times New Roman" w:hAnsi="Times New Roman" w:cs="Times New Roman"/>
        </w:rPr>
        <w:t xml:space="preserve">of </w:t>
      </w:r>
      <w:r w:rsidRPr="00CA7ADD">
        <w:rPr>
          <w:rFonts w:ascii="Times New Roman" w:hAnsi="Times New Roman" w:cs="Times New Roman"/>
        </w:rPr>
        <w:t>five thousand US dollars, which will directly affect the magnitude of promotional processes, the number of printed copies</w:t>
      </w:r>
      <w:r w:rsidR="00657BF5" w:rsidRPr="00CA7ADD">
        <w:rPr>
          <w:rFonts w:ascii="Times New Roman" w:hAnsi="Times New Roman" w:cs="Times New Roman"/>
        </w:rPr>
        <w:t>,</w:t>
      </w:r>
      <w:r w:rsidRPr="00CA7ADD">
        <w:rPr>
          <w:rFonts w:ascii="Times New Roman" w:hAnsi="Times New Roman" w:cs="Times New Roman"/>
        </w:rPr>
        <w:t xml:space="preserve"> and the honorarium </w:t>
      </w:r>
      <w:r w:rsidR="00657BF5" w:rsidRPr="00CA7ADD">
        <w:rPr>
          <w:rFonts w:ascii="Times New Roman" w:hAnsi="Times New Roman" w:cs="Times New Roman"/>
        </w:rPr>
        <w:t>that</w:t>
      </w:r>
      <w:r w:rsidRPr="00CA7ADD">
        <w:rPr>
          <w:rFonts w:ascii="Times New Roman" w:hAnsi="Times New Roman" w:cs="Times New Roman"/>
        </w:rPr>
        <w:t xml:space="preserve"> the expert speakers will receive. The limited time frame of one month between initiation and closure is also a significant challenge worth noting</w:t>
      </w:r>
      <w:r w:rsidR="00657BF5" w:rsidRPr="00CA7ADD">
        <w:rPr>
          <w:rFonts w:ascii="Times New Roman" w:hAnsi="Times New Roman" w:cs="Times New Roman"/>
        </w:rPr>
        <w:t>,</w:t>
      </w:r>
      <w:r w:rsidRPr="00CA7ADD">
        <w:rPr>
          <w:rFonts w:ascii="Times New Roman" w:hAnsi="Times New Roman" w:cs="Times New Roman"/>
        </w:rPr>
        <w:t xml:space="preserve"> and that would lead to a well-interlinked schedule wherein the failure of any activity in the first week</w:t>
      </w:r>
      <w:r w:rsidR="00657BF5" w:rsidRPr="00CA7ADD">
        <w:rPr>
          <w:rFonts w:ascii="Times New Roman" w:hAnsi="Times New Roman" w:cs="Times New Roman"/>
        </w:rPr>
        <w:t>,</w:t>
      </w:r>
      <w:r w:rsidRPr="00CA7ADD">
        <w:rPr>
          <w:rFonts w:ascii="Times New Roman" w:hAnsi="Times New Roman" w:cs="Times New Roman"/>
        </w:rPr>
        <w:t xml:space="preserve"> like the finalisation of the venue or the confirmation of experts</w:t>
      </w:r>
      <w:r w:rsidR="00657BF5" w:rsidRPr="00CA7ADD">
        <w:rPr>
          <w:rFonts w:ascii="Times New Roman" w:hAnsi="Times New Roman" w:cs="Times New Roman"/>
        </w:rPr>
        <w:t>,</w:t>
      </w:r>
      <w:r w:rsidRPr="00CA7ADD">
        <w:rPr>
          <w:rFonts w:ascii="Times New Roman" w:hAnsi="Times New Roman" w:cs="Times New Roman"/>
        </w:rPr>
        <w:t xml:space="preserve"> would have a ripple impact on further promotion and implementation steps. The scope constraint also helps keep the project within reach and specific to health awareness and referral</w:t>
      </w:r>
      <w:r w:rsidR="00657BF5" w:rsidRPr="00CA7ADD">
        <w:rPr>
          <w:rFonts w:ascii="Times New Roman" w:hAnsi="Times New Roman" w:cs="Times New Roman"/>
        </w:rPr>
        <w:t>,</w:t>
      </w:r>
      <w:r w:rsidRPr="00CA7ADD">
        <w:rPr>
          <w:rFonts w:ascii="Times New Roman" w:hAnsi="Times New Roman" w:cs="Times New Roman"/>
        </w:rPr>
        <w:t xml:space="preserve"> making sure that it does not involve actual medical treatment or a subsequent therapy, </w:t>
      </w:r>
      <w:r w:rsidR="00657BF5" w:rsidRPr="00CA7ADD">
        <w:rPr>
          <w:rFonts w:ascii="Times New Roman" w:hAnsi="Times New Roman" w:cs="Times New Roman"/>
        </w:rPr>
        <w:t>which</w:t>
      </w:r>
      <w:r w:rsidRPr="00CA7ADD">
        <w:rPr>
          <w:rFonts w:ascii="Times New Roman" w:hAnsi="Times New Roman" w:cs="Times New Roman"/>
        </w:rPr>
        <w:t xml:space="preserve"> would be out of scope and expertise. Lastly, a resource constraint recognises how the project relies on the presence of healthcare specialists who would agree to spend their time on a pro-bono foundation and its spatial limitation to the community directly around the selected location (Ratajczak-Ropel and Skakovski, 2017).</w:t>
      </w:r>
    </w:p>
    <w:p w14:paraId="28C45306" w14:textId="3156FCF9" w:rsidR="00855522" w:rsidRPr="00CA7ADD" w:rsidRDefault="00657BF5" w:rsidP="00855522">
      <w:pPr>
        <w:rPr>
          <w:rFonts w:ascii="Times New Roman" w:hAnsi="Times New Roman" w:cs="Times New Roman"/>
        </w:rPr>
      </w:pPr>
      <w:r w:rsidRPr="00CA7ADD">
        <w:rPr>
          <w:rFonts w:ascii="Times New Roman" w:hAnsi="Times New Roman" w:cs="Times New Roman"/>
        </w:rPr>
        <w:t xml:space="preserve">A Work Breakdown Structure (WBS) represents a hierarchical breakdown of the entire amount of work into manageable parts or activities. It is significant in the sense that it streamlines team assignments, none of the tasks are left out, costs and time are estimated accurately, and it also offers a clear framework in which the scheduling, monitoring, and control of the project can be done. </w:t>
      </w:r>
      <w:r w:rsidR="00855522" w:rsidRPr="00CA7ADD">
        <w:rPr>
          <w:rFonts w:ascii="Times New Roman" w:hAnsi="Times New Roman" w:cs="Times New Roman"/>
        </w:rPr>
        <w:t>A Work Breakdown Structure (WBS) is used to subdivide the project into manageable parts to deal with this complexity. This top-down breakdown allocates all activities in five different stages</w:t>
      </w:r>
      <w:r w:rsidRPr="00CA7ADD">
        <w:rPr>
          <w:rFonts w:ascii="Times New Roman" w:hAnsi="Times New Roman" w:cs="Times New Roman"/>
        </w:rPr>
        <w:t>,</w:t>
      </w:r>
      <w:r w:rsidR="00855522" w:rsidRPr="00CA7ADD">
        <w:rPr>
          <w:rFonts w:ascii="Times New Roman" w:hAnsi="Times New Roman" w:cs="Times New Roman"/>
        </w:rPr>
        <w:t xml:space="preserve"> which </w:t>
      </w:r>
      <w:r w:rsidRPr="00CA7ADD">
        <w:rPr>
          <w:rFonts w:ascii="Times New Roman" w:hAnsi="Times New Roman" w:cs="Times New Roman"/>
        </w:rPr>
        <w:t>gives</w:t>
      </w:r>
      <w:r w:rsidR="00855522" w:rsidRPr="00CA7ADD">
        <w:rPr>
          <w:rFonts w:ascii="Times New Roman" w:hAnsi="Times New Roman" w:cs="Times New Roman"/>
        </w:rPr>
        <w:t xml:space="preserve"> a clear project team roadmap</w:t>
      </w:r>
      <w:r w:rsidR="008064E5" w:rsidRPr="00CA7ADD">
        <w:rPr>
          <w:rFonts w:ascii="Times New Roman" w:hAnsi="Times New Roman" w:cs="Times New Roman"/>
        </w:rPr>
        <w:t xml:space="preserve"> (</w:t>
      </w:r>
      <w:proofErr w:type="spellStart"/>
      <w:r w:rsidR="008064E5" w:rsidRPr="00CA7ADD">
        <w:rPr>
          <w:rFonts w:ascii="Times New Roman" w:hAnsi="Times New Roman" w:cs="Times New Roman"/>
        </w:rPr>
        <w:t>Pidikiti</w:t>
      </w:r>
      <w:proofErr w:type="spellEnd"/>
      <w:r w:rsidR="008064E5" w:rsidRPr="00CA7ADD">
        <w:rPr>
          <w:rFonts w:ascii="Times New Roman" w:hAnsi="Times New Roman" w:cs="Times New Roman"/>
        </w:rPr>
        <w:t>, 2019)</w:t>
      </w:r>
      <w:r w:rsidR="00855522" w:rsidRPr="00CA7ADD">
        <w:rPr>
          <w:rFonts w:ascii="Times New Roman" w:hAnsi="Times New Roman" w:cs="Times New Roman"/>
        </w:rPr>
        <w:t xml:space="preserve">. The initial step would be the Project Initiation and Planning, which entails the explanation of the specific scope, validation of the stakeholders, </w:t>
      </w:r>
      <w:r w:rsidRPr="00CA7ADD">
        <w:rPr>
          <w:rFonts w:ascii="Times New Roman" w:hAnsi="Times New Roman" w:cs="Times New Roman"/>
        </w:rPr>
        <w:t>budget development</w:t>
      </w:r>
      <w:r w:rsidR="00855522" w:rsidRPr="00CA7ADD">
        <w:rPr>
          <w:rFonts w:ascii="Times New Roman" w:hAnsi="Times New Roman" w:cs="Times New Roman"/>
        </w:rPr>
        <w:t xml:space="preserve">, and creation of a communication plan. The second step will be the Resource and Content Development that workers on the logistical and content preparations, the invitation and confirmation of the medical specialists, including a paediatrician, nutritionist, and therapist, the development of the workshop programme, and the design and printing of the resource guide. The third step is Campaign Promotion, which involves designing and </w:t>
      </w:r>
      <w:r w:rsidRPr="00CA7ADD">
        <w:rPr>
          <w:rFonts w:ascii="Times New Roman" w:hAnsi="Times New Roman" w:cs="Times New Roman"/>
        </w:rPr>
        <w:t>distributing</w:t>
      </w:r>
      <w:r w:rsidR="00855522" w:rsidRPr="00CA7ADD">
        <w:rPr>
          <w:rFonts w:ascii="Times New Roman" w:hAnsi="Times New Roman" w:cs="Times New Roman"/>
        </w:rPr>
        <w:t xml:space="preserve"> flyers, </w:t>
      </w:r>
      <w:r w:rsidRPr="00CA7ADD">
        <w:rPr>
          <w:rFonts w:ascii="Times New Roman" w:hAnsi="Times New Roman" w:cs="Times New Roman"/>
        </w:rPr>
        <w:t xml:space="preserve">a </w:t>
      </w:r>
      <w:r w:rsidR="00855522" w:rsidRPr="00CA7ADD">
        <w:rPr>
          <w:rFonts w:ascii="Times New Roman" w:hAnsi="Times New Roman" w:cs="Times New Roman"/>
        </w:rPr>
        <w:t>social media campaign</w:t>
      </w:r>
      <w:r w:rsidRPr="00CA7ADD">
        <w:rPr>
          <w:rFonts w:ascii="Times New Roman" w:hAnsi="Times New Roman" w:cs="Times New Roman"/>
        </w:rPr>
        <w:t>,</w:t>
      </w:r>
      <w:r w:rsidR="00855522" w:rsidRPr="00CA7ADD">
        <w:rPr>
          <w:rFonts w:ascii="Times New Roman" w:hAnsi="Times New Roman" w:cs="Times New Roman"/>
        </w:rPr>
        <w:t xml:space="preserve"> and participant registration, which is expected to attract the target of 100 attendees. The fourth and the most noticeable stage is known as the Workshop Execution that will involve the real-life activities associated with the buy of refreshments, organised place preparation, implementation of the five workshops, delivery of the resource guides, and the connecting of the parents and experts. The last stage, Monitoring and Close-out, determines that learning associated with the project is reinforced by means of the collection of </w:t>
      </w:r>
      <w:r w:rsidRPr="00CA7ADD">
        <w:rPr>
          <w:rFonts w:ascii="Times New Roman" w:hAnsi="Times New Roman" w:cs="Times New Roman"/>
        </w:rPr>
        <w:t>feedback</w:t>
      </w:r>
      <w:r w:rsidR="00855522" w:rsidRPr="00CA7ADD">
        <w:rPr>
          <w:rFonts w:ascii="Times New Roman" w:hAnsi="Times New Roman" w:cs="Times New Roman"/>
        </w:rPr>
        <w:t>, assessment of impacts, and finalisation of all financial reports and account preparation</w:t>
      </w:r>
      <w:r w:rsidR="008064E5" w:rsidRPr="00CA7ADD">
        <w:rPr>
          <w:rFonts w:ascii="Times New Roman" w:hAnsi="Times New Roman" w:cs="Times New Roman"/>
        </w:rPr>
        <w:t xml:space="preserve"> (</w:t>
      </w:r>
      <w:proofErr w:type="spellStart"/>
      <w:r w:rsidR="008064E5" w:rsidRPr="00CA7ADD">
        <w:rPr>
          <w:rFonts w:ascii="Times New Roman" w:hAnsi="Times New Roman" w:cs="Times New Roman"/>
        </w:rPr>
        <w:t>Salvioni</w:t>
      </w:r>
      <w:proofErr w:type="spellEnd"/>
      <w:r w:rsidR="008064E5" w:rsidRPr="00CA7ADD">
        <w:rPr>
          <w:rFonts w:ascii="Times New Roman" w:hAnsi="Times New Roman" w:cs="Times New Roman"/>
        </w:rPr>
        <w:t xml:space="preserve"> </w:t>
      </w:r>
      <w:r w:rsidR="00750B15" w:rsidRPr="00CA7ADD">
        <w:rPr>
          <w:rFonts w:ascii="Times New Roman" w:hAnsi="Times New Roman" w:cs="Times New Roman"/>
        </w:rPr>
        <w:t>and</w:t>
      </w:r>
      <w:r w:rsidR="008064E5" w:rsidRPr="00CA7ADD">
        <w:rPr>
          <w:rFonts w:ascii="Times New Roman" w:hAnsi="Times New Roman" w:cs="Times New Roman"/>
        </w:rPr>
        <w:t xml:space="preserve"> </w:t>
      </w:r>
      <w:proofErr w:type="spellStart"/>
      <w:r w:rsidR="008064E5" w:rsidRPr="00CA7ADD">
        <w:rPr>
          <w:rFonts w:ascii="Times New Roman" w:hAnsi="Times New Roman" w:cs="Times New Roman"/>
        </w:rPr>
        <w:t>Almici</w:t>
      </w:r>
      <w:proofErr w:type="spellEnd"/>
      <w:r w:rsidR="008064E5" w:rsidRPr="00CA7ADD">
        <w:rPr>
          <w:rFonts w:ascii="Times New Roman" w:hAnsi="Times New Roman" w:cs="Times New Roman"/>
        </w:rPr>
        <w:t>, 2020)</w:t>
      </w:r>
      <w:r w:rsidR="00855522" w:rsidRPr="00CA7ADD">
        <w:rPr>
          <w:rFonts w:ascii="Times New Roman" w:hAnsi="Times New Roman" w:cs="Times New Roman"/>
        </w:rPr>
        <w:t>.</w:t>
      </w:r>
    </w:p>
    <w:p w14:paraId="5A7A0E3C" w14:textId="3829D0FB" w:rsidR="008E2D40" w:rsidRPr="00CA7ADD" w:rsidRDefault="008E2D40" w:rsidP="008E2D40">
      <w:pPr>
        <w:rPr>
          <w:rFonts w:ascii="Times New Roman" w:hAnsi="Times New Roman" w:cs="Times New Roman"/>
        </w:rPr>
      </w:pPr>
      <w:r w:rsidRPr="00CA7ADD">
        <w:rPr>
          <w:rFonts w:ascii="Times New Roman" w:hAnsi="Times New Roman" w:cs="Times New Roman"/>
        </w:rPr>
        <w:t xml:space="preserve">This </w:t>
      </w:r>
      <w:r w:rsidR="00750B15" w:rsidRPr="00CA7ADD">
        <w:rPr>
          <w:rFonts w:ascii="Times New Roman" w:hAnsi="Times New Roman" w:cs="Times New Roman"/>
        </w:rPr>
        <w:t>organised</w:t>
      </w:r>
      <w:r w:rsidRPr="00CA7ADD">
        <w:rPr>
          <w:rFonts w:ascii="Times New Roman" w:hAnsi="Times New Roman" w:cs="Times New Roman"/>
        </w:rPr>
        <w:t xml:space="preserve"> disaggregation is then converted into a time-limited program, having major landmark points in terms of accomplishing it. The </w:t>
      </w:r>
      <w:r w:rsidR="00657BF5" w:rsidRPr="00CA7ADD">
        <w:rPr>
          <w:rFonts w:ascii="Times New Roman" w:hAnsi="Times New Roman" w:cs="Times New Roman"/>
        </w:rPr>
        <w:t>monthly</w:t>
      </w:r>
      <w:r w:rsidRPr="00CA7ADD">
        <w:rPr>
          <w:rFonts w:ascii="Times New Roman" w:hAnsi="Times New Roman" w:cs="Times New Roman"/>
        </w:rPr>
        <w:t xml:space="preserve"> schedule is again subdivided into four weeks, each of which is highly concentrated. Week 1 will be used to start by initiating, planning, and developing content. The finalised project plan should be approved during a critical milestone at the end </w:t>
      </w:r>
      <w:r w:rsidR="00657BF5" w:rsidRPr="00CA7ADD">
        <w:rPr>
          <w:rFonts w:ascii="Times New Roman" w:hAnsi="Times New Roman" w:cs="Times New Roman"/>
        </w:rPr>
        <w:t xml:space="preserve">of </w:t>
      </w:r>
      <w:r w:rsidRPr="00CA7ADD">
        <w:rPr>
          <w:rFonts w:ascii="Times New Roman" w:hAnsi="Times New Roman" w:cs="Times New Roman"/>
        </w:rPr>
        <w:t xml:space="preserve">this week. Week 2 is a busy week as the development of the content, the transmission of the content to the printer, and the implementation of the entire scale of the promotional campaign are planned. The objective here is to make sure that all the materials have been sent to the printer and that the number of people registered is at least 50, so it is </w:t>
      </w:r>
      <w:r w:rsidR="00657BF5" w:rsidRPr="00CA7ADD">
        <w:rPr>
          <w:rFonts w:ascii="Times New Roman" w:hAnsi="Times New Roman" w:cs="Times New Roman"/>
        </w:rPr>
        <w:t>a</w:t>
      </w:r>
      <w:r w:rsidRPr="00CA7ADD">
        <w:rPr>
          <w:rFonts w:ascii="Times New Roman" w:hAnsi="Times New Roman" w:cs="Times New Roman"/>
        </w:rPr>
        <w:t xml:space="preserve"> sign of a healthy interest. Week 3 is the implementation phase</w:t>
      </w:r>
      <w:r w:rsidR="00657BF5" w:rsidRPr="00CA7ADD">
        <w:rPr>
          <w:rFonts w:ascii="Times New Roman" w:hAnsi="Times New Roman" w:cs="Times New Roman"/>
        </w:rPr>
        <w:t>,</w:t>
      </w:r>
      <w:r w:rsidRPr="00CA7ADD">
        <w:rPr>
          <w:rFonts w:ascii="Times New Roman" w:hAnsi="Times New Roman" w:cs="Times New Roman"/>
        </w:rPr>
        <w:t xml:space="preserve"> and the five workshops will be run. The greatest accomplishment of this week is the successful completion of all five workshops. The last week (Week 4) will be devoted to monitoring, receiving feedback, </w:t>
      </w:r>
      <w:r w:rsidR="00D24AB7" w:rsidRPr="00CA7ADD">
        <w:rPr>
          <w:rFonts w:ascii="Times New Roman" w:hAnsi="Times New Roman" w:cs="Times New Roman"/>
        </w:rPr>
        <w:t>analysing</w:t>
      </w:r>
      <w:r w:rsidRPr="00CA7ADD">
        <w:rPr>
          <w:rFonts w:ascii="Times New Roman" w:hAnsi="Times New Roman" w:cs="Times New Roman"/>
        </w:rPr>
        <w:t xml:space="preserve"> the final results, and collecting all final reports, after which the final project report will be submitted (Turner, 2016). This consolidated master schedule will make sure that all tasks are assigned their specific location and time so that they can successfully monitor and control them.</w:t>
      </w:r>
    </w:p>
    <w:p w14:paraId="4879D444" w14:textId="62AD9BEF" w:rsidR="008E2D40" w:rsidRPr="00CA7ADD" w:rsidRDefault="008E2D40" w:rsidP="008E2D40">
      <w:pPr>
        <w:rPr>
          <w:rFonts w:ascii="Times New Roman" w:hAnsi="Times New Roman" w:cs="Times New Roman"/>
        </w:rPr>
      </w:pPr>
      <w:r w:rsidRPr="00CA7ADD">
        <w:rPr>
          <w:rFonts w:ascii="Times New Roman" w:hAnsi="Times New Roman" w:cs="Times New Roman"/>
        </w:rPr>
        <w:t xml:space="preserve">This plan can never be implemented successfully without the successful allocation and management of both human and material resources. </w:t>
      </w:r>
      <w:r w:rsidR="00657BF5" w:rsidRPr="00CA7ADD">
        <w:rPr>
          <w:rFonts w:ascii="Times New Roman" w:hAnsi="Times New Roman" w:cs="Times New Roman"/>
        </w:rPr>
        <w:t xml:space="preserve">The </w:t>
      </w:r>
      <w:r w:rsidRPr="00CA7ADD">
        <w:rPr>
          <w:rFonts w:ascii="Times New Roman" w:hAnsi="Times New Roman" w:cs="Times New Roman"/>
        </w:rPr>
        <w:t xml:space="preserve">Resource Allocation Matrix matches each activity within the WBS with the resources and actual people needed. An example of this is that </w:t>
      </w:r>
      <w:r w:rsidR="00657BF5" w:rsidRPr="00CA7ADD">
        <w:rPr>
          <w:rFonts w:ascii="Times New Roman" w:hAnsi="Times New Roman" w:cs="Times New Roman"/>
        </w:rPr>
        <w:t xml:space="preserve">the </w:t>
      </w:r>
      <w:r w:rsidRPr="00CA7ADD">
        <w:rPr>
          <w:rFonts w:ascii="Times New Roman" w:hAnsi="Times New Roman" w:cs="Times New Roman"/>
        </w:rPr>
        <w:t xml:space="preserve">Project Manager will be involved in almost every stage, beginning with defining the scope, through to the actual post-campaign meeting, with such specialists as </w:t>
      </w:r>
      <w:r w:rsidR="00657BF5" w:rsidRPr="00CA7ADD">
        <w:rPr>
          <w:rFonts w:ascii="Times New Roman" w:hAnsi="Times New Roman" w:cs="Times New Roman"/>
        </w:rPr>
        <w:t xml:space="preserve">a </w:t>
      </w:r>
      <w:r w:rsidRPr="00CA7ADD">
        <w:rPr>
          <w:rFonts w:ascii="Times New Roman" w:hAnsi="Times New Roman" w:cs="Times New Roman"/>
        </w:rPr>
        <w:t xml:space="preserve">Finance Assistant to develop the budget, </w:t>
      </w:r>
      <w:r w:rsidR="00657BF5" w:rsidRPr="00CA7ADD">
        <w:rPr>
          <w:rFonts w:ascii="Times New Roman" w:hAnsi="Times New Roman" w:cs="Times New Roman"/>
        </w:rPr>
        <w:t>a</w:t>
      </w:r>
      <w:r w:rsidRPr="00CA7ADD">
        <w:rPr>
          <w:rFonts w:ascii="Times New Roman" w:hAnsi="Times New Roman" w:cs="Times New Roman"/>
        </w:rPr>
        <w:t xml:space="preserve"> Communication Officer to promote it, and </w:t>
      </w:r>
      <w:r w:rsidR="00657BF5" w:rsidRPr="00CA7ADD">
        <w:rPr>
          <w:rFonts w:ascii="Times New Roman" w:hAnsi="Times New Roman" w:cs="Times New Roman"/>
        </w:rPr>
        <w:t xml:space="preserve">a </w:t>
      </w:r>
      <w:r w:rsidRPr="00CA7ADD">
        <w:rPr>
          <w:rFonts w:ascii="Times New Roman" w:hAnsi="Times New Roman" w:cs="Times New Roman"/>
        </w:rPr>
        <w:t xml:space="preserve">Graphic Designer to produce visual materials. The execution phase of </w:t>
      </w:r>
      <w:r w:rsidR="00657BF5" w:rsidRPr="00CA7ADD">
        <w:rPr>
          <w:rFonts w:ascii="Times New Roman" w:hAnsi="Times New Roman" w:cs="Times New Roman"/>
        </w:rPr>
        <w:t xml:space="preserve">the </w:t>
      </w:r>
      <w:r w:rsidRPr="00CA7ADD">
        <w:rPr>
          <w:rFonts w:ascii="Times New Roman" w:hAnsi="Times New Roman" w:cs="Times New Roman"/>
        </w:rPr>
        <w:t>workshop would be largely dependent and based on a group of volunteers who would be engaged in activities such as setting up venues, purchasing refreshments</w:t>
      </w:r>
      <w:r w:rsidR="00657BF5" w:rsidRPr="00CA7ADD">
        <w:rPr>
          <w:rFonts w:ascii="Times New Roman" w:hAnsi="Times New Roman" w:cs="Times New Roman"/>
        </w:rPr>
        <w:t>,</w:t>
      </w:r>
      <w:r w:rsidRPr="00CA7ADD">
        <w:rPr>
          <w:rFonts w:ascii="Times New Roman" w:hAnsi="Times New Roman" w:cs="Times New Roman"/>
        </w:rPr>
        <w:t xml:space="preserve"> and dispensing the brochures</w:t>
      </w:r>
      <w:r w:rsidR="00657BF5" w:rsidRPr="00CA7ADD">
        <w:rPr>
          <w:rFonts w:ascii="Times New Roman" w:hAnsi="Times New Roman" w:cs="Times New Roman"/>
        </w:rPr>
        <w:t>,</w:t>
      </w:r>
      <w:r w:rsidRPr="00CA7ADD">
        <w:rPr>
          <w:rFonts w:ascii="Times New Roman" w:hAnsi="Times New Roman" w:cs="Times New Roman"/>
        </w:rPr>
        <w:t xml:space="preserve"> whilst the professionals would present the main information. The material needs </w:t>
      </w:r>
      <w:r w:rsidR="00657BF5" w:rsidRPr="00CA7ADD">
        <w:rPr>
          <w:rFonts w:ascii="Times New Roman" w:hAnsi="Times New Roman" w:cs="Times New Roman"/>
        </w:rPr>
        <w:t xml:space="preserve">to </w:t>
      </w:r>
      <w:r w:rsidRPr="00CA7ADD">
        <w:rPr>
          <w:rFonts w:ascii="Times New Roman" w:hAnsi="Times New Roman" w:cs="Times New Roman"/>
        </w:rPr>
        <w:t xml:space="preserve">take the form of simple resources like laptops and spreadsheets to plan </w:t>
      </w:r>
      <w:r w:rsidR="00657BF5" w:rsidRPr="00CA7ADD">
        <w:rPr>
          <w:rFonts w:ascii="Times New Roman" w:hAnsi="Times New Roman" w:cs="Times New Roman"/>
        </w:rPr>
        <w:t>for</w:t>
      </w:r>
      <w:r w:rsidRPr="00CA7ADD">
        <w:rPr>
          <w:rFonts w:ascii="Times New Roman" w:hAnsi="Times New Roman" w:cs="Times New Roman"/>
        </w:rPr>
        <w:t xml:space="preserve"> different complex resources like design software, the printing facilities</w:t>
      </w:r>
      <w:r w:rsidR="00657BF5" w:rsidRPr="00CA7ADD">
        <w:rPr>
          <w:rFonts w:ascii="Times New Roman" w:hAnsi="Times New Roman" w:cs="Times New Roman"/>
        </w:rPr>
        <w:t>,</w:t>
      </w:r>
      <w:r w:rsidRPr="00CA7ADD">
        <w:rPr>
          <w:rFonts w:ascii="Times New Roman" w:hAnsi="Times New Roman" w:cs="Times New Roman"/>
        </w:rPr>
        <w:t xml:space="preserve"> and the logistics aspect of the workshops, like banners, sound system and projectors. Not only does this elaborate matrix clarify positions and tasks</w:t>
      </w:r>
      <w:r w:rsidR="00657BF5" w:rsidRPr="00CA7ADD">
        <w:rPr>
          <w:rFonts w:ascii="Times New Roman" w:hAnsi="Times New Roman" w:cs="Times New Roman"/>
        </w:rPr>
        <w:t>,</w:t>
      </w:r>
      <w:r w:rsidRPr="00CA7ADD">
        <w:rPr>
          <w:rFonts w:ascii="Times New Roman" w:hAnsi="Times New Roman" w:cs="Times New Roman"/>
        </w:rPr>
        <w:t xml:space="preserve"> but </w:t>
      </w:r>
      <w:r w:rsidR="00657BF5" w:rsidRPr="00CA7ADD">
        <w:rPr>
          <w:rFonts w:ascii="Times New Roman" w:hAnsi="Times New Roman" w:cs="Times New Roman"/>
        </w:rPr>
        <w:t xml:space="preserve">it </w:t>
      </w:r>
      <w:r w:rsidRPr="00CA7ADD">
        <w:rPr>
          <w:rFonts w:ascii="Times New Roman" w:hAnsi="Times New Roman" w:cs="Times New Roman"/>
        </w:rPr>
        <w:t>also becomes an indicator of the possible shortages of resources early enough</w:t>
      </w:r>
      <w:r w:rsidR="00657BF5" w:rsidRPr="00CA7ADD">
        <w:rPr>
          <w:rFonts w:ascii="Times New Roman" w:hAnsi="Times New Roman" w:cs="Times New Roman"/>
        </w:rPr>
        <w:t>,</w:t>
      </w:r>
      <w:r w:rsidRPr="00CA7ADD">
        <w:rPr>
          <w:rFonts w:ascii="Times New Roman" w:hAnsi="Times New Roman" w:cs="Times New Roman"/>
        </w:rPr>
        <w:t xml:space="preserve"> and, accordingly, proactive measures may be made to overcome them, such as recruiting more volunteers or acquiring reserve equipment (</w:t>
      </w:r>
      <w:proofErr w:type="spellStart"/>
      <w:r w:rsidRPr="00CA7ADD">
        <w:rPr>
          <w:rFonts w:ascii="Times New Roman" w:hAnsi="Times New Roman" w:cs="Times New Roman"/>
        </w:rPr>
        <w:t>Baporikar</w:t>
      </w:r>
      <w:proofErr w:type="spellEnd"/>
      <w:r w:rsidRPr="00CA7ADD">
        <w:rPr>
          <w:rFonts w:ascii="Times New Roman" w:hAnsi="Times New Roman" w:cs="Times New Roman"/>
        </w:rPr>
        <w:t>, 2024).</w:t>
      </w:r>
    </w:p>
    <w:p w14:paraId="0EB1E560" w14:textId="08C2AAE4" w:rsidR="00855522" w:rsidRPr="00CA7ADD" w:rsidRDefault="00657BF5" w:rsidP="00657BF5">
      <w:pPr>
        <w:rPr>
          <w:rFonts w:ascii="Times New Roman" w:hAnsi="Times New Roman" w:cs="Times New Roman"/>
        </w:rPr>
      </w:pPr>
      <w:r w:rsidRPr="00CA7ADD">
        <w:rPr>
          <w:rFonts w:ascii="Times New Roman" w:hAnsi="Times New Roman" w:cs="Times New Roman"/>
        </w:rPr>
        <w:t xml:space="preserve">Any person, group, or organisation that can influence, be influenced by, or feel like influenced by a project decision, activity, or consequences is considered a stakeholder. They may be either inside the project team (project team, sponsor) or outside (customers, suppliers, regulators). The resource, authority, and expertise of stakeholders are so important. Their expectations are met, and managed by involving them effectively help avoid resistance, obtain buy-in and develop support. Happy stakeholders help to ease the implementation of the project, curb the failure risk, and are indispensable to </w:t>
      </w:r>
      <w:r w:rsidR="00750B15" w:rsidRPr="00CA7ADD">
        <w:rPr>
          <w:rFonts w:ascii="Times New Roman" w:hAnsi="Times New Roman" w:cs="Times New Roman"/>
        </w:rPr>
        <w:t xml:space="preserve">the </w:t>
      </w:r>
      <w:r w:rsidRPr="00CA7ADD">
        <w:rPr>
          <w:rFonts w:ascii="Times New Roman" w:hAnsi="Times New Roman" w:cs="Times New Roman"/>
        </w:rPr>
        <w:t>success and sustainability of the project over the long term.</w:t>
      </w:r>
      <w:r w:rsidR="008064E5" w:rsidRPr="00CA7ADD">
        <w:rPr>
          <w:rFonts w:ascii="Times New Roman" w:hAnsi="Times New Roman" w:cs="Times New Roman"/>
        </w:rPr>
        <w:t xml:space="preserve"> </w:t>
      </w:r>
      <w:r w:rsidR="008E2D40" w:rsidRPr="00CA7ADD">
        <w:rPr>
          <w:rFonts w:ascii="Times New Roman" w:hAnsi="Times New Roman" w:cs="Times New Roman"/>
        </w:rPr>
        <w:t>The external stakeholders of the project have a significant impact on its success, especially beyond its internal assets. The process of stakeholder identification and analysis has been carried out</w:t>
      </w:r>
      <w:r w:rsidRPr="00CA7ADD">
        <w:rPr>
          <w:rFonts w:ascii="Times New Roman" w:hAnsi="Times New Roman" w:cs="Times New Roman"/>
        </w:rPr>
        <w:t>,</w:t>
      </w:r>
      <w:r w:rsidR="008E2D40" w:rsidRPr="00CA7ADD">
        <w:rPr>
          <w:rFonts w:ascii="Times New Roman" w:hAnsi="Times New Roman" w:cs="Times New Roman"/>
        </w:rPr>
        <w:t xml:space="preserve"> and the interests and influence of each party </w:t>
      </w:r>
      <w:r w:rsidRPr="00CA7ADD">
        <w:rPr>
          <w:rFonts w:ascii="Times New Roman" w:hAnsi="Times New Roman" w:cs="Times New Roman"/>
        </w:rPr>
        <w:t xml:space="preserve">have been </w:t>
      </w:r>
      <w:r w:rsidR="008E2D40" w:rsidRPr="00CA7ADD">
        <w:rPr>
          <w:rFonts w:ascii="Times New Roman" w:hAnsi="Times New Roman" w:cs="Times New Roman"/>
        </w:rPr>
        <w:t>taken into consideration</w:t>
      </w:r>
      <w:r w:rsidR="008064E5" w:rsidRPr="00CA7ADD">
        <w:rPr>
          <w:rFonts w:ascii="Times New Roman" w:hAnsi="Times New Roman" w:cs="Times New Roman"/>
        </w:rPr>
        <w:t xml:space="preserve"> </w:t>
      </w:r>
      <w:r w:rsidR="008064E5" w:rsidRPr="00CA7ADD">
        <w:rPr>
          <w:rFonts w:ascii="Times New Roman" w:hAnsi="Times New Roman" w:cs="Times New Roman"/>
          <w:lang w:val="en-US"/>
        </w:rPr>
        <w:t xml:space="preserve">(Jaakkola </w:t>
      </w:r>
      <w:r w:rsidR="008064E5" w:rsidRPr="00CA7ADD">
        <w:rPr>
          <w:rFonts w:ascii="Times New Roman" w:hAnsi="Times New Roman" w:cs="Times New Roman"/>
          <w:i/>
          <w:iCs/>
          <w:lang w:val="en-US"/>
        </w:rPr>
        <w:t>et al.,</w:t>
      </w:r>
      <w:r w:rsidR="008064E5" w:rsidRPr="00CA7ADD">
        <w:rPr>
          <w:rFonts w:ascii="Times New Roman" w:hAnsi="Times New Roman" w:cs="Times New Roman"/>
          <w:lang w:val="en-US"/>
        </w:rPr>
        <w:t xml:space="preserve"> 2017)</w:t>
      </w:r>
      <w:r w:rsidR="008E2D40" w:rsidRPr="00CA7ADD">
        <w:rPr>
          <w:rFonts w:ascii="Times New Roman" w:hAnsi="Times New Roman" w:cs="Times New Roman"/>
        </w:rPr>
        <w:t xml:space="preserve">. The main benefactors are the parents, </w:t>
      </w:r>
      <w:r w:rsidRPr="00CA7ADD">
        <w:rPr>
          <w:rFonts w:ascii="Times New Roman" w:hAnsi="Times New Roman" w:cs="Times New Roman"/>
        </w:rPr>
        <w:t>caregivers,</w:t>
      </w:r>
      <w:r w:rsidR="008E2D40" w:rsidRPr="00CA7ADD">
        <w:rPr>
          <w:rFonts w:ascii="Times New Roman" w:hAnsi="Times New Roman" w:cs="Times New Roman"/>
        </w:rPr>
        <w:t xml:space="preserve"> and eventually the special needs children themselves. </w:t>
      </w:r>
      <w:r w:rsidR="00CA7ADD">
        <w:rPr>
          <w:rFonts w:ascii="Times New Roman" w:hAnsi="Times New Roman" w:cs="Times New Roman"/>
        </w:rPr>
        <w:t>The knowledge and credibility offered by healthcare experts are crucial stakeholders in the project, as they are essential to its success</w:t>
      </w:r>
      <w:r w:rsidR="008E2D40" w:rsidRPr="00CA7ADD">
        <w:rPr>
          <w:rFonts w:ascii="Times New Roman" w:hAnsi="Times New Roman" w:cs="Times New Roman"/>
        </w:rPr>
        <w:t xml:space="preserve">. The project sponsor has a strong influence as it is a local NGO or corporate donor who provides the </w:t>
      </w:r>
      <w:r w:rsidRPr="00CA7ADD">
        <w:rPr>
          <w:rFonts w:ascii="Times New Roman" w:hAnsi="Times New Roman" w:cs="Times New Roman"/>
        </w:rPr>
        <w:t>five-thousand-dollar</w:t>
      </w:r>
      <w:r w:rsidR="008E2D40" w:rsidRPr="00CA7ADD">
        <w:rPr>
          <w:rFonts w:ascii="Times New Roman" w:hAnsi="Times New Roman" w:cs="Times New Roman"/>
        </w:rPr>
        <w:t xml:space="preserve"> budget. Partner organisations, including the local community health centre, schools</w:t>
      </w:r>
      <w:r w:rsidRPr="00CA7ADD">
        <w:rPr>
          <w:rFonts w:ascii="Times New Roman" w:hAnsi="Times New Roman" w:cs="Times New Roman"/>
        </w:rPr>
        <w:t>,</w:t>
      </w:r>
      <w:r w:rsidR="008E2D40" w:rsidRPr="00CA7ADD">
        <w:rPr>
          <w:rFonts w:ascii="Times New Roman" w:hAnsi="Times New Roman" w:cs="Times New Roman"/>
        </w:rPr>
        <w:t xml:space="preserve"> and special education centres, will be important to offer venues, referral</w:t>
      </w:r>
      <w:r w:rsidRPr="00CA7ADD">
        <w:rPr>
          <w:rFonts w:ascii="Times New Roman" w:hAnsi="Times New Roman" w:cs="Times New Roman"/>
        </w:rPr>
        <w:t>,</w:t>
      </w:r>
      <w:r w:rsidR="008E2D40" w:rsidRPr="00CA7ADD">
        <w:rPr>
          <w:rFonts w:ascii="Times New Roman" w:hAnsi="Times New Roman" w:cs="Times New Roman"/>
        </w:rPr>
        <w:t xml:space="preserve"> and continuous support. The Project Manager</w:t>
      </w:r>
      <w:r w:rsidRPr="00CA7ADD">
        <w:rPr>
          <w:rFonts w:ascii="Times New Roman" w:hAnsi="Times New Roman" w:cs="Times New Roman"/>
        </w:rPr>
        <w:t>,</w:t>
      </w:r>
      <w:r w:rsidR="008E2D40" w:rsidRPr="00CA7ADD">
        <w:rPr>
          <w:rFonts w:ascii="Times New Roman" w:hAnsi="Times New Roman" w:cs="Times New Roman"/>
        </w:rPr>
        <w:t xml:space="preserve"> along with the entire project team</w:t>
      </w:r>
      <w:r w:rsidRPr="00CA7ADD">
        <w:rPr>
          <w:rFonts w:ascii="Times New Roman" w:hAnsi="Times New Roman" w:cs="Times New Roman"/>
        </w:rPr>
        <w:t>,</w:t>
      </w:r>
      <w:r w:rsidR="008E2D40" w:rsidRPr="00CA7ADD">
        <w:rPr>
          <w:rFonts w:ascii="Times New Roman" w:hAnsi="Times New Roman" w:cs="Times New Roman"/>
        </w:rPr>
        <w:t xml:space="preserve"> is in charge of implementation. The local government in the health department competition is an external stakeholder having oversight or promotional authority. Local media is also an external stakeholder</w:t>
      </w:r>
      <w:r w:rsidRPr="00CA7ADD">
        <w:rPr>
          <w:rFonts w:ascii="Times New Roman" w:hAnsi="Times New Roman" w:cs="Times New Roman"/>
        </w:rPr>
        <w:t xml:space="preserve"> </w:t>
      </w:r>
      <w:r w:rsidR="008064E5" w:rsidRPr="00CA7ADD">
        <w:rPr>
          <w:rFonts w:ascii="Times New Roman" w:hAnsi="Times New Roman" w:cs="Times New Roman"/>
        </w:rPr>
        <w:t>(</w:t>
      </w:r>
      <w:r w:rsidRPr="00CA7ADD">
        <w:rPr>
          <w:rFonts w:ascii="Times New Roman" w:hAnsi="Times New Roman" w:cs="Times New Roman"/>
        </w:rPr>
        <w:t xml:space="preserve">Giordano </w:t>
      </w:r>
      <w:r w:rsidRPr="00CA7ADD">
        <w:rPr>
          <w:rFonts w:ascii="Times New Roman" w:hAnsi="Times New Roman" w:cs="Times New Roman"/>
          <w:i/>
          <w:iCs/>
        </w:rPr>
        <w:t>et al.,</w:t>
      </w:r>
      <w:r w:rsidRPr="00CA7ADD">
        <w:rPr>
          <w:rFonts w:ascii="Times New Roman" w:hAnsi="Times New Roman" w:cs="Times New Roman"/>
        </w:rPr>
        <w:t xml:space="preserve"> 2020)</w:t>
      </w:r>
      <w:r w:rsidR="008E2D40" w:rsidRPr="00CA7ADD">
        <w:rPr>
          <w:rFonts w:ascii="Times New Roman" w:hAnsi="Times New Roman" w:cs="Times New Roman"/>
        </w:rPr>
        <w:t>.</w:t>
      </w:r>
    </w:p>
    <w:p w14:paraId="61B1FCEE" w14:textId="2DCFDDF9" w:rsidR="008E2D40" w:rsidRPr="00CA7ADD" w:rsidRDefault="008E2D40" w:rsidP="008E2D40">
      <w:pPr>
        <w:rPr>
          <w:rFonts w:ascii="Times New Roman" w:hAnsi="Times New Roman" w:cs="Times New Roman"/>
        </w:rPr>
      </w:pPr>
      <w:r w:rsidRPr="00CA7ADD">
        <w:rPr>
          <w:rFonts w:ascii="Times New Roman" w:hAnsi="Times New Roman" w:cs="Times New Roman"/>
        </w:rPr>
        <w:t xml:space="preserve">To </w:t>
      </w:r>
      <w:r w:rsidR="00CA7ADD">
        <w:rPr>
          <w:rFonts w:ascii="Times New Roman" w:hAnsi="Times New Roman" w:cs="Times New Roman"/>
        </w:rPr>
        <w:t>address these diverse groups, a stakeholder analysis matrix is used to categorise</w:t>
      </w:r>
      <w:r w:rsidRPr="00CA7ADD">
        <w:rPr>
          <w:rFonts w:ascii="Times New Roman" w:hAnsi="Times New Roman" w:cs="Times New Roman"/>
        </w:rPr>
        <w:t xml:space="preserve"> them into various levels of interest and influence. This discussion has direct implications </w:t>
      </w:r>
      <w:r w:rsidR="00657BF5" w:rsidRPr="00CA7ADD">
        <w:rPr>
          <w:rFonts w:ascii="Times New Roman" w:hAnsi="Times New Roman" w:cs="Times New Roman"/>
        </w:rPr>
        <w:t>for</w:t>
      </w:r>
      <w:r w:rsidRPr="00CA7ADD">
        <w:rPr>
          <w:rFonts w:ascii="Times New Roman" w:hAnsi="Times New Roman" w:cs="Times New Roman"/>
        </w:rPr>
        <w:t xml:space="preserve"> customised engagement plans. Highly influential and interested stakeholders, e.g., the project sponsor and the healthcare experts, should be dealt with. This includes weekly improvements to the sponsor and consistent and courteous communication with experts so they feel appreciated. Highly influential but less interested stakeholders</w:t>
      </w:r>
      <w:r w:rsidR="00657BF5" w:rsidRPr="00CA7ADD">
        <w:rPr>
          <w:rFonts w:ascii="Times New Roman" w:hAnsi="Times New Roman" w:cs="Times New Roman"/>
        </w:rPr>
        <w:t>,</w:t>
      </w:r>
      <w:r w:rsidRPr="00CA7ADD">
        <w:rPr>
          <w:rFonts w:ascii="Times New Roman" w:hAnsi="Times New Roman" w:cs="Times New Roman"/>
        </w:rPr>
        <w:t xml:space="preserve"> such as the local government health authority</w:t>
      </w:r>
      <w:r w:rsidR="00657BF5" w:rsidRPr="00CA7ADD">
        <w:rPr>
          <w:rFonts w:ascii="Times New Roman" w:hAnsi="Times New Roman" w:cs="Times New Roman"/>
        </w:rPr>
        <w:t>,</w:t>
      </w:r>
      <w:r w:rsidRPr="00CA7ADD">
        <w:rPr>
          <w:rFonts w:ascii="Times New Roman" w:hAnsi="Times New Roman" w:cs="Times New Roman"/>
        </w:rPr>
        <w:t xml:space="preserve"> should remain content with formal invitations to major events and recap reports</w:t>
      </w:r>
      <w:r w:rsidR="00657BF5" w:rsidRPr="00CA7ADD">
        <w:rPr>
          <w:rFonts w:ascii="Times New Roman" w:hAnsi="Times New Roman" w:cs="Times New Roman"/>
        </w:rPr>
        <w:t>,</w:t>
      </w:r>
      <w:r w:rsidRPr="00CA7ADD">
        <w:rPr>
          <w:rFonts w:ascii="Times New Roman" w:hAnsi="Times New Roman" w:cs="Times New Roman"/>
        </w:rPr>
        <w:t xml:space="preserve"> and do not require motivation to intervene (</w:t>
      </w:r>
      <w:proofErr w:type="spellStart"/>
      <w:r w:rsidRPr="00CA7ADD">
        <w:rPr>
          <w:rFonts w:ascii="Times New Roman" w:hAnsi="Times New Roman" w:cs="Times New Roman"/>
        </w:rPr>
        <w:t>Salvioni</w:t>
      </w:r>
      <w:proofErr w:type="spellEnd"/>
      <w:r w:rsidRPr="00CA7ADD">
        <w:rPr>
          <w:rFonts w:ascii="Times New Roman" w:hAnsi="Times New Roman" w:cs="Times New Roman"/>
        </w:rPr>
        <w:t xml:space="preserve"> and </w:t>
      </w:r>
      <w:proofErr w:type="spellStart"/>
      <w:r w:rsidRPr="00CA7ADD">
        <w:rPr>
          <w:rFonts w:ascii="Times New Roman" w:hAnsi="Times New Roman" w:cs="Times New Roman"/>
        </w:rPr>
        <w:t>Almici</w:t>
      </w:r>
      <w:proofErr w:type="spellEnd"/>
      <w:r w:rsidRPr="00CA7ADD">
        <w:rPr>
          <w:rFonts w:ascii="Times New Roman" w:hAnsi="Times New Roman" w:cs="Times New Roman"/>
        </w:rPr>
        <w:t xml:space="preserve">, 2020). The high-interest but low-impact stakeholders, including the parents, children, and the project team members, will have to be notified by having good and frequent communication about the workshop arrangements and progress. Lastly, </w:t>
      </w:r>
      <w:r w:rsidR="00657BF5" w:rsidRPr="00CA7ADD">
        <w:rPr>
          <w:rFonts w:ascii="Times New Roman" w:hAnsi="Times New Roman" w:cs="Times New Roman"/>
        </w:rPr>
        <w:t>low-influencing</w:t>
      </w:r>
      <w:r w:rsidRPr="00CA7ADD">
        <w:rPr>
          <w:rFonts w:ascii="Times New Roman" w:hAnsi="Times New Roman" w:cs="Times New Roman"/>
        </w:rPr>
        <w:t xml:space="preserve"> and </w:t>
      </w:r>
      <w:r w:rsidR="00657BF5" w:rsidRPr="00CA7ADD">
        <w:rPr>
          <w:rFonts w:ascii="Times New Roman" w:hAnsi="Times New Roman" w:cs="Times New Roman"/>
        </w:rPr>
        <w:t>low-interest</w:t>
      </w:r>
      <w:r w:rsidRPr="00CA7ADD">
        <w:rPr>
          <w:rFonts w:ascii="Times New Roman" w:hAnsi="Times New Roman" w:cs="Times New Roman"/>
        </w:rPr>
        <w:t xml:space="preserve"> stakeholders like schools only require monitoring with simple information given to ensure an affable relationship in the event of collaboration later on. With the help of this strategic approach, the engagement efforts will be proportionate to the importance of each stakeholder and will maximise support and limit the possible resistance (Gupta, Crilly and </w:t>
      </w:r>
      <w:proofErr w:type="spellStart"/>
      <w:r w:rsidRPr="00CA7ADD">
        <w:rPr>
          <w:rFonts w:ascii="Times New Roman" w:hAnsi="Times New Roman" w:cs="Times New Roman"/>
        </w:rPr>
        <w:t>Greckhamer</w:t>
      </w:r>
      <w:proofErr w:type="spellEnd"/>
      <w:r w:rsidRPr="00CA7ADD">
        <w:rPr>
          <w:rFonts w:ascii="Times New Roman" w:hAnsi="Times New Roman" w:cs="Times New Roman"/>
        </w:rPr>
        <w:t>, 2020</w:t>
      </w:r>
      <w:r w:rsidR="00174A9F" w:rsidRPr="00CA7ADD">
        <w:rPr>
          <w:rFonts w:ascii="Times New Roman" w:hAnsi="Times New Roman" w:cs="Times New Roman"/>
        </w:rPr>
        <w:t>)</w:t>
      </w:r>
      <w:r w:rsidR="00657BF5" w:rsidRPr="00CA7ADD">
        <w:rPr>
          <w:rFonts w:ascii="Times New Roman" w:hAnsi="Times New Roman" w:cs="Times New Roman"/>
        </w:rPr>
        <w:t>.</w:t>
      </w:r>
    </w:p>
    <w:p w14:paraId="59B93F55" w14:textId="6F3D8ADC" w:rsidR="00855522" w:rsidRPr="00CA7ADD" w:rsidRDefault="008E2D40" w:rsidP="008E2D40">
      <w:pPr>
        <w:rPr>
          <w:rFonts w:ascii="Times New Roman" w:hAnsi="Times New Roman" w:cs="Times New Roman"/>
        </w:rPr>
      </w:pPr>
      <w:r w:rsidRPr="00CA7ADD">
        <w:rPr>
          <w:rFonts w:ascii="Times New Roman" w:hAnsi="Times New Roman" w:cs="Times New Roman"/>
        </w:rPr>
        <w:t xml:space="preserve">To sum up, the Special Child Health Awareness Campaign project plan will be a significant and well-established roadmap to deliver essential health awareness to families as per the challenging criteria of a </w:t>
      </w:r>
      <w:r w:rsidR="00657BF5" w:rsidRPr="00CA7ADD">
        <w:rPr>
          <w:rFonts w:ascii="Times New Roman" w:hAnsi="Times New Roman" w:cs="Times New Roman"/>
        </w:rPr>
        <w:t>one-month</w:t>
      </w:r>
      <w:r w:rsidRPr="00CA7ADD">
        <w:rPr>
          <w:rFonts w:ascii="Times New Roman" w:hAnsi="Times New Roman" w:cs="Times New Roman"/>
        </w:rPr>
        <w:t xml:space="preserve"> timeframe and a </w:t>
      </w:r>
      <w:r w:rsidR="00657BF5" w:rsidRPr="00CA7ADD">
        <w:rPr>
          <w:rFonts w:ascii="Times New Roman" w:hAnsi="Times New Roman" w:cs="Times New Roman"/>
        </w:rPr>
        <w:t>five-thousand-dollar</w:t>
      </w:r>
      <w:r w:rsidRPr="00CA7ADD">
        <w:rPr>
          <w:rFonts w:ascii="Times New Roman" w:hAnsi="Times New Roman" w:cs="Times New Roman"/>
        </w:rPr>
        <w:t xml:space="preserve"> limitation. Through systematic setting of its scope, breakdown of the work into manageable activities, allocation of resources efficiently</w:t>
      </w:r>
      <w:r w:rsidR="00657BF5" w:rsidRPr="00CA7ADD">
        <w:rPr>
          <w:rFonts w:ascii="Times New Roman" w:hAnsi="Times New Roman" w:cs="Times New Roman"/>
        </w:rPr>
        <w:t>,</w:t>
      </w:r>
      <w:r w:rsidRPr="00CA7ADD">
        <w:rPr>
          <w:rFonts w:ascii="Times New Roman" w:hAnsi="Times New Roman" w:cs="Times New Roman"/>
        </w:rPr>
        <w:t xml:space="preserve"> as well as planning of stakeholder involvement, the project sets a high base of success. The fine-grained plan with its well-defined milestones provides an opportunity to monitor and control the process, and the proactive control over the constraints helps to reduce the possible risks. The end goal is not simply to conduct a body of workshops but to have a long-term effect by empowering the caregivers, linking them to professional resources</w:t>
      </w:r>
      <w:r w:rsidR="00657BF5" w:rsidRPr="00CA7ADD">
        <w:rPr>
          <w:rFonts w:ascii="Times New Roman" w:hAnsi="Times New Roman" w:cs="Times New Roman"/>
        </w:rPr>
        <w:t>,</w:t>
      </w:r>
      <w:r w:rsidRPr="00CA7ADD">
        <w:rPr>
          <w:rFonts w:ascii="Times New Roman" w:hAnsi="Times New Roman" w:cs="Times New Roman"/>
        </w:rPr>
        <w:t xml:space="preserve"> and enhancing the community in terms of </w:t>
      </w:r>
      <w:r w:rsidR="00657BF5" w:rsidRPr="00CA7ADD">
        <w:rPr>
          <w:rFonts w:ascii="Times New Roman" w:hAnsi="Times New Roman" w:cs="Times New Roman"/>
        </w:rPr>
        <w:t xml:space="preserve">the </w:t>
      </w:r>
      <w:r w:rsidRPr="00CA7ADD">
        <w:rPr>
          <w:rFonts w:ascii="Times New Roman" w:hAnsi="Times New Roman" w:cs="Times New Roman"/>
        </w:rPr>
        <w:t xml:space="preserve">informed and inclusive nature of the special needs children. With the rigorous incorporation of project management concepts, this programme has the potential to impact a lot of lives in a meaningful and desirable manner and positively influence the </w:t>
      </w:r>
      <w:r w:rsidR="00657BF5" w:rsidRPr="00CA7ADD">
        <w:rPr>
          <w:rFonts w:ascii="Times New Roman" w:hAnsi="Times New Roman" w:cs="Times New Roman"/>
        </w:rPr>
        <w:t>lives</w:t>
      </w:r>
      <w:r w:rsidRPr="00CA7ADD">
        <w:rPr>
          <w:rFonts w:ascii="Times New Roman" w:hAnsi="Times New Roman" w:cs="Times New Roman"/>
        </w:rPr>
        <w:t xml:space="preserve"> of the intended beneficiaries.</w:t>
      </w:r>
    </w:p>
    <w:p w14:paraId="7FEDA0BF" w14:textId="2E950227" w:rsidR="00C145E4" w:rsidRPr="00CA7ADD" w:rsidRDefault="00C145E4" w:rsidP="00855522">
      <w:pPr>
        <w:rPr>
          <w:rFonts w:ascii="Times New Roman" w:hAnsi="Times New Roman" w:cs="Times New Roman"/>
        </w:rPr>
      </w:pPr>
    </w:p>
    <w:p w14:paraId="7C2DC0FE" w14:textId="0251C7F0" w:rsidR="00D25F30" w:rsidRPr="00CA7ADD" w:rsidRDefault="008064E5">
      <w:pPr>
        <w:spacing w:after="160" w:line="259" w:lineRule="auto"/>
        <w:jc w:val="left"/>
        <w:rPr>
          <w:rFonts w:ascii="Times New Roman" w:hAnsi="Times New Roman" w:cs="Times New Roman"/>
        </w:rPr>
      </w:pPr>
      <w:r w:rsidRPr="00CA7ADD">
        <w:rPr>
          <w:rFonts w:ascii="Times New Roman" w:hAnsi="Times New Roman" w:cs="Times New Roman"/>
        </w:rPr>
        <w:br w:type="page"/>
      </w:r>
    </w:p>
    <w:p w14:paraId="7AF2A128" w14:textId="4BCACEE5" w:rsidR="00D25F30" w:rsidRPr="00CA7ADD" w:rsidRDefault="00D25F30" w:rsidP="00D25F30">
      <w:pPr>
        <w:pStyle w:val="Heading1"/>
        <w:rPr>
          <w:rFonts w:ascii="Times New Roman" w:hAnsi="Times New Roman" w:cs="Times New Roman"/>
        </w:rPr>
      </w:pPr>
      <w:r w:rsidRPr="00CA7ADD">
        <w:rPr>
          <w:rFonts w:ascii="Times New Roman" w:hAnsi="Times New Roman" w:cs="Times New Roman"/>
        </w:rPr>
        <w:t>References</w:t>
      </w:r>
    </w:p>
    <w:p w14:paraId="5EE026E5" w14:textId="3C08C4D2" w:rsidR="00BD1F7E" w:rsidRPr="00CA7ADD" w:rsidRDefault="00BD1F7E" w:rsidP="00BD1F7E">
      <w:pPr>
        <w:rPr>
          <w:rFonts w:ascii="Times New Roman" w:hAnsi="Times New Roman" w:cs="Times New Roman"/>
          <w:lang w:val="en-US"/>
        </w:rPr>
      </w:pPr>
      <w:proofErr w:type="spellStart"/>
      <w:r w:rsidRPr="00CA7ADD">
        <w:rPr>
          <w:rFonts w:ascii="Times New Roman" w:hAnsi="Times New Roman" w:cs="Times New Roman"/>
          <w:lang w:val="en-US"/>
        </w:rPr>
        <w:t>Baporikar</w:t>
      </w:r>
      <w:proofErr w:type="spellEnd"/>
      <w:r w:rsidRPr="00CA7ADD">
        <w:rPr>
          <w:rFonts w:ascii="Times New Roman" w:hAnsi="Times New Roman" w:cs="Times New Roman"/>
          <w:lang w:val="en-US"/>
        </w:rPr>
        <w:t>, N. (2024)</w:t>
      </w:r>
      <w:r w:rsidR="00657BF5" w:rsidRPr="00CA7ADD">
        <w:rPr>
          <w:rFonts w:ascii="Times New Roman" w:hAnsi="Times New Roman" w:cs="Times New Roman"/>
          <w:lang w:val="en-US"/>
        </w:rPr>
        <w:t>.</w:t>
      </w:r>
      <w:r w:rsidRPr="00CA7ADD">
        <w:rPr>
          <w:rFonts w:ascii="Times New Roman" w:hAnsi="Times New Roman" w:cs="Times New Roman"/>
          <w:lang w:val="en-US"/>
        </w:rPr>
        <w:t xml:space="preserve"> </w:t>
      </w:r>
      <w:r w:rsidRPr="00CA7ADD">
        <w:rPr>
          <w:rFonts w:ascii="Times New Roman" w:hAnsi="Times New Roman" w:cs="Times New Roman"/>
          <w:i/>
          <w:iCs/>
          <w:lang w:val="en-US"/>
        </w:rPr>
        <w:t>Innovation and resource management Strategies for startups development</w:t>
      </w:r>
      <w:r w:rsidRPr="00CA7ADD">
        <w:rPr>
          <w:rFonts w:ascii="Times New Roman" w:hAnsi="Times New Roman" w:cs="Times New Roman"/>
          <w:lang w:val="en-US"/>
        </w:rPr>
        <w:t>. IGI Global. Available at: https://books.google.com/books/about/Innovation_and_Resource_Management_Strat.html?id=d6v4EAAAQBAJ&amp;redir_esc=y.</w:t>
      </w:r>
    </w:p>
    <w:p w14:paraId="584114C1" w14:textId="77777777" w:rsidR="00BD1F7E" w:rsidRPr="00CA7ADD" w:rsidRDefault="00BD1F7E" w:rsidP="00BD1F7E">
      <w:pPr>
        <w:rPr>
          <w:rFonts w:ascii="Times New Roman" w:hAnsi="Times New Roman" w:cs="Times New Roman"/>
          <w:lang w:val="en-US"/>
        </w:rPr>
      </w:pPr>
      <w:r w:rsidRPr="00CA7ADD">
        <w:rPr>
          <w:rFonts w:ascii="Times New Roman" w:hAnsi="Times New Roman" w:cs="Times New Roman"/>
          <w:lang w:val="en-US"/>
        </w:rPr>
        <w:t xml:space="preserve">Flyvbjerg, B. (2021) “Top ten Behavioral biases in Project Management: An Overview,” </w:t>
      </w:r>
      <w:r w:rsidRPr="00CA7ADD">
        <w:rPr>
          <w:rFonts w:ascii="Times New Roman" w:hAnsi="Times New Roman" w:cs="Times New Roman"/>
          <w:i/>
          <w:iCs/>
          <w:lang w:val="en-US"/>
        </w:rPr>
        <w:t>Project Management Journal</w:t>
      </w:r>
      <w:r w:rsidRPr="00CA7ADD">
        <w:rPr>
          <w:rFonts w:ascii="Times New Roman" w:hAnsi="Times New Roman" w:cs="Times New Roman"/>
          <w:lang w:val="en-US"/>
        </w:rPr>
        <w:t>, 52(6), pp. 531–546. Available at: https://doi.org/10.1177/87569728211049046.</w:t>
      </w:r>
    </w:p>
    <w:p w14:paraId="53C609BA" w14:textId="3C46D03A" w:rsidR="00BD1F7E" w:rsidRPr="00CA7ADD" w:rsidRDefault="00BD1F7E" w:rsidP="00BD1F7E">
      <w:pPr>
        <w:rPr>
          <w:rFonts w:ascii="Times New Roman" w:hAnsi="Times New Roman" w:cs="Times New Roman"/>
          <w:lang w:val="en-US"/>
        </w:rPr>
      </w:pPr>
      <w:r w:rsidRPr="00CA7ADD">
        <w:rPr>
          <w:rFonts w:ascii="Times New Roman" w:hAnsi="Times New Roman" w:cs="Times New Roman"/>
          <w:lang w:val="en-US"/>
        </w:rPr>
        <w:t xml:space="preserve">Giordano, R., </w:t>
      </w:r>
      <w:proofErr w:type="spellStart"/>
      <w:r w:rsidRPr="00CA7ADD">
        <w:rPr>
          <w:rFonts w:ascii="Times New Roman" w:hAnsi="Times New Roman" w:cs="Times New Roman"/>
          <w:lang w:val="en-US"/>
        </w:rPr>
        <w:t>Pluchinotta</w:t>
      </w:r>
      <w:proofErr w:type="spellEnd"/>
      <w:r w:rsidRPr="00CA7ADD">
        <w:rPr>
          <w:rFonts w:ascii="Times New Roman" w:hAnsi="Times New Roman" w:cs="Times New Roman"/>
          <w:lang w:val="en-US"/>
        </w:rPr>
        <w:t xml:space="preserve">, I., Pagano, A., </w:t>
      </w:r>
      <w:proofErr w:type="spellStart"/>
      <w:r w:rsidRPr="00CA7ADD">
        <w:rPr>
          <w:rFonts w:ascii="Times New Roman" w:hAnsi="Times New Roman" w:cs="Times New Roman"/>
          <w:lang w:val="en-US"/>
        </w:rPr>
        <w:t>Scrieciu</w:t>
      </w:r>
      <w:proofErr w:type="spellEnd"/>
      <w:r w:rsidRPr="00CA7ADD">
        <w:rPr>
          <w:rFonts w:ascii="Times New Roman" w:hAnsi="Times New Roman" w:cs="Times New Roman"/>
          <w:lang w:val="en-US"/>
        </w:rPr>
        <w:t>, A.</w:t>
      </w:r>
      <w:r w:rsidR="00657BF5" w:rsidRPr="00CA7ADD">
        <w:rPr>
          <w:rFonts w:ascii="Times New Roman" w:hAnsi="Times New Roman" w:cs="Times New Roman"/>
          <w:lang w:val="en-US"/>
        </w:rPr>
        <w:t>,</w:t>
      </w:r>
      <w:r w:rsidRPr="00CA7ADD">
        <w:rPr>
          <w:rFonts w:ascii="Times New Roman" w:hAnsi="Times New Roman" w:cs="Times New Roman"/>
          <w:lang w:val="en-US"/>
        </w:rPr>
        <w:t xml:space="preserve"> and Nanu, F. (2020) “Enhancing nature-based solutions acceptance through stakeholders’ engagement in co-benefits identification and trade-offs analysis,” </w:t>
      </w:r>
      <w:r w:rsidRPr="00CA7ADD">
        <w:rPr>
          <w:rFonts w:ascii="Times New Roman" w:hAnsi="Times New Roman" w:cs="Times New Roman"/>
          <w:i/>
          <w:iCs/>
          <w:lang w:val="en-US"/>
        </w:rPr>
        <w:t>The Science of the Total Environment</w:t>
      </w:r>
      <w:r w:rsidRPr="00CA7ADD">
        <w:rPr>
          <w:rFonts w:ascii="Times New Roman" w:hAnsi="Times New Roman" w:cs="Times New Roman"/>
          <w:lang w:val="en-US"/>
        </w:rPr>
        <w:t>, 713, p. 136552. Available at: https://doi.org/10.1016/j.scitotenv.2020.136552.</w:t>
      </w:r>
    </w:p>
    <w:p w14:paraId="6F7007B3" w14:textId="77777777" w:rsidR="00BD1F7E" w:rsidRPr="00CA7ADD" w:rsidRDefault="00BD1F7E" w:rsidP="00BD1F7E">
      <w:pPr>
        <w:rPr>
          <w:rFonts w:ascii="Times New Roman" w:hAnsi="Times New Roman" w:cs="Times New Roman"/>
          <w:lang w:val="en-US"/>
        </w:rPr>
      </w:pPr>
      <w:r w:rsidRPr="00CA7ADD">
        <w:rPr>
          <w:rFonts w:ascii="Times New Roman" w:hAnsi="Times New Roman" w:cs="Times New Roman"/>
          <w:lang w:val="en-US"/>
        </w:rPr>
        <w:t xml:space="preserve">Gupta, K., Crilly, D. and </w:t>
      </w:r>
      <w:proofErr w:type="spellStart"/>
      <w:r w:rsidRPr="00CA7ADD">
        <w:rPr>
          <w:rFonts w:ascii="Times New Roman" w:hAnsi="Times New Roman" w:cs="Times New Roman"/>
          <w:lang w:val="en-US"/>
        </w:rPr>
        <w:t>Greckhamer</w:t>
      </w:r>
      <w:proofErr w:type="spellEnd"/>
      <w:r w:rsidRPr="00CA7ADD">
        <w:rPr>
          <w:rFonts w:ascii="Times New Roman" w:hAnsi="Times New Roman" w:cs="Times New Roman"/>
          <w:lang w:val="en-US"/>
        </w:rPr>
        <w:t xml:space="preserve">, T. (2020) “Stakeholder engagement strategies, national institutions, and firm performance: A configurational perspective,” </w:t>
      </w:r>
      <w:r w:rsidRPr="00CA7ADD">
        <w:rPr>
          <w:rFonts w:ascii="Times New Roman" w:hAnsi="Times New Roman" w:cs="Times New Roman"/>
          <w:i/>
          <w:iCs/>
          <w:lang w:val="en-US"/>
        </w:rPr>
        <w:t>Strategic Management Journal</w:t>
      </w:r>
      <w:r w:rsidRPr="00CA7ADD">
        <w:rPr>
          <w:rFonts w:ascii="Times New Roman" w:hAnsi="Times New Roman" w:cs="Times New Roman"/>
          <w:lang w:val="en-US"/>
        </w:rPr>
        <w:t>, 41(10), pp. 1869–1900. Available at: https://doi.org/10.1002/smj.3204.</w:t>
      </w:r>
    </w:p>
    <w:p w14:paraId="37E443C8" w14:textId="77777777" w:rsidR="00BD1F7E" w:rsidRPr="00CA7ADD" w:rsidRDefault="00BD1F7E" w:rsidP="00BD1F7E">
      <w:pPr>
        <w:rPr>
          <w:rFonts w:ascii="Times New Roman" w:hAnsi="Times New Roman" w:cs="Times New Roman"/>
          <w:lang w:val="en-US"/>
        </w:rPr>
      </w:pPr>
      <w:proofErr w:type="spellStart"/>
      <w:r w:rsidRPr="00CA7ADD">
        <w:rPr>
          <w:rFonts w:ascii="Times New Roman" w:hAnsi="Times New Roman" w:cs="Times New Roman"/>
          <w:lang w:val="en-US"/>
        </w:rPr>
        <w:t>Jaakkola</w:t>
      </w:r>
      <w:proofErr w:type="spellEnd"/>
      <w:r w:rsidRPr="00CA7ADD">
        <w:rPr>
          <w:rFonts w:ascii="Times New Roman" w:hAnsi="Times New Roman" w:cs="Times New Roman"/>
          <w:lang w:val="en-US"/>
        </w:rPr>
        <w:t xml:space="preserve">, J.M., </w:t>
      </w:r>
      <w:proofErr w:type="spellStart"/>
      <w:r w:rsidRPr="00CA7ADD">
        <w:rPr>
          <w:rFonts w:ascii="Times New Roman" w:hAnsi="Times New Roman" w:cs="Times New Roman"/>
          <w:lang w:val="en-US"/>
        </w:rPr>
        <w:t>Pahkala</w:t>
      </w:r>
      <w:proofErr w:type="spellEnd"/>
      <w:r w:rsidRPr="00CA7ADD">
        <w:rPr>
          <w:rFonts w:ascii="Times New Roman" w:hAnsi="Times New Roman" w:cs="Times New Roman"/>
          <w:lang w:val="en-US"/>
        </w:rPr>
        <w:t xml:space="preserve">, K., </w:t>
      </w:r>
      <w:proofErr w:type="spellStart"/>
      <w:r w:rsidRPr="00CA7ADD">
        <w:rPr>
          <w:rFonts w:ascii="Times New Roman" w:hAnsi="Times New Roman" w:cs="Times New Roman"/>
          <w:lang w:val="en-US"/>
        </w:rPr>
        <w:t>Rönnemaa</w:t>
      </w:r>
      <w:proofErr w:type="spellEnd"/>
      <w:r w:rsidRPr="00CA7ADD">
        <w:rPr>
          <w:rFonts w:ascii="Times New Roman" w:hAnsi="Times New Roman" w:cs="Times New Roman"/>
          <w:lang w:val="en-US"/>
        </w:rPr>
        <w:t xml:space="preserve">, T., </w:t>
      </w:r>
      <w:proofErr w:type="spellStart"/>
      <w:r w:rsidRPr="00CA7ADD">
        <w:rPr>
          <w:rFonts w:ascii="Times New Roman" w:hAnsi="Times New Roman" w:cs="Times New Roman"/>
          <w:lang w:val="en-US"/>
        </w:rPr>
        <w:t>Viikari</w:t>
      </w:r>
      <w:proofErr w:type="spellEnd"/>
      <w:r w:rsidRPr="00CA7ADD">
        <w:rPr>
          <w:rFonts w:ascii="Times New Roman" w:hAnsi="Times New Roman" w:cs="Times New Roman"/>
          <w:lang w:val="en-US"/>
        </w:rPr>
        <w:t xml:space="preserve">, J., </w:t>
      </w:r>
      <w:proofErr w:type="spellStart"/>
      <w:r w:rsidRPr="00CA7ADD">
        <w:rPr>
          <w:rFonts w:ascii="Times New Roman" w:hAnsi="Times New Roman" w:cs="Times New Roman"/>
          <w:lang w:val="en-US"/>
        </w:rPr>
        <w:t>Niinikoski</w:t>
      </w:r>
      <w:proofErr w:type="spellEnd"/>
      <w:r w:rsidRPr="00CA7ADD">
        <w:rPr>
          <w:rFonts w:ascii="Times New Roman" w:hAnsi="Times New Roman" w:cs="Times New Roman"/>
          <w:lang w:val="en-US"/>
        </w:rPr>
        <w:t xml:space="preserve">, H., Jokinen, E., </w:t>
      </w:r>
      <w:proofErr w:type="spellStart"/>
      <w:r w:rsidRPr="00CA7ADD">
        <w:rPr>
          <w:rFonts w:ascii="Times New Roman" w:hAnsi="Times New Roman" w:cs="Times New Roman"/>
          <w:lang w:val="en-US"/>
        </w:rPr>
        <w:t>Lagström</w:t>
      </w:r>
      <w:proofErr w:type="spellEnd"/>
      <w:r w:rsidRPr="00CA7ADD">
        <w:rPr>
          <w:rFonts w:ascii="Times New Roman" w:hAnsi="Times New Roman" w:cs="Times New Roman"/>
          <w:lang w:val="en-US"/>
        </w:rPr>
        <w:t xml:space="preserve">, H., Jula, A. and </w:t>
      </w:r>
      <w:proofErr w:type="spellStart"/>
      <w:r w:rsidRPr="00CA7ADD">
        <w:rPr>
          <w:rFonts w:ascii="Times New Roman" w:hAnsi="Times New Roman" w:cs="Times New Roman"/>
          <w:lang w:val="en-US"/>
        </w:rPr>
        <w:t>Raitakari</w:t>
      </w:r>
      <w:proofErr w:type="spellEnd"/>
      <w:r w:rsidRPr="00CA7ADD">
        <w:rPr>
          <w:rFonts w:ascii="Times New Roman" w:hAnsi="Times New Roman" w:cs="Times New Roman"/>
          <w:lang w:val="en-US"/>
        </w:rPr>
        <w:t xml:space="preserve">, O. (2017) “Longitudinal child-oriented dietary intervention: Association with parental diet and cardio-metabolic risk factors. The Special Turku Coronary Risk Factor Intervention Project,” </w:t>
      </w:r>
      <w:r w:rsidRPr="00CA7ADD">
        <w:rPr>
          <w:rFonts w:ascii="Times New Roman" w:hAnsi="Times New Roman" w:cs="Times New Roman"/>
          <w:i/>
          <w:iCs/>
          <w:lang w:val="en-US"/>
        </w:rPr>
        <w:t>European Journal of Preventive Cardiology</w:t>
      </w:r>
      <w:r w:rsidRPr="00CA7ADD">
        <w:rPr>
          <w:rFonts w:ascii="Times New Roman" w:hAnsi="Times New Roman" w:cs="Times New Roman"/>
          <w:lang w:val="en-US"/>
        </w:rPr>
        <w:t>, 24(16), pp. 1779–1787. Available at: https://doi.org/10.1177/2047487317720286.</w:t>
      </w:r>
    </w:p>
    <w:p w14:paraId="4B091CE8" w14:textId="77777777" w:rsidR="00BD1F7E" w:rsidRPr="00CA7ADD" w:rsidRDefault="00BD1F7E" w:rsidP="00BD1F7E">
      <w:pPr>
        <w:rPr>
          <w:rFonts w:ascii="Times New Roman" w:hAnsi="Times New Roman" w:cs="Times New Roman"/>
          <w:lang w:val="en-US"/>
        </w:rPr>
      </w:pPr>
      <w:proofErr w:type="spellStart"/>
      <w:r w:rsidRPr="00CA7ADD">
        <w:rPr>
          <w:rFonts w:ascii="Times New Roman" w:hAnsi="Times New Roman" w:cs="Times New Roman"/>
          <w:lang w:val="en-US"/>
        </w:rPr>
        <w:t>Pidikiti</w:t>
      </w:r>
      <w:proofErr w:type="spellEnd"/>
      <w:r w:rsidRPr="00CA7ADD">
        <w:rPr>
          <w:rFonts w:ascii="Times New Roman" w:hAnsi="Times New Roman" w:cs="Times New Roman"/>
          <w:lang w:val="en-US"/>
        </w:rPr>
        <w:t xml:space="preserve">, C.V. (2019) </w:t>
      </w:r>
      <w:r w:rsidRPr="00CA7ADD">
        <w:rPr>
          <w:rFonts w:ascii="Times New Roman" w:hAnsi="Times New Roman" w:cs="Times New Roman"/>
          <w:i/>
          <w:iCs/>
          <w:lang w:val="en-US"/>
        </w:rPr>
        <w:t>Stakeholder engagement and strategies</w:t>
      </w:r>
      <w:r w:rsidRPr="00CA7ADD">
        <w:rPr>
          <w:rFonts w:ascii="Times New Roman" w:hAnsi="Times New Roman" w:cs="Times New Roman"/>
          <w:lang w:val="en-US"/>
        </w:rPr>
        <w:t>. Independently Published. Available at: https://www.researchgate.net/publication/399696189_Stakeholder_Engagement_Strategies.</w:t>
      </w:r>
    </w:p>
    <w:p w14:paraId="37A6D489" w14:textId="77777777" w:rsidR="00BD1F7E" w:rsidRPr="00CA7ADD" w:rsidRDefault="00BD1F7E" w:rsidP="00BD1F7E">
      <w:pPr>
        <w:rPr>
          <w:rFonts w:ascii="Times New Roman" w:hAnsi="Times New Roman" w:cs="Times New Roman"/>
          <w:lang w:val="en-US"/>
        </w:rPr>
      </w:pPr>
      <w:r w:rsidRPr="00CA7ADD">
        <w:rPr>
          <w:rFonts w:ascii="Times New Roman" w:hAnsi="Times New Roman" w:cs="Times New Roman"/>
          <w:lang w:val="en-US"/>
        </w:rPr>
        <w:t xml:space="preserve">Ratajczak-Ropel, E. and Skakovski, A. (2017) </w:t>
      </w:r>
      <w:r w:rsidRPr="00CA7ADD">
        <w:rPr>
          <w:rFonts w:ascii="Times New Roman" w:hAnsi="Times New Roman" w:cs="Times New Roman"/>
          <w:i/>
          <w:iCs/>
          <w:lang w:val="en-US"/>
        </w:rPr>
        <w:t>Population-Based approaches to the Resource-Constrained and Discrete-Continuous scheduling</w:t>
      </w:r>
      <w:r w:rsidRPr="00CA7ADD">
        <w:rPr>
          <w:rFonts w:ascii="Times New Roman" w:hAnsi="Times New Roman" w:cs="Times New Roman"/>
          <w:lang w:val="en-US"/>
        </w:rPr>
        <w:t>. Springer. Available at: https://www.researchgate.net/publication/322171253_Population-Based_Approaches_to_the_Resource-Constrained_and_Discrete-Continuous_Scheduling.</w:t>
      </w:r>
    </w:p>
    <w:p w14:paraId="163466F6" w14:textId="77777777" w:rsidR="00BD1F7E" w:rsidRPr="00CA7ADD" w:rsidRDefault="00BD1F7E" w:rsidP="00BD1F7E">
      <w:pPr>
        <w:rPr>
          <w:rFonts w:ascii="Times New Roman" w:hAnsi="Times New Roman" w:cs="Times New Roman"/>
          <w:lang w:val="en-US"/>
        </w:rPr>
      </w:pPr>
      <w:proofErr w:type="spellStart"/>
      <w:r w:rsidRPr="00CA7ADD">
        <w:rPr>
          <w:rFonts w:ascii="Times New Roman" w:hAnsi="Times New Roman" w:cs="Times New Roman"/>
          <w:lang w:val="en-US"/>
        </w:rPr>
        <w:t>Salvioni</w:t>
      </w:r>
      <w:proofErr w:type="spellEnd"/>
      <w:r w:rsidRPr="00CA7ADD">
        <w:rPr>
          <w:rFonts w:ascii="Times New Roman" w:hAnsi="Times New Roman" w:cs="Times New Roman"/>
          <w:lang w:val="en-US"/>
        </w:rPr>
        <w:t xml:space="preserve">, D. and </w:t>
      </w:r>
      <w:proofErr w:type="spellStart"/>
      <w:r w:rsidRPr="00CA7ADD">
        <w:rPr>
          <w:rFonts w:ascii="Times New Roman" w:hAnsi="Times New Roman" w:cs="Times New Roman"/>
          <w:lang w:val="en-US"/>
        </w:rPr>
        <w:t>Almici</w:t>
      </w:r>
      <w:proofErr w:type="spellEnd"/>
      <w:r w:rsidRPr="00CA7ADD">
        <w:rPr>
          <w:rFonts w:ascii="Times New Roman" w:hAnsi="Times New Roman" w:cs="Times New Roman"/>
          <w:lang w:val="en-US"/>
        </w:rPr>
        <w:t xml:space="preserve">, A. (2020) “Circular Economy and Stakeholder Engagement strategy,” </w:t>
      </w:r>
      <w:proofErr w:type="spellStart"/>
      <w:r w:rsidRPr="00CA7ADD">
        <w:rPr>
          <w:rFonts w:ascii="Times New Roman" w:hAnsi="Times New Roman" w:cs="Times New Roman"/>
          <w:i/>
          <w:iCs/>
          <w:lang w:val="en-US"/>
        </w:rPr>
        <w:t>Symphonya</w:t>
      </w:r>
      <w:proofErr w:type="spellEnd"/>
      <w:r w:rsidRPr="00CA7ADD">
        <w:rPr>
          <w:rFonts w:ascii="Times New Roman" w:hAnsi="Times New Roman" w:cs="Times New Roman"/>
          <w:i/>
          <w:iCs/>
          <w:lang w:val="en-US"/>
        </w:rPr>
        <w:t xml:space="preserve"> Emerging Issues in Management</w:t>
      </w:r>
      <w:r w:rsidRPr="00CA7ADD">
        <w:rPr>
          <w:rFonts w:ascii="Times New Roman" w:hAnsi="Times New Roman" w:cs="Times New Roman"/>
          <w:lang w:val="en-US"/>
        </w:rPr>
        <w:t>, (1), p. 26. Available at: https://doi.org/10.4468/2020.1.03salvioni.almici.</w:t>
      </w:r>
    </w:p>
    <w:p w14:paraId="735EA103" w14:textId="77777777" w:rsidR="00BD1F7E" w:rsidRPr="00CA7ADD" w:rsidRDefault="00BD1F7E" w:rsidP="00BD1F7E">
      <w:pPr>
        <w:rPr>
          <w:rFonts w:ascii="Times New Roman" w:hAnsi="Times New Roman" w:cs="Times New Roman"/>
          <w:lang w:val="en-US"/>
        </w:rPr>
      </w:pPr>
      <w:r w:rsidRPr="00CA7ADD">
        <w:rPr>
          <w:rFonts w:ascii="Times New Roman" w:hAnsi="Times New Roman" w:cs="Times New Roman"/>
          <w:lang w:val="en-US"/>
        </w:rPr>
        <w:t xml:space="preserve">Turner, R. (2016) </w:t>
      </w:r>
      <w:r w:rsidRPr="00CA7ADD">
        <w:rPr>
          <w:rFonts w:ascii="Times New Roman" w:hAnsi="Times New Roman" w:cs="Times New Roman"/>
          <w:i/>
          <w:iCs/>
          <w:lang w:val="en-US"/>
        </w:rPr>
        <w:t>Gower Handbook of Project Management</w:t>
      </w:r>
      <w:r w:rsidRPr="00CA7ADD">
        <w:rPr>
          <w:rFonts w:ascii="Times New Roman" w:hAnsi="Times New Roman" w:cs="Times New Roman"/>
          <w:lang w:val="en-US"/>
        </w:rPr>
        <w:t>. Routledge. Available at: https://books.google.com/books/about/Gower_Handbook_of_Project_Management.html?id=8oEHDAAAQBAJ&amp;redir_esc=y.</w:t>
      </w:r>
    </w:p>
    <w:p w14:paraId="3E701483" w14:textId="77777777" w:rsidR="00D25F30" w:rsidRPr="00CA7ADD" w:rsidRDefault="00D25F30" w:rsidP="00D25F30">
      <w:pPr>
        <w:rPr>
          <w:rFonts w:ascii="Times New Roman" w:hAnsi="Times New Roman" w:cs="Times New Roman"/>
          <w:lang w:val="en-US"/>
        </w:rPr>
      </w:pPr>
    </w:p>
    <w:p w14:paraId="6B8EFA53" w14:textId="77777777" w:rsidR="00D25F30" w:rsidRPr="00CA7ADD" w:rsidRDefault="00D25F30" w:rsidP="00C145E4">
      <w:pPr>
        <w:rPr>
          <w:rFonts w:ascii="Times New Roman" w:hAnsi="Times New Roman" w:cs="Times New Roman"/>
        </w:rPr>
      </w:pPr>
    </w:p>
    <w:sectPr w:rsidR="00D25F30" w:rsidRPr="00CA7ADD" w:rsidSect="00E14AC8">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9C2E8" w14:textId="77777777" w:rsidR="0013001D" w:rsidRDefault="0013001D" w:rsidP="00B3733F">
      <w:pPr>
        <w:spacing w:after="0" w:line="240" w:lineRule="auto"/>
      </w:pPr>
      <w:r>
        <w:separator/>
      </w:r>
    </w:p>
  </w:endnote>
  <w:endnote w:type="continuationSeparator" w:id="0">
    <w:p w14:paraId="421BA0F7" w14:textId="77777777" w:rsidR="0013001D" w:rsidRDefault="0013001D" w:rsidP="00B37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616952"/>
      <w:docPartObj>
        <w:docPartGallery w:val="Page Numbers (Bottom of Page)"/>
        <w:docPartUnique/>
      </w:docPartObj>
    </w:sdtPr>
    <w:sdtEndPr>
      <w:rPr>
        <w:rFonts w:ascii="Times New Roman" w:hAnsi="Times New Roman" w:cs="Times New Roman"/>
        <w:noProof/>
      </w:rPr>
    </w:sdtEndPr>
    <w:sdtContent>
      <w:p w14:paraId="526F457E" w14:textId="0B286FA3" w:rsidR="00B3733F" w:rsidRPr="00CA7ADD" w:rsidRDefault="00B3733F" w:rsidP="00CA7ADD">
        <w:pPr>
          <w:pStyle w:val="Footer"/>
          <w:jc w:val="center"/>
          <w:rPr>
            <w:rFonts w:ascii="Times New Roman" w:hAnsi="Times New Roman" w:cs="Times New Roman"/>
          </w:rPr>
        </w:pPr>
        <w:r w:rsidRPr="00CA7ADD">
          <w:rPr>
            <w:rFonts w:ascii="Times New Roman" w:hAnsi="Times New Roman" w:cs="Times New Roman"/>
          </w:rPr>
          <w:fldChar w:fldCharType="begin"/>
        </w:r>
        <w:r w:rsidRPr="00CA7ADD">
          <w:rPr>
            <w:rFonts w:ascii="Times New Roman" w:hAnsi="Times New Roman" w:cs="Times New Roman"/>
          </w:rPr>
          <w:instrText xml:space="preserve"> PAGE   \* MERGEFORMAT </w:instrText>
        </w:r>
        <w:r w:rsidRPr="00CA7ADD">
          <w:rPr>
            <w:rFonts w:ascii="Times New Roman" w:hAnsi="Times New Roman" w:cs="Times New Roman"/>
          </w:rPr>
          <w:fldChar w:fldCharType="separate"/>
        </w:r>
        <w:r w:rsidRPr="00CA7ADD">
          <w:rPr>
            <w:rFonts w:ascii="Times New Roman" w:hAnsi="Times New Roman" w:cs="Times New Roman"/>
            <w:noProof/>
          </w:rPr>
          <w:t>2</w:t>
        </w:r>
        <w:r w:rsidRPr="00CA7ADD">
          <w:rPr>
            <w:rFonts w:ascii="Times New Roman" w:hAnsi="Times New Roman" w:cs="Times New Roman"/>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04EBE" w14:textId="77777777" w:rsidR="0013001D" w:rsidRDefault="0013001D" w:rsidP="00B3733F">
      <w:pPr>
        <w:spacing w:after="0" w:line="240" w:lineRule="auto"/>
      </w:pPr>
      <w:r>
        <w:separator/>
      </w:r>
    </w:p>
  </w:footnote>
  <w:footnote w:type="continuationSeparator" w:id="0">
    <w:p w14:paraId="173C3E41" w14:textId="77777777" w:rsidR="0013001D" w:rsidRDefault="0013001D" w:rsidP="00B37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80342"/>
    <w:multiLevelType w:val="hybridMultilevel"/>
    <w:tmpl w:val="3C5AC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B901F1"/>
    <w:multiLevelType w:val="hybridMultilevel"/>
    <w:tmpl w:val="5CAC8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5374AD"/>
    <w:multiLevelType w:val="hybridMultilevel"/>
    <w:tmpl w:val="D8D4D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084387">
    <w:abstractNumId w:val="1"/>
  </w:num>
  <w:num w:numId="2" w16cid:durableId="558905612">
    <w:abstractNumId w:val="0"/>
  </w:num>
  <w:num w:numId="3" w16cid:durableId="1043750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5E4"/>
    <w:rsid w:val="00094C99"/>
    <w:rsid w:val="0013001D"/>
    <w:rsid w:val="001725E8"/>
    <w:rsid w:val="00174A9F"/>
    <w:rsid w:val="00252E04"/>
    <w:rsid w:val="00264BF1"/>
    <w:rsid w:val="00276C2E"/>
    <w:rsid w:val="002E7789"/>
    <w:rsid w:val="00385161"/>
    <w:rsid w:val="00393A3B"/>
    <w:rsid w:val="003D7BD2"/>
    <w:rsid w:val="0042158F"/>
    <w:rsid w:val="004A6C89"/>
    <w:rsid w:val="004C5DFD"/>
    <w:rsid w:val="005E11CF"/>
    <w:rsid w:val="00646640"/>
    <w:rsid w:val="00657BF5"/>
    <w:rsid w:val="006F3D3A"/>
    <w:rsid w:val="00750B15"/>
    <w:rsid w:val="008064E5"/>
    <w:rsid w:val="00855522"/>
    <w:rsid w:val="008A6992"/>
    <w:rsid w:val="008B2E47"/>
    <w:rsid w:val="008C6D45"/>
    <w:rsid w:val="008E2D40"/>
    <w:rsid w:val="0094753E"/>
    <w:rsid w:val="00975A1C"/>
    <w:rsid w:val="00A343EA"/>
    <w:rsid w:val="00A94EE0"/>
    <w:rsid w:val="00B13DE5"/>
    <w:rsid w:val="00B3733F"/>
    <w:rsid w:val="00B502DE"/>
    <w:rsid w:val="00B55D99"/>
    <w:rsid w:val="00BC0B60"/>
    <w:rsid w:val="00BD1F7E"/>
    <w:rsid w:val="00C03E0F"/>
    <w:rsid w:val="00C145E4"/>
    <w:rsid w:val="00C14787"/>
    <w:rsid w:val="00C55D07"/>
    <w:rsid w:val="00C87518"/>
    <w:rsid w:val="00CA7ADD"/>
    <w:rsid w:val="00D24AB7"/>
    <w:rsid w:val="00D25F30"/>
    <w:rsid w:val="00D461A9"/>
    <w:rsid w:val="00E14AC8"/>
    <w:rsid w:val="00E8504C"/>
    <w:rsid w:val="00ED595C"/>
    <w:rsid w:val="00F33999"/>
    <w:rsid w:val="00F40C5E"/>
    <w:rsid w:val="00F54747"/>
    <w:rsid w:val="00FA625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ED239"/>
  <w15:chartTrackingRefBased/>
  <w15:docId w15:val="{EB1EFD5A-E090-4861-B6A1-1BD663BF0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4E5"/>
    <w:pPr>
      <w:spacing w:after="120" w:line="360" w:lineRule="auto"/>
      <w:jc w:val="both"/>
    </w:pPr>
    <w:rPr>
      <w:rFonts w:ascii="Arial" w:eastAsiaTheme="minorEastAsia" w:hAnsi="Arial"/>
      <w:sz w:val="24"/>
      <w:szCs w:val="20"/>
      <w:lang w:val="en-GB"/>
    </w:rPr>
  </w:style>
  <w:style w:type="paragraph" w:styleId="Heading1">
    <w:name w:val="heading 1"/>
    <w:basedOn w:val="Normal"/>
    <w:next w:val="Normal"/>
    <w:link w:val="Heading1Char"/>
    <w:autoRedefine/>
    <w:uiPriority w:val="9"/>
    <w:qFormat/>
    <w:rsid w:val="008A6992"/>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FA6259"/>
    <w:pPr>
      <w:keepNext/>
      <w:keepLines/>
      <w:spacing w:before="40" w:after="0"/>
      <w:outlineLvl w:val="1"/>
    </w:pPr>
    <w:rPr>
      <w:rFonts w:eastAsiaTheme="majorEastAsia" w:cstheme="majorBidi"/>
      <w:b/>
      <w:color w:val="2F5496" w:themeColor="accent1" w:themeShade="BF"/>
      <w:sz w:val="28"/>
      <w:szCs w:val="26"/>
      <w:lang w:val="en-US"/>
    </w:rPr>
  </w:style>
  <w:style w:type="paragraph" w:styleId="Heading3">
    <w:name w:val="heading 3"/>
    <w:basedOn w:val="Normal"/>
    <w:next w:val="Normal"/>
    <w:link w:val="Heading3Char"/>
    <w:autoRedefine/>
    <w:uiPriority w:val="9"/>
    <w:unhideWhenUsed/>
    <w:qFormat/>
    <w:rsid w:val="008A6992"/>
    <w:pPr>
      <w:keepNext/>
      <w:keepLines/>
      <w:spacing w:before="40" w:after="0"/>
      <w:outlineLvl w:val="2"/>
    </w:pPr>
    <w:rPr>
      <w:rFonts w:eastAsiaTheme="majorEastAsia" w:cstheme="majorBidi"/>
      <w:b/>
      <w:color w:val="538135" w:themeColor="accent6"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992"/>
    <w:rPr>
      <w:rFonts w:ascii="Arial" w:eastAsiaTheme="majorEastAsia" w:hAnsi="Arial" w:cstheme="majorBidi"/>
      <w:b/>
      <w:color w:val="2F5496" w:themeColor="accent1" w:themeShade="BF"/>
      <w:sz w:val="32"/>
      <w:szCs w:val="32"/>
    </w:rPr>
  </w:style>
  <w:style w:type="paragraph" w:styleId="Title">
    <w:name w:val="Title"/>
    <w:basedOn w:val="Normal"/>
    <w:next w:val="Normal"/>
    <w:link w:val="TitleChar"/>
    <w:autoRedefine/>
    <w:uiPriority w:val="10"/>
    <w:qFormat/>
    <w:rsid w:val="00C55D07"/>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5D07"/>
    <w:rPr>
      <w:rFonts w:ascii="Arial" w:eastAsiaTheme="majorEastAsia" w:hAnsi="Arial" w:cstheme="majorBidi"/>
      <w:spacing w:val="-10"/>
      <w:kern w:val="28"/>
      <w:sz w:val="56"/>
      <w:szCs w:val="56"/>
    </w:rPr>
  </w:style>
  <w:style w:type="character" w:customStyle="1" w:styleId="Heading2Char">
    <w:name w:val="Heading 2 Char"/>
    <w:basedOn w:val="DefaultParagraphFont"/>
    <w:link w:val="Heading2"/>
    <w:uiPriority w:val="9"/>
    <w:rsid w:val="00FA6259"/>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8A6992"/>
    <w:rPr>
      <w:rFonts w:ascii="Arial" w:eastAsiaTheme="majorEastAsia" w:hAnsi="Arial" w:cstheme="majorBidi"/>
      <w:b/>
      <w:color w:val="538135" w:themeColor="accent6" w:themeShade="BF"/>
      <w:sz w:val="24"/>
      <w:szCs w:val="24"/>
    </w:rPr>
  </w:style>
  <w:style w:type="paragraph" w:styleId="TOCHeading">
    <w:name w:val="TOC Heading"/>
    <w:basedOn w:val="Heading1"/>
    <w:next w:val="Normal"/>
    <w:uiPriority w:val="39"/>
    <w:unhideWhenUsed/>
    <w:qFormat/>
    <w:rsid w:val="00C145E4"/>
    <w:pPr>
      <w:spacing w:line="259" w:lineRule="auto"/>
      <w:jc w:val="left"/>
      <w:outlineLvl w:val="9"/>
    </w:pPr>
    <w:rPr>
      <w:rFonts w:asciiTheme="majorHAnsi" w:hAnsiTheme="majorHAnsi"/>
      <w:b w:val="0"/>
    </w:rPr>
  </w:style>
  <w:style w:type="table" w:styleId="TableGrid">
    <w:name w:val="Table Grid"/>
    <w:basedOn w:val="TableNormal"/>
    <w:uiPriority w:val="39"/>
    <w:rsid w:val="00C14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7BD2"/>
    <w:pPr>
      <w:ind w:left="720"/>
      <w:contextualSpacing/>
    </w:pPr>
  </w:style>
  <w:style w:type="paragraph" w:styleId="TOC1">
    <w:name w:val="toc 1"/>
    <w:basedOn w:val="Normal"/>
    <w:next w:val="Normal"/>
    <w:autoRedefine/>
    <w:uiPriority w:val="39"/>
    <w:unhideWhenUsed/>
    <w:rsid w:val="003D7BD2"/>
    <w:pPr>
      <w:spacing w:after="100"/>
    </w:pPr>
  </w:style>
  <w:style w:type="paragraph" w:styleId="TOC2">
    <w:name w:val="toc 2"/>
    <w:basedOn w:val="Normal"/>
    <w:next w:val="Normal"/>
    <w:autoRedefine/>
    <w:uiPriority w:val="39"/>
    <w:unhideWhenUsed/>
    <w:rsid w:val="003D7BD2"/>
    <w:pPr>
      <w:spacing w:after="100"/>
      <w:ind w:left="240"/>
    </w:pPr>
  </w:style>
  <w:style w:type="character" w:styleId="Hyperlink">
    <w:name w:val="Hyperlink"/>
    <w:basedOn w:val="DefaultParagraphFont"/>
    <w:uiPriority w:val="99"/>
    <w:unhideWhenUsed/>
    <w:rsid w:val="003D7BD2"/>
    <w:rPr>
      <w:color w:val="0563C1" w:themeColor="hyperlink"/>
      <w:u w:val="single"/>
    </w:rPr>
  </w:style>
  <w:style w:type="paragraph" w:styleId="Header">
    <w:name w:val="header"/>
    <w:basedOn w:val="Normal"/>
    <w:link w:val="HeaderChar"/>
    <w:uiPriority w:val="99"/>
    <w:unhideWhenUsed/>
    <w:rsid w:val="00B37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733F"/>
    <w:rPr>
      <w:rFonts w:ascii="Arial" w:eastAsiaTheme="minorEastAsia" w:hAnsi="Arial"/>
      <w:sz w:val="24"/>
      <w:szCs w:val="20"/>
      <w:lang w:val="en-GB"/>
    </w:rPr>
  </w:style>
  <w:style w:type="paragraph" w:styleId="Footer">
    <w:name w:val="footer"/>
    <w:basedOn w:val="Normal"/>
    <w:link w:val="FooterChar"/>
    <w:uiPriority w:val="99"/>
    <w:unhideWhenUsed/>
    <w:rsid w:val="00B37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33F"/>
    <w:rPr>
      <w:rFonts w:ascii="Arial" w:eastAsiaTheme="minorEastAsia" w:hAnsi="Arial"/>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3855">
      <w:bodyDiv w:val="1"/>
      <w:marLeft w:val="0"/>
      <w:marRight w:val="0"/>
      <w:marTop w:val="0"/>
      <w:marBottom w:val="0"/>
      <w:divBdr>
        <w:top w:val="none" w:sz="0" w:space="0" w:color="auto"/>
        <w:left w:val="none" w:sz="0" w:space="0" w:color="auto"/>
        <w:bottom w:val="none" w:sz="0" w:space="0" w:color="auto"/>
        <w:right w:val="none" w:sz="0" w:space="0" w:color="auto"/>
      </w:divBdr>
    </w:div>
    <w:div w:id="120923437">
      <w:bodyDiv w:val="1"/>
      <w:marLeft w:val="0"/>
      <w:marRight w:val="0"/>
      <w:marTop w:val="0"/>
      <w:marBottom w:val="0"/>
      <w:divBdr>
        <w:top w:val="none" w:sz="0" w:space="0" w:color="auto"/>
        <w:left w:val="none" w:sz="0" w:space="0" w:color="auto"/>
        <w:bottom w:val="none" w:sz="0" w:space="0" w:color="auto"/>
        <w:right w:val="none" w:sz="0" w:space="0" w:color="auto"/>
      </w:divBdr>
    </w:div>
    <w:div w:id="165442026">
      <w:bodyDiv w:val="1"/>
      <w:marLeft w:val="0"/>
      <w:marRight w:val="0"/>
      <w:marTop w:val="0"/>
      <w:marBottom w:val="0"/>
      <w:divBdr>
        <w:top w:val="none" w:sz="0" w:space="0" w:color="auto"/>
        <w:left w:val="none" w:sz="0" w:space="0" w:color="auto"/>
        <w:bottom w:val="none" w:sz="0" w:space="0" w:color="auto"/>
        <w:right w:val="none" w:sz="0" w:space="0" w:color="auto"/>
      </w:divBdr>
    </w:div>
    <w:div w:id="331446664">
      <w:bodyDiv w:val="1"/>
      <w:marLeft w:val="0"/>
      <w:marRight w:val="0"/>
      <w:marTop w:val="0"/>
      <w:marBottom w:val="0"/>
      <w:divBdr>
        <w:top w:val="none" w:sz="0" w:space="0" w:color="auto"/>
        <w:left w:val="none" w:sz="0" w:space="0" w:color="auto"/>
        <w:bottom w:val="none" w:sz="0" w:space="0" w:color="auto"/>
        <w:right w:val="none" w:sz="0" w:space="0" w:color="auto"/>
      </w:divBdr>
    </w:div>
    <w:div w:id="397362726">
      <w:bodyDiv w:val="1"/>
      <w:marLeft w:val="0"/>
      <w:marRight w:val="0"/>
      <w:marTop w:val="0"/>
      <w:marBottom w:val="0"/>
      <w:divBdr>
        <w:top w:val="none" w:sz="0" w:space="0" w:color="auto"/>
        <w:left w:val="none" w:sz="0" w:space="0" w:color="auto"/>
        <w:bottom w:val="none" w:sz="0" w:space="0" w:color="auto"/>
        <w:right w:val="none" w:sz="0" w:space="0" w:color="auto"/>
      </w:divBdr>
      <w:divsChild>
        <w:div w:id="1823737060">
          <w:marLeft w:val="0"/>
          <w:marRight w:val="0"/>
          <w:marTop w:val="0"/>
          <w:marBottom w:val="0"/>
          <w:divBdr>
            <w:top w:val="none" w:sz="0" w:space="0" w:color="auto"/>
            <w:left w:val="none" w:sz="0" w:space="0" w:color="auto"/>
            <w:bottom w:val="none" w:sz="0" w:space="0" w:color="auto"/>
            <w:right w:val="none" w:sz="0" w:space="0" w:color="auto"/>
          </w:divBdr>
        </w:div>
      </w:divsChild>
    </w:div>
    <w:div w:id="424496731">
      <w:bodyDiv w:val="1"/>
      <w:marLeft w:val="0"/>
      <w:marRight w:val="0"/>
      <w:marTop w:val="0"/>
      <w:marBottom w:val="0"/>
      <w:divBdr>
        <w:top w:val="none" w:sz="0" w:space="0" w:color="auto"/>
        <w:left w:val="none" w:sz="0" w:space="0" w:color="auto"/>
        <w:bottom w:val="none" w:sz="0" w:space="0" w:color="auto"/>
        <w:right w:val="none" w:sz="0" w:space="0" w:color="auto"/>
      </w:divBdr>
    </w:div>
    <w:div w:id="444623115">
      <w:bodyDiv w:val="1"/>
      <w:marLeft w:val="0"/>
      <w:marRight w:val="0"/>
      <w:marTop w:val="0"/>
      <w:marBottom w:val="0"/>
      <w:divBdr>
        <w:top w:val="none" w:sz="0" w:space="0" w:color="auto"/>
        <w:left w:val="none" w:sz="0" w:space="0" w:color="auto"/>
        <w:bottom w:val="none" w:sz="0" w:space="0" w:color="auto"/>
        <w:right w:val="none" w:sz="0" w:space="0" w:color="auto"/>
      </w:divBdr>
    </w:div>
    <w:div w:id="535848475">
      <w:bodyDiv w:val="1"/>
      <w:marLeft w:val="0"/>
      <w:marRight w:val="0"/>
      <w:marTop w:val="0"/>
      <w:marBottom w:val="0"/>
      <w:divBdr>
        <w:top w:val="none" w:sz="0" w:space="0" w:color="auto"/>
        <w:left w:val="none" w:sz="0" w:space="0" w:color="auto"/>
        <w:bottom w:val="none" w:sz="0" w:space="0" w:color="auto"/>
        <w:right w:val="none" w:sz="0" w:space="0" w:color="auto"/>
      </w:divBdr>
    </w:div>
    <w:div w:id="686103606">
      <w:bodyDiv w:val="1"/>
      <w:marLeft w:val="0"/>
      <w:marRight w:val="0"/>
      <w:marTop w:val="0"/>
      <w:marBottom w:val="0"/>
      <w:divBdr>
        <w:top w:val="none" w:sz="0" w:space="0" w:color="auto"/>
        <w:left w:val="none" w:sz="0" w:space="0" w:color="auto"/>
        <w:bottom w:val="none" w:sz="0" w:space="0" w:color="auto"/>
        <w:right w:val="none" w:sz="0" w:space="0" w:color="auto"/>
      </w:divBdr>
    </w:div>
    <w:div w:id="937951887">
      <w:bodyDiv w:val="1"/>
      <w:marLeft w:val="0"/>
      <w:marRight w:val="0"/>
      <w:marTop w:val="0"/>
      <w:marBottom w:val="0"/>
      <w:divBdr>
        <w:top w:val="none" w:sz="0" w:space="0" w:color="auto"/>
        <w:left w:val="none" w:sz="0" w:space="0" w:color="auto"/>
        <w:bottom w:val="none" w:sz="0" w:space="0" w:color="auto"/>
        <w:right w:val="none" w:sz="0" w:space="0" w:color="auto"/>
      </w:divBdr>
    </w:div>
    <w:div w:id="1003506993">
      <w:bodyDiv w:val="1"/>
      <w:marLeft w:val="0"/>
      <w:marRight w:val="0"/>
      <w:marTop w:val="0"/>
      <w:marBottom w:val="0"/>
      <w:divBdr>
        <w:top w:val="none" w:sz="0" w:space="0" w:color="auto"/>
        <w:left w:val="none" w:sz="0" w:space="0" w:color="auto"/>
        <w:bottom w:val="none" w:sz="0" w:space="0" w:color="auto"/>
        <w:right w:val="none" w:sz="0" w:space="0" w:color="auto"/>
      </w:divBdr>
    </w:div>
    <w:div w:id="1004165501">
      <w:bodyDiv w:val="1"/>
      <w:marLeft w:val="0"/>
      <w:marRight w:val="0"/>
      <w:marTop w:val="0"/>
      <w:marBottom w:val="0"/>
      <w:divBdr>
        <w:top w:val="none" w:sz="0" w:space="0" w:color="auto"/>
        <w:left w:val="none" w:sz="0" w:space="0" w:color="auto"/>
        <w:bottom w:val="none" w:sz="0" w:space="0" w:color="auto"/>
        <w:right w:val="none" w:sz="0" w:space="0" w:color="auto"/>
      </w:divBdr>
    </w:div>
    <w:div w:id="1030956973">
      <w:bodyDiv w:val="1"/>
      <w:marLeft w:val="0"/>
      <w:marRight w:val="0"/>
      <w:marTop w:val="0"/>
      <w:marBottom w:val="0"/>
      <w:divBdr>
        <w:top w:val="none" w:sz="0" w:space="0" w:color="auto"/>
        <w:left w:val="none" w:sz="0" w:space="0" w:color="auto"/>
        <w:bottom w:val="none" w:sz="0" w:space="0" w:color="auto"/>
        <w:right w:val="none" w:sz="0" w:space="0" w:color="auto"/>
      </w:divBdr>
    </w:div>
    <w:div w:id="1174027328">
      <w:bodyDiv w:val="1"/>
      <w:marLeft w:val="0"/>
      <w:marRight w:val="0"/>
      <w:marTop w:val="0"/>
      <w:marBottom w:val="0"/>
      <w:divBdr>
        <w:top w:val="none" w:sz="0" w:space="0" w:color="auto"/>
        <w:left w:val="none" w:sz="0" w:space="0" w:color="auto"/>
        <w:bottom w:val="none" w:sz="0" w:space="0" w:color="auto"/>
        <w:right w:val="none" w:sz="0" w:space="0" w:color="auto"/>
      </w:divBdr>
      <w:divsChild>
        <w:div w:id="1805806001">
          <w:marLeft w:val="-720"/>
          <w:marRight w:val="0"/>
          <w:marTop w:val="0"/>
          <w:marBottom w:val="0"/>
          <w:divBdr>
            <w:top w:val="none" w:sz="0" w:space="0" w:color="auto"/>
            <w:left w:val="none" w:sz="0" w:space="0" w:color="auto"/>
            <w:bottom w:val="none" w:sz="0" w:space="0" w:color="auto"/>
            <w:right w:val="none" w:sz="0" w:space="0" w:color="auto"/>
          </w:divBdr>
        </w:div>
      </w:divsChild>
    </w:div>
    <w:div w:id="1236474063">
      <w:bodyDiv w:val="1"/>
      <w:marLeft w:val="0"/>
      <w:marRight w:val="0"/>
      <w:marTop w:val="0"/>
      <w:marBottom w:val="0"/>
      <w:divBdr>
        <w:top w:val="none" w:sz="0" w:space="0" w:color="auto"/>
        <w:left w:val="none" w:sz="0" w:space="0" w:color="auto"/>
        <w:bottom w:val="none" w:sz="0" w:space="0" w:color="auto"/>
        <w:right w:val="none" w:sz="0" w:space="0" w:color="auto"/>
      </w:divBdr>
    </w:div>
    <w:div w:id="1241794576">
      <w:bodyDiv w:val="1"/>
      <w:marLeft w:val="0"/>
      <w:marRight w:val="0"/>
      <w:marTop w:val="0"/>
      <w:marBottom w:val="0"/>
      <w:divBdr>
        <w:top w:val="none" w:sz="0" w:space="0" w:color="auto"/>
        <w:left w:val="none" w:sz="0" w:space="0" w:color="auto"/>
        <w:bottom w:val="none" w:sz="0" w:space="0" w:color="auto"/>
        <w:right w:val="none" w:sz="0" w:space="0" w:color="auto"/>
      </w:divBdr>
    </w:div>
    <w:div w:id="1323394408">
      <w:bodyDiv w:val="1"/>
      <w:marLeft w:val="0"/>
      <w:marRight w:val="0"/>
      <w:marTop w:val="0"/>
      <w:marBottom w:val="0"/>
      <w:divBdr>
        <w:top w:val="none" w:sz="0" w:space="0" w:color="auto"/>
        <w:left w:val="none" w:sz="0" w:space="0" w:color="auto"/>
        <w:bottom w:val="none" w:sz="0" w:space="0" w:color="auto"/>
        <w:right w:val="none" w:sz="0" w:space="0" w:color="auto"/>
      </w:divBdr>
    </w:div>
    <w:div w:id="1341153148">
      <w:bodyDiv w:val="1"/>
      <w:marLeft w:val="0"/>
      <w:marRight w:val="0"/>
      <w:marTop w:val="0"/>
      <w:marBottom w:val="0"/>
      <w:divBdr>
        <w:top w:val="none" w:sz="0" w:space="0" w:color="auto"/>
        <w:left w:val="none" w:sz="0" w:space="0" w:color="auto"/>
        <w:bottom w:val="none" w:sz="0" w:space="0" w:color="auto"/>
        <w:right w:val="none" w:sz="0" w:space="0" w:color="auto"/>
      </w:divBdr>
    </w:div>
    <w:div w:id="1467619640">
      <w:bodyDiv w:val="1"/>
      <w:marLeft w:val="0"/>
      <w:marRight w:val="0"/>
      <w:marTop w:val="0"/>
      <w:marBottom w:val="0"/>
      <w:divBdr>
        <w:top w:val="none" w:sz="0" w:space="0" w:color="auto"/>
        <w:left w:val="none" w:sz="0" w:space="0" w:color="auto"/>
        <w:bottom w:val="none" w:sz="0" w:space="0" w:color="auto"/>
        <w:right w:val="none" w:sz="0" w:space="0" w:color="auto"/>
      </w:divBdr>
    </w:div>
    <w:div w:id="1525633456">
      <w:bodyDiv w:val="1"/>
      <w:marLeft w:val="0"/>
      <w:marRight w:val="0"/>
      <w:marTop w:val="0"/>
      <w:marBottom w:val="0"/>
      <w:divBdr>
        <w:top w:val="none" w:sz="0" w:space="0" w:color="auto"/>
        <w:left w:val="none" w:sz="0" w:space="0" w:color="auto"/>
        <w:bottom w:val="none" w:sz="0" w:space="0" w:color="auto"/>
        <w:right w:val="none" w:sz="0" w:space="0" w:color="auto"/>
      </w:divBdr>
    </w:div>
    <w:div w:id="1535458184">
      <w:bodyDiv w:val="1"/>
      <w:marLeft w:val="0"/>
      <w:marRight w:val="0"/>
      <w:marTop w:val="0"/>
      <w:marBottom w:val="0"/>
      <w:divBdr>
        <w:top w:val="none" w:sz="0" w:space="0" w:color="auto"/>
        <w:left w:val="none" w:sz="0" w:space="0" w:color="auto"/>
        <w:bottom w:val="none" w:sz="0" w:space="0" w:color="auto"/>
        <w:right w:val="none" w:sz="0" w:space="0" w:color="auto"/>
      </w:divBdr>
    </w:div>
    <w:div w:id="1600483974">
      <w:bodyDiv w:val="1"/>
      <w:marLeft w:val="0"/>
      <w:marRight w:val="0"/>
      <w:marTop w:val="0"/>
      <w:marBottom w:val="0"/>
      <w:divBdr>
        <w:top w:val="none" w:sz="0" w:space="0" w:color="auto"/>
        <w:left w:val="none" w:sz="0" w:space="0" w:color="auto"/>
        <w:bottom w:val="none" w:sz="0" w:space="0" w:color="auto"/>
        <w:right w:val="none" w:sz="0" w:space="0" w:color="auto"/>
      </w:divBdr>
    </w:div>
    <w:div w:id="2117675886">
      <w:bodyDiv w:val="1"/>
      <w:marLeft w:val="0"/>
      <w:marRight w:val="0"/>
      <w:marTop w:val="0"/>
      <w:marBottom w:val="0"/>
      <w:divBdr>
        <w:top w:val="none" w:sz="0" w:space="0" w:color="auto"/>
        <w:left w:val="none" w:sz="0" w:space="0" w:color="auto"/>
        <w:bottom w:val="none" w:sz="0" w:space="0" w:color="auto"/>
        <w:right w:val="none" w:sz="0" w:space="0" w:color="auto"/>
      </w:divBdr>
    </w:div>
    <w:div w:id="2120248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E4670-9FF6-4429-B418-7CC8B38C87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2346</Words>
  <Characters>13375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Bianca Visan (2108538)</cp:lastModifiedBy>
  <cp:revision>2</cp:revision>
  <dcterms:created xsi:type="dcterms:W3CDTF">2026-02-27T21:19:00Z</dcterms:created>
  <dcterms:modified xsi:type="dcterms:W3CDTF">2026-02-27T21:19:00Z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b8a306d8-3de3-479f-a26f-decf08a83ec3</vt:lpwstr>
  </property>
</Properties>
</file>