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B1E91" w14:textId="3EDDB93A" w:rsidR="00D00CD3" w:rsidRDefault="00D00CD3" w:rsidP="00D00CD3">
      <w:pPr>
        <w:spacing w:line="259" w:lineRule="auto"/>
        <w:jc w:val="center"/>
      </w:pPr>
      <w:r>
        <w:t>Student Name:</w:t>
      </w:r>
      <w:r w:rsidRPr="00D00CD3">
        <w:t xml:space="preserve"> </w:t>
      </w:r>
      <w:r w:rsidR="00CA1BF7">
        <w:t>Sadia Mirza</w:t>
      </w:r>
    </w:p>
    <w:p w14:paraId="5B17C993" w14:textId="436447E7" w:rsidR="00CA1BF7" w:rsidRDefault="00CA1BF7" w:rsidP="00D00CD3">
      <w:pPr>
        <w:spacing w:line="259" w:lineRule="auto"/>
        <w:jc w:val="center"/>
      </w:pPr>
      <w:r>
        <w:t>Student ID: 2123470</w:t>
      </w:r>
    </w:p>
    <w:p w14:paraId="37BF3EEC" w14:textId="77777777" w:rsidR="00CA1BF7" w:rsidRDefault="00D00CD3" w:rsidP="00D00CD3">
      <w:pPr>
        <w:spacing w:line="259" w:lineRule="auto"/>
        <w:jc w:val="center"/>
      </w:pPr>
      <w:r>
        <w:t>Module Name:</w:t>
      </w:r>
      <w:r w:rsidR="00CA1BF7">
        <w:t xml:space="preserve"> BMIH4006</w:t>
      </w:r>
    </w:p>
    <w:p w14:paraId="1AC85549" w14:textId="4C1F0E1C" w:rsidR="000A67A9" w:rsidRDefault="00CA1BF7" w:rsidP="000A67A9">
      <w:pPr>
        <w:spacing w:line="259" w:lineRule="auto"/>
        <w:jc w:val="center"/>
      </w:pPr>
      <w:r>
        <w:t>Lecturer: Lola Villard</w:t>
      </w:r>
      <w:bookmarkStart w:id="0" w:name="_Toc118926100"/>
    </w:p>
    <w:p w14:paraId="5E6D1BF1" w14:textId="1234DD3D" w:rsidR="000A67A9" w:rsidRDefault="000A67A9" w:rsidP="000A67A9">
      <w:pPr>
        <w:spacing w:line="259" w:lineRule="auto"/>
        <w:jc w:val="center"/>
      </w:pPr>
    </w:p>
    <w:p w14:paraId="11182343" w14:textId="660D7A5C" w:rsidR="000A67A9" w:rsidRDefault="000A67A9" w:rsidP="000A67A9">
      <w:pPr>
        <w:spacing w:line="259" w:lineRule="auto"/>
        <w:jc w:val="center"/>
      </w:pPr>
    </w:p>
    <w:p w14:paraId="2E1BFE07" w14:textId="02ED2DE2" w:rsidR="000A67A9" w:rsidRDefault="000A67A9" w:rsidP="000A67A9">
      <w:pPr>
        <w:spacing w:line="259" w:lineRule="auto"/>
        <w:jc w:val="center"/>
      </w:pPr>
    </w:p>
    <w:p w14:paraId="6005FAAF" w14:textId="606F05A2" w:rsidR="000A67A9" w:rsidRDefault="000A67A9" w:rsidP="000A67A9">
      <w:pPr>
        <w:spacing w:line="259" w:lineRule="auto"/>
        <w:jc w:val="center"/>
      </w:pPr>
    </w:p>
    <w:p w14:paraId="1E380493" w14:textId="66144461" w:rsidR="000A67A9" w:rsidRDefault="000A67A9" w:rsidP="000A67A9">
      <w:pPr>
        <w:spacing w:line="259" w:lineRule="auto"/>
        <w:jc w:val="center"/>
      </w:pPr>
    </w:p>
    <w:p w14:paraId="32903A4B" w14:textId="62192F27" w:rsidR="000A67A9" w:rsidRDefault="000A67A9" w:rsidP="000A67A9">
      <w:pPr>
        <w:spacing w:line="259" w:lineRule="auto"/>
        <w:jc w:val="center"/>
      </w:pPr>
    </w:p>
    <w:p w14:paraId="7B32D82F" w14:textId="689C8E4A" w:rsidR="000A67A9" w:rsidRDefault="000A67A9" w:rsidP="000A67A9">
      <w:pPr>
        <w:spacing w:line="259" w:lineRule="auto"/>
        <w:jc w:val="center"/>
      </w:pPr>
    </w:p>
    <w:p w14:paraId="590B999A" w14:textId="2D10984A" w:rsidR="000A67A9" w:rsidRDefault="000A67A9" w:rsidP="000A67A9">
      <w:pPr>
        <w:spacing w:line="259" w:lineRule="auto"/>
        <w:jc w:val="center"/>
      </w:pPr>
    </w:p>
    <w:p w14:paraId="70AF2592" w14:textId="0A415850" w:rsidR="000A67A9" w:rsidRDefault="000A67A9" w:rsidP="000A67A9">
      <w:pPr>
        <w:spacing w:line="259" w:lineRule="auto"/>
        <w:jc w:val="center"/>
      </w:pPr>
    </w:p>
    <w:p w14:paraId="07E5BBB9" w14:textId="135F66B3" w:rsidR="000A67A9" w:rsidRDefault="000A67A9" w:rsidP="000A67A9">
      <w:pPr>
        <w:spacing w:line="259" w:lineRule="auto"/>
        <w:jc w:val="center"/>
      </w:pPr>
    </w:p>
    <w:p w14:paraId="4DF3A73C" w14:textId="17638A35" w:rsidR="000A67A9" w:rsidRDefault="000A67A9" w:rsidP="000A67A9">
      <w:pPr>
        <w:spacing w:line="259" w:lineRule="auto"/>
        <w:jc w:val="center"/>
      </w:pPr>
    </w:p>
    <w:p w14:paraId="60B9CBD3" w14:textId="52CD3CCF" w:rsidR="000A67A9" w:rsidRDefault="000A67A9" w:rsidP="000A67A9">
      <w:pPr>
        <w:spacing w:line="259" w:lineRule="auto"/>
        <w:jc w:val="center"/>
      </w:pPr>
    </w:p>
    <w:p w14:paraId="26A2C544" w14:textId="4D76830A" w:rsidR="000A67A9" w:rsidRDefault="000A67A9" w:rsidP="000A67A9">
      <w:pPr>
        <w:spacing w:line="259" w:lineRule="auto"/>
        <w:jc w:val="center"/>
      </w:pPr>
    </w:p>
    <w:p w14:paraId="568DFF75" w14:textId="208E09C4" w:rsidR="000A67A9" w:rsidRDefault="000A67A9" w:rsidP="000A67A9">
      <w:pPr>
        <w:spacing w:line="259" w:lineRule="auto"/>
        <w:jc w:val="center"/>
      </w:pPr>
    </w:p>
    <w:p w14:paraId="04196B04" w14:textId="5E2B1E84" w:rsidR="000A67A9" w:rsidRDefault="000A67A9" w:rsidP="000A67A9">
      <w:pPr>
        <w:spacing w:line="259" w:lineRule="auto"/>
        <w:jc w:val="center"/>
      </w:pPr>
    </w:p>
    <w:p w14:paraId="373E9248" w14:textId="767EB64F" w:rsidR="000A67A9" w:rsidRDefault="000A67A9" w:rsidP="000A67A9">
      <w:pPr>
        <w:spacing w:line="259" w:lineRule="auto"/>
        <w:jc w:val="center"/>
      </w:pPr>
    </w:p>
    <w:p w14:paraId="7624F2F3" w14:textId="02895708" w:rsidR="000A67A9" w:rsidRDefault="000A67A9" w:rsidP="000A67A9">
      <w:pPr>
        <w:spacing w:line="259" w:lineRule="auto"/>
        <w:jc w:val="center"/>
      </w:pPr>
    </w:p>
    <w:p w14:paraId="69DC8008" w14:textId="4B28A09A" w:rsidR="000A67A9" w:rsidRDefault="000A67A9" w:rsidP="000A67A9">
      <w:pPr>
        <w:spacing w:line="259" w:lineRule="auto"/>
        <w:jc w:val="center"/>
      </w:pPr>
    </w:p>
    <w:p w14:paraId="70A621CA" w14:textId="306B272A" w:rsidR="000A67A9" w:rsidRDefault="000A67A9" w:rsidP="000A67A9">
      <w:pPr>
        <w:spacing w:line="259" w:lineRule="auto"/>
        <w:jc w:val="center"/>
      </w:pPr>
    </w:p>
    <w:p w14:paraId="19CA3593" w14:textId="7D760E88" w:rsidR="000A67A9" w:rsidRDefault="000A67A9" w:rsidP="000A67A9">
      <w:pPr>
        <w:spacing w:line="259" w:lineRule="auto"/>
        <w:jc w:val="center"/>
      </w:pPr>
    </w:p>
    <w:p w14:paraId="35187835" w14:textId="06C86C63" w:rsidR="000A67A9" w:rsidRDefault="000A67A9" w:rsidP="000A67A9">
      <w:pPr>
        <w:spacing w:line="259" w:lineRule="auto"/>
        <w:jc w:val="center"/>
      </w:pPr>
    </w:p>
    <w:p w14:paraId="51F2D15A" w14:textId="6B565D28" w:rsidR="000A67A9" w:rsidRDefault="000A67A9" w:rsidP="000A67A9">
      <w:pPr>
        <w:spacing w:line="259" w:lineRule="auto"/>
        <w:jc w:val="center"/>
      </w:pPr>
    </w:p>
    <w:p w14:paraId="6B40C436" w14:textId="2EB42F0C" w:rsidR="000A67A9" w:rsidRDefault="000A67A9" w:rsidP="000A67A9">
      <w:pPr>
        <w:spacing w:line="259" w:lineRule="auto"/>
        <w:jc w:val="center"/>
      </w:pPr>
    </w:p>
    <w:p w14:paraId="517DBAB2" w14:textId="5F70289C" w:rsidR="000A67A9" w:rsidRDefault="000A67A9" w:rsidP="000A67A9">
      <w:pPr>
        <w:spacing w:line="259" w:lineRule="auto"/>
        <w:jc w:val="center"/>
      </w:pPr>
    </w:p>
    <w:p w14:paraId="6CD2E2BA" w14:textId="7150F5A6" w:rsidR="000A67A9" w:rsidRDefault="000A67A9" w:rsidP="000A67A9">
      <w:pPr>
        <w:spacing w:line="259" w:lineRule="auto"/>
        <w:jc w:val="center"/>
      </w:pPr>
    </w:p>
    <w:p w14:paraId="3CA889A9" w14:textId="77777777" w:rsidR="000A67A9" w:rsidRDefault="000A67A9" w:rsidP="000A67A9"/>
    <w:p w14:paraId="5870FE7C" w14:textId="656707F1" w:rsidR="00D00CD3" w:rsidRPr="000A67A9" w:rsidRDefault="00D00CD3" w:rsidP="000A67A9">
      <w:pPr>
        <w:rPr>
          <w:b/>
          <w:bCs/>
          <w:sz w:val="32"/>
          <w:szCs w:val="32"/>
        </w:rPr>
      </w:pPr>
      <w:r w:rsidRPr="000A67A9">
        <w:rPr>
          <w:b/>
          <w:bCs/>
          <w:sz w:val="32"/>
          <w:szCs w:val="32"/>
        </w:rPr>
        <w:lastRenderedPageBreak/>
        <w:t>Introduction</w:t>
      </w:r>
      <w:bookmarkEnd w:id="0"/>
    </w:p>
    <w:p w14:paraId="01DFC766" w14:textId="77777777" w:rsidR="00D00CD3" w:rsidRDefault="00D00CD3" w:rsidP="00D00CD3">
      <w:r w:rsidRPr="00446972">
        <w:t xml:space="preserve">The four-star Trinity hotel might benefit from a new cleaning training and development program. As this is where customers initially contact the hotel, if the cleanliness and hygiene of the public spaces are subpar, the hotel's image may suffer. </w:t>
      </w:r>
      <w:r>
        <w:t>C</w:t>
      </w:r>
      <w:r w:rsidRPr="00446972">
        <w:t>lients consider cleanliness to be extremely important when choosing a hotel, while a separate study indicated that a single negative review can result in the loss of guests. In a highly competitive industry, hotels that distinguish themselves by delivering a relaxing experience are more likely to prosper. In addition to a clean shower and fresh bedding, a hotel that goes above and beyond by offering tourists modern appliances that work and upmarket amenities distinguish out from the competition.</w:t>
      </w:r>
    </w:p>
    <w:p w14:paraId="00F13A33" w14:textId="77777777" w:rsidR="00D00CD3" w:rsidRDefault="00D00CD3" w:rsidP="00D00CD3">
      <w:pPr>
        <w:spacing w:line="259" w:lineRule="auto"/>
        <w:jc w:val="left"/>
      </w:pPr>
      <w:r>
        <w:br w:type="page"/>
      </w:r>
    </w:p>
    <w:p w14:paraId="4152551A" w14:textId="77777777" w:rsidR="00D00CD3" w:rsidRDefault="00D00CD3" w:rsidP="00D00CD3"/>
    <w:p w14:paraId="0E97951E" w14:textId="013C9349" w:rsidR="00D00CD3" w:rsidRDefault="00D00CD3" w:rsidP="00D00CD3">
      <w:pPr>
        <w:pStyle w:val="Heading1"/>
      </w:pPr>
      <w:bookmarkStart w:id="1" w:name="_Toc118926101"/>
      <w:r>
        <w:t xml:space="preserve">Training </w:t>
      </w:r>
      <w:bookmarkEnd w:id="1"/>
      <w:r w:rsidR="00667715">
        <w:t>Timetable</w:t>
      </w:r>
    </w:p>
    <w:p w14:paraId="554DF6AA" w14:textId="77777777" w:rsidR="00BE4808" w:rsidRPr="00BE4808" w:rsidRDefault="00BE4808" w:rsidP="00BE4808"/>
    <w:tbl>
      <w:tblPr>
        <w:tblStyle w:val="TableGrid"/>
        <w:tblW w:w="10056" w:type="dxa"/>
        <w:jc w:val="center"/>
        <w:tblLayout w:type="fixed"/>
        <w:tblLook w:val="04A0" w:firstRow="1" w:lastRow="0" w:firstColumn="1" w:lastColumn="0" w:noHBand="0" w:noVBand="1"/>
      </w:tblPr>
      <w:tblGrid>
        <w:gridCol w:w="2385"/>
        <w:gridCol w:w="1434"/>
        <w:gridCol w:w="1276"/>
        <w:gridCol w:w="1275"/>
        <w:gridCol w:w="1276"/>
        <w:gridCol w:w="1134"/>
        <w:gridCol w:w="1276"/>
      </w:tblGrid>
      <w:tr w:rsidR="00D00CD3" w:rsidRPr="00CE4FD5" w14:paraId="08FC5271" w14:textId="77777777" w:rsidTr="001E2330">
        <w:trPr>
          <w:trHeight w:val="537"/>
          <w:jc w:val="center"/>
        </w:trPr>
        <w:tc>
          <w:tcPr>
            <w:tcW w:w="2385" w:type="dxa"/>
            <w:tcBorders>
              <w:top w:val="single" w:sz="4" w:space="0" w:color="auto"/>
              <w:left w:val="single" w:sz="4" w:space="0" w:color="auto"/>
              <w:bottom w:val="single" w:sz="4" w:space="0" w:color="auto"/>
              <w:right w:val="single" w:sz="4" w:space="0" w:color="auto"/>
            </w:tcBorders>
          </w:tcPr>
          <w:p w14:paraId="68405BFD" w14:textId="77777777" w:rsidR="00D00CD3" w:rsidRPr="00CE4FD5" w:rsidRDefault="00D00CD3" w:rsidP="001E2330">
            <w:pPr>
              <w:spacing w:after="160"/>
              <w:rPr>
                <w:b/>
                <w:szCs w:val="24"/>
              </w:rPr>
            </w:pPr>
            <w:r w:rsidRPr="00CE4FD5">
              <w:rPr>
                <w:b/>
                <w:szCs w:val="24"/>
              </w:rPr>
              <w:t>Tasks/ Weeks</w:t>
            </w:r>
          </w:p>
        </w:tc>
        <w:tc>
          <w:tcPr>
            <w:tcW w:w="1434" w:type="dxa"/>
            <w:tcBorders>
              <w:top w:val="single" w:sz="4" w:space="0" w:color="auto"/>
              <w:left w:val="single" w:sz="4" w:space="0" w:color="auto"/>
              <w:bottom w:val="single" w:sz="4" w:space="0" w:color="auto"/>
              <w:right w:val="single" w:sz="4" w:space="0" w:color="auto"/>
            </w:tcBorders>
            <w:hideMark/>
          </w:tcPr>
          <w:p w14:paraId="0815ECAE" w14:textId="77777777" w:rsidR="00D00CD3" w:rsidRPr="00CE4FD5" w:rsidRDefault="00D00CD3" w:rsidP="001E2330">
            <w:pPr>
              <w:spacing w:after="160"/>
              <w:rPr>
                <w:b/>
                <w:szCs w:val="24"/>
              </w:rPr>
            </w:pPr>
            <w:r w:rsidRPr="00CE4FD5">
              <w:rPr>
                <w:b/>
                <w:szCs w:val="24"/>
              </w:rPr>
              <w:t>Week 1</w:t>
            </w:r>
          </w:p>
        </w:tc>
        <w:tc>
          <w:tcPr>
            <w:tcW w:w="1276" w:type="dxa"/>
            <w:tcBorders>
              <w:top w:val="single" w:sz="4" w:space="0" w:color="auto"/>
              <w:left w:val="single" w:sz="4" w:space="0" w:color="auto"/>
              <w:bottom w:val="single" w:sz="4" w:space="0" w:color="auto"/>
              <w:right w:val="single" w:sz="4" w:space="0" w:color="auto"/>
            </w:tcBorders>
            <w:hideMark/>
          </w:tcPr>
          <w:p w14:paraId="4C2574AD" w14:textId="77777777" w:rsidR="00D00CD3" w:rsidRPr="00CE4FD5" w:rsidRDefault="00D00CD3" w:rsidP="001E2330">
            <w:pPr>
              <w:spacing w:after="160"/>
              <w:rPr>
                <w:b/>
                <w:szCs w:val="24"/>
              </w:rPr>
            </w:pPr>
            <w:r w:rsidRPr="00CE4FD5">
              <w:rPr>
                <w:b/>
                <w:szCs w:val="24"/>
              </w:rPr>
              <w:t>Week 2</w:t>
            </w:r>
          </w:p>
        </w:tc>
        <w:tc>
          <w:tcPr>
            <w:tcW w:w="1275" w:type="dxa"/>
            <w:tcBorders>
              <w:top w:val="single" w:sz="4" w:space="0" w:color="auto"/>
              <w:left w:val="single" w:sz="4" w:space="0" w:color="auto"/>
              <w:bottom w:val="single" w:sz="4" w:space="0" w:color="auto"/>
              <w:right w:val="single" w:sz="4" w:space="0" w:color="auto"/>
            </w:tcBorders>
            <w:hideMark/>
          </w:tcPr>
          <w:p w14:paraId="53F9E3CB" w14:textId="77777777" w:rsidR="00D00CD3" w:rsidRPr="00CE4FD5" w:rsidRDefault="00D00CD3" w:rsidP="001E2330">
            <w:pPr>
              <w:spacing w:after="160"/>
              <w:rPr>
                <w:b/>
                <w:szCs w:val="24"/>
              </w:rPr>
            </w:pPr>
            <w:r w:rsidRPr="00CE4FD5">
              <w:rPr>
                <w:b/>
                <w:szCs w:val="24"/>
              </w:rPr>
              <w:t>Week 3-</w:t>
            </w:r>
            <w:r>
              <w:rPr>
                <w:b/>
                <w:szCs w:val="24"/>
              </w:rPr>
              <w:t>4</w:t>
            </w:r>
          </w:p>
        </w:tc>
        <w:tc>
          <w:tcPr>
            <w:tcW w:w="1276" w:type="dxa"/>
            <w:tcBorders>
              <w:top w:val="single" w:sz="4" w:space="0" w:color="auto"/>
              <w:left w:val="single" w:sz="4" w:space="0" w:color="auto"/>
              <w:bottom w:val="single" w:sz="4" w:space="0" w:color="auto"/>
              <w:right w:val="single" w:sz="4" w:space="0" w:color="auto"/>
            </w:tcBorders>
            <w:hideMark/>
          </w:tcPr>
          <w:p w14:paraId="34A4BF82" w14:textId="77777777" w:rsidR="00D00CD3" w:rsidRPr="00CE4FD5" w:rsidRDefault="00D00CD3" w:rsidP="001E2330">
            <w:pPr>
              <w:spacing w:after="160"/>
              <w:rPr>
                <w:b/>
                <w:szCs w:val="24"/>
              </w:rPr>
            </w:pPr>
            <w:r w:rsidRPr="00CE4FD5">
              <w:rPr>
                <w:b/>
                <w:szCs w:val="24"/>
              </w:rPr>
              <w:t xml:space="preserve">Week </w:t>
            </w:r>
            <w:r>
              <w:rPr>
                <w:b/>
                <w:szCs w:val="24"/>
              </w:rPr>
              <w:t>5-6</w:t>
            </w:r>
          </w:p>
        </w:tc>
        <w:tc>
          <w:tcPr>
            <w:tcW w:w="1134" w:type="dxa"/>
            <w:tcBorders>
              <w:top w:val="single" w:sz="4" w:space="0" w:color="auto"/>
              <w:left w:val="single" w:sz="4" w:space="0" w:color="auto"/>
              <w:bottom w:val="single" w:sz="4" w:space="0" w:color="auto"/>
              <w:right w:val="single" w:sz="4" w:space="0" w:color="auto"/>
            </w:tcBorders>
            <w:hideMark/>
          </w:tcPr>
          <w:p w14:paraId="2F53B31F" w14:textId="77777777" w:rsidR="00D00CD3" w:rsidRPr="00CE4FD5" w:rsidRDefault="00D00CD3" w:rsidP="001E2330">
            <w:pPr>
              <w:spacing w:after="160"/>
              <w:rPr>
                <w:b/>
                <w:szCs w:val="24"/>
              </w:rPr>
            </w:pPr>
            <w:r w:rsidRPr="00CE4FD5">
              <w:rPr>
                <w:b/>
                <w:szCs w:val="24"/>
              </w:rPr>
              <w:t xml:space="preserve">Week </w:t>
            </w:r>
            <w:r>
              <w:rPr>
                <w:b/>
                <w:szCs w:val="24"/>
              </w:rPr>
              <w:t>7</w:t>
            </w:r>
          </w:p>
        </w:tc>
        <w:tc>
          <w:tcPr>
            <w:tcW w:w="1276" w:type="dxa"/>
            <w:tcBorders>
              <w:top w:val="single" w:sz="4" w:space="0" w:color="auto"/>
              <w:left w:val="single" w:sz="4" w:space="0" w:color="auto"/>
              <w:bottom w:val="single" w:sz="4" w:space="0" w:color="auto"/>
              <w:right w:val="single" w:sz="4" w:space="0" w:color="auto"/>
            </w:tcBorders>
            <w:hideMark/>
          </w:tcPr>
          <w:p w14:paraId="390B7E62" w14:textId="77777777" w:rsidR="00D00CD3" w:rsidRPr="00CE4FD5" w:rsidRDefault="00D00CD3" w:rsidP="001E2330">
            <w:pPr>
              <w:spacing w:after="160"/>
              <w:rPr>
                <w:b/>
                <w:szCs w:val="24"/>
              </w:rPr>
            </w:pPr>
            <w:r w:rsidRPr="00CE4FD5">
              <w:rPr>
                <w:b/>
                <w:szCs w:val="24"/>
              </w:rPr>
              <w:t xml:space="preserve">Week </w:t>
            </w:r>
            <w:r>
              <w:rPr>
                <w:b/>
                <w:szCs w:val="24"/>
              </w:rPr>
              <w:t>8</w:t>
            </w:r>
          </w:p>
        </w:tc>
      </w:tr>
      <w:tr w:rsidR="00D00CD3" w:rsidRPr="00CE4FD5" w14:paraId="16DF0A5A" w14:textId="77777777" w:rsidTr="001E2330">
        <w:trPr>
          <w:trHeight w:val="595"/>
          <w:jc w:val="center"/>
        </w:trPr>
        <w:tc>
          <w:tcPr>
            <w:tcW w:w="2385" w:type="dxa"/>
            <w:tcBorders>
              <w:top w:val="single" w:sz="4" w:space="0" w:color="auto"/>
              <w:left w:val="single" w:sz="4" w:space="0" w:color="auto"/>
              <w:bottom w:val="single" w:sz="4" w:space="0" w:color="auto"/>
              <w:right w:val="single" w:sz="4" w:space="0" w:color="auto"/>
            </w:tcBorders>
            <w:hideMark/>
          </w:tcPr>
          <w:p w14:paraId="52F36E8C" w14:textId="77777777" w:rsidR="00D00CD3" w:rsidRPr="00CE4FD5" w:rsidRDefault="00D00CD3" w:rsidP="001E2330">
            <w:pPr>
              <w:spacing w:after="160"/>
              <w:rPr>
                <w:szCs w:val="24"/>
              </w:rPr>
            </w:pPr>
            <w:r>
              <w:rPr>
                <w:b/>
                <w:szCs w:val="24"/>
              </w:rPr>
              <w:t>Recruitment</w:t>
            </w:r>
          </w:p>
        </w:tc>
        <w:tc>
          <w:tcPr>
            <w:tcW w:w="1434" w:type="dxa"/>
            <w:tcBorders>
              <w:top w:val="single" w:sz="4" w:space="0" w:color="auto"/>
              <w:left w:val="single" w:sz="4" w:space="0" w:color="auto"/>
              <w:bottom w:val="single" w:sz="4" w:space="0" w:color="auto"/>
              <w:right w:val="single" w:sz="4" w:space="0" w:color="auto"/>
            </w:tcBorders>
            <w:shd w:val="clear" w:color="auto" w:fill="FFC000"/>
          </w:tcPr>
          <w:p w14:paraId="5FE4E539"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3A98EA"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tcPr>
          <w:p w14:paraId="420947B6"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7910F0F3"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tcPr>
          <w:p w14:paraId="19F88055"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6D5FFFA3" w14:textId="77777777" w:rsidR="00D00CD3" w:rsidRPr="00CE4FD5" w:rsidRDefault="00D00CD3" w:rsidP="001E2330">
            <w:pPr>
              <w:spacing w:after="160"/>
              <w:rPr>
                <w:szCs w:val="24"/>
              </w:rPr>
            </w:pPr>
          </w:p>
        </w:tc>
      </w:tr>
      <w:tr w:rsidR="00D00CD3" w:rsidRPr="00CE4FD5" w14:paraId="1B092B97" w14:textId="77777777" w:rsidTr="001E2330">
        <w:trPr>
          <w:trHeight w:val="595"/>
          <w:jc w:val="center"/>
        </w:trPr>
        <w:tc>
          <w:tcPr>
            <w:tcW w:w="2385" w:type="dxa"/>
            <w:tcBorders>
              <w:top w:val="single" w:sz="4" w:space="0" w:color="auto"/>
              <w:left w:val="single" w:sz="4" w:space="0" w:color="auto"/>
              <w:bottom w:val="single" w:sz="4" w:space="0" w:color="auto"/>
              <w:right w:val="single" w:sz="4" w:space="0" w:color="auto"/>
            </w:tcBorders>
            <w:hideMark/>
          </w:tcPr>
          <w:p w14:paraId="059CD52C" w14:textId="77777777" w:rsidR="00D00CD3" w:rsidRPr="00CE4FD5" w:rsidRDefault="00D00CD3" w:rsidP="001E2330">
            <w:pPr>
              <w:spacing w:after="160"/>
              <w:rPr>
                <w:szCs w:val="24"/>
              </w:rPr>
            </w:pPr>
            <w:r>
              <w:rPr>
                <w:b/>
                <w:szCs w:val="24"/>
              </w:rPr>
              <w:t>Technological Training</w:t>
            </w:r>
          </w:p>
        </w:tc>
        <w:tc>
          <w:tcPr>
            <w:tcW w:w="1434" w:type="dxa"/>
            <w:tcBorders>
              <w:top w:val="single" w:sz="4" w:space="0" w:color="auto"/>
              <w:left w:val="single" w:sz="4" w:space="0" w:color="auto"/>
              <w:bottom w:val="single" w:sz="4" w:space="0" w:color="auto"/>
              <w:right w:val="single" w:sz="4" w:space="0" w:color="auto"/>
            </w:tcBorders>
            <w:shd w:val="clear" w:color="auto" w:fill="FFFF00"/>
          </w:tcPr>
          <w:p w14:paraId="6CAAAE7B"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F4990C"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A03EA5"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901F53"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tcPr>
          <w:p w14:paraId="7E0E95C1"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10940ED1" w14:textId="77777777" w:rsidR="00D00CD3" w:rsidRPr="00CE4FD5" w:rsidRDefault="00D00CD3" w:rsidP="001E2330">
            <w:pPr>
              <w:spacing w:after="160"/>
              <w:rPr>
                <w:szCs w:val="24"/>
              </w:rPr>
            </w:pPr>
          </w:p>
        </w:tc>
      </w:tr>
      <w:tr w:rsidR="00D00CD3" w:rsidRPr="00CE4FD5" w14:paraId="2C17AC68" w14:textId="77777777" w:rsidTr="001E2330">
        <w:trPr>
          <w:trHeight w:val="595"/>
          <w:jc w:val="center"/>
        </w:trPr>
        <w:tc>
          <w:tcPr>
            <w:tcW w:w="2385" w:type="dxa"/>
            <w:tcBorders>
              <w:top w:val="single" w:sz="4" w:space="0" w:color="auto"/>
              <w:left w:val="single" w:sz="4" w:space="0" w:color="auto"/>
              <w:bottom w:val="single" w:sz="4" w:space="0" w:color="auto"/>
              <w:right w:val="single" w:sz="4" w:space="0" w:color="auto"/>
            </w:tcBorders>
            <w:hideMark/>
          </w:tcPr>
          <w:p w14:paraId="49D9F428" w14:textId="77777777" w:rsidR="00D00CD3" w:rsidRPr="00CE4FD5" w:rsidRDefault="00D00CD3" w:rsidP="001E2330">
            <w:pPr>
              <w:spacing w:after="160"/>
              <w:rPr>
                <w:szCs w:val="24"/>
              </w:rPr>
            </w:pPr>
            <w:r>
              <w:rPr>
                <w:b/>
                <w:szCs w:val="24"/>
              </w:rPr>
              <w:t>Cleaning equipment use training</w:t>
            </w:r>
          </w:p>
        </w:tc>
        <w:tc>
          <w:tcPr>
            <w:tcW w:w="1434"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9787421"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D0BE869"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DFD67E"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2346B26"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FFF86AA"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68DE1D51" w14:textId="77777777" w:rsidR="00D00CD3" w:rsidRPr="00CE4FD5" w:rsidRDefault="00D00CD3" w:rsidP="001E2330">
            <w:pPr>
              <w:spacing w:after="160"/>
              <w:rPr>
                <w:szCs w:val="24"/>
              </w:rPr>
            </w:pPr>
          </w:p>
        </w:tc>
      </w:tr>
      <w:tr w:rsidR="00D00CD3" w:rsidRPr="00CE4FD5" w14:paraId="5C7E3C06" w14:textId="77777777" w:rsidTr="001E2330">
        <w:trPr>
          <w:trHeight w:val="581"/>
          <w:jc w:val="center"/>
        </w:trPr>
        <w:tc>
          <w:tcPr>
            <w:tcW w:w="2385" w:type="dxa"/>
            <w:tcBorders>
              <w:top w:val="single" w:sz="4" w:space="0" w:color="auto"/>
              <w:left w:val="single" w:sz="4" w:space="0" w:color="auto"/>
              <w:bottom w:val="single" w:sz="4" w:space="0" w:color="auto"/>
              <w:right w:val="single" w:sz="4" w:space="0" w:color="auto"/>
            </w:tcBorders>
            <w:hideMark/>
          </w:tcPr>
          <w:p w14:paraId="233DCE8D" w14:textId="77777777" w:rsidR="00D00CD3" w:rsidRPr="00386320" w:rsidRDefault="00D00CD3" w:rsidP="001E2330">
            <w:pPr>
              <w:spacing w:after="160"/>
              <w:rPr>
                <w:b/>
                <w:bCs/>
                <w:szCs w:val="24"/>
              </w:rPr>
            </w:pPr>
            <w:r w:rsidRPr="00386320">
              <w:rPr>
                <w:b/>
                <w:bCs/>
                <w:szCs w:val="24"/>
              </w:rPr>
              <w:t>Manual cleaning Training</w:t>
            </w:r>
          </w:p>
        </w:tc>
        <w:tc>
          <w:tcPr>
            <w:tcW w:w="1434" w:type="dxa"/>
            <w:tcBorders>
              <w:top w:val="single" w:sz="4" w:space="0" w:color="auto"/>
              <w:left w:val="single" w:sz="4" w:space="0" w:color="auto"/>
              <w:bottom w:val="single" w:sz="4" w:space="0" w:color="auto"/>
              <w:right w:val="single" w:sz="4" w:space="0" w:color="auto"/>
            </w:tcBorders>
          </w:tcPr>
          <w:p w14:paraId="1529B69D"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C4F7222"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EDA7F09"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483955"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0CC7381"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E77FEFD" w14:textId="77777777" w:rsidR="00D00CD3" w:rsidRPr="00CE4FD5" w:rsidRDefault="00D00CD3" w:rsidP="001E2330">
            <w:pPr>
              <w:spacing w:after="160"/>
              <w:rPr>
                <w:szCs w:val="24"/>
              </w:rPr>
            </w:pPr>
          </w:p>
        </w:tc>
      </w:tr>
      <w:tr w:rsidR="00D00CD3" w:rsidRPr="00CE4FD5" w14:paraId="17B3182E" w14:textId="77777777" w:rsidTr="001E2330">
        <w:trPr>
          <w:trHeight w:val="595"/>
          <w:jc w:val="center"/>
        </w:trPr>
        <w:tc>
          <w:tcPr>
            <w:tcW w:w="2385" w:type="dxa"/>
            <w:tcBorders>
              <w:top w:val="single" w:sz="4" w:space="0" w:color="auto"/>
              <w:left w:val="single" w:sz="4" w:space="0" w:color="auto"/>
              <w:bottom w:val="single" w:sz="4" w:space="0" w:color="auto"/>
              <w:right w:val="single" w:sz="4" w:space="0" w:color="auto"/>
            </w:tcBorders>
            <w:hideMark/>
          </w:tcPr>
          <w:p w14:paraId="71D1A5CB" w14:textId="77777777" w:rsidR="00D00CD3" w:rsidRPr="00386320" w:rsidRDefault="00D00CD3" w:rsidP="001E2330">
            <w:pPr>
              <w:spacing w:after="160"/>
              <w:rPr>
                <w:b/>
                <w:bCs/>
                <w:szCs w:val="24"/>
              </w:rPr>
            </w:pPr>
            <w:r w:rsidRPr="00386320">
              <w:rPr>
                <w:b/>
                <w:bCs/>
                <w:szCs w:val="24"/>
              </w:rPr>
              <w:t>Personal Development</w:t>
            </w:r>
          </w:p>
        </w:tc>
        <w:tc>
          <w:tcPr>
            <w:tcW w:w="1434" w:type="dxa"/>
            <w:tcBorders>
              <w:top w:val="single" w:sz="4" w:space="0" w:color="auto"/>
              <w:left w:val="single" w:sz="4" w:space="0" w:color="auto"/>
              <w:bottom w:val="single" w:sz="4" w:space="0" w:color="auto"/>
              <w:right w:val="single" w:sz="4" w:space="0" w:color="auto"/>
            </w:tcBorders>
          </w:tcPr>
          <w:p w14:paraId="12D24101"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27147857"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0070C0"/>
          </w:tcPr>
          <w:p w14:paraId="57596531"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8BDC80"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96C9DA"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CAA89B" w14:textId="77777777" w:rsidR="00D00CD3" w:rsidRPr="00CE4FD5" w:rsidRDefault="00D00CD3" w:rsidP="001E2330">
            <w:pPr>
              <w:spacing w:after="160"/>
              <w:rPr>
                <w:szCs w:val="24"/>
              </w:rPr>
            </w:pPr>
          </w:p>
        </w:tc>
      </w:tr>
      <w:tr w:rsidR="00D00CD3" w:rsidRPr="00CE4FD5" w14:paraId="4D69F51D" w14:textId="77777777" w:rsidTr="001E2330">
        <w:trPr>
          <w:trHeight w:val="900"/>
          <w:jc w:val="center"/>
        </w:trPr>
        <w:tc>
          <w:tcPr>
            <w:tcW w:w="2385" w:type="dxa"/>
            <w:tcBorders>
              <w:top w:val="single" w:sz="4" w:space="0" w:color="auto"/>
              <w:left w:val="single" w:sz="4" w:space="0" w:color="auto"/>
              <w:bottom w:val="single" w:sz="4" w:space="0" w:color="auto"/>
              <w:right w:val="single" w:sz="4" w:space="0" w:color="auto"/>
            </w:tcBorders>
            <w:hideMark/>
          </w:tcPr>
          <w:p w14:paraId="4CB35655" w14:textId="77777777" w:rsidR="00D00CD3" w:rsidRPr="00CE4FD5" w:rsidRDefault="00D00CD3" w:rsidP="001E2330">
            <w:pPr>
              <w:spacing w:after="160"/>
              <w:rPr>
                <w:szCs w:val="24"/>
              </w:rPr>
            </w:pPr>
            <w:r>
              <w:rPr>
                <w:b/>
                <w:szCs w:val="24"/>
              </w:rPr>
              <w:t>Safety measures learning</w:t>
            </w:r>
          </w:p>
        </w:tc>
        <w:tc>
          <w:tcPr>
            <w:tcW w:w="1434" w:type="dxa"/>
            <w:tcBorders>
              <w:top w:val="single" w:sz="4" w:space="0" w:color="auto"/>
              <w:left w:val="single" w:sz="4" w:space="0" w:color="auto"/>
              <w:bottom w:val="single" w:sz="4" w:space="0" w:color="auto"/>
              <w:right w:val="single" w:sz="4" w:space="0" w:color="auto"/>
            </w:tcBorders>
          </w:tcPr>
          <w:p w14:paraId="1703C882"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072FDD99"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tcPr>
          <w:p w14:paraId="5254FD2A"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21811225"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A1DFC5"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2699A" w14:textId="77777777" w:rsidR="00D00CD3" w:rsidRPr="00CE4FD5" w:rsidRDefault="00D00CD3" w:rsidP="001E2330">
            <w:pPr>
              <w:spacing w:after="160"/>
              <w:rPr>
                <w:szCs w:val="24"/>
              </w:rPr>
            </w:pPr>
          </w:p>
        </w:tc>
      </w:tr>
      <w:tr w:rsidR="00D00CD3" w:rsidRPr="00CE4FD5" w14:paraId="152DF7E1" w14:textId="77777777" w:rsidTr="001E2330">
        <w:trPr>
          <w:trHeight w:val="771"/>
          <w:jc w:val="center"/>
        </w:trPr>
        <w:tc>
          <w:tcPr>
            <w:tcW w:w="2385" w:type="dxa"/>
            <w:tcBorders>
              <w:top w:val="single" w:sz="4" w:space="0" w:color="auto"/>
              <w:left w:val="single" w:sz="4" w:space="0" w:color="auto"/>
              <w:bottom w:val="single" w:sz="4" w:space="0" w:color="auto"/>
              <w:right w:val="single" w:sz="4" w:space="0" w:color="auto"/>
            </w:tcBorders>
            <w:hideMark/>
          </w:tcPr>
          <w:p w14:paraId="74ED2DE7" w14:textId="77777777" w:rsidR="00D00CD3" w:rsidRPr="00CE4FD5" w:rsidRDefault="00D00CD3" w:rsidP="001E2330">
            <w:pPr>
              <w:spacing w:after="160"/>
              <w:rPr>
                <w:szCs w:val="24"/>
              </w:rPr>
            </w:pPr>
            <w:r>
              <w:rPr>
                <w:b/>
                <w:szCs w:val="24"/>
              </w:rPr>
              <w:t>Work ethics training</w:t>
            </w:r>
          </w:p>
        </w:tc>
        <w:tc>
          <w:tcPr>
            <w:tcW w:w="1434" w:type="dxa"/>
            <w:tcBorders>
              <w:top w:val="single" w:sz="4" w:space="0" w:color="auto"/>
              <w:left w:val="single" w:sz="4" w:space="0" w:color="auto"/>
              <w:bottom w:val="single" w:sz="4" w:space="0" w:color="auto"/>
              <w:right w:val="single" w:sz="4" w:space="0" w:color="auto"/>
            </w:tcBorders>
          </w:tcPr>
          <w:p w14:paraId="4A06E4FD"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058B914F"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tcPr>
          <w:p w14:paraId="56523D8B"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2C0FE007"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81240E9"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F5118B6" w14:textId="77777777" w:rsidR="00D00CD3" w:rsidRPr="00CE4FD5" w:rsidRDefault="00D00CD3" w:rsidP="001E2330">
            <w:pPr>
              <w:spacing w:after="160"/>
              <w:rPr>
                <w:szCs w:val="24"/>
              </w:rPr>
            </w:pPr>
          </w:p>
        </w:tc>
      </w:tr>
      <w:tr w:rsidR="00D00CD3" w:rsidRPr="00CE4FD5" w14:paraId="098200B7" w14:textId="77777777" w:rsidTr="001E2330">
        <w:trPr>
          <w:trHeight w:val="866"/>
          <w:jc w:val="center"/>
        </w:trPr>
        <w:tc>
          <w:tcPr>
            <w:tcW w:w="2385" w:type="dxa"/>
            <w:tcBorders>
              <w:top w:val="single" w:sz="4" w:space="0" w:color="auto"/>
              <w:left w:val="single" w:sz="4" w:space="0" w:color="auto"/>
              <w:bottom w:val="single" w:sz="4" w:space="0" w:color="auto"/>
              <w:right w:val="single" w:sz="4" w:space="0" w:color="auto"/>
            </w:tcBorders>
            <w:hideMark/>
          </w:tcPr>
          <w:p w14:paraId="1F8B2CA9" w14:textId="77777777" w:rsidR="00D00CD3" w:rsidRPr="00CE4FD5" w:rsidRDefault="00D00CD3" w:rsidP="001E2330">
            <w:pPr>
              <w:spacing w:after="160"/>
              <w:rPr>
                <w:szCs w:val="24"/>
              </w:rPr>
            </w:pPr>
            <w:r>
              <w:rPr>
                <w:b/>
                <w:szCs w:val="24"/>
              </w:rPr>
              <w:t>Final Test</w:t>
            </w:r>
          </w:p>
        </w:tc>
        <w:tc>
          <w:tcPr>
            <w:tcW w:w="1434" w:type="dxa"/>
            <w:tcBorders>
              <w:top w:val="single" w:sz="4" w:space="0" w:color="auto"/>
              <w:left w:val="single" w:sz="4" w:space="0" w:color="auto"/>
              <w:bottom w:val="single" w:sz="4" w:space="0" w:color="auto"/>
              <w:right w:val="single" w:sz="4" w:space="0" w:color="auto"/>
            </w:tcBorders>
          </w:tcPr>
          <w:p w14:paraId="393D1288"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76FCBBA7" w14:textId="77777777" w:rsidR="00D00CD3" w:rsidRPr="00CE4FD5" w:rsidRDefault="00D00CD3" w:rsidP="001E2330">
            <w:pPr>
              <w:spacing w:after="160"/>
              <w:rPr>
                <w:szCs w:val="24"/>
              </w:rPr>
            </w:pPr>
          </w:p>
        </w:tc>
        <w:tc>
          <w:tcPr>
            <w:tcW w:w="1275" w:type="dxa"/>
            <w:tcBorders>
              <w:top w:val="single" w:sz="4" w:space="0" w:color="auto"/>
              <w:left w:val="single" w:sz="4" w:space="0" w:color="auto"/>
              <w:bottom w:val="single" w:sz="4" w:space="0" w:color="auto"/>
              <w:right w:val="single" w:sz="4" w:space="0" w:color="auto"/>
            </w:tcBorders>
          </w:tcPr>
          <w:p w14:paraId="58B7E41C"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tcPr>
          <w:p w14:paraId="21B6FC7C" w14:textId="77777777" w:rsidR="00D00CD3" w:rsidRPr="00CE4FD5" w:rsidRDefault="00D00CD3" w:rsidP="001E2330">
            <w:pPr>
              <w:spacing w:after="160"/>
              <w:rPr>
                <w:szCs w:val="24"/>
              </w:rPr>
            </w:pPr>
          </w:p>
        </w:tc>
        <w:tc>
          <w:tcPr>
            <w:tcW w:w="1134" w:type="dxa"/>
            <w:tcBorders>
              <w:top w:val="single" w:sz="4" w:space="0" w:color="auto"/>
              <w:left w:val="single" w:sz="4" w:space="0" w:color="auto"/>
              <w:bottom w:val="single" w:sz="4" w:space="0" w:color="auto"/>
              <w:right w:val="single" w:sz="4" w:space="0" w:color="auto"/>
            </w:tcBorders>
          </w:tcPr>
          <w:p w14:paraId="0400F39F" w14:textId="77777777" w:rsidR="00D00CD3" w:rsidRPr="00CE4FD5" w:rsidRDefault="00D00CD3" w:rsidP="001E2330">
            <w:pPr>
              <w:spacing w:after="160"/>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002060"/>
          </w:tcPr>
          <w:p w14:paraId="338ED4AF" w14:textId="77777777" w:rsidR="00D00CD3" w:rsidRPr="00CE4FD5" w:rsidRDefault="00D00CD3" w:rsidP="001E2330">
            <w:pPr>
              <w:spacing w:after="160"/>
              <w:rPr>
                <w:szCs w:val="24"/>
              </w:rPr>
            </w:pPr>
          </w:p>
        </w:tc>
      </w:tr>
    </w:tbl>
    <w:p w14:paraId="5B62165D" w14:textId="77777777" w:rsidR="00D00CD3" w:rsidRDefault="00D00CD3" w:rsidP="00D00CD3"/>
    <w:p w14:paraId="5D00DC3A" w14:textId="77777777" w:rsidR="00D00CD3" w:rsidRDefault="00D00CD3" w:rsidP="00D00CD3">
      <w:pPr>
        <w:pStyle w:val="Heading2"/>
        <w:jc w:val="center"/>
      </w:pPr>
      <w:bookmarkStart w:id="2" w:name="_Toc118926102"/>
      <w:r>
        <w:t>Figure 1: Gantt Chart</w:t>
      </w:r>
      <w:bookmarkEnd w:id="2"/>
    </w:p>
    <w:p w14:paraId="050D933C" w14:textId="77777777" w:rsidR="00D00CD3" w:rsidRPr="006857A8" w:rsidRDefault="00D00CD3" w:rsidP="00D00CD3">
      <w:pPr>
        <w:jc w:val="center"/>
      </w:pPr>
      <w:r>
        <w:t xml:space="preserve">(Source: </w:t>
      </w:r>
      <w:r w:rsidRPr="006857A8">
        <w:t>Allen, 2013)</w:t>
      </w:r>
    </w:p>
    <w:p w14:paraId="74D6296E" w14:textId="77777777" w:rsidR="00D00CD3" w:rsidRDefault="00D00CD3" w:rsidP="00D00CD3">
      <w:pPr>
        <w:spacing w:line="259" w:lineRule="auto"/>
        <w:jc w:val="left"/>
        <w:rPr>
          <w:rFonts w:eastAsiaTheme="majorEastAsia" w:cstheme="majorBidi"/>
          <w:b/>
          <w:sz w:val="32"/>
          <w:szCs w:val="32"/>
        </w:rPr>
      </w:pPr>
      <w:r>
        <w:br w:type="page"/>
      </w:r>
    </w:p>
    <w:p w14:paraId="5700497C" w14:textId="77777777" w:rsidR="00D00CD3" w:rsidRDefault="00D00CD3" w:rsidP="00D00CD3">
      <w:pPr>
        <w:pStyle w:val="Heading1"/>
      </w:pPr>
      <w:bookmarkStart w:id="3" w:name="_Toc118926103"/>
      <w:r>
        <w:lastRenderedPageBreak/>
        <w:t>Description of training activities</w:t>
      </w:r>
      <w:bookmarkEnd w:id="3"/>
    </w:p>
    <w:p w14:paraId="411002DF" w14:textId="77777777" w:rsidR="00D00CD3" w:rsidRDefault="00D00CD3" w:rsidP="00D00CD3">
      <w:r w:rsidRPr="00E71488">
        <w:t>Throughout the training process, both management and the new employee in housekeeping will be required to exert significant effort. The person in charge of training must be familiar with the job requirements and have good training abilities to guarantee that the trainee can do the job properly and with few mistakes. The training of hotel</w:t>
      </w:r>
      <w:r>
        <w:t xml:space="preserve"> trinity</w:t>
      </w:r>
      <w:r w:rsidRPr="00E71488">
        <w:t xml:space="preserve"> housekeepers should concentrate on </w:t>
      </w:r>
      <w:r>
        <w:t>several</w:t>
      </w:r>
      <w:r w:rsidRPr="00E71488">
        <w:t xml:space="preserve"> essential topics.</w:t>
      </w:r>
    </w:p>
    <w:p w14:paraId="1E4B0346" w14:textId="77777777" w:rsidR="00D00CD3" w:rsidRDefault="00D00CD3" w:rsidP="00D00CD3">
      <w:pPr>
        <w:jc w:val="center"/>
      </w:pPr>
      <w:r>
        <w:rPr>
          <w:noProof/>
        </w:rPr>
        <w:drawing>
          <wp:inline distT="0" distB="0" distL="0" distR="0" wp14:anchorId="0E247E89" wp14:editId="7834AF8D">
            <wp:extent cx="4358005" cy="2980707"/>
            <wp:effectExtent l="0" t="0" r="4445"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5578" cy="2992726"/>
                    </a:xfrm>
                    <a:prstGeom prst="rect">
                      <a:avLst/>
                    </a:prstGeom>
                    <a:noFill/>
                  </pic:spPr>
                </pic:pic>
              </a:graphicData>
            </a:graphic>
          </wp:inline>
        </w:drawing>
      </w:r>
    </w:p>
    <w:p w14:paraId="3EC95B3D" w14:textId="77777777" w:rsidR="00D00CD3" w:rsidRDefault="00D00CD3" w:rsidP="00D00CD3">
      <w:pPr>
        <w:pStyle w:val="Heading2"/>
        <w:jc w:val="center"/>
      </w:pPr>
      <w:bookmarkStart w:id="4" w:name="_Toc118926104"/>
      <w:r>
        <w:t>Figure 2: Housekeeping Team</w:t>
      </w:r>
      <w:bookmarkEnd w:id="4"/>
    </w:p>
    <w:p w14:paraId="4DBDFF96" w14:textId="77777777" w:rsidR="00D00CD3" w:rsidRDefault="00D00CD3" w:rsidP="00D00CD3">
      <w:pPr>
        <w:jc w:val="center"/>
      </w:pPr>
      <w:r w:rsidRPr="006857A8">
        <w:t>(</w:t>
      </w:r>
      <w:r>
        <w:t xml:space="preserve">Source: </w:t>
      </w:r>
      <w:r w:rsidRPr="006857A8">
        <w:t>Salas, 2015)</w:t>
      </w:r>
    </w:p>
    <w:p w14:paraId="0D0301D3" w14:textId="77777777" w:rsidR="00D00CD3" w:rsidRDefault="00D00CD3" w:rsidP="00D00CD3">
      <w:pPr>
        <w:pStyle w:val="Heading2"/>
      </w:pPr>
      <w:bookmarkStart w:id="5" w:name="_Toc118926105"/>
      <w:r>
        <w:t>Technical skills</w:t>
      </w:r>
      <w:bookmarkEnd w:id="5"/>
    </w:p>
    <w:p w14:paraId="4769B772" w14:textId="77777777" w:rsidR="00D00CD3" w:rsidRDefault="00D00CD3" w:rsidP="00D00CD3">
      <w:r w:rsidRPr="00F921B7">
        <w:t>Housekeepers get training in technical skills so that they may carry out their responsibilities for the department in a safe, effective, and efficient manner. Providing service to guest rooms and common areas, maintaining equipment, and guaranteeing the safety of hotel visitors are among the essential dutie</w:t>
      </w:r>
      <w:r>
        <w:t>s</w:t>
      </w:r>
      <w:r w:rsidRPr="006857A8">
        <w:t xml:space="preserve"> (Chakravarti, 2018)</w:t>
      </w:r>
      <w:r w:rsidRPr="00F921B7">
        <w:t>. The Executive Housekeeper may undertake the inspections independently or with the assistance of other seasoned members of the cleaning crew.</w:t>
      </w:r>
      <w:r>
        <w:t xml:space="preserve"> </w:t>
      </w:r>
    </w:p>
    <w:p w14:paraId="3DAF684E" w14:textId="77777777" w:rsidR="00D00CD3" w:rsidRDefault="00D00CD3" w:rsidP="00D00CD3">
      <w:pPr>
        <w:pStyle w:val="Heading2"/>
      </w:pPr>
      <w:bookmarkStart w:id="6" w:name="_Toc118926106"/>
      <w:r>
        <w:t>Cleaning</w:t>
      </w:r>
      <w:bookmarkEnd w:id="6"/>
      <w:r>
        <w:t xml:space="preserve"> </w:t>
      </w:r>
    </w:p>
    <w:p w14:paraId="0D4154A7" w14:textId="77777777" w:rsidR="00D00CD3" w:rsidRDefault="00D00CD3" w:rsidP="00D00CD3">
      <w:r>
        <w:t xml:space="preserve">Without the proper equipment, housekeeping is impossible. Regularly serving guest rooms, the Housekeeping Department of the Hotel Indigo Helsinki employs a range of cleaning equipment, such as a vacuum cleaner, mop, dusting rags, duster, ozone gun, brushes, window </w:t>
      </w:r>
      <w:r>
        <w:lastRenderedPageBreak/>
        <w:t>wiper, and dishwasher. Before entrusting a housekeeper with the department's tools, they must be instructed in their proper use and maintenance</w:t>
      </w:r>
      <w:r w:rsidRPr="006857A8">
        <w:t xml:space="preserve"> (Paige and Bonanno, 2020)</w:t>
      </w:r>
      <w:r>
        <w:t>. Each piece of machinery a housekeeper is responsible for should be inspected for cleanliness and appropriate operation before and after each shift, and any issues should be reported immediately to the chief housekeeper.</w:t>
      </w:r>
    </w:p>
    <w:p w14:paraId="1E5935C1" w14:textId="77777777" w:rsidR="00D00CD3" w:rsidRPr="00CE1D9F" w:rsidRDefault="00D00CD3" w:rsidP="00D00CD3">
      <w:pPr>
        <w:pStyle w:val="Heading2"/>
      </w:pPr>
      <w:bookmarkStart w:id="7" w:name="_Toc118926107"/>
      <w:r>
        <w:t>Individual Development</w:t>
      </w:r>
      <w:bookmarkEnd w:id="7"/>
    </w:p>
    <w:p w14:paraId="5F6FF199" w14:textId="77777777" w:rsidR="00D00CD3" w:rsidRDefault="00D00CD3" w:rsidP="00D00CD3">
      <w:r>
        <w:t>Training employees is intended to help them realize their full potential and equip them with the tools necessary to acquire and apply new skills and ways of thinking. The training stresses the development of reading, numeracy, and interpersonal skills. Participating in seminars and workshops, together with personal grooming sessions, may assist in the development of fundamental skills. Consequently, the confidence of housekeepers in their talents is increased. Everyday activities are an excellent approach to developing these core skills</w:t>
      </w:r>
      <w:r w:rsidRPr="006857A8">
        <w:t xml:space="preserve"> (Jackson, 2018)</w:t>
      </w:r>
      <w:r>
        <w:t>. A housekeeper must be able to read to comprehend a range of written communications, ranging from guest notes and departmental directions to internal corporate memos and departmental procedure documents. Reporting to the Housekeeping Manager, interacting with customers, and ordering orders all need textual communication. In addition, proficiency with statistics is a vital skill for managing budgets, maximizing supplies, and monitoring time and attendance. In addition, conversing with clients and coworkers may help service personnel improve their communication skills. It is vital for disseminating information about any potential workplace mishaps. A significant portion of a person's time and effort at work should be devoted to personal development. Due to their excitement to learn new things and their desire to have a taste of the new working environment, they are highly driven to come up to speed quickly</w:t>
      </w:r>
      <w:r w:rsidRPr="006857A8">
        <w:t xml:space="preserve"> (Fallon and Rutherford, 2012)</w:t>
      </w:r>
      <w:r>
        <w:t>. Employees who take initiative to enhance their skills on the job and have a positive perspective tend to advance more rapidly. Because personal growth at work is a lengthy process, employees should have their methods on how to proceed, what their strengths and shortcomings are, and where to start.</w:t>
      </w:r>
    </w:p>
    <w:p w14:paraId="6494552B" w14:textId="77777777" w:rsidR="00D00CD3" w:rsidRDefault="00D00CD3" w:rsidP="00D00CD3">
      <w:pPr>
        <w:pStyle w:val="Heading2"/>
      </w:pPr>
      <w:bookmarkStart w:id="8" w:name="_Toc118926108"/>
      <w:r>
        <w:t>Safety Measures</w:t>
      </w:r>
      <w:bookmarkEnd w:id="8"/>
    </w:p>
    <w:p w14:paraId="2994439D" w14:textId="204C375E" w:rsidR="00D00CD3" w:rsidRDefault="00D00CD3" w:rsidP="00D00CD3">
      <w:r w:rsidRPr="00E207F1">
        <w:t>Educating new housekeepers on the significance of safety and security in the workplace is a crucial component of training the</w:t>
      </w:r>
      <w:r>
        <w:t>ir</w:t>
      </w:r>
      <w:r w:rsidRPr="00E207F1">
        <w:t xml:space="preserve"> technical skills. This indicates that the employee in that section must be well-versed in first aid, fire safety, and other emergency-related issues pertinent to the department's operations. Employees of the department are required to comply with all hotel safety and security standards and procedures, ensuring the protection of hotel guests and </w:t>
      </w:r>
      <w:r w:rsidRPr="00E207F1">
        <w:lastRenderedPageBreak/>
        <w:t>staff. In housekeeping safety training, a variety of subjects are taught, including how to respond to fire and emergenc</w:t>
      </w:r>
      <w:r>
        <w:t>ie</w:t>
      </w:r>
      <w:r w:rsidRPr="00E207F1">
        <w:t xml:space="preserve">s, how to handle electricity, how to safely dispose of waste, how to store chemicals, </w:t>
      </w:r>
      <w:r w:rsidR="00667715" w:rsidRPr="00E207F1">
        <w:t>etc.</w:t>
      </w:r>
      <w:r w:rsidRPr="006857A8">
        <w:t xml:space="preserve"> (Hoque, 2013)</w:t>
      </w:r>
      <w:r w:rsidRPr="00E207F1">
        <w:t>. The recruits must be aware of who to contact in the event of any safety or maintenance problems. Safety issues must also be included in the actual training. Many factors, like closed doors and windows and the safeguarding of guests' personal information, contribute to a safe atmosphere.</w:t>
      </w:r>
    </w:p>
    <w:p w14:paraId="37F2B494" w14:textId="77777777" w:rsidR="00D00CD3" w:rsidRDefault="00D00CD3" w:rsidP="00D00CD3">
      <w:r w:rsidRPr="000B31F3">
        <w:t>The Control of Substances Hazardous to Health (COSHH) Regulations of 2002 provide</w:t>
      </w:r>
      <w:r>
        <w:t>s</w:t>
      </w:r>
      <w:r w:rsidRPr="000B31F3">
        <w:t xml:space="preserve"> that businesses must establish procedures to limit the dangers presented by chemicals in the workplace. The COSHH Regulations oblige Hotel Trinity to provide its personnel with safety guidelines, training, and equipment to limit the possibility of accidents and injuries happening on the property</w:t>
      </w:r>
      <w:r w:rsidRPr="006857A8">
        <w:t xml:space="preserve"> (</w:t>
      </w:r>
      <w:proofErr w:type="spellStart"/>
      <w:r w:rsidRPr="006857A8">
        <w:t>Furthed</w:t>
      </w:r>
      <w:proofErr w:type="spellEnd"/>
      <w:r w:rsidRPr="006857A8">
        <w:t>, 2019)</w:t>
      </w:r>
      <w:r w:rsidRPr="000B31F3">
        <w:t>. Since cleaning entails the use of potentially hazardous chemicals, the health of personnel may be threatened if these chemicals are not transported, used, and stored safely.</w:t>
      </w:r>
    </w:p>
    <w:p w14:paraId="750663BC" w14:textId="77777777" w:rsidR="00D00CD3" w:rsidRDefault="00D00CD3" w:rsidP="00D00CD3">
      <w:pPr>
        <w:pStyle w:val="Heading2"/>
      </w:pPr>
      <w:bookmarkStart w:id="9" w:name="_Toc118926109"/>
      <w:r>
        <w:t>Work Ethics</w:t>
      </w:r>
      <w:bookmarkEnd w:id="9"/>
    </w:p>
    <w:p w14:paraId="112D1890" w14:textId="77777777" w:rsidR="00D00CD3" w:rsidRDefault="00D00CD3" w:rsidP="00D00CD3">
      <w:r w:rsidRPr="00AD29DE">
        <w:t xml:space="preserve">The ultimate objective of </w:t>
      </w:r>
      <w:r>
        <w:t xml:space="preserve">the </w:t>
      </w:r>
      <w:r w:rsidRPr="00AD29DE">
        <w:t>training is to increase participants' self-awareness so that they can interact more effectively with others in the workplace. Housekeepers will return to their positions with a deeper understanding of their duties as courteous team members, customer-focused employees, and dedicated workers</w:t>
      </w:r>
      <w:r w:rsidRPr="006857A8">
        <w:t xml:space="preserve"> (Hayes and Miller, 2017)</w:t>
      </w:r>
      <w:r w:rsidRPr="00AD29DE">
        <w:t xml:space="preserve">. This aspect was </w:t>
      </w:r>
      <w:r>
        <w:t xml:space="preserve">a </w:t>
      </w:r>
      <w:r w:rsidRPr="00AD29DE">
        <w:t>consideration of personal attributes as a possible concern during the recruitment process. Given the collaborative nature of cleaning, a housekeeper's performance as a teammate should demonstrate attributes such as collaboration, friendliness, responsibility, and respect. Cleaning is most efficient when everyone pitches in. The successful execution of the hotel's services is dependent on the personnel of several departments cooperating to guarantee that everyone is doing their assigned duties. As a bonus, the housekeeping team is frequently comprised of individuals from a variety of cultural and ethnic backgrounds. All personnel, regardless of their nationality, religion, or culture, should be treated with respect and decency</w:t>
      </w:r>
      <w:r w:rsidRPr="006857A8">
        <w:t xml:space="preserve"> (Hammersley, 2017)</w:t>
      </w:r>
      <w:r w:rsidRPr="00AD29DE">
        <w:t>. Due to the significance of housekeeping to the comfort and pleasure of hotel visitors, a diligent housekeeper will complete her duties promptly, reducing stress for herself, her coworkers, and the hotel as a whole.</w:t>
      </w:r>
    </w:p>
    <w:p w14:paraId="0A140A22" w14:textId="3F304937" w:rsidR="00D00CD3" w:rsidRDefault="00D2719C" w:rsidP="00D00CD3">
      <w:pPr>
        <w:pStyle w:val="Heading2"/>
      </w:pPr>
      <w:bookmarkStart w:id="10" w:name="_Toc118926110"/>
      <w:r>
        <w:t>Practical</w:t>
      </w:r>
      <w:r w:rsidR="00D00CD3">
        <w:t xml:space="preserve"> </w:t>
      </w:r>
      <w:bookmarkEnd w:id="10"/>
      <w:r>
        <w:t>Implementation</w:t>
      </w:r>
    </w:p>
    <w:p w14:paraId="3DD56835" w14:textId="77777777" w:rsidR="00D00CD3" w:rsidRDefault="00D00CD3" w:rsidP="00D00CD3">
      <w:pPr>
        <w:spacing w:line="259" w:lineRule="auto"/>
        <w:jc w:val="left"/>
        <w:rPr>
          <w:rFonts w:eastAsiaTheme="majorEastAsia" w:cstheme="majorBidi"/>
          <w:b/>
          <w:sz w:val="32"/>
          <w:szCs w:val="32"/>
        </w:rPr>
      </w:pPr>
      <w:r w:rsidRPr="00EE0755">
        <w:t>They must finally put their theoretical knowledge to the test by putting their cleaning skills to the test by actually working as housekeepers at the hotel for their final training exam.</w:t>
      </w:r>
      <w:r>
        <w:br w:type="page"/>
      </w:r>
    </w:p>
    <w:p w14:paraId="3F0B9963" w14:textId="77777777" w:rsidR="00D00CD3" w:rsidRDefault="00D00CD3" w:rsidP="00D00CD3">
      <w:pPr>
        <w:pStyle w:val="Heading1"/>
      </w:pPr>
      <w:bookmarkStart w:id="11" w:name="_Toc118926111"/>
      <w:r>
        <w:lastRenderedPageBreak/>
        <w:t>Conclusion</w:t>
      </w:r>
      <w:bookmarkEnd w:id="11"/>
    </w:p>
    <w:p w14:paraId="3B084687" w14:textId="77777777" w:rsidR="00D00CD3" w:rsidRDefault="00D00CD3" w:rsidP="00D00CD3">
      <w:r w:rsidRPr="00745EC6">
        <w:t>The fundamental result of th</w:t>
      </w:r>
      <w:r>
        <w:t>is task</w:t>
      </w:r>
      <w:r w:rsidRPr="00745EC6">
        <w:t xml:space="preserve"> is that a new housekeeping training program may be executed according to schedule. The plan was designed for the commissioner Hotel Trinity, but it may be adapted to meet the requirements </w:t>
      </w:r>
      <w:r>
        <w:t xml:space="preserve">of </w:t>
      </w:r>
      <w:r w:rsidRPr="00745EC6">
        <w:t>other hotels of equivalent size and complexity. To strengthen the study, the theoretical framework, comprising essential concepts, definitions, and literature, was investigated. The author expects this technique to contribute to the expansion of the Housekeeping Department's human resources at the case hotel. Consequently, this improves the hotel's bottom line. The hotel may use this as a model for structuring employee training in other areas.</w:t>
      </w:r>
    </w:p>
    <w:p w14:paraId="47868188" w14:textId="77777777" w:rsidR="00D00CD3" w:rsidRDefault="00D00CD3" w:rsidP="00D00CD3">
      <w:pPr>
        <w:spacing w:line="259" w:lineRule="auto"/>
        <w:jc w:val="left"/>
      </w:pPr>
      <w:r>
        <w:br w:type="page"/>
      </w:r>
    </w:p>
    <w:p w14:paraId="0E242C1B" w14:textId="77777777" w:rsidR="00D00CD3" w:rsidRDefault="00D00CD3" w:rsidP="00D00CD3">
      <w:pPr>
        <w:pStyle w:val="Heading1"/>
      </w:pPr>
      <w:bookmarkStart w:id="12" w:name="_Toc118926112"/>
      <w:r>
        <w:lastRenderedPageBreak/>
        <w:t>References</w:t>
      </w:r>
      <w:bookmarkEnd w:id="12"/>
    </w:p>
    <w:p w14:paraId="1CBCB84A" w14:textId="77777777" w:rsidR="00D00CD3" w:rsidRDefault="00D00CD3" w:rsidP="00D00CD3">
      <w:pPr>
        <w:pStyle w:val="NormalWeb"/>
        <w:spacing w:before="0" w:beforeAutospacing="0" w:after="240" w:afterAutospacing="0" w:line="360" w:lineRule="auto"/>
      </w:pPr>
      <w:r>
        <w:t xml:space="preserve">Allen, D. (2013). </w:t>
      </w:r>
      <w:r>
        <w:rPr>
          <w:i/>
          <w:iCs/>
        </w:rPr>
        <w:t>Accommodation and cleaning services</w:t>
      </w:r>
      <w:r>
        <w:t>. Cheltenham England: Stanley Thornes (Publishers.</w:t>
      </w:r>
    </w:p>
    <w:p w14:paraId="0EF6B65E" w14:textId="77777777" w:rsidR="00D00CD3" w:rsidRDefault="00D00CD3" w:rsidP="00D00CD3">
      <w:pPr>
        <w:pStyle w:val="NormalWeb"/>
        <w:spacing w:before="0" w:beforeAutospacing="0" w:after="240" w:afterAutospacing="0" w:line="360" w:lineRule="auto"/>
      </w:pPr>
      <w:r>
        <w:t xml:space="preserve">Chakravarti, B.K. (2018). </w:t>
      </w:r>
      <w:r>
        <w:rPr>
          <w:i/>
          <w:iCs/>
        </w:rPr>
        <w:t>Hotel management</w:t>
      </w:r>
      <w:r>
        <w:t>. New Delhi: A.P.H. Pub. Corp.</w:t>
      </w:r>
    </w:p>
    <w:p w14:paraId="29BEF291" w14:textId="77777777" w:rsidR="00D00CD3" w:rsidRDefault="00D00CD3" w:rsidP="00D00CD3">
      <w:pPr>
        <w:pStyle w:val="NormalWeb"/>
        <w:spacing w:before="0" w:beforeAutospacing="0" w:after="240" w:afterAutospacing="0" w:line="360" w:lineRule="auto"/>
      </w:pPr>
      <w:r>
        <w:t xml:space="preserve">Fallon, M.J. and Rutherford, D.G. (2012). </w:t>
      </w:r>
      <w:r>
        <w:rPr>
          <w:i/>
          <w:iCs/>
        </w:rPr>
        <w:t>Hotel management and operations</w:t>
      </w:r>
      <w:r>
        <w:t>. Hoboken, N.J.: Wiley.</w:t>
      </w:r>
    </w:p>
    <w:p w14:paraId="1D6C63EB" w14:textId="77777777" w:rsidR="00D00CD3" w:rsidRDefault="00D00CD3" w:rsidP="00D00CD3">
      <w:pPr>
        <w:pStyle w:val="NormalWeb"/>
        <w:spacing w:before="0" w:beforeAutospacing="0" w:after="240" w:afterAutospacing="0" w:line="360" w:lineRule="auto"/>
      </w:pPr>
      <w:proofErr w:type="spellStart"/>
      <w:r>
        <w:t>Furthed</w:t>
      </w:r>
      <w:proofErr w:type="spellEnd"/>
      <w:r>
        <w:t xml:space="preserve">, C. (2019). </w:t>
      </w:r>
      <w:r>
        <w:rPr>
          <w:i/>
          <w:iCs/>
        </w:rPr>
        <w:t>THE HOSPITALITY INDUSTRY</w:t>
      </w:r>
      <w:r>
        <w:t>. Varna University of Management.</w:t>
      </w:r>
    </w:p>
    <w:p w14:paraId="6241ED89" w14:textId="77777777" w:rsidR="00D00CD3" w:rsidRDefault="00D00CD3" w:rsidP="00D00CD3">
      <w:pPr>
        <w:pStyle w:val="NormalWeb"/>
        <w:spacing w:before="0" w:beforeAutospacing="0" w:after="240" w:afterAutospacing="0" w:line="360" w:lineRule="auto"/>
      </w:pPr>
      <w:r>
        <w:t xml:space="preserve">Hammersley, T. (2017). </w:t>
      </w:r>
      <w:r>
        <w:rPr>
          <w:i/>
          <w:iCs/>
        </w:rPr>
        <w:t>The complete book of clean: tips &amp; techniques</w:t>
      </w:r>
      <w:r>
        <w:t>. San Francisco, Ca: Weldon Owen.</w:t>
      </w:r>
    </w:p>
    <w:p w14:paraId="16427F55" w14:textId="77777777" w:rsidR="00D00CD3" w:rsidRDefault="00D00CD3" w:rsidP="00D00CD3">
      <w:pPr>
        <w:pStyle w:val="NormalWeb"/>
        <w:spacing w:before="0" w:beforeAutospacing="0" w:after="240" w:afterAutospacing="0" w:line="360" w:lineRule="auto"/>
      </w:pPr>
      <w:r>
        <w:t xml:space="preserve">Hayes, D.K. and Miller, A.A. (2017). </w:t>
      </w:r>
      <w:r>
        <w:rPr>
          <w:i/>
          <w:iCs/>
        </w:rPr>
        <w:t>Hotel operations management</w:t>
      </w:r>
      <w:r>
        <w:t>. 3rd ed. Boston: Pearson.</w:t>
      </w:r>
    </w:p>
    <w:p w14:paraId="101B9C33" w14:textId="77777777" w:rsidR="00D00CD3" w:rsidRDefault="00D00CD3" w:rsidP="00D00CD3">
      <w:pPr>
        <w:pStyle w:val="NormalWeb"/>
        <w:spacing w:before="0" w:beforeAutospacing="0" w:after="240" w:afterAutospacing="0" w:line="360" w:lineRule="auto"/>
      </w:pPr>
      <w:r>
        <w:t xml:space="preserve">Hoque, K. (2013). </w:t>
      </w:r>
      <w:r>
        <w:rPr>
          <w:i/>
          <w:iCs/>
        </w:rPr>
        <w:t>Human Resource Management in the Hotel Industry</w:t>
      </w:r>
      <w:r>
        <w:t>. Routledge.</w:t>
      </w:r>
    </w:p>
    <w:p w14:paraId="0E440C79" w14:textId="77777777" w:rsidR="00D00CD3" w:rsidRDefault="00D00CD3" w:rsidP="00D00CD3">
      <w:pPr>
        <w:pStyle w:val="NormalWeb"/>
        <w:spacing w:before="0" w:beforeAutospacing="0" w:after="240" w:afterAutospacing="0" w:line="360" w:lineRule="auto"/>
      </w:pPr>
      <w:r>
        <w:t xml:space="preserve">Jackson, E. (2018). </w:t>
      </w:r>
      <w:r>
        <w:rPr>
          <w:i/>
          <w:iCs/>
        </w:rPr>
        <w:t>Hotel management analysis</w:t>
      </w:r>
      <w:r>
        <w:t>. New York, Ny: Larsen &amp; Keller.</w:t>
      </w:r>
    </w:p>
    <w:p w14:paraId="639F3D6B" w14:textId="77777777" w:rsidR="00D00CD3" w:rsidRDefault="00D00CD3" w:rsidP="00D00CD3">
      <w:pPr>
        <w:pStyle w:val="NormalWeb"/>
        <w:spacing w:before="0" w:beforeAutospacing="0" w:after="240" w:afterAutospacing="0" w:line="360" w:lineRule="auto"/>
      </w:pPr>
      <w:r>
        <w:t xml:space="preserve">Paige, J.T. and Bonanno, L.S. (2020). </w:t>
      </w:r>
      <w:r>
        <w:rPr>
          <w:i/>
          <w:iCs/>
        </w:rPr>
        <w:t xml:space="preserve">Comprehensive Healthcare Simulation: </w:t>
      </w:r>
      <w:proofErr w:type="spellStart"/>
      <w:r>
        <w:rPr>
          <w:i/>
          <w:iCs/>
        </w:rPr>
        <w:t>InterProfessional</w:t>
      </w:r>
      <w:proofErr w:type="spellEnd"/>
      <w:r>
        <w:rPr>
          <w:i/>
          <w:iCs/>
        </w:rPr>
        <w:t xml:space="preserve"> Team Training and Simulation</w:t>
      </w:r>
      <w:r>
        <w:t>. Cham: Springer International Publishing.</w:t>
      </w:r>
    </w:p>
    <w:p w14:paraId="6F042C4D" w14:textId="77777777" w:rsidR="00D00CD3" w:rsidRDefault="00D00CD3" w:rsidP="00D00CD3">
      <w:pPr>
        <w:pStyle w:val="NormalWeb"/>
        <w:spacing w:before="0" w:beforeAutospacing="0" w:after="240" w:afterAutospacing="0" w:line="360" w:lineRule="auto"/>
      </w:pPr>
      <w:r>
        <w:t xml:space="preserve">Salas, E. (2015). </w:t>
      </w:r>
      <w:r>
        <w:rPr>
          <w:i/>
          <w:iCs/>
        </w:rPr>
        <w:t>Team Training Essentials</w:t>
      </w:r>
      <w:r>
        <w:t>. Routledge.</w:t>
      </w:r>
    </w:p>
    <w:p w14:paraId="26B7A76A" w14:textId="77777777" w:rsidR="00B7240C" w:rsidRDefault="00B7240C"/>
    <w:sectPr w:rsidR="00B724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4865B" w14:textId="77777777" w:rsidR="002D08EF" w:rsidRDefault="002D08EF" w:rsidP="00CA1BF7">
      <w:pPr>
        <w:spacing w:after="0" w:line="240" w:lineRule="auto"/>
      </w:pPr>
      <w:r>
        <w:separator/>
      </w:r>
    </w:p>
  </w:endnote>
  <w:endnote w:type="continuationSeparator" w:id="0">
    <w:p w14:paraId="4BB8A966" w14:textId="77777777" w:rsidR="002D08EF" w:rsidRDefault="002D08EF" w:rsidP="00CA1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A6C57" w14:textId="77777777" w:rsidR="002D08EF" w:rsidRDefault="002D08EF" w:rsidP="00CA1BF7">
      <w:pPr>
        <w:spacing w:after="0" w:line="240" w:lineRule="auto"/>
      </w:pPr>
      <w:r>
        <w:separator/>
      </w:r>
    </w:p>
  </w:footnote>
  <w:footnote w:type="continuationSeparator" w:id="0">
    <w:p w14:paraId="1EAF39D0" w14:textId="77777777" w:rsidR="002D08EF" w:rsidRDefault="002D08EF" w:rsidP="00CA1B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385"/>
    <w:rsid w:val="000A67A9"/>
    <w:rsid w:val="002D08EF"/>
    <w:rsid w:val="00386320"/>
    <w:rsid w:val="00667715"/>
    <w:rsid w:val="00915385"/>
    <w:rsid w:val="00B7240C"/>
    <w:rsid w:val="00BE4808"/>
    <w:rsid w:val="00CA1BF7"/>
    <w:rsid w:val="00D00CD3"/>
    <w:rsid w:val="00D27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16A0"/>
  <w15:chartTrackingRefBased/>
  <w15:docId w15:val="{CCF373BB-91A2-40B3-B093-86EE4C521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CD3"/>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D00CD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00CD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CD3"/>
    <w:rPr>
      <w:rFonts w:ascii="Times New Roman" w:eastAsiaTheme="majorEastAsia" w:hAnsi="Times New Roman" w:cstheme="majorBidi"/>
      <w:b/>
      <w:kern w:val="0"/>
      <w:sz w:val="32"/>
      <w:szCs w:val="32"/>
      <w:lang w:val="en-US"/>
      <w14:ligatures w14:val="none"/>
    </w:rPr>
  </w:style>
  <w:style w:type="character" w:customStyle="1" w:styleId="Heading2Char">
    <w:name w:val="Heading 2 Char"/>
    <w:basedOn w:val="DefaultParagraphFont"/>
    <w:link w:val="Heading2"/>
    <w:uiPriority w:val="9"/>
    <w:rsid w:val="00D00CD3"/>
    <w:rPr>
      <w:rFonts w:ascii="Times New Roman" w:eastAsiaTheme="majorEastAsia" w:hAnsi="Times New Roman" w:cstheme="majorBidi"/>
      <w:b/>
      <w:kern w:val="0"/>
      <w:sz w:val="28"/>
      <w:szCs w:val="26"/>
      <w:lang w:val="en-US"/>
      <w14:ligatures w14:val="none"/>
    </w:rPr>
  </w:style>
  <w:style w:type="table" w:styleId="TableGrid">
    <w:name w:val="Table Grid"/>
    <w:basedOn w:val="TableNormal"/>
    <w:uiPriority w:val="39"/>
    <w:rsid w:val="00D00CD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00CD3"/>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D00CD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00CD3"/>
    <w:pPr>
      <w:spacing w:after="100"/>
    </w:pPr>
  </w:style>
  <w:style w:type="paragraph" w:styleId="TOC2">
    <w:name w:val="toc 2"/>
    <w:basedOn w:val="Normal"/>
    <w:next w:val="Normal"/>
    <w:autoRedefine/>
    <w:uiPriority w:val="39"/>
    <w:unhideWhenUsed/>
    <w:rsid w:val="00D00CD3"/>
    <w:pPr>
      <w:spacing w:after="100"/>
      <w:ind w:left="240"/>
    </w:pPr>
  </w:style>
  <w:style w:type="character" w:styleId="Hyperlink">
    <w:name w:val="Hyperlink"/>
    <w:basedOn w:val="DefaultParagraphFont"/>
    <w:uiPriority w:val="99"/>
    <w:unhideWhenUsed/>
    <w:rsid w:val="00D00CD3"/>
    <w:rPr>
      <w:color w:val="0563C1" w:themeColor="hyperlink"/>
      <w:u w:val="single"/>
    </w:rPr>
  </w:style>
  <w:style w:type="paragraph" w:styleId="Header">
    <w:name w:val="header"/>
    <w:basedOn w:val="Normal"/>
    <w:link w:val="HeaderChar"/>
    <w:uiPriority w:val="99"/>
    <w:unhideWhenUsed/>
    <w:rsid w:val="00CA1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BF7"/>
    <w:rPr>
      <w:rFonts w:ascii="Times New Roman" w:hAnsi="Times New Roman"/>
      <w:kern w:val="0"/>
      <w:sz w:val="24"/>
      <w:lang w:val="en-US"/>
      <w14:ligatures w14:val="none"/>
    </w:rPr>
  </w:style>
  <w:style w:type="paragraph" w:styleId="Footer">
    <w:name w:val="footer"/>
    <w:basedOn w:val="Normal"/>
    <w:link w:val="FooterChar"/>
    <w:uiPriority w:val="99"/>
    <w:unhideWhenUsed/>
    <w:rsid w:val="00CA1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BF7"/>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7251B-55EF-4F69-8482-48F2D7F5E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1414</Words>
  <Characters>8060</Characters>
  <Application>Microsoft Office Word</Application>
  <DocSecurity>0</DocSecurity>
  <Lines>67</Lines>
  <Paragraphs>18</Paragraphs>
  <ScaleCrop>false</ScaleCrop>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Zaphran Mirza</dc:creator>
  <cp:keywords/>
  <dc:description/>
  <cp:lastModifiedBy>Zaphran Mirza</cp:lastModifiedBy>
  <cp:revision>8</cp:revision>
  <dcterms:created xsi:type="dcterms:W3CDTF">2022-11-17T13:45:00Z</dcterms:created>
  <dcterms:modified xsi:type="dcterms:W3CDTF">2022-11-17T14:05:00Z</dcterms:modified>
</cp:coreProperties>
</file>