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hAnsi="Arial" w:cs="Arial"/>
          <w:i/>
          <w:color w:val="auto"/>
          <w:sz w:val="24"/>
          <w:szCs w:val="24"/>
        </w:rPr>
      </w:sdtEndPr>
      <w:sdtContent>
        <w:p w14:paraId="3B44BB86" w14:textId="16CA5366" w:rsidR="007D1947" w:rsidRDefault="002A4D17" w:rsidP="00351861">
          <w:pPr>
            <w:pStyle w:val="NoSpacing"/>
            <w:spacing w:before="1540" w:after="240"/>
            <w:jc w:val="both"/>
            <w:rPr>
              <w:rFonts w:eastAsiaTheme="minorHAnsi"/>
              <w:color w:val="5B9BD5" w:themeColor="accent1"/>
              <w:lang w:val="en-GB"/>
            </w:rPr>
          </w:pPr>
          <w:r>
            <w:rPr>
              <w:noProof/>
              <w:color w:val="5B9BD5" w:themeColor="accent1"/>
              <w:lang w:val="en-GB" w:eastAsia="en-GB"/>
            </w:rPr>
            <w:drawing>
              <wp:inline distT="0" distB="0" distL="0" distR="0" wp14:anchorId="17E7E535" wp14:editId="3650EF8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9B56C6">
            <w:rPr>
              <w:rFonts w:eastAsiaTheme="minorHAnsi"/>
              <w:color w:val="5B9BD5" w:themeColor="accent1"/>
              <w:lang w:val="en-GB"/>
            </w:rPr>
            <w:t>CRN.47028843029</w:t>
          </w:r>
        </w:p>
        <w:p w14:paraId="6AEE2DA5" w14:textId="3CA4C4F4" w:rsidR="009B56C6" w:rsidRDefault="009B56C6" w:rsidP="00351861">
          <w:pPr>
            <w:pStyle w:val="NoSpacing"/>
            <w:spacing w:before="1540" w:after="240"/>
            <w:jc w:val="both"/>
            <w:rPr>
              <w:color w:val="5B9BD5" w:themeColor="accent1"/>
            </w:rPr>
          </w:pPr>
          <w:r>
            <w:rPr>
              <w:rFonts w:eastAsiaTheme="minorHAnsi"/>
              <w:color w:val="5B9BD5" w:themeColor="accent1"/>
              <w:lang w:val="en-GB"/>
            </w:rPr>
            <w:t>Alexandra Livia Kondra</w:t>
          </w:r>
        </w:p>
        <w:sdt>
          <w:sdtPr>
            <w:rPr>
              <w:rFonts w:asciiTheme="majorHAnsi" w:eastAsiaTheme="majorEastAsia" w:hAnsiTheme="majorHAnsi" w:cstheme="majorBidi"/>
              <w:b/>
              <w:caps/>
              <w:color w:val="5B9BD5" w:themeColor="accent1"/>
              <w:sz w:val="72"/>
              <w:szCs w:val="72"/>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DAD114" w14:textId="77777777" w:rsidR="007D1947" w:rsidRPr="00125556" w:rsidRDefault="002A4D17" w:rsidP="0012555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5B9BD5" w:themeColor="accent1"/>
                  <w:sz w:val="80"/>
                  <w:szCs w:val="80"/>
                </w:rPr>
              </w:pPr>
              <w:r w:rsidRPr="00125556">
                <w:rPr>
                  <w:rFonts w:asciiTheme="majorHAnsi" w:eastAsiaTheme="majorEastAsia" w:hAnsiTheme="majorHAnsi" w:cstheme="majorBidi"/>
                  <w:b/>
                  <w:caps/>
                  <w:color w:val="5B9BD5" w:themeColor="accent1"/>
                  <w:sz w:val="72"/>
                  <w:szCs w:val="72"/>
                </w:rPr>
                <w:t>Financial management for the hotel industry</w:t>
              </w:r>
            </w:p>
          </w:sdtContent>
        </w:sdt>
        <w:sdt>
          <w:sdtPr>
            <w:rPr>
              <w:b/>
              <w:color w:val="5B9BD5" w:themeColor="accent1"/>
              <w:sz w:val="34"/>
              <w:szCs w:val="34"/>
            </w:rPr>
            <w:alias w:val="Subtitle"/>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2393DE75" w14:textId="77777777" w:rsidR="007D1947" w:rsidRPr="00D7761D" w:rsidRDefault="002A4D17" w:rsidP="00125556">
              <w:pPr>
                <w:pStyle w:val="NoSpacing"/>
                <w:jc w:val="center"/>
                <w:rPr>
                  <w:b/>
                  <w:color w:val="5B9BD5" w:themeColor="accent1"/>
                  <w:sz w:val="34"/>
                  <w:szCs w:val="34"/>
                </w:rPr>
              </w:pPr>
              <w:r>
                <w:rPr>
                  <w:b/>
                  <w:color w:val="5B9BD5" w:themeColor="accent1"/>
                  <w:sz w:val="34"/>
                  <w:szCs w:val="34"/>
                </w:rPr>
                <w:t>A FINANCIAL RATIO ANALYSIS OF MARRIOTT INTERNATIONAL</w:t>
              </w:r>
            </w:p>
          </w:sdtContent>
        </w:sdt>
        <w:p w14:paraId="7ACA0172" w14:textId="77777777" w:rsidR="007D1947" w:rsidRDefault="002A4D17" w:rsidP="00351861">
          <w:pPr>
            <w:pStyle w:val="NoSpacing"/>
            <w:spacing w:before="480"/>
            <w:jc w:val="both"/>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5A010C1E" wp14:editId="753AB6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12-02T00:00:00Z">
                                    <w:dateFormat w:val="MMMM d, yyyy"/>
                                    <w:lid w:val="en-US"/>
                                    <w:storeMappedDataAs w:val="dateTime"/>
                                    <w:calendar w:val="gregorian"/>
                                  </w:date>
                                </w:sdtPr>
                                <w:sdtContent>
                                  <w:p w14:paraId="3B50619D" w14:textId="77777777" w:rsidR="007D1947" w:rsidRDefault="002A4D17">
                                    <w:pPr>
                                      <w:pStyle w:val="NoSpacing"/>
                                      <w:spacing w:after="40"/>
                                      <w:jc w:val="center"/>
                                      <w:rPr>
                                        <w:caps/>
                                        <w:color w:val="5B9BD5" w:themeColor="accent1"/>
                                        <w:sz w:val="28"/>
                                        <w:szCs w:val="28"/>
                                      </w:rPr>
                                    </w:pPr>
                                    <w:r>
                                      <w:rPr>
                                        <w:caps/>
                                        <w:color w:val="5B9BD5" w:themeColor="accent1"/>
                                        <w:sz w:val="28"/>
                                        <w:szCs w:val="28"/>
                                      </w:rPr>
                                      <w:t>December 2, 2022</w:t>
                                    </w:r>
                                  </w:p>
                                </w:sdtContent>
                              </w:sdt>
                              <w:p w14:paraId="15BD8680" w14:textId="77777777" w:rsidR="007D1947" w:rsidRDefault="00000000">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22DD9466" w14:textId="77777777" w:rsidR="007D1947" w:rsidRDefault="00000000">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2A4D1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5B9BD5" w:themeColor="accent1"/>
                              <w:sz w:val="28"/>
                              <w:szCs w:val="28"/>
                            </w:rPr>
                            <w:alias w:val="Date"/>
                            <w:id w:val="420542206"/>
                            <w:dataBinding w:prefixMappings="xmlns:ns0='http://schemas.microsoft.com/office/2006/coverPageProps' " w:xpath="/ns0:CoverPageProperties[1]/ns0:PublishDate[1]" w:storeItemID="{55AF091B-3C7A-41E3-B477-F2FDAA23CFDA}" w16sdtdh:storeItemChecksum="CRlTsA=="/>
                            <w:date w:fullDate="2022-12-02T00:00:00Z">
                              <w:dateFormat w:val="MMMM d, yyyy"/>
                              <w:lid w:val="en-US"/>
                              <w:storeMappedDataAs w:val="dateTime"/>
                              <w:calendar w:val="gregorian"/>
                            </w:date>
                          </w:sdtPr>
                          <w:sdtContent>
                            <w:p w:rsidR="007D1947" w14:paraId="58731C0A" w14:textId="4E222CF9">
                              <w:pPr>
                                <w:pStyle w:val="NoSpacing"/>
                                <w:spacing w:after="40"/>
                                <w:jc w:val="center"/>
                                <w:rPr>
                                  <w:caps/>
                                  <w:color w:val="5B9BD5" w:themeColor="accent1"/>
                                  <w:sz w:val="28"/>
                                  <w:szCs w:val="28"/>
                                </w:rPr>
                              </w:pPr>
                              <w:r>
                                <w:rPr>
                                  <w:caps/>
                                  <w:color w:val="5B9BD5" w:themeColor="accent1"/>
                                  <w:sz w:val="28"/>
                                  <w:szCs w:val="28"/>
                                </w:rPr>
                                <w:t>December 2, 2022</w:t>
                              </w:r>
                            </w:p>
                          </w:sdtContent>
                        </w:sdt>
                        <w:p w:rsidR="007D1947" w14:paraId="53078492" w14:textId="77777777">
                          <w:pPr>
                            <w:pStyle w:val="NoSpacing"/>
                            <w:jc w:val="center"/>
                            <w:rPr>
                              <w:color w:val="5B9BD5" w:themeColor="accent1"/>
                            </w:rPr>
                          </w:pPr>
                          <w:sdt>
                            <w:sdtPr>
                              <w:rPr>
                                <w:caps/>
                                <w:color w:val="5B9BD5" w:themeColor="accent1"/>
                              </w:rPr>
                              <w:alias w:val="Company"/>
                              <w:id w:val="965426006"/>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14:paraId="6275C62E" w14:textId="77777777">
                          <w:pPr>
                            <w:pStyle w:val="NoSpacing"/>
                            <w:jc w:val="center"/>
                            <w:rPr>
                              <w:color w:val="5B9BD5" w:themeColor="accent1"/>
                            </w:rPr>
                          </w:pPr>
                          <w:sdt>
                            <w:sdtPr>
                              <w:rPr>
                                <w:color w:val="5B9BD5" w:themeColor="accent1"/>
                              </w:rPr>
                              <w:alias w:val="Address"/>
                              <w:id w:val="396001762"/>
                              <w:showingPlcHdr/>
                              <w:dataBinding w:prefixMappings="xmlns:ns0='http://schemas.microsoft.com/office/2006/coverPageProps' " w:xpath="/ns0:CoverPageProperties[1]/ns0:CompanyAddress[1]" w:storeItemID="{55AF091B-3C7A-41E3-B477-F2FDAA23CFDA}" w16sdtdh:storeItemChecksum="CRlTsA=="/>
                              <w:text/>
                            </w:sdtPr>
                            <w:sdtContent>
                              <w:r>
                                <w:rPr>
                                  <w:color w:val="5B9BD5" w:themeColor="accent1"/>
                                </w:rPr>
                                <w:t xml:space="preserve">     </w:t>
                              </w:r>
                            </w:sdtContent>
                          </w:sdt>
                        </w:p>
                      </w:txbxContent>
                    </v:textbox>
                    <w10:wrap anchorx="margin"/>
                  </v:shape>
                </w:pict>
              </mc:Fallback>
            </mc:AlternateContent>
          </w:r>
          <w:r>
            <w:rPr>
              <w:noProof/>
              <w:color w:val="5B9BD5" w:themeColor="accent1"/>
              <w:lang w:val="en-GB" w:eastAsia="en-GB"/>
            </w:rPr>
            <w:drawing>
              <wp:inline distT="0" distB="0" distL="0" distR="0" wp14:anchorId="68684601" wp14:editId="0352704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A6758A" w14:textId="77777777" w:rsidR="007D1947" w:rsidRPr="00556AAB" w:rsidRDefault="002A4D17" w:rsidP="00EE3461">
          <w:pPr>
            <w:pStyle w:val="Heading1"/>
            <w:spacing w:line="360" w:lineRule="auto"/>
            <w:jc w:val="both"/>
            <w:rPr>
              <w:rFonts w:ascii="Arial" w:hAnsi="Arial" w:cs="Arial"/>
              <w:b/>
              <w:sz w:val="28"/>
              <w:szCs w:val="28"/>
            </w:rPr>
          </w:pPr>
          <w:r w:rsidRPr="00556AAB">
            <w:rPr>
              <w:b/>
              <w:sz w:val="28"/>
              <w:szCs w:val="28"/>
            </w:rPr>
            <w:br w:type="page"/>
          </w:r>
          <w:bookmarkStart w:id="0" w:name="_Toc120816933"/>
          <w:r w:rsidRPr="0093023D">
            <w:rPr>
              <w:rFonts w:ascii="Arial" w:hAnsi="Arial" w:cs="Arial"/>
              <w:b/>
              <w:sz w:val="28"/>
              <w:szCs w:val="28"/>
            </w:rPr>
            <w:lastRenderedPageBreak/>
            <w:t>Executive</w:t>
          </w:r>
          <w:r w:rsidRPr="00556AAB">
            <w:rPr>
              <w:rFonts w:ascii="Arial" w:hAnsi="Arial" w:cs="Arial"/>
              <w:b/>
              <w:sz w:val="28"/>
              <w:szCs w:val="28"/>
            </w:rPr>
            <w:t xml:space="preserve"> Summary</w:t>
          </w:r>
          <w:bookmarkEnd w:id="0"/>
        </w:p>
        <w:p w14:paraId="36F8042D" w14:textId="77777777" w:rsidR="00987466"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The financial statements give an insight into different financial elements and their figures during the financial year. Ratio analysis uses these figures of different elements and provides information on the company's financial performance through liquidity, operational efficiency, profitability, gearing, and so on. </w:t>
          </w:r>
          <w:r w:rsidR="001068E2" w:rsidRPr="0005722A">
            <w:rPr>
              <w:rFonts w:ascii="Arial" w:hAnsi="Arial" w:cs="Arial"/>
              <w:sz w:val="24"/>
              <w:szCs w:val="24"/>
            </w:rPr>
            <w:t>The purpose of this report is to analyze</w:t>
          </w:r>
          <w:r w:rsidR="00285EEB" w:rsidRPr="0005722A">
            <w:rPr>
              <w:rFonts w:ascii="Arial" w:hAnsi="Arial" w:cs="Arial"/>
              <w:sz w:val="24"/>
              <w:szCs w:val="24"/>
            </w:rPr>
            <w:t xml:space="preserve"> and interpret several </w:t>
          </w:r>
          <w:r w:rsidR="00B35D56" w:rsidRPr="0005722A">
            <w:rPr>
              <w:rFonts w:ascii="Arial" w:hAnsi="Arial" w:cs="Arial"/>
              <w:sz w:val="24"/>
              <w:szCs w:val="24"/>
            </w:rPr>
            <w:t>financial ratios of Marriott International</w:t>
          </w:r>
          <w:r w:rsidR="001E12FD" w:rsidRPr="0005722A">
            <w:rPr>
              <w:rFonts w:ascii="Arial" w:hAnsi="Arial" w:cs="Arial"/>
              <w:sz w:val="24"/>
              <w:szCs w:val="24"/>
            </w:rPr>
            <w:t xml:space="preserve"> including profitability ratios, liquidity ratios, and gearing ratios. We will analyze the trends of these ratios and try to understand what these ratio</w:t>
          </w:r>
          <w:r w:rsidR="00EA27EA" w:rsidRPr="0005722A">
            <w:rPr>
              <w:rFonts w:ascii="Arial" w:hAnsi="Arial" w:cs="Arial"/>
              <w:sz w:val="24"/>
              <w:szCs w:val="24"/>
            </w:rPr>
            <w:t>s</w:t>
          </w:r>
          <w:r w:rsidR="001E12FD" w:rsidRPr="0005722A">
            <w:rPr>
              <w:rFonts w:ascii="Arial" w:hAnsi="Arial" w:cs="Arial"/>
              <w:sz w:val="24"/>
              <w:szCs w:val="24"/>
            </w:rPr>
            <w:t xml:space="preserve"> suggest about the financial performance of the company over the past few years. </w:t>
          </w:r>
          <w:r w:rsidR="00EA27EA" w:rsidRPr="0005722A">
            <w:rPr>
              <w:rFonts w:ascii="Arial" w:hAnsi="Arial" w:cs="Arial"/>
              <w:sz w:val="24"/>
              <w:szCs w:val="24"/>
            </w:rPr>
            <w:t xml:space="preserve">Besides, </w:t>
          </w:r>
          <w:r w:rsidR="00516437" w:rsidRPr="0005722A">
            <w:rPr>
              <w:rFonts w:ascii="Arial" w:hAnsi="Arial" w:cs="Arial"/>
              <w:sz w:val="24"/>
              <w:szCs w:val="24"/>
            </w:rPr>
            <w:t xml:space="preserve">the report will also discuss the benefits and limitations of ratio analysis, and why ratio analysis is a significant process for decision-making, especially in the hospitality industry, </w:t>
          </w:r>
        </w:p>
        <w:p w14:paraId="63C51267" w14:textId="77777777" w:rsidR="007D1947" w:rsidRPr="0005722A" w:rsidRDefault="007D1947" w:rsidP="00EE3461">
          <w:pPr>
            <w:spacing w:line="360" w:lineRule="auto"/>
            <w:jc w:val="both"/>
            <w:rPr>
              <w:rFonts w:ascii="Arial" w:hAnsi="Arial" w:cs="Arial"/>
              <w:sz w:val="24"/>
              <w:szCs w:val="24"/>
            </w:rPr>
          </w:pPr>
        </w:p>
        <w:p w14:paraId="1A5FF461" w14:textId="77777777" w:rsidR="007D1947" w:rsidRPr="0005722A" w:rsidRDefault="007D1947" w:rsidP="00EE3461">
          <w:pPr>
            <w:spacing w:line="360" w:lineRule="auto"/>
            <w:jc w:val="both"/>
            <w:rPr>
              <w:rFonts w:ascii="Arial" w:hAnsi="Arial" w:cs="Arial"/>
              <w:sz w:val="24"/>
              <w:szCs w:val="24"/>
            </w:rPr>
          </w:pPr>
        </w:p>
        <w:p w14:paraId="6E2EE37C" w14:textId="77777777" w:rsidR="007D1947" w:rsidRPr="0005722A" w:rsidRDefault="007D1947" w:rsidP="00EE3461">
          <w:pPr>
            <w:spacing w:line="360" w:lineRule="auto"/>
            <w:jc w:val="both"/>
            <w:rPr>
              <w:rFonts w:ascii="Arial" w:hAnsi="Arial" w:cs="Arial"/>
              <w:sz w:val="24"/>
              <w:szCs w:val="24"/>
            </w:rPr>
          </w:pPr>
        </w:p>
        <w:p w14:paraId="17D9F95F" w14:textId="77777777" w:rsidR="007D1947" w:rsidRPr="0005722A" w:rsidRDefault="007D1947" w:rsidP="00EE3461">
          <w:pPr>
            <w:spacing w:line="360" w:lineRule="auto"/>
            <w:jc w:val="both"/>
            <w:rPr>
              <w:rFonts w:ascii="Arial" w:hAnsi="Arial" w:cs="Arial"/>
              <w:sz w:val="24"/>
              <w:szCs w:val="24"/>
            </w:rPr>
          </w:pPr>
        </w:p>
        <w:p w14:paraId="20406597" w14:textId="77777777" w:rsidR="007D1947" w:rsidRPr="0005722A" w:rsidRDefault="007D1947" w:rsidP="00EE3461">
          <w:pPr>
            <w:spacing w:line="360" w:lineRule="auto"/>
            <w:jc w:val="both"/>
            <w:rPr>
              <w:rFonts w:ascii="Arial" w:hAnsi="Arial" w:cs="Arial"/>
              <w:sz w:val="24"/>
              <w:szCs w:val="24"/>
            </w:rPr>
          </w:pPr>
        </w:p>
        <w:p w14:paraId="61860E8C" w14:textId="77777777" w:rsidR="007D1947" w:rsidRPr="0005722A" w:rsidRDefault="007D1947" w:rsidP="00EE3461">
          <w:pPr>
            <w:spacing w:line="360" w:lineRule="auto"/>
            <w:jc w:val="both"/>
            <w:rPr>
              <w:rFonts w:ascii="Arial" w:hAnsi="Arial" w:cs="Arial"/>
              <w:sz w:val="24"/>
              <w:szCs w:val="24"/>
            </w:rPr>
          </w:pPr>
        </w:p>
        <w:p w14:paraId="6EE8EFA4" w14:textId="77777777" w:rsidR="007D1947" w:rsidRPr="0005722A" w:rsidRDefault="007D1947" w:rsidP="00EE3461">
          <w:pPr>
            <w:spacing w:line="360" w:lineRule="auto"/>
            <w:jc w:val="both"/>
            <w:rPr>
              <w:rFonts w:ascii="Arial" w:hAnsi="Arial" w:cs="Arial"/>
              <w:sz w:val="24"/>
              <w:szCs w:val="24"/>
            </w:rPr>
          </w:pPr>
        </w:p>
        <w:p w14:paraId="793E5E29" w14:textId="77777777" w:rsidR="007D1947" w:rsidRPr="0005722A" w:rsidRDefault="007D1947" w:rsidP="00EE3461">
          <w:pPr>
            <w:spacing w:line="360" w:lineRule="auto"/>
            <w:jc w:val="both"/>
            <w:rPr>
              <w:rFonts w:ascii="Arial" w:hAnsi="Arial" w:cs="Arial"/>
              <w:sz w:val="24"/>
              <w:szCs w:val="24"/>
            </w:rPr>
          </w:pPr>
        </w:p>
        <w:p w14:paraId="68AF4733" w14:textId="77777777" w:rsidR="007D1947" w:rsidRPr="0005722A" w:rsidRDefault="007D1947" w:rsidP="00EE3461">
          <w:pPr>
            <w:spacing w:line="360" w:lineRule="auto"/>
            <w:jc w:val="both"/>
            <w:rPr>
              <w:rFonts w:ascii="Arial" w:hAnsi="Arial" w:cs="Arial"/>
              <w:sz w:val="24"/>
              <w:szCs w:val="24"/>
            </w:rPr>
          </w:pPr>
        </w:p>
        <w:p w14:paraId="274B568E" w14:textId="77777777" w:rsidR="007D1947" w:rsidRPr="0005722A" w:rsidRDefault="007D1947" w:rsidP="00EE3461">
          <w:pPr>
            <w:spacing w:line="360" w:lineRule="auto"/>
            <w:jc w:val="both"/>
            <w:rPr>
              <w:rFonts w:ascii="Arial" w:hAnsi="Arial" w:cs="Arial"/>
              <w:sz w:val="24"/>
              <w:szCs w:val="24"/>
            </w:rPr>
          </w:pPr>
        </w:p>
        <w:p w14:paraId="10445610" w14:textId="77777777" w:rsidR="007D1947" w:rsidRPr="0005722A" w:rsidRDefault="007D1947" w:rsidP="00EE3461">
          <w:pPr>
            <w:spacing w:line="360" w:lineRule="auto"/>
            <w:jc w:val="both"/>
            <w:rPr>
              <w:rFonts w:ascii="Arial" w:hAnsi="Arial" w:cs="Arial"/>
              <w:sz w:val="24"/>
              <w:szCs w:val="24"/>
            </w:rPr>
          </w:pPr>
        </w:p>
        <w:p w14:paraId="28A65A70" w14:textId="77777777" w:rsidR="007D1947" w:rsidRPr="0005722A" w:rsidRDefault="007D1947" w:rsidP="00EE3461">
          <w:pPr>
            <w:spacing w:line="360" w:lineRule="auto"/>
            <w:jc w:val="both"/>
            <w:rPr>
              <w:rFonts w:ascii="Arial" w:hAnsi="Arial" w:cs="Arial"/>
              <w:sz w:val="24"/>
              <w:szCs w:val="24"/>
            </w:rPr>
          </w:pPr>
        </w:p>
        <w:p w14:paraId="10E83E20" w14:textId="77777777" w:rsidR="007D1947" w:rsidRPr="0005722A" w:rsidRDefault="007D1947" w:rsidP="00EE3461">
          <w:pPr>
            <w:spacing w:line="360" w:lineRule="auto"/>
            <w:jc w:val="both"/>
            <w:rPr>
              <w:rFonts w:ascii="Arial" w:hAnsi="Arial" w:cs="Arial"/>
              <w:sz w:val="24"/>
              <w:szCs w:val="24"/>
            </w:rPr>
          </w:pPr>
        </w:p>
        <w:p w14:paraId="38A41762" w14:textId="77777777" w:rsidR="007D1947" w:rsidRPr="0005722A" w:rsidRDefault="007D1947" w:rsidP="00EE3461">
          <w:pPr>
            <w:spacing w:line="360" w:lineRule="auto"/>
            <w:jc w:val="both"/>
            <w:rPr>
              <w:rFonts w:ascii="Arial" w:hAnsi="Arial" w:cs="Arial"/>
              <w:sz w:val="24"/>
              <w:szCs w:val="24"/>
            </w:rPr>
          </w:pPr>
        </w:p>
        <w:p w14:paraId="0A21E891" w14:textId="77777777" w:rsidR="007D1947" w:rsidRPr="0005722A" w:rsidRDefault="007D1947" w:rsidP="00EE3461">
          <w:pPr>
            <w:spacing w:line="360" w:lineRule="auto"/>
            <w:jc w:val="both"/>
            <w:rPr>
              <w:rFonts w:ascii="Arial" w:hAnsi="Arial" w:cs="Arial"/>
              <w:sz w:val="24"/>
              <w:szCs w:val="24"/>
            </w:rPr>
          </w:pPr>
        </w:p>
        <w:p w14:paraId="51E3AD9C" w14:textId="77777777" w:rsidR="007D1947" w:rsidRPr="0005722A" w:rsidRDefault="007D1947" w:rsidP="00EE3461">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26881696" w14:textId="77777777" w:rsidR="007D1947" w:rsidRPr="005112A2" w:rsidRDefault="002A4D17" w:rsidP="00EE3461">
              <w:pPr>
                <w:pStyle w:val="TOCHeading"/>
                <w:spacing w:line="360" w:lineRule="auto"/>
                <w:jc w:val="both"/>
                <w:rPr>
                  <w:rFonts w:ascii="Arial" w:hAnsi="Arial" w:cs="Arial"/>
                  <w:b/>
                  <w:sz w:val="24"/>
                  <w:szCs w:val="24"/>
                  <w:lang w:val="en-GB"/>
                </w:rPr>
              </w:pPr>
              <w:r w:rsidRPr="005112A2">
                <w:rPr>
                  <w:rFonts w:ascii="Arial" w:hAnsi="Arial" w:cs="Arial"/>
                  <w:b/>
                  <w:sz w:val="24"/>
                  <w:szCs w:val="24"/>
                  <w:lang w:val="en-GB"/>
                </w:rPr>
                <w:t>Table of Contents</w:t>
              </w:r>
            </w:p>
            <w:p w14:paraId="4DD734F5" w14:textId="77777777" w:rsidR="005112A2" w:rsidRPr="005112A2" w:rsidRDefault="002A4D17">
              <w:pPr>
                <w:pStyle w:val="TOC1"/>
                <w:tabs>
                  <w:tab w:val="right" w:leader="dot" w:pos="9016"/>
                </w:tabs>
                <w:rPr>
                  <w:rFonts w:ascii="Arial" w:eastAsiaTheme="minorEastAsia" w:hAnsi="Arial" w:cs="Arial"/>
                  <w:noProof/>
                  <w:sz w:val="24"/>
                  <w:szCs w:val="24"/>
                  <w:lang w:val="en-US"/>
                </w:rPr>
              </w:pPr>
              <w:r w:rsidRPr="005112A2">
                <w:rPr>
                  <w:rFonts w:ascii="Arial" w:hAnsi="Arial" w:cs="Arial"/>
                  <w:sz w:val="24"/>
                  <w:szCs w:val="24"/>
                </w:rPr>
                <w:fldChar w:fldCharType="begin"/>
              </w:r>
              <w:r w:rsidRPr="005112A2">
                <w:rPr>
                  <w:rFonts w:ascii="Arial" w:hAnsi="Arial" w:cs="Arial"/>
                  <w:sz w:val="24"/>
                  <w:szCs w:val="24"/>
                </w:rPr>
                <w:instrText xml:space="preserve"> TOC \o "1-3" \h \z \u </w:instrText>
              </w:r>
              <w:r w:rsidRPr="005112A2">
                <w:rPr>
                  <w:rFonts w:ascii="Arial" w:hAnsi="Arial" w:cs="Arial"/>
                  <w:sz w:val="24"/>
                  <w:szCs w:val="24"/>
                </w:rPr>
                <w:fldChar w:fldCharType="separate"/>
              </w:r>
              <w:hyperlink w:anchor="_Toc120816933" w:history="1">
                <w:r w:rsidRPr="005112A2">
                  <w:rPr>
                    <w:rStyle w:val="Hyperlink"/>
                    <w:rFonts w:ascii="Arial" w:hAnsi="Arial" w:cs="Arial"/>
                    <w:b/>
                    <w:noProof/>
                    <w:sz w:val="24"/>
                    <w:szCs w:val="24"/>
                  </w:rPr>
                  <w:t>Executive Summary</w:t>
                </w:r>
                <w:r w:rsidRPr="005112A2">
                  <w:rPr>
                    <w:rFonts w:ascii="Arial" w:hAnsi="Arial" w:cs="Arial"/>
                    <w:noProof/>
                    <w:webHidden/>
                    <w:sz w:val="24"/>
                    <w:szCs w:val="24"/>
                  </w:rPr>
                  <w:tab/>
                </w:r>
                <w:r w:rsidRPr="005112A2">
                  <w:rPr>
                    <w:rFonts w:ascii="Arial" w:hAnsi="Arial" w:cs="Arial"/>
                    <w:noProof/>
                    <w:webHidden/>
                    <w:sz w:val="24"/>
                    <w:szCs w:val="24"/>
                  </w:rPr>
                  <w:fldChar w:fldCharType="begin"/>
                </w:r>
                <w:r w:rsidRPr="005112A2">
                  <w:rPr>
                    <w:rFonts w:ascii="Arial" w:hAnsi="Arial" w:cs="Arial"/>
                    <w:noProof/>
                    <w:webHidden/>
                    <w:sz w:val="24"/>
                    <w:szCs w:val="24"/>
                  </w:rPr>
                  <w:instrText xml:space="preserve"> PAGEREF _Toc120816933 \h </w:instrText>
                </w:r>
                <w:r w:rsidRPr="005112A2">
                  <w:rPr>
                    <w:rFonts w:ascii="Arial" w:hAnsi="Arial" w:cs="Arial"/>
                    <w:noProof/>
                    <w:webHidden/>
                    <w:sz w:val="24"/>
                    <w:szCs w:val="24"/>
                  </w:rPr>
                </w:r>
                <w:r w:rsidRPr="005112A2">
                  <w:rPr>
                    <w:rFonts w:ascii="Arial" w:hAnsi="Arial" w:cs="Arial"/>
                    <w:noProof/>
                    <w:webHidden/>
                    <w:sz w:val="24"/>
                    <w:szCs w:val="24"/>
                  </w:rPr>
                  <w:fldChar w:fldCharType="separate"/>
                </w:r>
                <w:r w:rsidRPr="005112A2">
                  <w:rPr>
                    <w:rFonts w:ascii="Arial" w:hAnsi="Arial" w:cs="Arial"/>
                    <w:noProof/>
                    <w:webHidden/>
                    <w:sz w:val="24"/>
                    <w:szCs w:val="24"/>
                  </w:rPr>
                  <w:t>1</w:t>
                </w:r>
                <w:r w:rsidRPr="005112A2">
                  <w:rPr>
                    <w:rFonts w:ascii="Arial" w:hAnsi="Arial" w:cs="Arial"/>
                    <w:noProof/>
                    <w:webHidden/>
                    <w:sz w:val="24"/>
                    <w:szCs w:val="24"/>
                  </w:rPr>
                  <w:fldChar w:fldCharType="end"/>
                </w:r>
              </w:hyperlink>
            </w:p>
            <w:p w14:paraId="54178B3F"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34" w:history="1">
                <w:r w:rsidR="002A4D17" w:rsidRPr="005112A2">
                  <w:rPr>
                    <w:rStyle w:val="Hyperlink"/>
                    <w:rFonts w:ascii="Arial" w:hAnsi="Arial" w:cs="Arial"/>
                    <w:b/>
                    <w:noProof/>
                    <w:sz w:val="24"/>
                    <w:szCs w:val="24"/>
                  </w:rPr>
                  <w:t>Introduction</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_Toc120816934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3</w:t>
                </w:r>
                <w:r w:rsidR="002A4D17" w:rsidRPr="005112A2">
                  <w:rPr>
                    <w:rFonts w:ascii="Arial" w:hAnsi="Arial" w:cs="Arial"/>
                    <w:noProof/>
                    <w:webHidden/>
                    <w:sz w:val="24"/>
                    <w:szCs w:val="24"/>
                  </w:rPr>
                  <w:fldChar w:fldCharType="end"/>
                </w:r>
              </w:hyperlink>
            </w:p>
            <w:p w14:paraId="2645CD79"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35" w:history="1">
                <w:r w:rsidR="002A4D17" w:rsidRPr="005112A2">
                  <w:rPr>
                    <w:rStyle w:val="Hyperlink"/>
                    <w:rFonts w:ascii="Arial" w:hAnsi="Arial" w:cs="Arial"/>
                    <w:b/>
                    <w:noProof/>
                    <w:sz w:val="24"/>
                    <w:szCs w:val="24"/>
                  </w:rPr>
                  <w:t>Financial Analysis Trends</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_Toc120816935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3</w:t>
                </w:r>
                <w:r w:rsidR="002A4D17" w:rsidRPr="005112A2">
                  <w:rPr>
                    <w:rFonts w:ascii="Arial" w:hAnsi="Arial" w:cs="Arial"/>
                    <w:noProof/>
                    <w:webHidden/>
                    <w:sz w:val="24"/>
                    <w:szCs w:val="24"/>
                  </w:rPr>
                  <w:fldChar w:fldCharType="end"/>
                </w:r>
              </w:hyperlink>
            </w:p>
            <w:p w14:paraId="5EE86FC6" w14:textId="77777777" w:rsidR="005112A2" w:rsidRPr="005112A2" w:rsidRDefault="00000000">
              <w:pPr>
                <w:pStyle w:val="TOC2"/>
                <w:tabs>
                  <w:tab w:val="right" w:leader="dot" w:pos="9016"/>
                </w:tabs>
                <w:rPr>
                  <w:rFonts w:ascii="Arial" w:eastAsiaTheme="minorEastAsia" w:hAnsi="Arial" w:cs="Arial"/>
                  <w:noProof/>
                  <w:sz w:val="24"/>
                  <w:szCs w:val="24"/>
                  <w:lang w:val="en-US"/>
                </w:rPr>
              </w:pPr>
              <w:hyperlink w:anchor="_Toc120816936" w:history="1">
                <w:r w:rsidR="002A4D17" w:rsidRPr="005112A2">
                  <w:rPr>
                    <w:rStyle w:val="Hyperlink"/>
                    <w:rFonts w:ascii="Arial" w:hAnsi="Arial" w:cs="Arial"/>
                    <w:noProof/>
                    <w:sz w:val="24"/>
                    <w:szCs w:val="24"/>
                  </w:rPr>
                  <w:t>Profitability</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_Toc120816936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3</w:t>
                </w:r>
                <w:r w:rsidR="002A4D17" w:rsidRPr="005112A2">
                  <w:rPr>
                    <w:rFonts w:ascii="Arial" w:hAnsi="Arial" w:cs="Arial"/>
                    <w:noProof/>
                    <w:webHidden/>
                    <w:sz w:val="24"/>
                    <w:szCs w:val="24"/>
                  </w:rPr>
                  <w:fldChar w:fldCharType="end"/>
                </w:r>
              </w:hyperlink>
            </w:p>
            <w:p w14:paraId="1614F073" w14:textId="77777777" w:rsidR="005112A2" w:rsidRPr="005112A2" w:rsidRDefault="00000000">
              <w:pPr>
                <w:pStyle w:val="TOC2"/>
                <w:tabs>
                  <w:tab w:val="right" w:leader="dot" w:pos="9016"/>
                </w:tabs>
                <w:rPr>
                  <w:rFonts w:ascii="Arial" w:eastAsiaTheme="minorEastAsia" w:hAnsi="Arial" w:cs="Arial"/>
                  <w:noProof/>
                  <w:sz w:val="24"/>
                  <w:szCs w:val="24"/>
                  <w:lang w:val="en-US"/>
                </w:rPr>
              </w:pPr>
              <w:hyperlink w:anchor="_Toc120816937" w:history="1">
                <w:r w:rsidR="002A4D17" w:rsidRPr="005112A2">
                  <w:rPr>
                    <w:rStyle w:val="Hyperlink"/>
                    <w:rFonts w:ascii="Arial" w:hAnsi="Arial" w:cs="Arial"/>
                    <w:noProof/>
                    <w:sz w:val="24"/>
                    <w:szCs w:val="24"/>
                  </w:rPr>
                  <w:t>Liquidity</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_Toc120816937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5</w:t>
                </w:r>
                <w:r w:rsidR="002A4D17" w:rsidRPr="005112A2">
                  <w:rPr>
                    <w:rFonts w:ascii="Arial" w:hAnsi="Arial" w:cs="Arial"/>
                    <w:noProof/>
                    <w:webHidden/>
                    <w:sz w:val="24"/>
                    <w:szCs w:val="24"/>
                  </w:rPr>
                  <w:fldChar w:fldCharType="end"/>
                </w:r>
              </w:hyperlink>
            </w:p>
            <w:p w14:paraId="3C59265F" w14:textId="77777777" w:rsidR="005112A2" w:rsidRPr="005112A2" w:rsidRDefault="00000000">
              <w:pPr>
                <w:pStyle w:val="TOC2"/>
                <w:tabs>
                  <w:tab w:val="right" w:leader="dot" w:pos="9016"/>
                </w:tabs>
                <w:rPr>
                  <w:rFonts w:ascii="Arial" w:eastAsiaTheme="minorEastAsia" w:hAnsi="Arial" w:cs="Arial"/>
                  <w:noProof/>
                  <w:sz w:val="24"/>
                  <w:szCs w:val="24"/>
                  <w:lang w:val="en-US"/>
                </w:rPr>
              </w:pPr>
              <w:hyperlink w:anchor="_Toc120816938" w:history="1">
                <w:r w:rsidR="002A4D17" w:rsidRPr="005112A2">
                  <w:rPr>
                    <w:rStyle w:val="Hyperlink"/>
                    <w:rFonts w:ascii="Arial" w:hAnsi="Arial" w:cs="Arial"/>
                    <w:noProof/>
                    <w:sz w:val="24"/>
                    <w:szCs w:val="24"/>
                  </w:rPr>
                  <w:t>Gearing</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_Toc120816938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6</w:t>
                </w:r>
                <w:r w:rsidR="002A4D17" w:rsidRPr="005112A2">
                  <w:rPr>
                    <w:rFonts w:ascii="Arial" w:hAnsi="Arial" w:cs="Arial"/>
                    <w:noProof/>
                    <w:webHidden/>
                    <w:sz w:val="24"/>
                    <w:szCs w:val="24"/>
                  </w:rPr>
                  <w:fldChar w:fldCharType="end"/>
                </w:r>
              </w:hyperlink>
            </w:p>
            <w:p w14:paraId="4321E600"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39" w:history="1">
                <w:r w:rsidR="002A4D17" w:rsidRPr="005112A2">
                  <w:rPr>
                    <w:rStyle w:val="Hyperlink"/>
                    <w:rFonts w:ascii="Arial" w:hAnsi="Arial" w:cs="Arial"/>
                    <w:b/>
                    <w:noProof/>
                    <w:sz w:val="24"/>
                    <w:szCs w:val="24"/>
                  </w:rPr>
                  <w:t>Knowledge from Ratio Analysis</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_Toc120816939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7</w:t>
                </w:r>
                <w:r w:rsidR="002A4D17" w:rsidRPr="005112A2">
                  <w:rPr>
                    <w:rFonts w:ascii="Arial" w:hAnsi="Arial" w:cs="Arial"/>
                    <w:noProof/>
                    <w:webHidden/>
                    <w:sz w:val="24"/>
                    <w:szCs w:val="24"/>
                  </w:rPr>
                  <w:fldChar w:fldCharType="end"/>
                </w:r>
              </w:hyperlink>
            </w:p>
            <w:p w14:paraId="06815F87"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40" w:history="1">
                <w:r w:rsidR="002A4D17" w:rsidRPr="005112A2">
                  <w:rPr>
                    <w:rStyle w:val="Hyperlink"/>
                    <w:rFonts w:ascii="Arial" w:hAnsi="Arial" w:cs="Arial"/>
                    <w:b/>
                    <w:noProof/>
                    <w:sz w:val="24"/>
                    <w:szCs w:val="24"/>
                  </w:rPr>
                  <w:t>Benefits and Limitations of Ratio Analysis</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_Toc120816940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8</w:t>
                </w:r>
                <w:r w:rsidR="002A4D17" w:rsidRPr="005112A2">
                  <w:rPr>
                    <w:rFonts w:ascii="Arial" w:hAnsi="Arial" w:cs="Arial"/>
                    <w:noProof/>
                    <w:webHidden/>
                    <w:sz w:val="24"/>
                    <w:szCs w:val="24"/>
                  </w:rPr>
                  <w:fldChar w:fldCharType="end"/>
                </w:r>
              </w:hyperlink>
            </w:p>
            <w:p w14:paraId="2C3A6322"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41" w:history="1">
                <w:r w:rsidR="002A4D17" w:rsidRPr="005112A2">
                  <w:rPr>
                    <w:rStyle w:val="Hyperlink"/>
                    <w:rFonts w:ascii="Arial" w:hAnsi="Arial" w:cs="Arial"/>
                    <w:b/>
                    <w:noProof/>
                    <w:sz w:val="24"/>
                    <w:szCs w:val="24"/>
                  </w:rPr>
                  <w:t>Conclusion</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_Toc120816941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9</w:t>
                </w:r>
                <w:r w:rsidR="002A4D17" w:rsidRPr="005112A2">
                  <w:rPr>
                    <w:rFonts w:ascii="Arial" w:hAnsi="Arial" w:cs="Arial"/>
                    <w:noProof/>
                    <w:webHidden/>
                    <w:sz w:val="24"/>
                    <w:szCs w:val="24"/>
                  </w:rPr>
                  <w:fldChar w:fldCharType="end"/>
                </w:r>
              </w:hyperlink>
            </w:p>
            <w:p w14:paraId="56F9E5D1" w14:textId="77777777" w:rsidR="005112A2" w:rsidRPr="005112A2" w:rsidRDefault="00000000">
              <w:pPr>
                <w:pStyle w:val="TOC1"/>
                <w:tabs>
                  <w:tab w:val="right" w:leader="dot" w:pos="9016"/>
                </w:tabs>
                <w:rPr>
                  <w:rFonts w:ascii="Arial" w:eastAsiaTheme="minorEastAsia" w:hAnsi="Arial" w:cs="Arial"/>
                  <w:noProof/>
                  <w:sz w:val="24"/>
                  <w:szCs w:val="24"/>
                  <w:lang w:val="en-US"/>
                </w:rPr>
              </w:pPr>
              <w:hyperlink w:anchor="_Toc120816942" w:history="1">
                <w:r w:rsidR="002A4D17" w:rsidRPr="005112A2">
                  <w:rPr>
                    <w:rStyle w:val="Hyperlink"/>
                    <w:rFonts w:ascii="Arial" w:hAnsi="Arial" w:cs="Arial"/>
                    <w:b/>
                    <w:noProof/>
                    <w:sz w:val="24"/>
                    <w:szCs w:val="24"/>
                  </w:rPr>
                  <w:t>Bibliography</w:t>
                </w:r>
                <w:r w:rsidR="002A4D17" w:rsidRPr="005112A2">
                  <w:rPr>
                    <w:rFonts w:ascii="Arial" w:hAnsi="Arial" w:cs="Arial"/>
                    <w:noProof/>
                    <w:webHidden/>
                    <w:sz w:val="24"/>
                    <w:szCs w:val="24"/>
                  </w:rPr>
                  <w:tab/>
                </w:r>
                <w:r w:rsidR="002A4D17" w:rsidRPr="005112A2">
                  <w:rPr>
                    <w:rFonts w:ascii="Arial" w:hAnsi="Arial" w:cs="Arial"/>
                    <w:noProof/>
                    <w:webHidden/>
                    <w:sz w:val="24"/>
                    <w:szCs w:val="24"/>
                  </w:rPr>
                  <w:fldChar w:fldCharType="begin"/>
                </w:r>
                <w:r w:rsidR="002A4D17" w:rsidRPr="005112A2">
                  <w:rPr>
                    <w:rFonts w:ascii="Arial" w:hAnsi="Arial" w:cs="Arial"/>
                    <w:noProof/>
                    <w:webHidden/>
                    <w:sz w:val="24"/>
                    <w:szCs w:val="24"/>
                  </w:rPr>
                  <w:instrText xml:space="preserve"> PAGEREF _Toc120816942 \h </w:instrText>
                </w:r>
                <w:r w:rsidR="002A4D17" w:rsidRPr="005112A2">
                  <w:rPr>
                    <w:rFonts w:ascii="Arial" w:hAnsi="Arial" w:cs="Arial"/>
                    <w:noProof/>
                    <w:webHidden/>
                    <w:sz w:val="24"/>
                    <w:szCs w:val="24"/>
                  </w:rPr>
                </w:r>
                <w:r w:rsidR="002A4D17" w:rsidRPr="005112A2">
                  <w:rPr>
                    <w:rFonts w:ascii="Arial" w:hAnsi="Arial" w:cs="Arial"/>
                    <w:noProof/>
                    <w:webHidden/>
                    <w:sz w:val="24"/>
                    <w:szCs w:val="24"/>
                  </w:rPr>
                  <w:fldChar w:fldCharType="separate"/>
                </w:r>
                <w:r w:rsidR="002A4D17" w:rsidRPr="005112A2">
                  <w:rPr>
                    <w:rFonts w:ascii="Arial" w:hAnsi="Arial" w:cs="Arial"/>
                    <w:noProof/>
                    <w:webHidden/>
                    <w:sz w:val="24"/>
                    <w:szCs w:val="24"/>
                  </w:rPr>
                  <w:t>10</w:t>
                </w:r>
                <w:r w:rsidR="002A4D17" w:rsidRPr="005112A2">
                  <w:rPr>
                    <w:rFonts w:ascii="Arial" w:hAnsi="Arial" w:cs="Arial"/>
                    <w:noProof/>
                    <w:webHidden/>
                    <w:sz w:val="24"/>
                    <w:szCs w:val="24"/>
                  </w:rPr>
                  <w:fldChar w:fldCharType="end"/>
                </w:r>
              </w:hyperlink>
            </w:p>
            <w:p w14:paraId="4BF2744B" w14:textId="77777777" w:rsidR="007D1947" w:rsidRPr="005112A2" w:rsidRDefault="002A4D17" w:rsidP="00EE3461">
              <w:pPr>
                <w:spacing w:line="360" w:lineRule="auto"/>
                <w:jc w:val="both"/>
                <w:rPr>
                  <w:rFonts w:ascii="Arial" w:hAnsi="Arial" w:cs="Arial"/>
                  <w:sz w:val="24"/>
                  <w:szCs w:val="24"/>
                </w:rPr>
              </w:pPr>
              <w:r w:rsidRPr="005112A2">
                <w:rPr>
                  <w:rFonts w:ascii="Arial" w:hAnsi="Arial" w:cs="Arial"/>
                  <w:b/>
                  <w:bCs/>
                  <w:noProof/>
                  <w:sz w:val="24"/>
                  <w:szCs w:val="24"/>
                </w:rPr>
                <w:fldChar w:fldCharType="end"/>
              </w:r>
            </w:p>
          </w:sdtContent>
        </w:sdt>
        <w:p w14:paraId="2F643445" w14:textId="77777777" w:rsidR="007D1947" w:rsidRPr="005112A2" w:rsidRDefault="007D1947" w:rsidP="00EE3461">
          <w:pPr>
            <w:spacing w:line="360" w:lineRule="auto"/>
            <w:jc w:val="both"/>
            <w:rPr>
              <w:rFonts w:ascii="Arial" w:hAnsi="Arial" w:cs="Arial"/>
              <w:sz w:val="24"/>
              <w:szCs w:val="24"/>
            </w:rPr>
          </w:pPr>
        </w:p>
        <w:p w14:paraId="3235F86F" w14:textId="77777777" w:rsidR="007D1947" w:rsidRPr="0005722A" w:rsidRDefault="007D1947" w:rsidP="00EE3461">
          <w:pPr>
            <w:spacing w:line="360" w:lineRule="auto"/>
            <w:jc w:val="both"/>
            <w:rPr>
              <w:rFonts w:ascii="Arial" w:hAnsi="Arial" w:cs="Arial"/>
              <w:sz w:val="24"/>
              <w:szCs w:val="24"/>
            </w:rPr>
          </w:pPr>
        </w:p>
        <w:p w14:paraId="5B888B18" w14:textId="77777777" w:rsidR="007D1947" w:rsidRPr="0005722A" w:rsidRDefault="007D1947" w:rsidP="00EE3461">
          <w:pPr>
            <w:spacing w:line="360" w:lineRule="auto"/>
            <w:jc w:val="both"/>
            <w:rPr>
              <w:rFonts w:ascii="Arial" w:hAnsi="Arial" w:cs="Arial"/>
              <w:sz w:val="24"/>
              <w:szCs w:val="24"/>
            </w:rPr>
          </w:pPr>
        </w:p>
        <w:p w14:paraId="204D1095" w14:textId="77777777" w:rsidR="007D1947" w:rsidRPr="0005722A" w:rsidRDefault="007D1947" w:rsidP="00EE3461">
          <w:pPr>
            <w:spacing w:line="360" w:lineRule="auto"/>
            <w:jc w:val="both"/>
            <w:rPr>
              <w:rFonts w:ascii="Arial" w:hAnsi="Arial" w:cs="Arial"/>
              <w:sz w:val="24"/>
              <w:szCs w:val="24"/>
            </w:rPr>
          </w:pPr>
        </w:p>
        <w:p w14:paraId="4781D714" w14:textId="77777777" w:rsidR="007D1947" w:rsidRPr="0005722A" w:rsidRDefault="007D1947" w:rsidP="00EE3461">
          <w:pPr>
            <w:spacing w:line="360" w:lineRule="auto"/>
            <w:jc w:val="both"/>
            <w:rPr>
              <w:rFonts w:ascii="Arial" w:hAnsi="Arial" w:cs="Arial"/>
              <w:sz w:val="24"/>
              <w:szCs w:val="24"/>
            </w:rPr>
          </w:pPr>
        </w:p>
        <w:p w14:paraId="5B2507E2" w14:textId="77777777" w:rsidR="007D1947" w:rsidRPr="0005722A" w:rsidRDefault="007D1947" w:rsidP="00EE3461">
          <w:pPr>
            <w:spacing w:line="360" w:lineRule="auto"/>
            <w:jc w:val="both"/>
            <w:rPr>
              <w:rFonts w:ascii="Arial" w:hAnsi="Arial" w:cs="Arial"/>
              <w:sz w:val="24"/>
              <w:szCs w:val="24"/>
            </w:rPr>
          </w:pPr>
        </w:p>
        <w:p w14:paraId="36AC5F57" w14:textId="77777777" w:rsidR="007D1947" w:rsidRPr="0005722A" w:rsidRDefault="007D1947" w:rsidP="00EE3461">
          <w:pPr>
            <w:spacing w:line="360" w:lineRule="auto"/>
            <w:jc w:val="both"/>
            <w:rPr>
              <w:rFonts w:ascii="Arial" w:hAnsi="Arial" w:cs="Arial"/>
              <w:sz w:val="24"/>
              <w:szCs w:val="24"/>
            </w:rPr>
          </w:pPr>
        </w:p>
        <w:p w14:paraId="0DD25836" w14:textId="77777777" w:rsidR="007D1947" w:rsidRPr="0005722A" w:rsidRDefault="007D1947" w:rsidP="00EE3461">
          <w:pPr>
            <w:spacing w:line="360" w:lineRule="auto"/>
            <w:jc w:val="both"/>
            <w:rPr>
              <w:rFonts w:ascii="Arial" w:hAnsi="Arial" w:cs="Arial"/>
              <w:sz w:val="24"/>
              <w:szCs w:val="24"/>
            </w:rPr>
          </w:pPr>
        </w:p>
        <w:p w14:paraId="598ECDA8" w14:textId="77777777" w:rsidR="007D1947" w:rsidRPr="0005722A" w:rsidRDefault="007D1947" w:rsidP="00EE3461">
          <w:pPr>
            <w:spacing w:line="360" w:lineRule="auto"/>
            <w:jc w:val="both"/>
            <w:rPr>
              <w:rFonts w:ascii="Arial" w:hAnsi="Arial" w:cs="Arial"/>
              <w:sz w:val="24"/>
              <w:szCs w:val="24"/>
            </w:rPr>
          </w:pPr>
        </w:p>
        <w:p w14:paraId="56748F28" w14:textId="77777777" w:rsidR="007D1947" w:rsidRPr="0005722A" w:rsidRDefault="007D1947" w:rsidP="00EE3461">
          <w:pPr>
            <w:spacing w:line="360" w:lineRule="auto"/>
            <w:jc w:val="both"/>
            <w:rPr>
              <w:rFonts w:ascii="Arial" w:hAnsi="Arial" w:cs="Arial"/>
              <w:sz w:val="24"/>
              <w:szCs w:val="24"/>
            </w:rPr>
          </w:pPr>
        </w:p>
        <w:p w14:paraId="50A4C54D" w14:textId="77777777" w:rsidR="007D1947" w:rsidRPr="0005722A" w:rsidRDefault="007D1947" w:rsidP="00EE3461">
          <w:pPr>
            <w:spacing w:line="360" w:lineRule="auto"/>
            <w:jc w:val="both"/>
            <w:rPr>
              <w:rFonts w:ascii="Arial" w:hAnsi="Arial" w:cs="Arial"/>
              <w:sz w:val="24"/>
              <w:szCs w:val="24"/>
            </w:rPr>
          </w:pPr>
        </w:p>
        <w:p w14:paraId="5C31F7A8" w14:textId="77777777" w:rsidR="007D1947" w:rsidRPr="0005722A" w:rsidRDefault="007D1947" w:rsidP="00EE3461">
          <w:pPr>
            <w:spacing w:line="360" w:lineRule="auto"/>
            <w:jc w:val="both"/>
            <w:rPr>
              <w:rFonts w:ascii="Arial" w:hAnsi="Arial" w:cs="Arial"/>
              <w:sz w:val="24"/>
              <w:szCs w:val="24"/>
            </w:rPr>
          </w:pPr>
        </w:p>
        <w:p w14:paraId="03F6DC53" w14:textId="77777777" w:rsidR="007D1947" w:rsidRPr="0005722A" w:rsidRDefault="007D1947" w:rsidP="00EE3461">
          <w:pPr>
            <w:spacing w:line="360" w:lineRule="auto"/>
            <w:jc w:val="both"/>
            <w:rPr>
              <w:rFonts w:ascii="Arial" w:hAnsi="Arial" w:cs="Arial"/>
              <w:sz w:val="24"/>
              <w:szCs w:val="24"/>
            </w:rPr>
          </w:pPr>
        </w:p>
        <w:p w14:paraId="306F0C08" w14:textId="77777777" w:rsidR="007D1947" w:rsidRPr="0005722A" w:rsidRDefault="007D1947" w:rsidP="00EE3461">
          <w:pPr>
            <w:spacing w:line="360" w:lineRule="auto"/>
            <w:jc w:val="both"/>
            <w:rPr>
              <w:rFonts w:ascii="Arial" w:hAnsi="Arial" w:cs="Arial"/>
              <w:sz w:val="24"/>
              <w:szCs w:val="24"/>
            </w:rPr>
          </w:pPr>
        </w:p>
        <w:p w14:paraId="2F2D6B5E" w14:textId="77777777" w:rsidR="007D1947" w:rsidRPr="00177E16" w:rsidRDefault="002A4D17" w:rsidP="00EE3461">
          <w:pPr>
            <w:pStyle w:val="Heading1"/>
            <w:spacing w:line="360" w:lineRule="auto"/>
            <w:jc w:val="both"/>
            <w:rPr>
              <w:rFonts w:ascii="Arial" w:hAnsi="Arial" w:cs="Arial"/>
              <w:b/>
              <w:sz w:val="28"/>
              <w:szCs w:val="28"/>
            </w:rPr>
          </w:pPr>
          <w:bookmarkStart w:id="1" w:name="_Toc120816934"/>
          <w:r w:rsidRPr="00177E16">
            <w:rPr>
              <w:rFonts w:ascii="Arial" w:hAnsi="Arial" w:cs="Arial"/>
              <w:b/>
              <w:sz w:val="28"/>
              <w:szCs w:val="28"/>
            </w:rPr>
            <w:lastRenderedPageBreak/>
            <w:t>Introduction</w:t>
          </w:r>
          <w:bookmarkEnd w:id="1"/>
        </w:p>
        <w:p w14:paraId="7C7CD487" w14:textId="77777777" w:rsidR="004A11F6"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Marriott International </w:t>
          </w:r>
          <w:r w:rsidR="00234A2B" w:rsidRPr="0005722A">
            <w:rPr>
              <w:rFonts w:ascii="Arial" w:hAnsi="Arial" w:cs="Arial"/>
              <w:sz w:val="24"/>
              <w:szCs w:val="24"/>
            </w:rPr>
            <w:t xml:space="preserve">is a multinational entity operating franchises and licenses lodging that includes hotels, residential, and timeshare properties. </w:t>
          </w:r>
          <w:r w:rsidR="00412234" w:rsidRPr="0005722A">
            <w:rPr>
              <w:rFonts w:ascii="Arial" w:hAnsi="Arial" w:cs="Arial"/>
              <w:sz w:val="24"/>
              <w:szCs w:val="24"/>
            </w:rPr>
            <w:t xml:space="preserve">The company operates in over 139 counties and offers them with their services through 30 brands and over 8000 properties. </w:t>
          </w:r>
          <w:r w:rsidR="00E6079D" w:rsidRPr="0005722A">
            <w:rPr>
              <w:rFonts w:ascii="Arial" w:hAnsi="Arial" w:cs="Arial"/>
              <w:sz w:val="24"/>
              <w:szCs w:val="24"/>
            </w:rPr>
            <w:t xml:space="preserve">The company was founded by J. Willard and Alice Marriott, who embedded the core principles in the company’s culture which are </w:t>
          </w:r>
          <w:r w:rsidR="005E2441" w:rsidRPr="0005722A">
            <w:rPr>
              <w:rFonts w:ascii="Arial" w:hAnsi="Arial" w:cs="Arial"/>
              <w:sz w:val="24"/>
              <w:szCs w:val="24"/>
            </w:rPr>
            <w:t>respected</w:t>
          </w:r>
          <w:r w:rsidR="00E6079D" w:rsidRPr="0005722A">
            <w:rPr>
              <w:rFonts w:ascii="Arial" w:hAnsi="Arial" w:cs="Arial"/>
              <w:sz w:val="24"/>
              <w:szCs w:val="24"/>
            </w:rPr>
            <w:t xml:space="preserve"> even today. </w:t>
          </w:r>
          <w:r w:rsidR="00C96072" w:rsidRPr="0005722A">
            <w:rPr>
              <w:rFonts w:ascii="Arial" w:hAnsi="Arial" w:cs="Arial"/>
              <w:sz w:val="24"/>
              <w:szCs w:val="24"/>
            </w:rPr>
            <w:t>Marriott is popular for taking good care of the people and their well-being supporting cultural diversity and respecting its core values and strategic business goals</w:t>
          </w:r>
          <w:r w:rsidR="00DD44A3" w:rsidRPr="0005722A">
            <w:rPr>
              <w:rFonts w:ascii="Arial" w:hAnsi="Arial" w:cs="Arial"/>
              <w:sz w:val="24"/>
              <w:szCs w:val="24"/>
            </w:rPr>
            <w:t xml:space="preserve"> (Marriott International, 2022)</w:t>
          </w:r>
          <w:r w:rsidR="00C96072" w:rsidRPr="0005722A">
            <w:rPr>
              <w:rFonts w:ascii="Arial" w:hAnsi="Arial" w:cs="Arial"/>
              <w:sz w:val="24"/>
              <w:szCs w:val="24"/>
            </w:rPr>
            <w:t xml:space="preserve">. </w:t>
          </w:r>
          <w:r w:rsidR="001B20F7" w:rsidRPr="0005722A">
            <w:rPr>
              <w:rFonts w:ascii="Arial" w:hAnsi="Arial" w:cs="Arial"/>
              <w:sz w:val="24"/>
              <w:szCs w:val="24"/>
            </w:rPr>
            <w:t xml:space="preserve">The company is also well-known for being involved in sustainable </w:t>
          </w:r>
          <w:r w:rsidR="00075A9C" w:rsidRPr="0005722A">
            <w:rPr>
              <w:rFonts w:ascii="Arial" w:hAnsi="Arial" w:cs="Arial"/>
              <w:sz w:val="24"/>
              <w:szCs w:val="24"/>
            </w:rPr>
            <w:t xml:space="preserve">activities to leave a positive impact on society and the environment. </w:t>
          </w:r>
          <w:r w:rsidR="00CE7C44" w:rsidRPr="0005722A">
            <w:rPr>
              <w:rFonts w:ascii="Arial" w:hAnsi="Arial" w:cs="Arial"/>
              <w:sz w:val="24"/>
              <w:szCs w:val="24"/>
            </w:rPr>
            <w:t xml:space="preserve">Marriott was also </w:t>
          </w:r>
          <w:r w:rsidR="00E36197" w:rsidRPr="0005722A">
            <w:rPr>
              <w:rFonts w:ascii="Arial" w:hAnsi="Arial" w:cs="Arial"/>
              <w:sz w:val="24"/>
              <w:szCs w:val="24"/>
            </w:rPr>
            <w:t xml:space="preserve">recognized by the International Hospitality Institute on the Global 100 in Hospitality, signifying its power and strength in the global hospitality sector. </w:t>
          </w:r>
          <w:r w:rsidR="00984DFA" w:rsidRPr="0005722A">
            <w:rPr>
              <w:rFonts w:ascii="Arial" w:hAnsi="Arial" w:cs="Arial"/>
              <w:sz w:val="24"/>
              <w:szCs w:val="24"/>
            </w:rPr>
            <w:t xml:space="preserve">The financial performance of Marriott </w:t>
          </w:r>
          <w:r w:rsidR="00026BC6" w:rsidRPr="0005722A">
            <w:rPr>
              <w:rFonts w:ascii="Arial" w:hAnsi="Arial" w:cs="Arial"/>
              <w:sz w:val="24"/>
              <w:szCs w:val="24"/>
            </w:rPr>
            <w:t xml:space="preserve">has improved from last year </w:t>
          </w:r>
          <w:r w:rsidR="00984DFA" w:rsidRPr="0005722A">
            <w:rPr>
              <w:rFonts w:ascii="Arial" w:hAnsi="Arial" w:cs="Arial"/>
              <w:sz w:val="24"/>
              <w:szCs w:val="24"/>
            </w:rPr>
            <w:t>when it earned $13.86 billion in 2021 compared to $10.57 billion</w:t>
          </w:r>
          <w:r w:rsidR="00026BC6" w:rsidRPr="0005722A">
            <w:rPr>
              <w:rFonts w:ascii="Arial" w:hAnsi="Arial" w:cs="Arial"/>
              <w:sz w:val="24"/>
              <w:szCs w:val="24"/>
            </w:rPr>
            <w:t xml:space="preserve"> in 2020</w:t>
          </w:r>
          <w:r w:rsidR="00964E6F" w:rsidRPr="0005722A">
            <w:rPr>
              <w:rFonts w:ascii="Arial" w:hAnsi="Arial" w:cs="Arial"/>
              <w:sz w:val="24"/>
              <w:szCs w:val="24"/>
            </w:rPr>
            <w:t>, though, both these figures were lower than the $20.97 billion generated in 2019</w:t>
          </w:r>
          <w:r w:rsidR="00FB603E" w:rsidRPr="0005722A">
            <w:rPr>
              <w:rFonts w:ascii="Arial" w:hAnsi="Arial" w:cs="Arial"/>
              <w:sz w:val="24"/>
              <w:szCs w:val="24"/>
            </w:rPr>
            <w:t xml:space="preserve"> (Macrotrends, 2022)</w:t>
          </w:r>
          <w:r w:rsidR="00964E6F" w:rsidRPr="0005722A">
            <w:rPr>
              <w:rFonts w:ascii="Arial" w:hAnsi="Arial" w:cs="Arial"/>
              <w:sz w:val="24"/>
              <w:szCs w:val="24"/>
            </w:rPr>
            <w:t>.</w:t>
          </w:r>
          <w:r w:rsidR="00AD5EDA" w:rsidRPr="0005722A">
            <w:rPr>
              <w:rFonts w:ascii="Arial" w:hAnsi="Arial" w:cs="Arial"/>
              <w:sz w:val="24"/>
              <w:szCs w:val="24"/>
            </w:rPr>
            <w:t xml:space="preserve"> </w:t>
          </w:r>
        </w:p>
        <w:p w14:paraId="5BF24803" w14:textId="77777777" w:rsidR="006B0D79"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In the following sections of this report, we will be analyzing the financial performance of Marriott International by taking the figures from 2020 and 2021 and discussing the trends </w:t>
          </w:r>
          <w:r w:rsidR="00FE0127" w:rsidRPr="0005722A">
            <w:rPr>
              <w:rFonts w:ascii="Arial" w:hAnsi="Arial" w:cs="Arial"/>
              <w:sz w:val="24"/>
              <w:szCs w:val="24"/>
            </w:rPr>
            <w:t xml:space="preserve">seen in its key financial ratios through graphs and tables. </w:t>
          </w:r>
          <w:r w:rsidR="00AD3282" w:rsidRPr="0005722A">
            <w:rPr>
              <w:rFonts w:ascii="Arial" w:hAnsi="Arial" w:cs="Arial"/>
              <w:sz w:val="24"/>
              <w:szCs w:val="24"/>
            </w:rPr>
            <w:t xml:space="preserve">Besides, we will also </w:t>
          </w:r>
          <w:r w:rsidR="00A30679" w:rsidRPr="0005722A">
            <w:rPr>
              <w:rFonts w:ascii="Arial" w:hAnsi="Arial" w:cs="Arial"/>
              <w:sz w:val="24"/>
              <w:szCs w:val="24"/>
            </w:rPr>
            <w:t>explore</w:t>
          </w:r>
          <w:r w:rsidR="00AD3282" w:rsidRPr="0005722A">
            <w:rPr>
              <w:rFonts w:ascii="Arial" w:hAnsi="Arial" w:cs="Arial"/>
              <w:sz w:val="24"/>
              <w:szCs w:val="24"/>
            </w:rPr>
            <w:t xml:space="preserve"> the benefits and limitations of ratio analysis</w:t>
          </w:r>
          <w:r w:rsidR="00A30679" w:rsidRPr="0005722A">
            <w:rPr>
              <w:rFonts w:ascii="Arial" w:hAnsi="Arial" w:cs="Arial"/>
              <w:sz w:val="24"/>
              <w:szCs w:val="24"/>
            </w:rPr>
            <w:t xml:space="preserve">, and discuss why ratio analysis is essential for decision-making, especially in the hospitality industry. </w:t>
          </w:r>
        </w:p>
        <w:p w14:paraId="78C1766D" w14:textId="77777777" w:rsidR="004A11F6" w:rsidRDefault="002A4D17" w:rsidP="00EE3461">
          <w:pPr>
            <w:pStyle w:val="Heading1"/>
            <w:spacing w:line="360" w:lineRule="auto"/>
            <w:jc w:val="both"/>
            <w:rPr>
              <w:rFonts w:ascii="Arial" w:hAnsi="Arial" w:cs="Arial"/>
              <w:b/>
              <w:sz w:val="28"/>
              <w:szCs w:val="28"/>
            </w:rPr>
          </w:pPr>
          <w:bookmarkStart w:id="2" w:name="_Toc120816935"/>
          <w:r w:rsidRPr="004B2C37">
            <w:rPr>
              <w:rFonts w:ascii="Arial" w:hAnsi="Arial" w:cs="Arial"/>
              <w:b/>
              <w:sz w:val="28"/>
              <w:szCs w:val="28"/>
            </w:rPr>
            <w:t>Financial Analysis Trends</w:t>
          </w:r>
          <w:bookmarkEnd w:id="2"/>
        </w:p>
        <w:p w14:paraId="30E91D8C" w14:textId="77777777" w:rsidR="00C66B0C" w:rsidRPr="00C66B0C" w:rsidRDefault="00C66B0C" w:rsidP="00C66B0C"/>
        <w:p w14:paraId="7A1F57B3" w14:textId="77777777" w:rsidR="007F63D7" w:rsidRDefault="002A4D17" w:rsidP="00EE3461">
          <w:pPr>
            <w:spacing w:line="360" w:lineRule="auto"/>
            <w:jc w:val="both"/>
            <w:rPr>
              <w:rFonts w:ascii="Arial" w:hAnsi="Arial" w:cs="Arial"/>
              <w:sz w:val="24"/>
              <w:szCs w:val="24"/>
            </w:rPr>
          </w:pPr>
          <w:r w:rsidRPr="0005722A">
            <w:rPr>
              <w:rFonts w:ascii="Arial" w:hAnsi="Arial" w:cs="Arial"/>
              <w:sz w:val="24"/>
              <w:szCs w:val="24"/>
            </w:rPr>
            <w:t>The annual financial statements of Marriott show</w:t>
          </w:r>
          <w:r w:rsidR="004F7DDF" w:rsidRPr="0005722A">
            <w:rPr>
              <w:rFonts w:ascii="Arial" w:hAnsi="Arial" w:cs="Arial"/>
              <w:sz w:val="24"/>
              <w:szCs w:val="24"/>
            </w:rPr>
            <w:t xml:space="preserve"> </w:t>
          </w:r>
          <w:r w:rsidRPr="0005722A">
            <w:rPr>
              <w:rFonts w:ascii="Arial" w:hAnsi="Arial" w:cs="Arial"/>
              <w:sz w:val="24"/>
              <w:szCs w:val="24"/>
            </w:rPr>
            <w:t xml:space="preserve">the financial performance and position of the company at the end of each financial year. </w:t>
          </w:r>
          <w:r w:rsidR="004F7DDF" w:rsidRPr="0005722A">
            <w:rPr>
              <w:rFonts w:ascii="Arial" w:hAnsi="Arial" w:cs="Arial"/>
              <w:sz w:val="24"/>
              <w:szCs w:val="24"/>
            </w:rPr>
            <w:t>These figures are helpful to know how much revenue they generated and the profit they earned. However, to understand how they performed compared to previous years, we need to</w:t>
          </w:r>
          <w:r w:rsidR="00681487" w:rsidRPr="0005722A">
            <w:rPr>
              <w:rFonts w:ascii="Arial" w:hAnsi="Arial" w:cs="Arial"/>
              <w:sz w:val="24"/>
              <w:szCs w:val="24"/>
            </w:rPr>
            <w:t xml:space="preserve"> interpret several financial ratios which have been discussed below.</w:t>
          </w:r>
        </w:p>
        <w:p w14:paraId="1F74780C" w14:textId="77777777" w:rsidR="004D519C" w:rsidRDefault="002A4D17" w:rsidP="00EE3461">
          <w:pPr>
            <w:pStyle w:val="Heading2"/>
            <w:spacing w:line="360" w:lineRule="auto"/>
            <w:jc w:val="both"/>
            <w:rPr>
              <w:rFonts w:ascii="Arial" w:hAnsi="Arial" w:cs="Arial"/>
              <w:sz w:val="24"/>
              <w:szCs w:val="24"/>
            </w:rPr>
          </w:pPr>
          <w:bookmarkStart w:id="3" w:name="_Toc120816936"/>
          <w:r w:rsidRPr="0005722A">
            <w:rPr>
              <w:rFonts w:ascii="Arial" w:hAnsi="Arial" w:cs="Arial"/>
              <w:sz w:val="24"/>
              <w:szCs w:val="24"/>
            </w:rPr>
            <w:t>Profitability</w:t>
          </w:r>
          <w:bookmarkEnd w:id="3"/>
        </w:p>
        <w:p w14:paraId="522E2E50" w14:textId="77777777" w:rsidR="004D519C"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Profitability measures the financial performance of the company in terms of profit earned during the year. </w:t>
          </w:r>
          <w:r w:rsidR="000965E7" w:rsidRPr="0005722A">
            <w:rPr>
              <w:rFonts w:ascii="Arial" w:hAnsi="Arial" w:cs="Arial"/>
              <w:sz w:val="24"/>
              <w:szCs w:val="24"/>
            </w:rPr>
            <w:t xml:space="preserve">The progress of the company is often measured through </w:t>
          </w:r>
          <w:r w:rsidR="00C52678" w:rsidRPr="0005722A">
            <w:rPr>
              <w:rFonts w:ascii="Arial" w:hAnsi="Arial" w:cs="Arial"/>
              <w:sz w:val="24"/>
              <w:szCs w:val="24"/>
            </w:rPr>
            <w:t>profits;</w:t>
          </w:r>
          <w:r w:rsidR="000965E7" w:rsidRPr="0005722A">
            <w:rPr>
              <w:rFonts w:ascii="Arial" w:hAnsi="Arial" w:cs="Arial"/>
              <w:sz w:val="24"/>
              <w:szCs w:val="24"/>
            </w:rPr>
            <w:t xml:space="preserve"> however, profitability ratios </w:t>
          </w:r>
          <w:r w:rsidR="00FE0000" w:rsidRPr="0005722A">
            <w:rPr>
              <w:rFonts w:ascii="Arial" w:hAnsi="Arial" w:cs="Arial"/>
              <w:sz w:val="24"/>
              <w:szCs w:val="24"/>
            </w:rPr>
            <w:t xml:space="preserve">give a true picture of the company’s improvement </w:t>
          </w:r>
          <w:r w:rsidR="00FE0000" w:rsidRPr="0005722A">
            <w:rPr>
              <w:rFonts w:ascii="Arial" w:hAnsi="Arial" w:cs="Arial"/>
              <w:sz w:val="24"/>
              <w:szCs w:val="24"/>
            </w:rPr>
            <w:lastRenderedPageBreak/>
            <w:t xml:space="preserve">in financial performance over the years. </w:t>
          </w:r>
          <w:r w:rsidR="00C52678" w:rsidRPr="0005722A">
            <w:rPr>
              <w:rFonts w:ascii="Arial" w:hAnsi="Arial" w:cs="Arial"/>
              <w:sz w:val="24"/>
              <w:szCs w:val="24"/>
            </w:rPr>
            <w:t>Some of the major profitability ratios of Marriott for 2020 and 2021 have been tabulated below</w:t>
          </w:r>
          <w:r w:rsidR="009264F9" w:rsidRPr="0005722A">
            <w:rPr>
              <w:rFonts w:ascii="Arial" w:hAnsi="Arial" w:cs="Arial"/>
              <w:sz w:val="24"/>
              <w:szCs w:val="24"/>
            </w:rPr>
            <w:t xml:space="preserve"> (Macrotrends, 2022b)</w:t>
          </w:r>
          <w:r w:rsidR="00C52678" w:rsidRPr="0005722A">
            <w:rPr>
              <w:rFonts w:ascii="Arial" w:hAnsi="Arial" w:cs="Arial"/>
              <w:sz w:val="24"/>
              <w:szCs w:val="24"/>
            </w:rPr>
            <w:t>:</w:t>
          </w:r>
        </w:p>
        <w:tbl>
          <w:tblPr>
            <w:tblStyle w:val="TableGrid"/>
            <w:tblW w:w="0" w:type="auto"/>
            <w:tblLook w:val="04A0" w:firstRow="1" w:lastRow="0" w:firstColumn="1" w:lastColumn="0" w:noHBand="0" w:noVBand="1"/>
          </w:tblPr>
          <w:tblGrid>
            <w:gridCol w:w="2335"/>
            <w:gridCol w:w="1710"/>
            <w:gridCol w:w="1980"/>
          </w:tblGrid>
          <w:tr w:rsidR="00030BD7" w14:paraId="7DC9411B" w14:textId="77777777" w:rsidTr="00112F15">
            <w:tc>
              <w:tcPr>
                <w:tcW w:w="2335" w:type="dxa"/>
              </w:tcPr>
              <w:p w14:paraId="50B3979E" w14:textId="77777777" w:rsidR="00B443B0"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Ratios</w:t>
                </w:r>
              </w:p>
            </w:tc>
            <w:tc>
              <w:tcPr>
                <w:tcW w:w="1710" w:type="dxa"/>
              </w:tcPr>
              <w:p w14:paraId="14CC5919" w14:textId="77777777" w:rsidR="00B443B0"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2021</w:t>
                </w:r>
              </w:p>
            </w:tc>
            <w:tc>
              <w:tcPr>
                <w:tcW w:w="1980" w:type="dxa"/>
              </w:tcPr>
              <w:p w14:paraId="7E82DF9B" w14:textId="77777777" w:rsidR="00B443B0"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2020</w:t>
                </w:r>
              </w:p>
            </w:tc>
          </w:tr>
          <w:tr w:rsidR="00030BD7" w14:paraId="32FA5774" w14:textId="77777777" w:rsidTr="00112F15">
            <w:tc>
              <w:tcPr>
                <w:tcW w:w="2335" w:type="dxa"/>
              </w:tcPr>
              <w:p w14:paraId="2CD39621"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Operating Margin</w:t>
                </w:r>
              </w:p>
            </w:tc>
            <w:tc>
              <w:tcPr>
                <w:tcW w:w="1710" w:type="dxa"/>
              </w:tcPr>
              <w:p w14:paraId="4C334A6D"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12.629%</w:t>
                </w:r>
              </w:p>
            </w:tc>
            <w:tc>
              <w:tcPr>
                <w:tcW w:w="1980" w:type="dxa"/>
              </w:tcPr>
              <w:p w14:paraId="66BB1AA7"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0.7946%</w:t>
                </w:r>
              </w:p>
            </w:tc>
          </w:tr>
          <w:tr w:rsidR="00030BD7" w14:paraId="6C9B7F2F" w14:textId="77777777" w:rsidTr="00112F15">
            <w:tc>
              <w:tcPr>
                <w:tcW w:w="2335" w:type="dxa"/>
              </w:tcPr>
              <w:p w14:paraId="48F9CE5D"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Net profit Margin</w:t>
                </w:r>
              </w:p>
            </w:tc>
            <w:tc>
              <w:tcPr>
                <w:tcW w:w="1710" w:type="dxa"/>
              </w:tcPr>
              <w:p w14:paraId="326E9BBB"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7.931%</w:t>
                </w:r>
              </w:p>
            </w:tc>
            <w:tc>
              <w:tcPr>
                <w:tcW w:w="1980" w:type="dxa"/>
              </w:tcPr>
              <w:p w14:paraId="58591585"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-2.5258%</w:t>
                </w:r>
              </w:p>
            </w:tc>
          </w:tr>
          <w:tr w:rsidR="00030BD7" w14:paraId="683B96D6" w14:textId="77777777" w:rsidTr="00112F15">
            <w:tc>
              <w:tcPr>
                <w:tcW w:w="2335" w:type="dxa"/>
              </w:tcPr>
              <w:p w14:paraId="246B0F2F"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Return on Equity</w:t>
                </w:r>
              </w:p>
            </w:tc>
            <w:tc>
              <w:tcPr>
                <w:tcW w:w="1710" w:type="dxa"/>
              </w:tcPr>
              <w:p w14:paraId="3A324123"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77.72%</w:t>
                </w:r>
              </w:p>
            </w:tc>
            <w:tc>
              <w:tcPr>
                <w:tcW w:w="1980" w:type="dxa"/>
              </w:tcPr>
              <w:p w14:paraId="34F9A4FF"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-62.093%</w:t>
                </w:r>
              </w:p>
            </w:tc>
          </w:tr>
          <w:tr w:rsidR="00030BD7" w14:paraId="3E198F25" w14:textId="77777777" w:rsidTr="00112F15">
            <w:tc>
              <w:tcPr>
                <w:tcW w:w="2335" w:type="dxa"/>
              </w:tcPr>
              <w:p w14:paraId="51168587"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Return on Assets</w:t>
                </w:r>
              </w:p>
            </w:tc>
            <w:tc>
              <w:tcPr>
                <w:tcW w:w="1710" w:type="dxa"/>
              </w:tcPr>
              <w:p w14:paraId="680D7A8F"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4.3%</w:t>
                </w:r>
              </w:p>
            </w:tc>
            <w:tc>
              <w:tcPr>
                <w:tcW w:w="1980" w:type="dxa"/>
              </w:tcPr>
              <w:p w14:paraId="6823BD14" w14:textId="77777777" w:rsidR="00B443B0"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-1.08%</w:t>
                </w:r>
              </w:p>
            </w:tc>
          </w:tr>
        </w:tbl>
        <w:p w14:paraId="759540FA" w14:textId="77777777" w:rsidR="00B443B0" w:rsidRPr="0005722A" w:rsidRDefault="00B443B0" w:rsidP="00EE3461">
          <w:pPr>
            <w:spacing w:line="360" w:lineRule="auto"/>
            <w:jc w:val="both"/>
            <w:rPr>
              <w:rFonts w:ascii="Arial" w:hAnsi="Arial" w:cs="Arial"/>
              <w:sz w:val="24"/>
              <w:szCs w:val="24"/>
            </w:rPr>
          </w:pPr>
        </w:p>
        <w:p w14:paraId="79EA9C0C" w14:textId="77777777" w:rsidR="00112F15"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The above table exhibits four major profitability ratios of Marriott for 2020 and 2021. </w:t>
          </w:r>
          <w:r w:rsidR="009A1C2D" w:rsidRPr="0005722A">
            <w:rPr>
              <w:rFonts w:ascii="Arial" w:hAnsi="Arial" w:cs="Arial"/>
              <w:sz w:val="24"/>
              <w:szCs w:val="24"/>
            </w:rPr>
            <w:t xml:space="preserve">If we compare the operating margin, then we can observe that this ratio has improved heavily in 2021 compared to 2020. </w:t>
          </w:r>
          <w:r w:rsidR="009768C1" w:rsidRPr="0005722A">
            <w:rPr>
              <w:rFonts w:ascii="Arial" w:hAnsi="Arial" w:cs="Arial"/>
              <w:sz w:val="24"/>
              <w:szCs w:val="24"/>
            </w:rPr>
            <w:t xml:space="preserve">The return on assets was -1.08% in 2020 because the company suffered a loss that year; however, the ROA has increased to </w:t>
          </w:r>
          <w:r w:rsidR="007743B9" w:rsidRPr="0005722A">
            <w:rPr>
              <w:rFonts w:ascii="Arial" w:hAnsi="Arial" w:cs="Arial"/>
              <w:sz w:val="24"/>
              <w:szCs w:val="24"/>
            </w:rPr>
            <w:t>4.3</w:t>
          </w:r>
          <w:r w:rsidR="009768C1" w:rsidRPr="0005722A">
            <w:rPr>
              <w:rFonts w:ascii="Arial" w:hAnsi="Arial" w:cs="Arial"/>
              <w:sz w:val="24"/>
              <w:szCs w:val="24"/>
            </w:rPr>
            <w:t xml:space="preserve">% signifying that profit earned per value of assets has improved. </w:t>
          </w:r>
          <w:r w:rsidR="007E4AB6" w:rsidRPr="0005722A">
            <w:rPr>
              <w:rFonts w:ascii="Arial" w:hAnsi="Arial" w:cs="Arial"/>
              <w:sz w:val="24"/>
              <w:szCs w:val="24"/>
            </w:rPr>
            <w:t>Similarly, the ROE ha</w:t>
          </w:r>
          <w:r w:rsidR="001C7066" w:rsidRPr="0005722A">
            <w:rPr>
              <w:rFonts w:ascii="Arial" w:hAnsi="Arial" w:cs="Arial"/>
              <w:sz w:val="24"/>
              <w:szCs w:val="24"/>
            </w:rPr>
            <w:t>s</w:t>
          </w:r>
          <w:r w:rsidR="007E4AB6" w:rsidRPr="0005722A">
            <w:rPr>
              <w:rFonts w:ascii="Arial" w:hAnsi="Arial" w:cs="Arial"/>
              <w:sz w:val="24"/>
              <w:szCs w:val="24"/>
            </w:rPr>
            <w:t xml:space="preserve"> also improved significantly to 77.72% in 2021 from -62.093% in 2020.</w:t>
          </w:r>
          <w:r w:rsidR="0082308C" w:rsidRPr="0005722A">
            <w:rPr>
              <w:rFonts w:ascii="Arial" w:hAnsi="Arial" w:cs="Arial"/>
              <w:sz w:val="24"/>
              <w:szCs w:val="24"/>
            </w:rPr>
            <w:t xml:space="preserve"> This indicates that the investors have received a good return on their investments. </w:t>
          </w:r>
          <w:r w:rsidR="00AF0A54" w:rsidRPr="0005722A">
            <w:rPr>
              <w:rFonts w:ascii="Arial" w:hAnsi="Arial" w:cs="Arial"/>
              <w:sz w:val="24"/>
              <w:szCs w:val="24"/>
            </w:rPr>
            <w:t xml:space="preserve">The net profit margin earned by the company over the years has been presented in the following chart. </w:t>
          </w:r>
        </w:p>
        <w:p w14:paraId="3871617C" w14:textId="77777777" w:rsidR="00AD014E" w:rsidRPr="0005722A" w:rsidRDefault="002A4D17" w:rsidP="00EE3461">
          <w:pPr>
            <w:spacing w:line="360" w:lineRule="auto"/>
            <w:jc w:val="both"/>
            <w:rPr>
              <w:rFonts w:ascii="Arial" w:hAnsi="Arial" w:cs="Arial"/>
              <w:sz w:val="24"/>
              <w:szCs w:val="24"/>
            </w:rPr>
          </w:pPr>
          <w:r w:rsidRPr="0005722A">
            <w:rPr>
              <w:rFonts w:ascii="Arial" w:hAnsi="Arial" w:cs="Arial"/>
              <w:noProof/>
              <w:sz w:val="24"/>
              <w:szCs w:val="24"/>
            </w:rPr>
            <w:drawing>
              <wp:inline distT="0" distB="0" distL="0" distR="0" wp14:anchorId="0CAB0EF2" wp14:editId="19690CA5">
                <wp:extent cx="489585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5850" cy="3505200"/>
                        </a:xfrm>
                        <a:prstGeom prst="rect">
                          <a:avLst/>
                        </a:prstGeom>
                      </pic:spPr>
                    </pic:pic>
                  </a:graphicData>
                </a:graphic>
              </wp:inline>
            </w:drawing>
          </w:r>
        </w:p>
        <w:p w14:paraId="70B5A5E4" w14:textId="77777777" w:rsidR="00C52678"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lastRenderedPageBreak/>
            <w:t xml:space="preserve">The above graph shows the net profit margin of Marriott International from 2012 to 2021, and the ratio is in an increasing trend until 2020. The net profit margin </w:t>
          </w:r>
          <w:r w:rsidR="00C1746F" w:rsidRPr="0005722A">
            <w:rPr>
              <w:rFonts w:ascii="Arial" w:hAnsi="Arial" w:cs="Arial"/>
              <w:sz w:val="24"/>
              <w:szCs w:val="24"/>
            </w:rPr>
            <w:t xml:space="preserve">in 2021 has improved significantly. Therefore, from the above </w:t>
          </w:r>
          <w:r w:rsidR="002060D0" w:rsidRPr="0005722A">
            <w:rPr>
              <w:rFonts w:ascii="Arial" w:hAnsi="Arial" w:cs="Arial"/>
              <w:sz w:val="24"/>
              <w:szCs w:val="24"/>
            </w:rPr>
            <w:t xml:space="preserve">profitability ratios, we can conclude that the overall profitability of Marriott is quite stable and is in an increasing trend if we disregard an exception in 2020. </w:t>
          </w:r>
        </w:p>
        <w:p w14:paraId="03A9FF7D" w14:textId="77777777" w:rsidR="004D519C" w:rsidRDefault="002A4D17" w:rsidP="00EE3461">
          <w:pPr>
            <w:pStyle w:val="Heading2"/>
            <w:spacing w:line="360" w:lineRule="auto"/>
            <w:jc w:val="both"/>
            <w:rPr>
              <w:rFonts w:ascii="Arial" w:hAnsi="Arial" w:cs="Arial"/>
              <w:sz w:val="24"/>
              <w:szCs w:val="24"/>
            </w:rPr>
          </w:pPr>
          <w:bookmarkStart w:id="4" w:name="_Toc120816937"/>
          <w:r w:rsidRPr="0005722A">
            <w:rPr>
              <w:rFonts w:ascii="Arial" w:hAnsi="Arial" w:cs="Arial"/>
              <w:sz w:val="24"/>
              <w:szCs w:val="24"/>
            </w:rPr>
            <w:t>Liquidity</w:t>
          </w:r>
          <w:bookmarkEnd w:id="4"/>
        </w:p>
        <w:p w14:paraId="2BBB0201" w14:textId="77777777" w:rsidR="004D519C"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The liquidity of a company refers to the availab</w:t>
          </w:r>
          <w:r w:rsidR="002C10DA" w:rsidRPr="0005722A">
            <w:rPr>
              <w:rFonts w:ascii="Arial" w:hAnsi="Arial" w:cs="Arial"/>
              <w:sz w:val="24"/>
              <w:szCs w:val="24"/>
            </w:rPr>
            <w:t>ility</w:t>
          </w:r>
          <w:r w:rsidRPr="0005722A">
            <w:rPr>
              <w:rFonts w:ascii="Arial" w:hAnsi="Arial" w:cs="Arial"/>
              <w:sz w:val="24"/>
              <w:szCs w:val="24"/>
            </w:rPr>
            <w:t xml:space="preserve"> of liquid assets such as cash and bank balances, and those assets that can be easily converted into cash when required</w:t>
          </w:r>
          <w:r w:rsidR="008F6E8C" w:rsidRPr="0005722A">
            <w:rPr>
              <w:rFonts w:ascii="Arial" w:hAnsi="Arial" w:cs="Arial"/>
              <w:sz w:val="24"/>
              <w:szCs w:val="24"/>
            </w:rPr>
            <w:t xml:space="preserve"> such as accounts receivables, inventory, marketable securities, etc. </w:t>
          </w:r>
          <w:r w:rsidR="00EC351B" w:rsidRPr="0005722A">
            <w:rPr>
              <w:rFonts w:ascii="Arial" w:hAnsi="Arial" w:cs="Arial"/>
              <w:sz w:val="24"/>
              <w:szCs w:val="24"/>
            </w:rPr>
            <w:t>We analyze the liquidity of Marriott by interpreting its liquidity ratios as shown in the table below</w:t>
          </w:r>
          <w:r w:rsidR="009F2666" w:rsidRPr="0005722A">
            <w:rPr>
              <w:rFonts w:ascii="Arial" w:hAnsi="Arial" w:cs="Arial"/>
              <w:sz w:val="24"/>
              <w:szCs w:val="24"/>
            </w:rPr>
            <w:t xml:space="preserve"> (Macrotrends, 2022</w:t>
          </w:r>
          <w:r w:rsidR="006C3455" w:rsidRPr="0005722A">
            <w:rPr>
              <w:rFonts w:ascii="Arial" w:hAnsi="Arial" w:cs="Arial"/>
              <w:sz w:val="24"/>
              <w:szCs w:val="24"/>
            </w:rPr>
            <w:t>b</w:t>
          </w:r>
          <w:r w:rsidR="009F2666" w:rsidRPr="0005722A">
            <w:rPr>
              <w:rFonts w:ascii="Arial" w:hAnsi="Arial" w:cs="Arial"/>
              <w:sz w:val="24"/>
              <w:szCs w:val="24"/>
            </w:rPr>
            <w:t>)</w:t>
          </w:r>
          <w:r w:rsidR="00EC351B" w:rsidRPr="0005722A">
            <w:rPr>
              <w:rFonts w:ascii="Arial" w:hAnsi="Arial" w:cs="Arial"/>
              <w:sz w:val="24"/>
              <w:szCs w:val="24"/>
            </w:rPr>
            <w:t>.</w:t>
          </w:r>
        </w:p>
        <w:tbl>
          <w:tblPr>
            <w:tblStyle w:val="TableGrid"/>
            <w:tblW w:w="0" w:type="auto"/>
            <w:tblLook w:val="04A0" w:firstRow="1" w:lastRow="0" w:firstColumn="1" w:lastColumn="0" w:noHBand="0" w:noVBand="1"/>
          </w:tblPr>
          <w:tblGrid>
            <w:gridCol w:w="3005"/>
            <w:gridCol w:w="3005"/>
            <w:gridCol w:w="3006"/>
          </w:tblGrid>
          <w:tr w:rsidR="00030BD7" w14:paraId="10EDE3CC" w14:textId="77777777" w:rsidTr="00143ABF">
            <w:tc>
              <w:tcPr>
                <w:tcW w:w="3005" w:type="dxa"/>
              </w:tcPr>
              <w:p w14:paraId="40489E8E" w14:textId="77777777" w:rsidR="00143ABF"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Ratios</w:t>
                </w:r>
              </w:p>
            </w:tc>
            <w:tc>
              <w:tcPr>
                <w:tcW w:w="3005" w:type="dxa"/>
              </w:tcPr>
              <w:p w14:paraId="3CF77E49" w14:textId="77777777" w:rsidR="00143ABF"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2021</w:t>
                </w:r>
              </w:p>
            </w:tc>
            <w:tc>
              <w:tcPr>
                <w:tcW w:w="3006" w:type="dxa"/>
              </w:tcPr>
              <w:p w14:paraId="7DB4820B" w14:textId="77777777" w:rsidR="00143ABF"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w:t>
                </w:r>
                <w:r w:rsidR="00500999" w:rsidRPr="0005722A">
                  <w:rPr>
                    <w:rFonts w:ascii="Arial" w:hAnsi="Arial" w:cs="Arial"/>
                    <w:b/>
                    <w:sz w:val="24"/>
                    <w:szCs w:val="24"/>
                  </w:rPr>
                  <w:t>0</w:t>
                </w:r>
              </w:p>
            </w:tc>
          </w:tr>
          <w:tr w:rsidR="00030BD7" w14:paraId="51118F40" w14:textId="77777777" w:rsidTr="00143ABF">
            <w:tc>
              <w:tcPr>
                <w:tcW w:w="3005" w:type="dxa"/>
              </w:tcPr>
              <w:p w14:paraId="1148D012"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Current ratio</w:t>
                </w:r>
              </w:p>
            </w:tc>
            <w:tc>
              <w:tcPr>
                <w:tcW w:w="3005" w:type="dxa"/>
              </w:tcPr>
              <w:p w14:paraId="3162F68A"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0.5659</w:t>
                </w:r>
              </w:p>
            </w:tc>
            <w:tc>
              <w:tcPr>
                <w:tcW w:w="3006" w:type="dxa"/>
              </w:tcPr>
              <w:p w14:paraId="3C98E838"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0.4911</w:t>
                </w:r>
              </w:p>
            </w:tc>
          </w:tr>
          <w:tr w:rsidR="00030BD7" w14:paraId="44058FB8" w14:textId="77777777" w:rsidTr="00143ABF">
            <w:tc>
              <w:tcPr>
                <w:tcW w:w="3005" w:type="dxa"/>
              </w:tcPr>
              <w:p w14:paraId="29B15B19"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Operating cash flow per share</w:t>
                </w:r>
              </w:p>
            </w:tc>
            <w:tc>
              <w:tcPr>
                <w:tcW w:w="3005" w:type="dxa"/>
              </w:tcPr>
              <w:p w14:paraId="1400A78D"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-1.4565</w:t>
                </w:r>
              </w:p>
            </w:tc>
            <w:tc>
              <w:tcPr>
                <w:tcW w:w="3006" w:type="dxa"/>
              </w:tcPr>
              <w:p w14:paraId="78287B0D"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0.0083</w:t>
                </w:r>
              </w:p>
            </w:tc>
          </w:tr>
          <w:tr w:rsidR="00030BD7" w14:paraId="0E876D86" w14:textId="77777777" w:rsidTr="00143ABF">
            <w:tc>
              <w:tcPr>
                <w:tcW w:w="3005" w:type="dxa"/>
              </w:tcPr>
              <w:p w14:paraId="24675233"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Free cash flow per share</w:t>
                </w:r>
              </w:p>
            </w:tc>
            <w:tc>
              <w:tcPr>
                <w:tcW w:w="3005" w:type="dxa"/>
              </w:tcPr>
              <w:p w14:paraId="2AC92587"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-2.3594</w:t>
                </w:r>
              </w:p>
            </w:tc>
            <w:tc>
              <w:tcPr>
                <w:tcW w:w="3006" w:type="dxa"/>
              </w:tcPr>
              <w:p w14:paraId="01B16BF6" w14:textId="77777777" w:rsidR="00143ABF"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1.161</w:t>
                </w:r>
              </w:p>
            </w:tc>
          </w:tr>
        </w:tbl>
        <w:p w14:paraId="7C816726" w14:textId="77777777" w:rsidR="00FB746C" w:rsidRPr="0005722A" w:rsidRDefault="00FB746C" w:rsidP="00EE3461">
          <w:pPr>
            <w:spacing w:line="360" w:lineRule="auto"/>
            <w:jc w:val="both"/>
            <w:rPr>
              <w:rFonts w:ascii="Arial" w:hAnsi="Arial" w:cs="Arial"/>
              <w:sz w:val="24"/>
              <w:szCs w:val="24"/>
            </w:rPr>
          </w:pPr>
        </w:p>
        <w:p w14:paraId="0B5F19DD" w14:textId="77777777" w:rsidR="002A0115"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The above table depicts a negative operating cash flow per share of -1.4565 for the year 2021 compared to 0.0083 per share in 2020. </w:t>
          </w:r>
          <w:r w:rsidR="00643BCC" w:rsidRPr="0005722A">
            <w:rPr>
              <w:rFonts w:ascii="Arial" w:hAnsi="Arial" w:cs="Arial"/>
              <w:sz w:val="24"/>
              <w:szCs w:val="24"/>
            </w:rPr>
            <w:t>Simila</w:t>
          </w:r>
          <w:r w:rsidR="0032792A" w:rsidRPr="0005722A">
            <w:rPr>
              <w:rFonts w:ascii="Arial" w:hAnsi="Arial" w:cs="Arial"/>
              <w:sz w:val="24"/>
              <w:szCs w:val="24"/>
            </w:rPr>
            <w:t xml:space="preserve">rly, the free cash flow per share of the company in 2021 is -2.3594 </w:t>
          </w:r>
          <w:r w:rsidR="0008375C" w:rsidRPr="0005722A">
            <w:rPr>
              <w:rFonts w:ascii="Arial" w:hAnsi="Arial" w:cs="Arial"/>
              <w:sz w:val="24"/>
              <w:szCs w:val="24"/>
            </w:rPr>
            <w:t>compared to 1.161 in 2020</w:t>
          </w:r>
          <w:r w:rsidR="009D0FAF" w:rsidRPr="0005722A">
            <w:rPr>
              <w:rFonts w:ascii="Arial" w:hAnsi="Arial" w:cs="Arial"/>
              <w:sz w:val="24"/>
              <w:szCs w:val="24"/>
            </w:rPr>
            <w:t xml:space="preserve">. </w:t>
          </w:r>
          <w:r w:rsidR="000649F5" w:rsidRPr="0005722A">
            <w:rPr>
              <w:rFonts w:ascii="Arial" w:hAnsi="Arial" w:cs="Arial"/>
              <w:sz w:val="24"/>
              <w:szCs w:val="24"/>
            </w:rPr>
            <w:t xml:space="preserve">These two ratios suggest that the operating and free cashflows of Marriott have declined in 2021 compared to 2020. </w:t>
          </w:r>
          <w:r w:rsidR="00346386" w:rsidRPr="0005722A">
            <w:rPr>
              <w:rFonts w:ascii="Arial" w:hAnsi="Arial" w:cs="Arial"/>
              <w:sz w:val="24"/>
              <w:szCs w:val="24"/>
            </w:rPr>
            <w:t xml:space="preserve">The company has not been able to generate enough cash funds from operations in recent years. </w:t>
          </w:r>
          <w:r w:rsidR="00D219CF" w:rsidRPr="0005722A">
            <w:rPr>
              <w:rFonts w:ascii="Arial" w:hAnsi="Arial" w:cs="Arial"/>
              <w:sz w:val="24"/>
              <w:szCs w:val="24"/>
            </w:rPr>
            <w:t>The current ratio of Marriott, which is the ratio of current assets to current liabilities, has been shown in the following cha</w:t>
          </w:r>
          <w:r w:rsidR="00491F93" w:rsidRPr="0005722A">
            <w:rPr>
              <w:rFonts w:ascii="Arial" w:hAnsi="Arial" w:cs="Arial"/>
              <w:sz w:val="24"/>
              <w:szCs w:val="24"/>
            </w:rPr>
            <w:t xml:space="preserve">rt. </w:t>
          </w:r>
        </w:p>
        <w:p w14:paraId="5A6FECE7" w14:textId="77777777" w:rsidR="003D4D2F" w:rsidRPr="0005722A" w:rsidRDefault="002A4D17" w:rsidP="00EE3461">
          <w:pPr>
            <w:spacing w:line="360" w:lineRule="auto"/>
            <w:jc w:val="both"/>
            <w:rPr>
              <w:rFonts w:ascii="Arial" w:hAnsi="Arial" w:cs="Arial"/>
              <w:sz w:val="24"/>
              <w:szCs w:val="24"/>
            </w:rPr>
          </w:pPr>
          <w:r w:rsidRPr="0005722A">
            <w:rPr>
              <w:rFonts w:ascii="Arial" w:hAnsi="Arial" w:cs="Arial"/>
              <w:noProof/>
              <w:sz w:val="24"/>
              <w:szCs w:val="24"/>
            </w:rPr>
            <w:lastRenderedPageBreak/>
            <w:drawing>
              <wp:inline distT="0" distB="0" distL="0" distR="0" wp14:anchorId="6E16DF49" wp14:editId="7E80DDCD">
                <wp:extent cx="4848225" cy="3495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4848225" cy="3495675"/>
                        </a:xfrm>
                        <a:prstGeom prst="rect">
                          <a:avLst/>
                        </a:prstGeom>
                      </pic:spPr>
                    </pic:pic>
                  </a:graphicData>
                </a:graphic>
              </wp:inline>
            </w:drawing>
          </w:r>
        </w:p>
        <w:p w14:paraId="12E04DE9" w14:textId="77777777" w:rsidR="000B46FD"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As seen in the chart, the current ratio of Marriott </w:t>
          </w:r>
          <w:r w:rsidR="00CF6737" w:rsidRPr="0005722A">
            <w:rPr>
              <w:rFonts w:ascii="Arial" w:hAnsi="Arial" w:cs="Arial"/>
              <w:sz w:val="24"/>
              <w:szCs w:val="24"/>
            </w:rPr>
            <w:t>has</w:t>
          </w:r>
          <w:r w:rsidRPr="0005722A">
            <w:rPr>
              <w:rFonts w:ascii="Arial" w:hAnsi="Arial" w:cs="Arial"/>
              <w:sz w:val="24"/>
              <w:szCs w:val="24"/>
            </w:rPr>
            <w:t xml:space="preserve"> been fluctuating over the past 10 years. </w:t>
          </w:r>
          <w:r w:rsidR="00CF6737" w:rsidRPr="0005722A">
            <w:rPr>
              <w:rFonts w:ascii="Arial" w:hAnsi="Arial" w:cs="Arial"/>
              <w:sz w:val="24"/>
              <w:szCs w:val="24"/>
            </w:rPr>
            <w:t xml:space="preserve">The highest current ratio was recorded in 2013, and since then the ratio has been dropping. </w:t>
          </w:r>
          <w:r w:rsidR="00181122" w:rsidRPr="0005722A">
            <w:rPr>
              <w:rFonts w:ascii="Arial" w:hAnsi="Arial" w:cs="Arial"/>
              <w:sz w:val="24"/>
              <w:szCs w:val="24"/>
            </w:rPr>
            <w:t xml:space="preserve">However, the current ratio is in an increasing trend since 2018 with a ratio of 0.4911 times in 2020 compared to 0.5659 in 2021. </w:t>
          </w:r>
          <w:r w:rsidR="00F83CC5" w:rsidRPr="0005722A">
            <w:rPr>
              <w:rFonts w:ascii="Arial" w:hAnsi="Arial" w:cs="Arial"/>
              <w:sz w:val="24"/>
              <w:szCs w:val="24"/>
            </w:rPr>
            <w:t xml:space="preserve">This ratio; however, is not good enough for a company to manage its daily operations and short-term obligations. </w:t>
          </w:r>
          <w:r w:rsidR="00261CD4" w:rsidRPr="0005722A">
            <w:rPr>
              <w:rFonts w:ascii="Arial" w:hAnsi="Arial" w:cs="Arial"/>
              <w:sz w:val="24"/>
              <w:szCs w:val="24"/>
            </w:rPr>
            <w:t xml:space="preserve">Hence, we can conclude that the liquidity position of Marriott is improving in recent years though it is not quite satisfactory provided the volume of transactions incurred within the company. </w:t>
          </w:r>
        </w:p>
        <w:p w14:paraId="42199E04" w14:textId="77777777" w:rsidR="004D519C" w:rsidRDefault="002A4D17" w:rsidP="00EE3461">
          <w:pPr>
            <w:pStyle w:val="Heading2"/>
            <w:spacing w:line="360" w:lineRule="auto"/>
            <w:jc w:val="both"/>
            <w:rPr>
              <w:rFonts w:ascii="Arial" w:hAnsi="Arial" w:cs="Arial"/>
              <w:sz w:val="24"/>
              <w:szCs w:val="24"/>
            </w:rPr>
          </w:pPr>
          <w:bookmarkStart w:id="5" w:name="_Toc120816938"/>
          <w:r w:rsidRPr="0005722A">
            <w:rPr>
              <w:rFonts w:ascii="Arial" w:hAnsi="Arial" w:cs="Arial"/>
              <w:sz w:val="24"/>
              <w:szCs w:val="24"/>
            </w:rPr>
            <w:t>Gearing</w:t>
          </w:r>
          <w:bookmarkEnd w:id="5"/>
        </w:p>
        <w:p w14:paraId="6BCFC609" w14:textId="77777777" w:rsidR="004D519C"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Gearing shows the relationship between the different sources of funds of a company such as debts and equity. </w:t>
          </w:r>
          <w:r w:rsidR="0019593C" w:rsidRPr="0005722A">
            <w:rPr>
              <w:rFonts w:ascii="Arial" w:hAnsi="Arial" w:cs="Arial"/>
              <w:sz w:val="24"/>
              <w:szCs w:val="24"/>
            </w:rPr>
            <w:t>The gearing ratio</w:t>
          </w:r>
          <w:r w:rsidR="003C4E7A" w:rsidRPr="0005722A">
            <w:rPr>
              <w:rFonts w:ascii="Arial" w:hAnsi="Arial" w:cs="Arial"/>
              <w:sz w:val="24"/>
              <w:szCs w:val="24"/>
            </w:rPr>
            <w:t>s</w:t>
          </w:r>
          <w:r w:rsidR="00D57A54" w:rsidRPr="0005722A">
            <w:rPr>
              <w:rFonts w:ascii="Arial" w:hAnsi="Arial" w:cs="Arial"/>
              <w:sz w:val="24"/>
              <w:szCs w:val="24"/>
            </w:rPr>
            <w:t xml:space="preserve"> of Marriott </w:t>
          </w:r>
          <w:r w:rsidR="005D7E24" w:rsidRPr="0005722A">
            <w:rPr>
              <w:rFonts w:ascii="Arial" w:hAnsi="Arial" w:cs="Arial"/>
              <w:sz w:val="24"/>
              <w:szCs w:val="24"/>
            </w:rPr>
            <w:t>are</w:t>
          </w:r>
          <w:r w:rsidR="00D57A54" w:rsidRPr="0005722A">
            <w:rPr>
              <w:rFonts w:ascii="Arial" w:hAnsi="Arial" w:cs="Arial"/>
              <w:sz w:val="24"/>
              <w:szCs w:val="24"/>
            </w:rPr>
            <w:t xml:space="preserve"> shown in the table below</w:t>
          </w:r>
          <w:r w:rsidR="002E647C">
            <w:rPr>
              <w:rFonts w:ascii="Arial" w:hAnsi="Arial" w:cs="Arial"/>
              <w:sz w:val="24"/>
              <w:szCs w:val="24"/>
            </w:rPr>
            <w:t xml:space="preserve"> (Macrotrends, 2022</w:t>
          </w:r>
          <w:r w:rsidR="000B1D8E">
            <w:rPr>
              <w:rFonts w:ascii="Arial" w:hAnsi="Arial" w:cs="Arial"/>
              <w:sz w:val="24"/>
              <w:szCs w:val="24"/>
            </w:rPr>
            <w:t>b</w:t>
          </w:r>
          <w:r w:rsidR="002E647C">
            <w:rPr>
              <w:rFonts w:ascii="Arial" w:hAnsi="Arial" w:cs="Arial"/>
              <w:sz w:val="24"/>
              <w:szCs w:val="24"/>
            </w:rPr>
            <w:t>)</w:t>
          </w:r>
          <w:r w:rsidR="00D57A54" w:rsidRPr="0005722A">
            <w:rPr>
              <w:rFonts w:ascii="Arial" w:hAnsi="Arial" w:cs="Arial"/>
              <w:sz w:val="24"/>
              <w:szCs w:val="24"/>
            </w:rPr>
            <w:t>:</w:t>
          </w:r>
        </w:p>
        <w:tbl>
          <w:tblPr>
            <w:tblStyle w:val="TableGrid"/>
            <w:tblW w:w="0" w:type="auto"/>
            <w:tblLook w:val="04A0" w:firstRow="1" w:lastRow="0" w:firstColumn="1" w:lastColumn="0" w:noHBand="0" w:noVBand="1"/>
          </w:tblPr>
          <w:tblGrid>
            <w:gridCol w:w="3005"/>
            <w:gridCol w:w="3005"/>
            <w:gridCol w:w="3006"/>
          </w:tblGrid>
          <w:tr w:rsidR="00030BD7" w14:paraId="632015FC" w14:textId="77777777" w:rsidTr="001D613D">
            <w:tc>
              <w:tcPr>
                <w:tcW w:w="3005" w:type="dxa"/>
              </w:tcPr>
              <w:p w14:paraId="1CED2528" w14:textId="77777777" w:rsidR="001D613D"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Ratios</w:t>
                </w:r>
              </w:p>
            </w:tc>
            <w:tc>
              <w:tcPr>
                <w:tcW w:w="3005" w:type="dxa"/>
              </w:tcPr>
              <w:p w14:paraId="50B739EF" w14:textId="77777777" w:rsidR="001D613D"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2021</w:t>
                </w:r>
              </w:p>
            </w:tc>
            <w:tc>
              <w:tcPr>
                <w:tcW w:w="3006" w:type="dxa"/>
              </w:tcPr>
              <w:p w14:paraId="20366DD4" w14:textId="77777777" w:rsidR="001D613D" w:rsidRPr="0005722A" w:rsidRDefault="002A4D17" w:rsidP="00EE3461">
                <w:pPr>
                  <w:spacing w:line="360" w:lineRule="auto"/>
                  <w:jc w:val="both"/>
                  <w:rPr>
                    <w:rFonts w:ascii="Arial" w:hAnsi="Arial" w:cs="Arial"/>
                    <w:b/>
                    <w:sz w:val="24"/>
                    <w:szCs w:val="24"/>
                  </w:rPr>
                </w:pPr>
                <w:r w:rsidRPr="0005722A">
                  <w:rPr>
                    <w:rFonts w:ascii="Arial" w:hAnsi="Arial" w:cs="Arial"/>
                    <w:b/>
                    <w:sz w:val="24"/>
                    <w:szCs w:val="24"/>
                  </w:rPr>
                  <w:t>2020</w:t>
                </w:r>
              </w:p>
            </w:tc>
          </w:tr>
          <w:tr w:rsidR="00030BD7" w14:paraId="40FEC2B4" w14:textId="77777777" w:rsidTr="001D613D">
            <w:tc>
              <w:tcPr>
                <w:tcW w:w="3005" w:type="dxa"/>
              </w:tcPr>
              <w:p w14:paraId="60F858AF"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Long-term debt to Capital</w:t>
                </w:r>
              </w:p>
            </w:tc>
            <w:tc>
              <w:tcPr>
                <w:tcW w:w="3005" w:type="dxa"/>
              </w:tcPr>
              <w:p w14:paraId="326F203F"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0.8684</w:t>
                </w:r>
              </w:p>
            </w:tc>
            <w:tc>
              <w:tcPr>
                <w:tcW w:w="3006" w:type="dxa"/>
              </w:tcPr>
              <w:p w14:paraId="6C34CF3A"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0.9554</w:t>
                </w:r>
              </w:p>
            </w:tc>
          </w:tr>
          <w:tr w:rsidR="00030BD7" w14:paraId="63D840BD" w14:textId="77777777" w:rsidTr="001D613D">
            <w:tc>
              <w:tcPr>
                <w:tcW w:w="3005" w:type="dxa"/>
              </w:tcPr>
              <w:p w14:paraId="08805D1E"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Debt to Equity</w:t>
                </w:r>
              </w:p>
            </w:tc>
            <w:tc>
              <w:tcPr>
                <w:tcW w:w="3005" w:type="dxa"/>
              </w:tcPr>
              <w:p w14:paraId="3F8106B0"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7.1697</w:t>
                </w:r>
              </w:p>
            </w:tc>
            <w:tc>
              <w:tcPr>
                <w:tcW w:w="3006" w:type="dxa"/>
              </w:tcPr>
              <w:p w14:paraId="53EA7005" w14:textId="77777777" w:rsidR="001D613D"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24.13</w:t>
                </w:r>
              </w:p>
            </w:tc>
          </w:tr>
        </w:tbl>
        <w:p w14:paraId="7A387317" w14:textId="77777777" w:rsidR="001D613D" w:rsidRPr="0005722A" w:rsidRDefault="001D613D" w:rsidP="00EE3461">
          <w:pPr>
            <w:spacing w:line="360" w:lineRule="auto"/>
            <w:jc w:val="both"/>
            <w:rPr>
              <w:rFonts w:ascii="Arial" w:hAnsi="Arial" w:cs="Arial"/>
              <w:sz w:val="24"/>
              <w:szCs w:val="24"/>
            </w:rPr>
          </w:pPr>
        </w:p>
        <w:p w14:paraId="62A430CA" w14:textId="77777777" w:rsidR="00C30AAE"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The long-term debt-to-capital ratio has decreased to 0.8684 in 2021 from 0.9554 in 2020.</w:t>
          </w:r>
          <w:r w:rsidR="003F1B82" w:rsidRPr="0005722A">
            <w:rPr>
              <w:rFonts w:ascii="Arial" w:hAnsi="Arial" w:cs="Arial"/>
              <w:sz w:val="24"/>
              <w:szCs w:val="24"/>
            </w:rPr>
            <w:t xml:space="preserve"> This suggests that the company is repaying its debt in a higher amount than it </w:t>
          </w:r>
          <w:r w:rsidR="003F1B82" w:rsidRPr="0005722A">
            <w:rPr>
              <w:rFonts w:ascii="Arial" w:hAnsi="Arial" w:cs="Arial"/>
              <w:sz w:val="24"/>
              <w:szCs w:val="24"/>
            </w:rPr>
            <w:lastRenderedPageBreak/>
            <w:t xml:space="preserve">is bringing in additional borrowings into the company. </w:t>
          </w:r>
          <w:r w:rsidR="008D4C4F" w:rsidRPr="0005722A">
            <w:rPr>
              <w:rFonts w:ascii="Arial" w:hAnsi="Arial" w:cs="Arial"/>
              <w:sz w:val="24"/>
              <w:szCs w:val="24"/>
            </w:rPr>
            <w:t xml:space="preserve">0.8684 times of long-term debt to capital indicates that almost 87% of the total capital funds of the company are funded through long-term debts, and only 13% is funded through equity capital. </w:t>
          </w:r>
          <w:r w:rsidR="000859FE" w:rsidRPr="0005722A">
            <w:rPr>
              <w:rFonts w:ascii="Arial" w:hAnsi="Arial" w:cs="Arial"/>
              <w:sz w:val="24"/>
              <w:szCs w:val="24"/>
            </w:rPr>
            <w:t xml:space="preserve">The debt-to-equity ratio </w:t>
          </w:r>
          <w:r w:rsidR="00256BB1" w:rsidRPr="0005722A">
            <w:rPr>
              <w:rFonts w:ascii="Arial" w:hAnsi="Arial" w:cs="Arial"/>
              <w:sz w:val="24"/>
              <w:szCs w:val="24"/>
            </w:rPr>
            <w:t xml:space="preserve">can be explained through the following chart. </w:t>
          </w:r>
        </w:p>
        <w:p w14:paraId="4FF0A3E7" w14:textId="77777777" w:rsidR="0060616A" w:rsidRPr="0005722A" w:rsidRDefault="002A4D17" w:rsidP="00EE3461">
          <w:pPr>
            <w:spacing w:line="360" w:lineRule="auto"/>
            <w:jc w:val="both"/>
            <w:rPr>
              <w:rFonts w:ascii="Arial" w:hAnsi="Arial" w:cs="Arial"/>
              <w:sz w:val="24"/>
              <w:szCs w:val="24"/>
            </w:rPr>
          </w:pPr>
          <w:r w:rsidRPr="0005722A">
            <w:rPr>
              <w:rFonts w:ascii="Arial" w:hAnsi="Arial" w:cs="Arial"/>
              <w:noProof/>
              <w:sz w:val="24"/>
              <w:szCs w:val="24"/>
            </w:rPr>
            <w:drawing>
              <wp:inline distT="0" distB="0" distL="0" distR="0" wp14:anchorId="30CA07D2" wp14:editId="519AD0FD">
                <wp:extent cx="4800600" cy="346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4800600" cy="3467100"/>
                        </a:xfrm>
                        <a:prstGeom prst="rect">
                          <a:avLst/>
                        </a:prstGeom>
                      </pic:spPr>
                    </pic:pic>
                  </a:graphicData>
                </a:graphic>
              </wp:inline>
            </w:drawing>
          </w:r>
        </w:p>
        <w:p w14:paraId="5DCCABAF" w14:textId="77777777" w:rsidR="00D57A54"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According to the above chart, </w:t>
          </w:r>
          <w:r w:rsidR="00A0447B" w:rsidRPr="0005722A">
            <w:rPr>
              <w:rFonts w:ascii="Arial" w:hAnsi="Arial" w:cs="Arial"/>
              <w:sz w:val="24"/>
              <w:szCs w:val="24"/>
            </w:rPr>
            <w:t>equity debt was an increasing trend from 2012 to 2020. The ratio remained at 24.13 times the equity capital of Marriott; however, the debt-equity ratio in 2021 has dropped to 7.17 times equity. It is because the company has made huge repayment</w:t>
          </w:r>
          <w:r w:rsidR="00BE6072" w:rsidRPr="0005722A">
            <w:rPr>
              <w:rFonts w:ascii="Arial" w:hAnsi="Arial" w:cs="Arial"/>
              <w:sz w:val="24"/>
              <w:szCs w:val="24"/>
            </w:rPr>
            <w:t xml:space="preserve"> </w:t>
          </w:r>
          <w:r w:rsidR="00A0447B" w:rsidRPr="0005722A">
            <w:rPr>
              <w:rFonts w:ascii="Arial" w:hAnsi="Arial" w:cs="Arial"/>
              <w:sz w:val="24"/>
              <w:szCs w:val="24"/>
            </w:rPr>
            <w:t xml:space="preserve">of its long-term debts and </w:t>
          </w:r>
          <w:r w:rsidR="00BE6072" w:rsidRPr="0005722A">
            <w:rPr>
              <w:rFonts w:ascii="Arial" w:hAnsi="Arial" w:cs="Arial"/>
              <w:sz w:val="24"/>
              <w:szCs w:val="24"/>
            </w:rPr>
            <w:t>issued fewer additional long-term debts in 2021 compared to 2020.</w:t>
          </w:r>
          <w:r w:rsidR="00180E7F" w:rsidRPr="0005722A">
            <w:rPr>
              <w:rFonts w:ascii="Arial" w:hAnsi="Arial" w:cs="Arial"/>
              <w:sz w:val="24"/>
              <w:szCs w:val="24"/>
            </w:rPr>
            <w:t xml:space="preserve"> Thus, though the portion of the debt is still larger than the equity, it has dropped significantly in 2021. </w:t>
          </w:r>
        </w:p>
        <w:p w14:paraId="0FE33F74" w14:textId="77777777" w:rsidR="00AA2A91" w:rsidRDefault="002A4D17" w:rsidP="00EE3461">
          <w:pPr>
            <w:pStyle w:val="Heading1"/>
            <w:spacing w:line="360" w:lineRule="auto"/>
            <w:jc w:val="both"/>
            <w:rPr>
              <w:rFonts w:ascii="Arial" w:hAnsi="Arial" w:cs="Arial"/>
              <w:b/>
              <w:sz w:val="28"/>
              <w:szCs w:val="28"/>
            </w:rPr>
          </w:pPr>
          <w:bookmarkStart w:id="6" w:name="_Toc120816939"/>
          <w:r w:rsidRPr="004B2C37">
            <w:rPr>
              <w:rFonts w:ascii="Arial" w:hAnsi="Arial" w:cs="Arial"/>
              <w:b/>
              <w:sz w:val="28"/>
              <w:szCs w:val="28"/>
            </w:rPr>
            <w:t>Knowledge from Ratio Analysis</w:t>
          </w:r>
          <w:bookmarkEnd w:id="6"/>
        </w:p>
        <w:p w14:paraId="1C0607AE" w14:textId="77777777" w:rsidR="00503708" w:rsidRPr="00B03906" w:rsidRDefault="002A4D17" w:rsidP="00EE3461">
          <w:pPr>
            <w:spacing w:line="360" w:lineRule="auto"/>
            <w:jc w:val="both"/>
            <w:rPr>
              <w:rFonts w:ascii="Arial" w:hAnsi="Arial" w:cs="Arial"/>
              <w:sz w:val="24"/>
              <w:szCs w:val="24"/>
            </w:rPr>
          </w:pPr>
          <w:r w:rsidRPr="00B03906">
            <w:rPr>
              <w:rFonts w:ascii="Arial" w:hAnsi="Arial" w:cs="Arial"/>
              <w:sz w:val="24"/>
              <w:szCs w:val="24"/>
            </w:rPr>
            <w:t xml:space="preserve">Ratio analysis </w:t>
          </w:r>
          <w:r w:rsidR="000051A9" w:rsidRPr="00B03906">
            <w:rPr>
              <w:rFonts w:ascii="Arial" w:hAnsi="Arial" w:cs="Arial"/>
              <w:sz w:val="24"/>
              <w:szCs w:val="24"/>
            </w:rPr>
            <w:t xml:space="preserve">is a quantitative method of determining financial performance by comparing different financial elements taken from different financial years. </w:t>
          </w:r>
          <w:r w:rsidR="00625288" w:rsidRPr="00B03906">
            <w:rPr>
              <w:rFonts w:ascii="Arial" w:hAnsi="Arial" w:cs="Arial"/>
              <w:sz w:val="24"/>
              <w:szCs w:val="24"/>
            </w:rPr>
            <w:t xml:space="preserve">Ratio analysis can also be done to compare the financial results of two or more competitors to determine which company succeeded more. </w:t>
          </w:r>
          <w:r w:rsidR="00B14CA9" w:rsidRPr="00B03906">
            <w:rPr>
              <w:rFonts w:ascii="Arial" w:hAnsi="Arial" w:cs="Arial"/>
              <w:sz w:val="24"/>
              <w:szCs w:val="24"/>
            </w:rPr>
            <w:t>Ratios are the results of comparing two variables, for instance, if we want to know the net profit margin of a company, we divide the net profit by the total revenue generated in a specific year.</w:t>
          </w:r>
          <w:r w:rsidR="00AE120C" w:rsidRPr="00B03906">
            <w:rPr>
              <w:rFonts w:ascii="Arial" w:hAnsi="Arial" w:cs="Arial"/>
              <w:sz w:val="24"/>
              <w:szCs w:val="24"/>
            </w:rPr>
            <w:t xml:space="preserve"> </w:t>
          </w:r>
          <w:r w:rsidR="006D351B" w:rsidRPr="00B03906">
            <w:rPr>
              <w:rFonts w:ascii="Arial" w:hAnsi="Arial" w:cs="Arial"/>
              <w:sz w:val="24"/>
              <w:szCs w:val="24"/>
            </w:rPr>
            <w:t>Other ratios are also calculated similarly and compared year to year to under</w:t>
          </w:r>
          <w:r w:rsidR="00646DC6" w:rsidRPr="00B03906">
            <w:rPr>
              <w:rFonts w:ascii="Arial" w:hAnsi="Arial" w:cs="Arial"/>
              <w:sz w:val="24"/>
              <w:szCs w:val="24"/>
            </w:rPr>
            <w:t>s</w:t>
          </w:r>
          <w:r w:rsidR="006D351B" w:rsidRPr="00B03906">
            <w:rPr>
              <w:rFonts w:ascii="Arial" w:hAnsi="Arial" w:cs="Arial"/>
              <w:sz w:val="24"/>
              <w:szCs w:val="24"/>
            </w:rPr>
            <w:t>tand the trend of such ratios</w:t>
          </w:r>
          <w:r w:rsidR="00EA02CA" w:rsidRPr="00B03906">
            <w:rPr>
              <w:rFonts w:ascii="Arial" w:hAnsi="Arial" w:cs="Arial"/>
              <w:sz w:val="24"/>
              <w:szCs w:val="24"/>
            </w:rPr>
            <w:t xml:space="preserve"> (</w:t>
          </w:r>
          <w:r w:rsidR="00EA02CA" w:rsidRPr="00B03906">
            <w:rPr>
              <w:rFonts w:ascii="Arial" w:hAnsi="Arial" w:cs="Arial"/>
              <w:sz w:val="24"/>
              <w:szCs w:val="24"/>
              <w:shd w:val="clear" w:color="auto" w:fill="FFFFFF"/>
            </w:rPr>
            <w:t>Jin Kim, 2006</w:t>
          </w:r>
          <w:r w:rsidR="00EA02CA" w:rsidRPr="00B03906">
            <w:rPr>
              <w:rFonts w:ascii="Arial" w:hAnsi="Arial" w:cs="Arial"/>
              <w:sz w:val="24"/>
              <w:szCs w:val="24"/>
            </w:rPr>
            <w:t>)</w:t>
          </w:r>
          <w:r w:rsidR="006D351B" w:rsidRPr="00B03906">
            <w:rPr>
              <w:rFonts w:ascii="Arial" w:hAnsi="Arial" w:cs="Arial"/>
              <w:sz w:val="24"/>
              <w:szCs w:val="24"/>
            </w:rPr>
            <w:t xml:space="preserve">. </w:t>
          </w:r>
          <w:r w:rsidR="00182567" w:rsidRPr="00B03906">
            <w:rPr>
              <w:rFonts w:ascii="Arial" w:hAnsi="Arial" w:cs="Arial"/>
              <w:sz w:val="24"/>
              <w:szCs w:val="24"/>
            </w:rPr>
            <w:t xml:space="preserve">Due to different financial and business situations, there are </w:t>
          </w:r>
          <w:r w:rsidR="00182567" w:rsidRPr="00B03906">
            <w:rPr>
              <w:rFonts w:ascii="Arial" w:hAnsi="Arial" w:cs="Arial"/>
              <w:sz w:val="24"/>
              <w:szCs w:val="24"/>
            </w:rPr>
            <w:lastRenderedPageBreak/>
            <w:t xml:space="preserve">fluctuations in revenue, total assets, equity, long-term debts, profit, current assets and liabilities, and so on. </w:t>
          </w:r>
          <w:r w:rsidR="00C964FB" w:rsidRPr="00B03906">
            <w:rPr>
              <w:rFonts w:ascii="Arial" w:hAnsi="Arial" w:cs="Arial"/>
              <w:sz w:val="24"/>
              <w:szCs w:val="24"/>
            </w:rPr>
            <w:t xml:space="preserve">As a result, the ratios also change time by time. </w:t>
          </w:r>
          <w:r w:rsidR="000E32CB" w:rsidRPr="00B03906">
            <w:rPr>
              <w:rFonts w:ascii="Arial" w:hAnsi="Arial" w:cs="Arial"/>
              <w:sz w:val="24"/>
              <w:szCs w:val="24"/>
            </w:rPr>
            <w:t>Ratios help a company to interpret its financial performance because if the ratio is in an increasing trend, then it suggests that the company is performing well, and if they are in a decreasing trend, the company must make some improvements in the future to remain competent</w:t>
          </w:r>
          <w:r w:rsidR="0033303C" w:rsidRPr="00B03906">
            <w:rPr>
              <w:rFonts w:ascii="Arial" w:hAnsi="Arial" w:cs="Arial"/>
              <w:sz w:val="24"/>
              <w:szCs w:val="24"/>
            </w:rPr>
            <w:t xml:space="preserve"> (</w:t>
          </w:r>
          <w:r w:rsidR="0033303C" w:rsidRPr="00B03906">
            <w:rPr>
              <w:rFonts w:ascii="Arial" w:hAnsi="Arial" w:cs="Arial"/>
              <w:sz w:val="24"/>
              <w:szCs w:val="24"/>
              <w:shd w:val="clear" w:color="auto" w:fill="FFFFFF"/>
            </w:rPr>
            <w:t>Kim and Ayoun, 2005</w:t>
          </w:r>
          <w:r w:rsidR="0033303C" w:rsidRPr="00B03906">
            <w:rPr>
              <w:rFonts w:ascii="Arial" w:hAnsi="Arial" w:cs="Arial"/>
              <w:sz w:val="24"/>
              <w:szCs w:val="24"/>
            </w:rPr>
            <w:t>)</w:t>
          </w:r>
          <w:r w:rsidR="000E32CB" w:rsidRPr="00B03906">
            <w:rPr>
              <w:rFonts w:ascii="Arial" w:hAnsi="Arial" w:cs="Arial"/>
              <w:sz w:val="24"/>
              <w:szCs w:val="24"/>
            </w:rPr>
            <w:t xml:space="preserve">. </w:t>
          </w:r>
          <w:r w:rsidR="000857D3" w:rsidRPr="00B03906">
            <w:rPr>
              <w:rFonts w:ascii="Arial" w:hAnsi="Arial" w:cs="Arial"/>
              <w:sz w:val="24"/>
              <w:szCs w:val="24"/>
            </w:rPr>
            <w:t xml:space="preserve">An understanding and analysis of such ratios </w:t>
          </w:r>
          <w:r w:rsidR="00823C8F" w:rsidRPr="00B03906">
            <w:rPr>
              <w:rFonts w:ascii="Arial" w:hAnsi="Arial" w:cs="Arial"/>
              <w:sz w:val="24"/>
              <w:szCs w:val="24"/>
            </w:rPr>
            <w:t>are essential to remaining competitive in the market because these ratios help in decision-making for the board members and the management team</w:t>
          </w:r>
          <w:r w:rsidR="003025F6" w:rsidRPr="00B03906">
            <w:rPr>
              <w:rFonts w:ascii="Arial" w:hAnsi="Arial" w:cs="Arial"/>
              <w:sz w:val="24"/>
              <w:szCs w:val="24"/>
            </w:rPr>
            <w:t xml:space="preserve">. </w:t>
          </w:r>
          <w:r w:rsidR="00F968AF" w:rsidRPr="00B03906">
            <w:rPr>
              <w:rFonts w:ascii="Arial" w:hAnsi="Arial" w:cs="Arial"/>
              <w:sz w:val="24"/>
              <w:szCs w:val="24"/>
            </w:rPr>
            <w:t>In the case of hotel management and the hospitality industry, which is highly reliant on customer services, ratio analysis plays a significant role</w:t>
          </w:r>
          <w:r w:rsidR="00636AF7" w:rsidRPr="00B03906">
            <w:rPr>
              <w:rFonts w:ascii="Arial" w:hAnsi="Arial" w:cs="Arial"/>
              <w:sz w:val="24"/>
              <w:szCs w:val="24"/>
            </w:rPr>
            <w:t xml:space="preserve"> (</w:t>
          </w:r>
          <w:r w:rsidR="00636AF7" w:rsidRPr="00B03906">
            <w:rPr>
              <w:rFonts w:ascii="Arial" w:hAnsi="Arial" w:cs="Arial"/>
              <w:sz w:val="24"/>
              <w:szCs w:val="24"/>
              <w:shd w:val="clear" w:color="auto" w:fill="FFFFFF"/>
            </w:rPr>
            <w:t>Santoso, 2021</w:t>
          </w:r>
          <w:r w:rsidR="00636AF7" w:rsidRPr="00B03906">
            <w:rPr>
              <w:rFonts w:ascii="Arial" w:hAnsi="Arial" w:cs="Arial"/>
              <w:sz w:val="24"/>
              <w:szCs w:val="24"/>
            </w:rPr>
            <w:t>)</w:t>
          </w:r>
          <w:r w:rsidR="00F968AF" w:rsidRPr="00B03906">
            <w:rPr>
              <w:rFonts w:ascii="Arial" w:hAnsi="Arial" w:cs="Arial"/>
              <w:sz w:val="24"/>
              <w:szCs w:val="24"/>
            </w:rPr>
            <w:t xml:space="preserve">. </w:t>
          </w:r>
          <w:r w:rsidR="008733F5" w:rsidRPr="00B03906">
            <w:rPr>
              <w:rFonts w:ascii="Arial" w:hAnsi="Arial" w:cs="Arial"/>
              <w:sz w:val="24"/>
              <w:szCs w:val="24"/>
            </w:rPr>
            <w:t xml:space="preserve">These ratios help hotels and similar businesses make decisions regarding the addition of restaurants, </w:t>
          </w:r>
          <w:r w:rsidR="00FE59C9" w:rsidRPr="00B03906">
            <w:rPr>
              <w:rFonts w:ascii="Arial" w:hAnsi="Arial" w:cs="Arial"/>
              <w:sz w:val="24"/>
              <w:szCs w:val="24"/>
            </w:rPr>
            <w:t xml:space="preserve">estimation of customers’ staying days, number of bedrooms, etc. </w:t>
          </w:r>
          <w:r w:rsidR="00D3096D" w:rsidRPr="00B03906">
            <w:rPr>
              <w:rFonts w:ascii="Arial" w:hAnsi="Arial" w:cs="Arial"/>
              <w:sz w:val="24"/>
              <w:szCs w:val="24"/>
            </w:rPr>
            <w:t>If the business is performing well, the hotels might be willing to make necessary additions of resources to increase the number of customers, otherwise not</w:t>
          </w:r>
          <w:r w:rsidR="00B12328" w:rsidRPr="00B03906">
            <w:rPr>
              <w:rFonts w:ascii="Arial" w:hAnsi="Arial" w:cs="Arial"/>
              <w:sz w:val="24"/>
              <w:szCs w:val="24"/>
            </w:rPr>
            <w:t xml:space="preserve"> (</w:t>
          </w:r>
          <w:r w:rsidR="00B12328" w:rsidRPr="00B03906">
            <w:rPr>
              <w:rFonts w:ascii="Arial" w:hAnsi="Arial" w:cs="Arial"/>
              <w:sz w:val="24"/>
              <w:szCs w:val="24"/>
              <w:shd w:val="clear" w:color="auto" w:fill="FFFFFF"/>
            </w:rPr>
            <w:t>Borovčanin, 2015</w:t>
          </w:r>
          <w:r w:rsidR="00B12328" w:rsidRPr="00B03906">
            <w:rPr>
              <w:rFonts w:ascii="Arial" w:hAnsi="Arial" w:cs="Arial"/>
              <w:sz w:val="24"/>
              <w:szCs w:val="24"/>
            </w:rPr>
            <w:t>)</w:t>
          </w:r>
          <w:r w:rsidR="00D3096D" w:rsidRPr="00B03906">
            <w:rPr>
              <w:rFonts w:ascii="Arial" w:hAnsi="Arial" w:cs="Arial"/>
              <w:sz w:val="24"/>
              <w:szCs w:val="24"/>
            </w:rPr>
            <w:t xml:space="preserve">. </w:t>
          </w:r>
          <w:r w:rsidR="00222018" w:rsidRPr="00B03906">
            <w:rPr>
              <w:rFonts w:ascii="Arial" w:hAnsi="Arial" w:cs="Arial"/>
              <w:sz w:val="24"/>
              <w:szCs w:val="24"/>
            </w:rPr>
            <w:t>Besides, fluctuations in ratio analysis are important for the hotel industry to make necessary improvements and remain competitive in the market so that these companies do not lose their valuable customers.</w:t>
          </w:r>
        </w:p>
        <w:p w14:paraId="2E615D14" w14:textId="77777777" w:rsidR="00AA2A91" w:rsidRDefault="002A4D17" w:rsidP="00EE3461">
          <w:pPr>
            <w:pStyle w:val="Heading1"/>
            <w:spacing w:line="360" w:lineRule="auto"/>
            <w:jc w:val="both"/>
            <w:rPr>
              <w:rFonts w:ascii="Arial" w:hAnsi="Arial" w:cs="Arial"/>
              <w:b/>
              <w:sz w:val="28"/>
              <w:szCs w:val="28"/>
            </w:rPr>
          </w:pPr>
          <w:bookmarkStart w:id="7" w:name="_Toc120816940"/>
          <w:r w:rsidRPr="004B2C37">
            <w:rPr>
              <w:rFonts w:ascii="Arial" w:hAnsi="Arial" w:cs="Arial"/>
              <w:b/>
              <w:sz w:val="28"/>
              <w:szCs w:val="28"/>
            </w:rPr>
            <w:t>Benefits and Limitations of Ratio Analysis</w:t>
          </w:r>
          <w:bookmarkEnd w:id="7"/>
        </w:p>
        <w:p w14:paraId="683C8AF3" w14:textId="77777777" w:rsidR="004D519C" w:rsidRPr="00B03906" w:rsidRDefault="002A4D17" w:rsidP="00EE3461">
          <w:pPr>
            <w:spacing w:line="360" w:lineRule="auto"/>
            <w:jc w:val="both"/>
            <w:rPr>
              <w:rFonts w:ascii="Arial" w:hAnsi="Arial" w:cs="Arial"/>
              <w:sz w:val="24"/>
              <w:szCs w:val="24"/>
            </w:rPr>
          </w:pPr>
          <w:r w:rsidRPr="00B03906">
            <w:rPr>
              <w:rFonts w:ascii="Arial" w:hAnsi="Arial" w:cs="Arial"/>
              <w:sz w:val="24"/>
              <w:szCs w:val="24"/>
            </w:rPr>
            <w:t xml:space="preserve">Ratio analysis is a tool widely used by every business organization to determine their financial status compared to previous years or to another rival firm. </w:t>
          </w:r>
          <w:r w:rsidR="00EF321E" w:rsidRPr="00B03906">
            <w:rPr>
              <w:rFonts w:ascii="Arial" w:hAnsi="Arial" w:cs="Arial"/>
              <w:sz w:val="24"/>
              <w:szCs w:val="24"/>
            </w:rPr>
            <w:t>Ratio analysis is very important to compare the current performance with previous years' performance and make necessary decisions for the coming financial years</w:t>
          </w:r>
          <w:r w:rsidR="00B74B9E" w:rsidRPr="00B03906">
            <w:rPr>
              <w:rFonts w:ascii="Arial" w:hAnsi="Arial" w:cs="Arial"/>
              <w:sz w:val="24"/>
              <w:szCs w:val="24"/>
            </w:rPr>
            <w:t xml:space="preserve"> (BBC, 2022)</w:t>
          </w:r>
          <w:r w:rsidR="00EF321E" w:rsidRPr="00B03906">
            <w:rPr>
              <w:rFonts w:ascii="Arial" w:hAnsi="Arial" w:cs="Arial"/>
              <w:sz w:val="24"/>
              <w:szCs w:val="24"/>
            </w:rPr>
            <w:t>.</w:t>
          </w:r>
          <w:r w:rsidR="00B6039B" w:rsidRPr="00B03906">
            <w:rPr>
              <w:rFonts w:ascii="Arial" w:hAnsi="Arial" w:cs="Arial"/>
              <w:sz w:val="24"/>
              <w:szCs w:val="24"/>
            </w:rPr>
            <w:t xml:space="preserve"> The financial performance of a company can also be compared with another company having a similar business profile</w:t>
          </w:r>
          <w:r w:rsidR="00AA7851" w:rsidRPr="00B03906">
            <w:rPr>
              <w:rFonts w:ascii="Arial" w:hAnsi="Arial" w:cs="Arial"/>
              <w:sz w:val="24"/>
              <w:szCs w:val="24"/>
            </w:rPr>
            <w:t xml:space="preserve"> and making decisions regarding future business projects to attract more customers. </w:t>
          </w:r>
          <w:r w:rsidR="00F22DBD" w:rsidRPr="00B03906">
            <w:rPr>
              <w:rFonts w:ascii="Arial" w:hAnsi="Arial" w:cs="Arial"/>
              <w:sz w:val="24"/>
              <w:szCs w:val="24"/>
            </w:rPr>
            <w:t>Ratio analysis is conducted by a company to identify any issues and irregularities in the business that could be hampering revenues and profits</w:t>
          </w:r>
          <w:r w:rsidR="00A51585" w:rsidRPr="00B03906">
            <w:rPr>
              <w:rFonts w:ascii="Arial" w:hAnsi="Arial" w:cs="Arial"/>
              <w:sz w:val="24"/>
              <w:szCs w:val="24"/>
            </w:rPr>
            <w:t xml:space="preserve"> (</w:t>
          </w:r>
          <w:r w:rsidR="00A51585" w:rsidRPr="00B03906">
            <w:rPr>
              <w:rFonts w:ascii="Arial" w:hAnsi="Arial" w:cs="Arial"/>
              <w:sz w:val="24"/>
              <w:szCs w:val="24"/>
              <w:shd w:val="clear" w:color="auto" w:fill="FFFFFF"/>
            </w:rPr>
            <w:t>Rashid,</w:t>
          </w:r>
          <w:r w:rsidR="00B65206" w:rsidRPr="00B03906">
            <w:rPr>
              <w:rFonts w:ascii="Arial" w:hAnsi="Arial" w:cs="Arial"/>
              <w:sz w:val="24"/>
              <w:szCs w:val="24"/>
              <w:shd w:val="clear" w:color="auto" w:fill="FFFFFF"/>
            </w:rPr>
            <w:t xml:space="preserve"> </w:t>
          </w:r>
          <w:r w:rsidR="00A51585" w:rsidRPr="00B03906">
            <w:rPr>
              <w:rFonts w:ascii="Arial" w:hAnsi="Arial" w:cs="Arial"/>
              <w:sz w:val="24"/>
              <w:szCs w:val="24"/>
              <w:shd w:val="clear" w:color="auto" w:fill="FFFFFF"/>
            </w:rPr>
            <w:t>2021</w:t>
          </w:r>
          <w:r w:rsidR="00A51585" w:rsidRPr="00B03906">
            <w:rPr>
              <w:rFonts w:ascii="Arial" w:hAnsi="Arial" w:cs="Arial"/>
              <w:sz w:val="24"/>
              <w:szCs w:val="24"/>
            </w:rPr>
            <w:t>)</w:t>
          </w:r>
          <w:r w:rsidR="00F22DBD" w:rsidRPr="00B03906">
            <w:rPr>
              <w:rFonts w:ascii="Arial" w:hAnsi="Arial" w:cs="Arial"/>
              <w:sz w:val="24"/>
              <w:szCs w:val="24"/>
            </w:rPr>
            <w:t xml:space="preserve">. </w:t>
          </w:r>
          <w:r w:rsidR="00B03D3B" w:rsidRPr="00B03906">
            <w:rPr>
              <w:rFonts w:ascii="Arial" w:hAnsi="Arial" w:cs="Arial"/>
              <w:sz w:val="24"/>
              <w:szCs w:val="24"/>
            </w:rPr>
            <w:t xml:space="preserve">It also helps to make decisions regarding the repayment of loans or issuing additional equity or debt funds. </w:t>
          </w:r>
          <w:r w:rsidR="00D24BED" w:rsidRPr="00B03906">
            <w:rPr>
              <w:rFonts w:ascii="Arial" w:hAnsi="Arial" w:cs="Arial"/>
              <w:sz w:val="24"/>
              <w:szCs w:val="24"/>
            </w:rPr>
            <w:t xml:space="preserve">Another benefit of ratio analysis is that we can study the trend </w:t>
          </w:r>
          <w:r w:rsidR="00323494" w:rsidRPr="00B03906">
            <w:rPr>
              <w:rFonts w:ascii="Arial" w:hAnsi="Arial" w:cs="Arial"/>
              <w:sz w:val="24"/>
              <w:szCs w:val="24"/>
            </w:rPr>
            <w:t xml:space="preserve">of </w:t>
          </w:r>
          <w:r w:rsidR="00D24BED" w:rsidRPr="00B03906">
            <w:rPr>
              <w:rFonts w:ascii="Arial" w:hAnsi="Arial" w:cs="Arial"/>
              <w:sz w:val="24"/>
              <w:szCs w:val="24"/>
            </w:rPr>
            <w:t>th</w:t>
          </w:r>
          <w:r w:rsidR="00323494" w:rsidRPr="00B03906">
            <w:rPr>
              <w:rFonts w:ascii="Arial" w:hAnsi="Arial" w:cs="Arial"/>
              <w:sz w:val="24"/>
              <w:szCs w:val="24"/>
            </w:rPr>
            <w:t>e ratios to decide on sectors that needs further improvement</w:t>
          </w:r>
          <w:r w:rsidR="00273C20" w:rsidRPr="00B03906">
            <w:rPr>
              <w:rFonts w:ascii="Arial" w:hAnsi="Arial" w:cs="Arial"/>
              <w:sz w:val="24"/>
              <w:szCs w:val="24"/>
            </w:rPr>
            <w:t xml:space="preserve"> (</w:t>
          </w:r>
          <w:r w:rsidR="00273C20" w:rsidRPr="00B03906">
            <w:rPr>
              <w:rFonts w:ascii="Arial" w:hAnsi="Arial" w:cs="Arial"/>
              <w:sz w:val="24"/>
              <w:szCs w:val="24"/>
              <w:shd w:val="clear" w:color="auto" w:fill="FFFFFF"/>
            </w:rPr>
            <w:t>Al Shamsi et al., 2021</w:t>
          </w:r>
          <w:r w:rsidR="00273C20" w:rsidRPr="00B03906">
            <w:rPr>
              <w:rFonts w:ascii="Arial" w:hAnsi="Arial" w:cs="Arial"/>
              <w:sz w:val="24"/>
              <w:szCs w:val="24"/>
            </w:rPr>
            <w:t>)</w:t>
          </w:r>
          <w:r w:rsidR="00323494" w:rsidRPr="00B03906">
            <w:rPr>
              <w:rFonts w:ascii="Arial" w:hAnsi="Arial" w:cs="Arial"/>
              <w:sz w:val="24"/>
              <w:szCs w:val="24"/>
            </w:rPr>
            <w:t xml:space="preserve">. For example, the current ratio needs to be around 2 times the current liabilities however, if it is below 1, then it indicates that the company is having liquidity problems. Hence, the company can make decisions regarding the accounts receivable recovery period and could </w:t>
          </w:r>
          <w:r w:rsidR="00D72D94" w:rsidRPr="00B03906">
            <w:rPr>
              <w:rFonts w:ascii="Arial" w:hAnsi="Arial" w:cs="Arial"/>
              <w:sz w:val="24"/>
              <w:szCs w:val="24"/>
            </w:rPr>
            <w:t xml:space="preserve">bring in additional </w:t>
          </w:r>
          <w:r w:rsidR="00D72D94" w:rsidRPr="00B03906">
            <w:rPr>
              <w:rFonts w:ascii="Arial" w:hAnsi="Arial" w:cs="Arial"/>
              <w:sz w:val="24"/>
              <w:szCs w:val="24"/>
            </w:rPr>
            <w:lastRenderedPageBreak/>
            <w:t xml:space="preserve">borrowings to manage </w:t>
          </w:r>
          <w:r w:rsidR="00323494" w:rsidRPr="00B03906">
            <w:rPr>
              <w:rFonts w:ascii="Arial" w:hAnsi="Arial" w:cs="Arial"/>
              <w:sz w:val="24"/>
              <w:szCs w:val="24"/>
            </w:rPr>
            <w:t>liquid assets.</w:t>
          </w:r>
          <w:r w:rsidR="00E0225F" w:rsidRPr="00B03906">
            <w:rPr>
              <w:rFonts w:ascii="Arial" w:hAnsi="Arial" w:cs="Arial"/>
              <w:sz w:val="24"/>
              <w:szCs w:val="24"/>
            </w:rPr>
            <w:t xml:space="preserve"> The board members and management team use the ratios to estimate future revenues and profits by letting them manage the costs and expenses. </w:t>
          </w:r>
          <w:r w:rsidR="00BE5DA3" w:rsidRPr="00B03906">
            <w:rPr>
              <w:rFonts w:ascii="Arial" w:hAnsi="Arial" w:cs="Arial"/>
              <w:sz w:val="24"/>
              <w:szCs w:val="24"/>
            </w:rPr>
            <w:t>It can also be used to prepare budgets for future years</w:t>
          </w:r>
          <w:r w:rsidR="004D4521" w:rsidRPr="00B03906">
            <w:rPr>
              <w:rFonts w:ascii="Arial" w:hAnsi="Arial" w:cs="Arial"/>
              <w:sz w:val="24"/>
              <w:szCs w:val="24"/>
            </w:rPr>
            <w:t xml:space="preserve"> (</w:t>
          </w:r>
          <w:r w:rsidR="004D4521" w:rsidRPr="00B03906">
            <w:rPr>
              <w:rFonts w:ascii="Arial" w:hAnsi="Arial" w:cs="Arial"/>
              <w:sz w:val="24"/>
              <w:szCs w:val="24"/>
              <w:shd w:val="clear" w:color="auto" w:fill="FFFFFF"/>
            </w:rPr>
            <w:t>Zdravkoski, 2013</w:t>
          </w:r>
          <w:r w:rsidR="004D4521" w:rsidRPr="00B03906">
            <w:rPr>
              <w:rFonts w:ascii="Arial" w:hAnsi="Arial" w:cs="Arial"/>
              <w:sz w:val="24"/>
              <w:szCs w:val="24"/>
            </w:rPr>
            <w:t>)</w:t>
          </w:r>
          <w:r w:rsidR="00BE5DA3" w:rsidRPr="00B03906">
            <w:rPr>
              <w:rFonts w:ascii="Arial" w:hAnsi="Arial" w:cs="Arial"/>
              <w:sz w:val="24"/>
              <w:szCs w:val="24"/>
            </w:rPr>
            <w:t xml:space="preserve">. </w:t>
          </w:r>
        </w:p>
        <w:p w14:paraId="75AB7F70" w14:textId="77777777" w:rsidR="00012B3E"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Though ratio analysis is widely used as an effective tool for decision-making, it also has some limita</w:t>
          </w:r>
          <w:r w:rsidR="00A12A38" w:rsidRPr="0005722A">
            <w:rPr>
              <w:rFonts w:ascii="Arial" w:hAnsi="Arial" w:cs="Arial"/>
              <w:sz w:val="24"/>
              <w:szCs w:val="24"/>
            </w:rPr>
            <w:t xml:space="preserve">tions. </w:t>
          </w:r>
          <w:r w:rsidR="00FE6B56" w:rsidRPr="0005722A">
            <w:rPr>
              <w:rFonts w:ascii="Arial" w:hAnsi="Arial" w:cs="Arial"/>
              <w:sz w:val="24"/>
              <w:szCs w:val="24"/>
            </w:rPr>
            <w:t>The qualitative and external factors</w:t>
          </w:r>
          <w:r w:rsidR="007E0787" w:rsidRPr="0005722A">
            <w:rPr>
              <w:rFonts w:ascii="Arial" w:hAnsi="Arial" w:cs="Arial"/>
              <w:sz w:val="24"/>
              <w:szCs w:val="24"/>
            </w:rPr>
            <w:t xml:space="preserve"> such as a pandemic, natural disaster, high employee turnover, etc.</w:t>
          </w:r>
          <w:r w:rsidR="00777A86" w:rsidRPr="0005722A">
            <w:rPr>
              <w:rFonts w:ascii="Arial" w:hAnsi="Arial" w:cs="Arial"/>
              <w:sz w:val="24"/>
              <w:szCs w:val="24"/>
            </w:rPr>
            <w:t xml:space="preserve"> that</w:t>
          </w:r>
          <w:r w:rsidR="001E053A" w:rsidRPr="0005722A">
            <w:rPr>
              <w:rFonts w:ascii="Arial" w:hAnsi="Arial" w:cs="Arial"/>
              <w:sz w:val="24"/>
              <w:szCs w:val="24"/>
            </w:rPr>
            <w:t xml:space="preserve"> are</w:t>
          </w:r>
          <w:r w:rsidR="00FE6B56" w:rsidRPr="0005722A">
            <w:rPr>
              <w:rFonts w:ascii="Arial" w:hAnsi="Arial" w:cs="Arial"/>
              <w:sz w:val="24"/>
              <w:szCs w:val="24"/>
            </w:rPr>
            <w:t xml:space="preserve"> relevant for a company are not considered by ratio analysis. It only use</w:t>
          </w:r>
          <w:r w:rsidR="00623115" w:rsidRPr="0005722A">
            <w:rPr>
              <w:rFonts w:ascii="Arial" w:hAnsi="Arial" w:cs="Arial"/>
              <w:sz w:val="24"/>
              <w:szCs w:val="24"/>
            </w:rPr>
            <w:t>s</w:t>
          </w:r>
          <w:r w:rsidR="00FE6B56" w:rsidRPr="0005722A">
            <w:rPr>
              <w:rFonts w:ascii="Arial" w:hAnsi="Arial" w:cs="Arial"/>
              <w:sz w:val="24"/>
              <w:szCs w:val="24"/>
            </w:rPr>
            <w:t xml:space="preserve"> the reported financial figures from the past and current reports</w:t>
          </w:r>
          <w:r w:rsidR="00EF41B6" w:rsidRPr="0005722A">
            <w:rPr>
              <w:rFonts w:ascii="Arial" w:hAnsi="Arial" w:cs="Arial"/>
              <w:sz w:val="24"/>
              <w:szCs w:val="24"/>
            </w:rPr>
            <w:t xml:space="preserve"> and does not consider the human element of the company</w:t>
          </w:r>
          <w:r w:rsidR="00B03906">
            <w:rPr>
              <w:rFonts w:ascii="Arial" w:hAnsi="Arial" w:cs="Arial"/>
              <w:sz w:val="24"/>
              <w:szCs w:val="24"/>
            </w:rPr>
            <w:t xml:space="preserve"> (BBC, 2022)</w:t>
          </w:r>
          <w:r w:rsidR="00EF41B6" w:rsidRPr="0005722A">
            <w:rPr>
              <w:rFonts w:ascii="Arial" w:hAnsi="Arial" w:cs="Arial"/>
              <w:sz w:val="24"/>
              <w:szCs w:val="24"/>
            </w:rPr>
            <w:t xml:space="preserve">. </w:t>
          </w:r>
          <w:r w:rsidR="009842EF" w:rsidRPr="0005722A">
            <w:rPr>
              <w:rFonts w:ascii="Arial" w:hAnsi="Arial" w:cs="Arial"/>
              <w:sz w:val="24"/>
              <w:szCs w:val="24"/>
            </w:rPr>
            <w:t xml:space="preserve">Furthermore, the </w:t>
          </w:r>
          <w:r w:rsidR="00733CA7" w:rsidRPr="0005722A">
            <w:rPr>
              <w:rFonts w:ascii="Arial" w:hAnsi="Arial" w:cs="Arial"/>
              <w:sz w:val="24"/>
              <w:szCs w:val="24"/>
            </w:rPr>
            <w:t xml:space="preserve">rival firm to be compared with a company’s ratio must be of the same size and similar profile. </w:t>
          </w:r>
          <w:r w:rsidR="00E700B3" w:rsidRPr="0005722A">
            <w:rPr>
              <w:rFonts w:ascii="Arial" w:hAnsi="Arial" w:cs="Arial"/>
              <w:sz w:val="24"/>
              <w:szCs w:val="24"/>
            </w:rPr>
            <w:t xml:space="preserve">Apple Inc. cannot be compared to Toyota company as their business nature is different. </w:t>
          </w:r>
          <w:r w:rsidR="00DB269A" w:rsidRPr="0005722A">
            <w:rPr>
              <w:rFonts w:ascii="Arial" w:hAnsi="Arial" w:cs="Arial"/>
              <w:sz w:val="24"/>
              <w:szCs w:val="24"/>
            </w:rPr>
            <w:t xml:space="preserve">Besides, it is not always possible to receive information from rival firms for ratio analysis and comparisons. </w:t>
          </w:r>
        </w:p>
        <w:p w14:paraId="4F44F2DC" w14:textId="77777777" w:rsidR="00AA2A91" w:rsidRDefault="002A4D17" w:rsidP="00EE3461">
          <w:pPr>
            <w:pStyle w:val="Heading1"/>
            <w:spacing w:line="360" w:lineRule="auto"/>
            <w:jc w:val="both"/>
            <w:rPr>
              <w:rFonts w:ascii="Arial" w:hAnsi="Arial" w:cs="Arial"/>
              <w:b/>
              <w:sz w:val="28"/>
              <w:szCs w:val="28"/>
            </w:rPr>
          </w:pPr>
          <w:bookmarkStart w:id="8" w:name="_Toc120816941"/>
          <w:r w:rsidRPr="004B2C37">
            <w:rPr>
              <w:rFonts w:ascii="Arial" w:hAnsi="Arial" w:cs="Arial"/>
              <w:b/>
              <w:sz w:val="28"/>
              <w:szCs w:val="28"/>
            </w:rPr>
            <w:t>Conclusion</w:t>
          </w:r>
          <w:bookmarkEnd w:id="8"/>
        </w:p>
        <w:p w14:paraId="2325AF7A" w14:textId="77777777" w:rsidR="00AA2A91" w:rsidRPr="0005722A" w:rsidRDefault="002A4D17" w:rsidP="00EE3461">
          <w:pPr>
            <w:spacing w:line="360" w:lineRule="auto"/>
            <w:jc w:val="both"/>
            <w:rPr>
              <w:rFonts w:ascii="Arial" w:hAnsi="Arial" w:cs="Arial"/>
              <w:sz w:val="24"/>
              <w:szCs w:val="24"/>
            </w:rPr>
          </w:pPr>
          <w:r w:rsidRPr="0005722A">
            <w:rPr>
              <w:rFonts w:ascii="Arial" w:hAnsi="Arial" w:cs="Arial"/>
              <w:sz w:val="24"/>
              <w:szCs w:val="24"/>
            </w:rPr>
            <w:t xml:space="preserve">In a nutshell, </w:t>
          </w:r>
          <w:r w:rsidR="00353AF9" w:rsidRPr="0005722A">
            <w:rPr>
              <w:rFonts w:ascii="Arial" w:hAnsi="Arial" w:cs="Arial"/>
              <w:sz w:val="24"/>
              <w:szCs w:val="24"/>
            </w:rPr>
            <w:t xml:space="preserve">ratio analysis is a quantitative method of measuring the financial performance of a company by comparing different financial elements. </w:t>
          </w:r>
          <w:r w:rsidR="008C149D" w:rsidRPr="0005722A">
            <w:rPr>
              <w:rFonts w:ascii="Arial" w:hAnsi="Arial" w:cs="Arial"/>
              <w:sz w:val="24"/>
              <w:szCs w:val="24"/>
            </w:rPr>
            <w:t xml:space="preserve">Since ratio analysis requires quantitative data, it cannot be used to determine the qualitative results in a company such as an employee motivation, need for policies and rules, corporate social responsibility, etc. </w:t>
          </w:r>
          <w:r w:rsidR="00C542E1" w:rsidRPr="0005722A">
            <w:rPr>
              <w:rFonts w:ascii="Arial" w:hAnsi="Arial" w:cs="Arial"/>
              <w:sz w:val="24"/>
              <w:szCs w:val="24"/>
            </w:rPr>
            <w:t xml:space="preserve">However, ratio analysis gives essential insight into how the company is performing over the past years, and this information is vital in making necessary decisions for coming years regarding the approaches a company must take to achieve its financial targets. </w:t>
          </w:r>
          <w:r w:rsidR="009011B6" w:rsidRPr="0005722A">
            <w:rPr>
              <w:rFonts w:ascii="Arial" w:hAnsi="Arial" w:cs="Arial"/>
              <w:sz w:val="24"/>
              <w:szCs w:val="24"/>
            </w:rPr>
            <w:t xml:space="preserve">For the hospitality industry, ratio analysis is very important as it helps to estimate the total revenue in terms of the number of customers, staying days, available beds, etc. which eventually determine their profit and the value of their business. </w:t>
          </w:r>
          <w:r w:rsidR="00B010FB" w:rsidRPr="0005722A">
            <w:rPr>
              <w:rFonts w:ascii="Arial" w:hAnsi="Arial" w:cs="Arial"/>
              <w:sz w:val="24"/>
              <w:szCs w:val="24"/>
            </w:rPr>
            <w:t>As</w:t>
          </w:r>
          <w:r w:rsidR="007F7082" w:rsidRPr="0005722A">
            <w:rPr>
              <w:rFonts w:ascii="Arial" w:hAnsi="Arial" w:cs="Arial"/>
              <w:sz w:val="24"/>
              <w:szCs w:val="24"/>
            </w:rPr>
            <w:t xml:space="preserve"> explained through the tables and charts, we understood that the profitability of Marriott is quite good with an increasing trend in the ratio, whereas the liquidity position of the company is quite problematic. We also learned through the ratios that the debt portion of Marriott is higher than the equity which is being decreased by the company through the repayment of long-term debts. </w:t>
          </w:r>
          <w:r w:rsidR="00E040CE" w:rsidRPr="0005722A">
            <w:rPr>
              <w:rFonts w:ascii="Arial" w:hAnsi="Arial" w:cs="Arial"/>
              <w:sz w:val="24"/>
              <w:szCs w:val="24"/>
            </w:rPr>
            <w:t xml:space="preserve">Hence, ratio analysis is an effective quantitative tool </w:t>
          </w:r>
          <w:r w:rsidR="00AF3049" w:rsidRPr="0005722A">
            <w:rPr>
              <w:rFonts w:ascii="Arial" w:hAnsi="Arial" w:cs="Arial"/>
              <w:sz w:val="24"/>
              <w:szCs w:val="24"/>
            </w:rPr>
            <w:t xml:space="preserve">that assesses financial performance and helps the board and managers make effective business and financial decisions. </w:t>
          </w:r>
        </w:p>
        <w:p w14:paraId="77C98EB8" w14:textId="77777777" w:rsidR="00AA2A91" w:rsidRPr="004B2C37" w:rsidRDefault="002A4D17" w:rsidP="00EE3461">
          <w:pPr>
            <w:pStyle w:val="Heading1"/>
            <w:spacing w:line="360" w:lineRule="auto"/>
            <w:jc w:val="both"/>
            <w:rPr>
              <w:rFonts w:ascii="Arial" w:hAnsi="Arial" w:cs="Arial"/>
              <w:b/>
              <w:sz w:val="28"/>
              <w:szCs w:val="28"/>
            </w:rPr>
          </w:pPr>
          <w:bookmarkStart w:id="9" w:name="_Toc120816942"/>
          <w:r w:rsidRPr="004B2C37">
            <w:rPr>
              <w:rFonts w:ascii="Arial" w:hAnsi="Arial" w:cs="Arial"/>
              <w:b/>
              <w:sz w:val="28"/>
              <w:szCs w:val="28"/>
            </w:rPr>
            <w:lastRenderedPageBreak/>
            <w:t>Bibliography</w:t>
          </w:r>
          <w:bookmarkEnd w:id="9"/>
        </w:p>
        <w:p w14:paraId="0A7519EA" w14:textId="77777777" w:rsidR="00CA09F3" w:rsidRDefault="002A4D17" w:rsidP="00EE3461">
          <w:pPr>
            <w:spacing w:line="360" w:lineRule="auto"/>
            <w:jc w:val="both"/>
            <w:rPr>
              <w:rFonts w:ascii="Arial" w:hAnsi="Arial" w:cs="Arial"/>
              <w:i/>
              <w:sz w:val="24"/>
              <w:szCs w:val="24"/>
            </w:rPr>
          </w:pPr>
          <w:r w:rsidRPr="00551637">
            <w:rPr>
              <w:rFonts w:ascii="Arial" w:hAnsi="Arial" w:cs="Arial"/>
              <w:sz w:val="24"/>
              <w:szCs w:val="24"/>
              <w:shd w:val="clear" w:color="auto" w:fill="FFFFFF"/>
            </w:rPr>
            <w:t xml:space="preserve">Al Shamsi, S., Al Rahmah, S., Al Nuaimi, A., Al Shamsi, W. and Nobanee, H., </w:t>
          </w:r>
          <w:r w:rsidR="00174883" w:rsidRPr="00551637">
            <w:rPr>
              <w:rFonts w:ascii="Arial" w:hAnsi="Arial" w:cs="Arial"/>
              <w:sz w:val="24"/>
              <w:szCs w:val="24"/>
              <w:shd w:val="clear" w:color="auto" w:fill="FFFFFF"/>
            </w:rPr>
            <w:t>(20</w:t>
          </w:r>
          <w:r w:rsidR="00727754" w:rsidRPr="00551637">
            <w:rPr>
              <w:rFonts w:ascii="Arial" w:hAnsi="Arial" w:cs="Arial"/>
              <w:sz w:val="24"/>
              <w:szCs w:val="24"/>
              <w:shd w:val="clear" w:color="auto" w:fill="FFFFFF"/>
            </w:rPr>
            <w:t>21</w:t>
          </w:r>
          <w:r w:rsidR="00174883" w:rsidRPr="00551637">
            <w:rPr>
              <w:rFonts w:ascii="Arial" w:hAnsi="Arial" w:cs="Arial"/>
              <w:sz w:val="24"/>
              <w:szCs w:val="24"/>
              <w:shd w:val="clear" w:color="auto" w:fill="FFFFFF"/>
            </w:rPr>
            <w:t xml:space="preserve">) </w:t>
          </w:r>
          <w:r w:rsidRPr="00551637">
            <w:rPr>
              <w:rFonts w:ascii="Arial" w:hAnsi="Arial" w:cs="Arial"/>
              <w:sz w:val="24"/>
              <w:szCs w:val="24"/>
              <w:shd w:val="clear" w:color="auto" w:fill="FFFFFF"/>
            </w:rPr>
            <w:t>Financial Statement Analysis of Marriott Hotels.</w:t>
          </w:r>
          <w:r w:rsidR="006E4DD2" w:rsidRPr="00551637">
            <w:rPr>
              <w:rFonts w:ascii="Arial" w:hAnsi="Arial" w:cs="Arial"/>
              <w:sz w:val="24"/>
              <w:szCs w:val="24"/>
            </w:rPr>
            <w:t xml:space="preserve"> </w:t>
          </w:r>
        </w:p>
      </w:sdtContent>
    </w:sdt>
    <w:p w14:paraId="496FDD3B" w14:textId="77777777" w:rsidR="00FC6BF5" w:rsidRDefault="002A4D17" w:rsidP="00FC6BF5">
      <w:pPr>
        <w:spacing w:line="360" w:lineRule="auto"/>
        <w:jc w:val="both"/>
        <w:rPr>
          <w:rFonts w:ascii="Arial" w:hAnsi="Arial" w:cs="Arial"/>
          <w:sz w:val="24"/>
          <w:szCs w:val="24"/>
          <w:shd w:val="clear" w:color="auto" w:fill="FFFFFF"/>
        </w:rPr>
      </w:pPr>
      <w:r w:rsidRPr="00551637">
        <w:rPr>
          <w:rFonts w:ascii="Arial" w:hAnsi="Arial" w:cs="Arial"/>
          <w:sz w:val="24"/>
          <w:szCs w:val="24"/>
          <w:shd w:val="clear" w:color="auto" w:fill="FFFFFF"/>
        </w:rPr>
        <w:t>Borovčanin, D., (2015) A comparative analysis on hotel financial performance. In </w:t>
      </w:r>
      <w:r w:rsidRPr="00551637">
        <w:rPr>
          <w:rFonts w:ascii="Arial" w:hAnsi="Arial" w:cs="Arial"/>
          <w:i/>
          <w:iCs/>
          <w:sz w:val="24"/>
          <w:szCs w:val="24"/>
          <w:shd w:val="clear" w:color="auto" w:fill="FFFFFF"/>
        </w:rPr>
        <w:t>SITCON 2015-Singidunum International Tourism Conference</w:t>
      </w:r>
      <w:r w:rsidRPr="00551637">
        <w:rPr>
          <w:rFonts w:ascii="Arial" w:hAnsi="Arial" w:cs="Arial"/>
          <w:sz w:val="24"/>
          <w:szCs w:val="24"/>
          <w:shd w:val="clear" w:color="auto" w:fill="FFFFFF"/>
        </w:rPr>
        <w:t> (pp. 198-201). Singidunum University.</w:t>
      </w:r>
    </w:p>
    <w:p w14:paraId="6386F540" w14:textId="77777777" w:rsidR="00FC6BF5" w:rsidRDefault="002A4D17" w:rsidP="00FC6BF5">
      <w:pPr>
        <w:spacing w:line="360" w:lineRule="auto"/>
        <w:jc w:val="both"/>
        <w:rPr>
          <w:rFonts w:ascii="Arial" w:hAnsi="Arial" w:cs="Arial"/>
          <w:sz w:val="24"/>
          <w:szCs w:val="24"/>
        </w:rPr>
      </w:pPr>
      <w:r>
        <w:rPr>
          <w:rFonts w:ascii="Arial" w:hAnsi="Arial" w:cs="Arial"/>
          <w:sz w:val="24"/>
          <w:szCs w:val="24"/>
        </w:rPr>
        <w:t xml:space="preserve">BBC, (2022) </w:t>
      </w:r>
      <w:r>
        <w:rPr>
          <w:rFonts w:ascii="Arial" w:hAnsi="Arial" w:cs="Arial"/>
          <w:i/>
          <w:sz w:val="24"/>
          <w:szCs w:val="24"/>
        </w:rPr>
        <w:t xml:space="preserve">Ratios – Purpose and limitations of Ratio Analysis </w:t>
      </w:r>
      <w:r>
        <w:rPr>
          <w:rFonts w:ascii="Arial" w:hAnsi="Arial" w:cs="Arial"/>
          <w:sz w:val="24"/>
          <w:szCs w:val="24"/>
        </w:rPr>
        <w:t xml:space="preserve">[Online] Available at: </w:t>
      </w:r>
      <w:hyperlink r:id="rId14" w:anchor=":~:text=ratio%20analysis%20information%20is%20historic,human%20element%20of%20a%20firm" w:history="1">
        <w:r w:rsidRPr="00380660">
          <w:rPr>
            <w:rStyle w:val="Hyperlink"/>
            <w:rFonts w:ascii="Arial" w:hAnsi="Arial" w:cs="Arial"/>
            <w:sz w:val="24"/>
            <w:szCs w:val="24"/>
          </w:rPr>
          <w:t>https://www.bbc.co.uk/bitesize/guides/zrxn47h/revision/5#:~:text=ratio%20analysis%20information%20is%20historic,human%20element%20of%20a%20firm</w:t>
        </w:r>
      </w:hyperlink>
      <w:r>
        <w:rPr>
          <w:rFonts w:ascii="Arial" w:hAnsi="Arial" w:cs="Arial"/>
          <w:sz w:val="24"/>
          <w:szCs w:val="24"/>
        </w:rPr>
        <w:t xml:space="preserve"> </w:t>
      </w:r>
      <w:r w:rsidRPr="0005722A">
        <w:rPr>
          <w:rFonts w:ascii="Arial" w:hAnsi="Arial" w:cs="Arial"/>
          <w:sz w:val="24"/>
          <w:szCs w:val="24"/>
        </w:rPr>
        <w:t>[Accessed December 1, 2022]</w:t>
      </w:r>
    </w:p>
    <w:p w14:paraId="4B7B89C4" w14:textId="77777777" w:rsidR="00FC6BF5" w:rsidRPr="00551637" w:rsidRDefault="002A4D17" w:rsidP="00FC6BF5">
      <w:pPr>
        <w:spacing w:line="360" w:lineRule="auto"/>
        <w:jc w:val="both"/>
        <w:rPr>
          <w:rFonts w:ascii="Arial" w:hAnsi="Arial" w:cs="Arial"/>
          <w:sz w:val="24"/>
          <w:szCs w:val="24"/>
          <w:shd w:val="clear" w:color="auto" w:fill="FFFFFF"/>
        </w:rPr>
      </w:pPr>
      <w:r w:rsidRPr="00551637">
        <w:rPr>
          <w:rFonts w:ascii="Arial" w:hAnsi="Arial" w:cs="Arial"/>
          <w:sz w:val="24"/>
          <w:szCs w:val="24"/>
          <w:shd w:val="clear" w:color="auto" w:fill="FFFFFF"/>
        </w:rPr>
        <w:t>Jin Kim, D., (2006) A comparative study of financial ratios between hotels and restaurants. </w:t>
      </w:r>
      <w:r w:rsidRPr="00551637">
        <w:rPr>
          <w:rFonts w:ascii="Arial" w:hAnsi="Arial" w:cs="Arial"/>
          <w:i/>
          <w:iCs/>
          <w:sz w:val="24"/>
          <w:szCs w:val="24"/>
          <w:shd w:val="clear" w:color="auto" w:fill="FFFFFF"/>
        </w:rPr>
        <w:t>International Journal of Tourism Sciences</w:t>
      </w:r>
      <w:r w:rsidRPr="00551637">
        <w:rPr>
          <w:rFonts w:ascii="Arial" w:hAnsi="Arial" w:cs="Arial"/>
          <w:sz w:val="24"/>
          <w:szCs w:val="24"/>
          <w:shd w:val="clear" w:color="auto" w:fill="FFFFFF"/>
        </w:rPr>
        <w:t>, </w:t>
      </w:r>
      <w:r w:rsidRPr="00551637">
        <w:rPr>
          <w:rFonts w:ascii="Arial" w:hAnsi="Arial" w:cs="Arial"/>
          <w:i/>
          <w:iCs/>
          <w:sz w:val="24"/>
          <w:szCs w:val="24"/>
          <w:shd w:val="clear" w:color="auto" w:fill="FFFFFF"/>
        </w:rPr>
        <w:t>6</w:t>
      </w:r>
      <w:r w:rsidRPr="00551637">
        <w:rPr>
          <w:rFonts w:ascii="Arial" w:hAnsi="Arial" w:cs="Arial"/>
          <w:sz w:val="24"/>
          <w:szCs w:val="24"/>
          <w:shd w:val="clear" w:color="auto" w:fill="FFFFFF"/>
        </w:rPr>
        <w:t>(1), pp.95-106.</w:t>
      </w:r>
    </w:p>
    <w:p w14:paraId="5D610529" w14:textId="77777777" w:rsidR="00FC6BF5" w:rsidRPr="00551637" w:rsidRDefault="002A4D17" w:rsidP="00FC6BF5">
      <w:pPr>
        <w:spacing w:line="360" w:lineRule="auto"/>
        <w:jc w:val="both"/>
        <w:rPr>
          <w:rFonts w:ascii="Arial" w:hAnsi="Arial" w:cs="Arial"/>
          <w:sz w:val="24"/>
          <w:szCs w:val="24"/>
          <w:shd w:val="clear" w:color="auto" w:fill="FFFFFF"/>
        </w:rPr>
      </w:pPr>
      <w:r w:rsidRPr="00551637">
        <w:rPr>
          <w:rFonts w:ascii="Arial" w:hAnsi="Arial" w:cs="Arial"/>
          <w:sz w:val="24"/>
          <w:szCs w:val="24"/>
          <w:shd w:val="clear" w:color="auto" w:fill="FFFFFF"/>
        </w:rPr>
        <w:t>Kim, W.G. and Ayoun, B., (2005) Ratio analysis for the hospitality industry: A cross sector comparison of financial trends in the lodging, restaurant, airline, and amusement sectors. </w:t>
      </w:r>
      <w:r w:rsidRPr="00551637">
        <w:rPr>
          <w:rFonts w:ascii="Arial" w:hAnsi="Arial" w:cs="Arial"/>
          <w:i/>
          <w:iCs/>
          <w:sz w:val="24"/>
          <w:szCs w:val="24"/>
          <w:shd w:val="clear" w:color="auto" w:fill="FFFFFF"/>
        </w:rPr>
        <w:t>The Journal of Hospitality Financial Management</w:t>
      </w:r>
      <w:r w:rsidRPr="00551637">
        <w:rPr>
          <w:rFonts w:ascii="Arial" w:hAnsi="Arial" w:cs="Arial"/>
          <w:sz w:val="24"/>
          <w:szCs w:val="24"/>
          <w:shd w:val="clear" w:color="auto" w:fill="FFFFFF"/>
        </w:rPr>
        <w:t>, </w:t>
      </w:r>
      <w:r w:rsidRPr="00551637">
        <w:rPr>
          <w:rFonts w:ascii="Arial" w:hAnsi="Arial" w:cs="Arial"/>
          <w:i/>
          <w:iCs/>
          <w:sz w:val="24"/>
          <w:szCs w:val="24"/>
          <w:shd w:val="clear" w:color="auto" w:fill="FFFFFF"/>
        </w:rPr>
        <w:t>13</w:t>
      </w:r>
      <w:r w:rsidRPr="00551637">
        <w:rPr>
          <w:rFonts w:ascii="Arial" w:hAnsi="Arial" w:cs="Arial"/>
          <w:sz w:val="24"/>
          <w:szCs w:val="24"/>
          <w:shd w:val="clear" w:color="auto" w:fill="FFFFFF"/>
        </w:rPr>
        <w:t>(1), pp.59-78.</w:t>
      </w:r>
    </w:p>
    <w:p w14:paraId="6E0FD161" w14:textId="77777777" w:rsidR="00FC6BF5" w:rsidRPr="0005722A" w:rsidRDefault="002A4D17" w:rsidP="00FC6BF5">
      <w:pPr>
        <w:spacing w:line="360" w:lineRule="auto"/>
        <w:jc w:val="both"/>
        <w:rPr>
          <w:rFonts w:ascii="Arial" w:hAnsi="Arial" w:cs="Arial"/>
          <w:sz w:val="24"/>
          <w:szCs w:val="24"/>
        </w:rPr>
      </w:pPr>
      <w:r w:rsidRPr="0005722A">
        <w:rPr>
          <w:rFonts w:ascii="Arial" w:hAnsi="Arial" w:cs="Arial"/>
          <w:sz w:val="24"/>
          <w:szCs w:val="24"/>
        </w:rPr>
        <w:t xml:space="preserve">Macrotrends, (2022a) </w:t>
      </w:r>
      <w:r w:rsidRPr="0005722A">
        <w:rPr>
          <w:rFonts w:ascii="Arial" w:hAnsi="Arial" w:cs="Arial"/>
          <w:i/>
          <w:sz w:val="24"/>
          <w:szCs w:val="24"/>
        </w:rPr>
        <w:t xml:space="preserve">Marriott Revenue 2010-2022 | MAR </w:t>
      </w:r>
      <w:r w:rsidRPr="0005722A">
        <w:rPr>
          <w:rFonts w:ascii="Arial" w:hAnsi="Arial" w:cs="Arial"/>
          <w:sz w:val="24"/>
          <w:szCs w:val="24"/>
        </w:rPr>
        <w:t xml:space="preserve">[Online] Available at: </w:t>
      </w:r>
      <w:hyperlink r:id="rId15" w:history="1">
        <w:r w:rsidRPr="0005722A">
          <w:rPr>
            <w:rStyle w:val="Hyperlink"/>
            <w:rFonts w:ascii="Arial" w:hAnsi="Arial" w:cs="Arial"/>
            <w:sz w:val="24"/>
            <w:szCs w:val="24"/>
          </w:rPr>
          <w:t>https://www.macrotrends.net/stocks/charts/MAR/marriott/revenue</w:t>
        </w:r>
      </w:hyperlink>
      <w:r w:rsidRPr="0005722A">
        <w:rPr>
          <w:rFonts w:ascii="Arial" w:hAnsi="Arial" w:cs="Arial"/>
          <w:sz w:val="24"/>
          <w:szCs w:val="24"/>
        </w:rPr>
        <w:t xml:space="preserve"> [Accessed December 1, 2022]</w:t>
      </w:r>
    </w:p>
    <w:p w14:paraId="6FE06E1F" w14:textId="77777777" w:rsidR="00FC6BF5" w:rsidRPr="0005722A" w:rsidRDefault="002A4D17" w:rsidP="00FC6BF5">
      <w:pPr>
        <w:spacing w:line="360" w:lineRule="auto"/>
        <w:jc w:val="both"/>
        <w:rPr>
          <w:rFonts w:ascii="Arial" w:hAnsi="Arial" w:cs="Arial"/>
          <w:sz w:val="24"/>
          <w:szCs w:val="24"/>
        </w:rPr>
      </w:pPr>
      <w:r w:rsidRPr="0005722A">
        <w:rPr>
          <w:rFonts w:ascii="Arial" w:hAnsi="Arial" w:cs="Arial"/>
          <w:sz w:val="24"/>
          <w:szCs w:val="24"/>
        </w:rPr>
        <w:t xml:space="preserve">Macrotrends, (2022b) </w:t>
      </w:r>
      <w:r w:rsidRPr="0005722A">
        <w:rPr>
          <w:rFonts w:ascii="Arial" w:hAnsi="Arial" w:cs="Arial"/>
          <w:i/>
          <w:sz w:val="24"/>
          <w:szCs w:val="24"/>
        </w:rPr>
        <w:t xml:space="preserve">Marriott Financial Ratios for Analysis 2009-2022 | MAR </w:t>
      </w:r>
      <w:r w:rsidRPr="0005722A">
        <w:rPr>
          <w:rFonts w:ascii="Arial" w:hAnsi="Arial" w:cs="Arial"/>
          <w:sz w:val="24"/>
          <w:szCs w:val="24"/>
        </w:rPr>
        <w:t xml:space="preserve">[Online] Available at: </w:t>
      </w:r>
      <w:hyperlink r:id="rId16" w:history="1">
        <w:r w:rsidRPr="0005722A">
          <w:rPr>
            <w:rStyle w:val="Hyperlink"/>
            <w:rFonts w:ascii="Arial" w:hAnsi="Arial" w:cs="Arial"/>
            <w:sz w:val="24"/>
            <w:szCs w:val="24"/>
          </w:rPr>
          <w:t>https://www.macrotrends.net/stocks/charts/MAR/marriott/financial-ratios</w:t>
        </w:r>
      </w:hyperlink>
      <w:r w:rsidRPr="0005722A">
        <w:rPr>
          <w:rFonts w:ascii="Arial" w:hAnsi="Arial" w:cs="Arial"/>
          <w:sz w:val="24"/>
          <w:szCs w:val="24"/>
        </w:rPr>
        <w:t xml:space="preserve"> [Accessed December 1, 2022]</w:t>
      </w:r>
    </w:p>
    <w:p w14:paraId="0FED8D15" w14:textId="77777777" w:rsidR="00FC6BF5" w:rsidRDefault="002A4D17" w:rsidP="00FC6BF5">
      <w:pPr>
        <w:spacing w:line="360" w:lineRule="auto"/>
        <w:jc w:val="both"/>
        <w:rPr>
          <w:rFonts w:ascii="Arial" w:hAnsi="Arial" w:cs="Arial"/>
          <w:sz w:val="24"/>
          <w:szCs w:val="24"/>
        </w:rPr>
      </w:pPr>
      <w:r w:rsidRPr="0005722A">
        <w:rPr>
          <w:rFonts w:ascii="Arial" w:hAnsi="Arial" w:cs="Arial"/>
          <w:sz w:val="24"/>
          <w:szCs w:val="24"/>
        </w:rPr>
        <w:t xml:space="preserve">Marriott International, (2022) </w:t>
      </w:r>
      <w:r w:rsidRPr="0005722A">
        <w:rPr>
          <w:rFonts w:ascii="Arial" w:hAnsi="Arial" w:cs="Arial"/>
          <w:i/>
          <w:sz w:val="24"/>
          <w:szCs w:val="24"/>
        </w:rPr>
        <w:t xml:space="preserve">We Are Marriott International </w:t>
      </w:r>
      <w:r w:rsidRPr="0005722A">
        <w:rPr>
          <w:rFonts w:ascii="Arial" w:hAnsi="Arial" w:cs="Arial"/>
          <w:sz w:val="24"/>
          <w:szCs w:val="24"/>
        </w:rPr>
        <w:t xml:space="preserve">[Online] Available at: </w:t>
      </w:r>
      <w:hyperlink r:id="rId17" w:history="1">
        <w:r w:rsidRPr="0005722A">
          <w:rPr>
            <w:rStyle w:val="Hyperlink"/>
            <w:rFonts w:ascii="Arial" w:hAnsi="Arial" w:cs="Arial"/>
            <w:sz w:val="24"/>
            <w:szCs w:val="24"/>
          </w:rPr>
          <w:t>https://www.marriott.com/marriott/aboutmarriott.mi</w:t>
        </w:r>
      </w:hyperlink>
      <w:r w:rsidRPr="0005722A">
        <w:rPr>
          <w:rFonts w:ascii="Arial" w:hAnsi="Arial" w:cs="Arial"/>
          <w:sz w:val="24"/>
          <w:szCs w:val="24"/>
        </w:rPr>
        <w:t xml:space="preserve"> [Accessed December 1, 2022]</w:t>
      </w:r>
    </w:p>
    <w:p w14:paraId="274A0ECF" w14:textId="77777777" w:rsidR="00FC6BF5" w:rsidRPr="00551637" w:rsidRDefault="002A4D17" w:rsidP="00FC6BF5">
      <w:pPr>
        <w:spacing w:line="360" w:lineRule="auto"/>
        <w:jc w:val="both"/>
        <w:rPr>
          <w:rFonts w:ascii="Arial" w:hAnsi="Arial" w:cs="Arial"/>
          <w:sz w:val="24"/>
          <w:szCs w:val="24"/>
          <w:shd w:val="clear" w:color="auto" w:fill="FFFFFF"/>
        </w:rPr>
      </w:pPr>
      <w:r w:rsidRPr="00551637">
        <w:rPr>
          <w:rFonts w:ascii="Arial" w:hAnsi="Arial" w:cs="Arial"/>
          <w:sz w:val="24"/>
          <w:szCs w:val="24"/>
          <w:shd w:val="clear" w:color="auto" w:fill="FFFFFF"/>
        </w:rPr>
        <w:t>Rashid, C.A., (2021) The Efficiency of Financial Ratios Analysis to Evaluate Company’s Profitability. </w:t>
      </w:r>
      <w:r w:rsidRPr="00551637">
        <w:rPr>
          <w:rFonts w:ascii="Arial" w:hAnsi="Arial" w:cs="Arial"/>
          <w:i/>
          <w:iCs/>
          <w:sz w:val="24"/>
          <w:szCs w:val="24"/>
          <w:shd w:val="clear" w:color="auto" w:fill="FFFFFF"/>
        </w:rPr>
        <w:t>Journal of Global Economics and Business</w:t>
      </w:r>
      <w:r w:rsidRPr="00551637">
        <w:rPr>
          <w:rFonts w:ascii="Arial" w:hAnsi="Arial" w:cs="Arial"/>
          <w:sz w:val="24"/>
          <w:szCs w:val="24"/>
          <w:shd w:val="clear" w:color="auto" w:fill="FFFFFF"/>
        </w:rPr>
        <w:t>, </w:t>
      </w:r>
      <w:r w:rsidRPr="00551637">
        <w:rPr>
          <w:rFonts w:ascii="Arial" w:hAnsi="Arial" w:cs="Arial"/>
          <w:i/>
          <w:iCs/>
          <w:sz w:val="24"/>
          <w:szCs w:val="24"/>
          <w:shd w:val="clear" w:color="auto" w:fill="FFFFFF"/>
        </w:rPr>
        <w:t>2</w:t>
      </w:r>
      <w:r w:rsidRPr="00551637">
        <w:rPr>
          <w:rFonts w:ascii="Arial" w:hAnsi="Arial" w:cs="Arial"/>
          <w:sz w:val="24"/>
          <w:szCs w:val="24"/>
          <w:shd w:val="clear" w:color="auto" w:fill="FFFFFF"/>
        </w:rPr>
        <w:t>(4), pp.119-132.</w:t>
      </w:r>
    </w:p>
    <w:p w14:paraId="5F26ED2B" w14:textId="77777777" w:rsidR="00FC6BF5" w:rsidRDefault="002A4D17" w:rsidP="00FC6BF5">
      <w:pPr>
        <w:spacing w:line="360" w:lineRule="auto"/>
        <w:jc w:val="both"/>
        <w:rPr>
          <w:rFonts w:ascii="Arial" w:hAnsi="Arial" w:cs="Arial"/>
          <w:sz w:val="24"/>
          <w:szCs w:val="24"/>
          <w:shd w:val="clear" w:color="auto" w:fill="FFFFFF"/>
        </w:rPr>
      </w:pPr>
      <w:r w:rsidRPr="00551637">
        <w:rPr>
          <w:rFonts w:ascii="Arial" w:hAnsi="Arial" w:cs="Arial"/>
          <w:sz w:val="24"/>
          <w:szCs w:val="24"/>
          <w:shd w:val="clear" w:color="auto" w:fill="FFFFFF"/>
        </w:rPr>
        <w:t>Santoso, T.G., (2021) Financial Ratio Analysis to Assess Financial Performance of the Hotel Industry. </w:t>
      </w:r>
      <w:r w:rsidRPr="00551637">
        <w:rPr>
          <w:rFonts w:ascii="Arial" w:hAnsi="Arial" w:cs="Arial"/>
          <w:i/>
          <w:iCs/>
          <w:sz w:val="24"/>
          <w:szCs w:val="24"/>
          <w:shd w:val="clear" w:color="auto" w:fill="FFFFFF"/>
        </w:rPr>
        <w:t>International Journal of Social Science and Business</w:t>
      </w:r>
      <w:r w:rsidRPr="00551637">
        <w:rPr>
          <w:rFonts w:ascii="Arial" w:hAnsi="Arial" w:cs="Arial"/>
          <w:sz w:val="24"/>
          <w:szCs w:val="24"/>
          <w:shd w:val="clear" w:color="auto" w:fill="FFFFFF"/>
        </w:rPr>
        <w:t>, </w:t>
      </w:r>
      <w:r w:rsidRPr="00551637">
        <w:rPr>
          <w:rFonts w:ascii="Arial" w:hAnsi="Arial" w:cs="Arial"/>
          <w:i/>
          <w:iCs/>
          <w:sz w:val="24"/>
          <w:szCs w:val="24"/>
          <w:shd w:val="clear" w:color="auto" w:fill="FFFFFF"/>
        </w:rPr>
        <w:t>5</w:t>
      </w:r>
      <w:r w:rsidRPr="00551637">
        <w:rPr>
          <w:rFonts w:ascii="Arial" w:hAnsi="Arial" w:cs="Arial"/>
          <w:sz w:val="24"/>
          <w:szCs w:val="24"/>
          <w:shd w:val="clear" w:color="auto" w:fill="FFFFFF"/>
        </w:rPr>
        <w:t>(3).</w:t>
      </w:r>
    </w:p>
    <w:p w14:paraId="73657FE2" w14:textId="77777777" w:rsidR="00FC6BF5" w:rsidRPr="00551637" w:rsidRDefault="002A4D17" w:rsidP="00EE3461">
      <w:pPr>
        <w:spacing w:line="360" w:lineRule="auto"/>
        <w:jc w:val="both"/>
        <w:rPr>
          <w:rFonts w:ascii="Arial" w:hAnsi="Arial" w:cs="Arial"/>
          <w:sz w:val="24"/>
          <w:szCs w:val="24"/>
        </w:rPr>
      </w:pPr>
      <w:r w:rsidRPr="00551637">
        <w:rPr>
          <w:rFonts w:ascii="Arial" w:hAnsi="Arial" w:cs="Arial"/>
          <w:sz w:val="24"/>
          <w:szCs w:val="24"/>
          <w:shd w:val="clear" w:color="auto" w:fill="FFFFFF"/>
        </w:rPr>
        <w:t>Zdravkoski, I., (2013) Dimension and importance of ratio analysis through financial statements as a reliable basis for future of business entities.</w:t>
      </w:r>
    </w:p>
    <w:sectPr w:rsidR="00FC6BF5" w:rsidRPr="00551637"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1A9"/>
    <w:rsid w:val="00012B3E"/>
    <w:rsid w:val="00016AAC"/>
    <w:rsid w:val="00026BC6"/>
    <w:rsid w:val="00030BD7"/>
    <w:rsid w:val="00032EFF"/>
    <w:rsid w:val="00041A47"/>
    <w:rsid w:val="0005722A"/>
    <w:rsid w:val="000649F5"/>
    <w:rsid w:val="0006606F"/>
    <w:rsid w:val="00075A9C"/>
    <w:rsid w:val="0008375C"/>
    <w:rsid w:val="000857D3"/>
    <w:rsid w:val="000859FE"/>
    <w:rsid w:val="000878CF"/>
    <w:rsid w:val="000965E7"/>
    <w:rsid w:val="000B1D8E"/>
    <w:rsid w:val="000B46FD"/>
    <w:rsid w:val="000D1D5F"/>
    <w:rsid w:val="000E30AA"/>
    <w:rsid w:val="000E32CB"/>
    <w:rsid w:val="001060AB"/>
    <w:rsid w:val="001068E2"/>
    <w:rsid w:val="00112F15"/>
    <w:rsid w:val="00115B96"/>
    <w:rsid w:val="00125556"/>
    <w:rsid w:val="00143ABF"/>
    <w:rsid w:val="00145AD8"/>
    <w:rsid w:val="00174883"/>
    <w:rsid w:val="00176396"/>
    <w:rsid w:val="00177E16"/>
    <w:rsid w:val="00180E7F"/>
    <w:rsid w:val="00181122"/>
    <w:rsid w:val="00182567"/>
    <w:rsid w:val="0019593C"/>
    <w:rsid w:val="00195AA5"/>
    <w:rsid w:val="001A0BE5"/>
    <w:rsid w:val="001A3BBF"/>
    <w:rsid w:val="001B20F7"/>
    <w:rsid w:val="001C7066"/>
    <w:rsid w:val="001D613D"/>
    <w:rsid w:val="001E053A"/>
    <w:rsid w:val="001E12FD"/>
    <w:rsid w:val="001E279A"/>
    <w:rsid w:val="001F54F7"/>
    <w:rsid w:val="002060D0"/>
    <w:rsid w:val="00222018"/>
    <w:rsid w:val="002267BE"/>
    <w:rsid w:val="00234A2B"/>
    <w:rsid w:val="00241584"/>
    <w:rsid w:val="00246214"/>
    <w:rsid w:val="00256BB1"/>
    <w:rsid w:val="00261CD4"/>
    <w:rsid w:val="00273C20"/>
    <w:rsid w:val="00284F1F"/>
    <w:rsid w:val="00285EEB"/>
    <w:rsid w:val="002A0115"/>
    <w:rsid w:val="002A4D17"/>
    <w:rsid w:val="002C10DA"/>
    <w:rsid w:val="002E647C"/>
    <w:rsid w:val="002E6D3E"/>
    <w:rsid w:val="003025F6"/>
    <w:rsid w:val="00323494"/>
    <w:rsid w:val="00324CCD"/>
    <w:rsid w:val="0032792A"/>
    <w:rsid w:val="00330114"/>
    <w:rsid w:val="0033303C"/>
    <w:rsid w:val="003400FF"/>
    <w:rsid w:val="00346386"/>
    <w:rsid w:val="00350861"/>
    <w:rsid w:val="00351861"/>
    <w:rsid w:val="00353AF9"/>
    <w:rsid w:val="003653BD"/>
    <w:rsid w:val="003671FC"/>
    <w:rsid w:val="00380660"/>
    <w:rsid w:val="00395200"/>
    <w:rsid w:val="003A3CEB"/>
    <w:rsid w:val="003B2607"/>
    <w:rsid w:val="003C4E7A"/>
    <w:rsid w:val="003D4D2F"/>
    <w:rsid w:val="003D61D2"/>
    <w:rsid w:val="003F1B82"/>
    <w:rsid w:val="00404A85"/>
    <w:rsid w:val="00412234"/>
    <w:rsid w:val="004125EA"/>
    <w:rsid w:val="00423FBE"/>
    <w:rsid w:val="00431434"/>
    <w:rsid w:val="00452779"/>
    <w:rsid w:val="00491F93"/>
    <w:rsid w:val="004A11F6"/>
    <w:rsid w:val="004B2C37"/>
    <w:rsid w:val="004C16FD"/>
    <w:rsid w:val="004D4521"/>
    <w:rsid w:val="004D519C"/>
    <w:rsid w:val="004F661F"/>
    <w:rsid w:val="004F77C5"/>
    <w:rsid w:val="004F7DDF"/>
    <w:rsid w:val="00500999"/>
    <w:rsid w:val="00503708"/>
    <w:rsid w:val="005112A2"/>
    <w:rsid w:val="00516437"/>
    <w:rsid w:val="005358A9"/>
    <w:rsid w:val="00551637"/>
    <w:rsid w:val="00556AAB"/>
    <w:rsid w:val="005A7982"/>
    <w:rsid w:val="005C5306"/>
    <w:rsid w:val="005D7E24"/>
    <w:rsid w:val="005E2441"/>
    <w:rsid w:val="0060616A"/>
    <w:rsid w:val="00623115"/>
    <w:rsid w:val="00625288"/>
    <w:rsid w:val="00636AF7"/>
    <w:rsid w:val="00643BCC"/>
    <w:rsid w:val="00646DC6"/>
    <w:rsid w:val="0066020E"/>
    <w:rsid w:val="00681487"/>
    <w:rsid w:val="006B0D79"/>
    <w:rsid w:val="006C3455"/>
    <w:rsid w:val="006D351B"/>
    <w:rsid w:val="006D7F6B"/>
    <w:rsid w:val="006E4DD2"/>
    <w:rsid w:val="00712E3C"/>
    <w:rsid w:val="00727754"/>
    <w:rsid w:val="00733CA7"/>
    <w:rsid w:val="00765485"/>
    <w:rsid w:val="007743B9"/>
    <w:rsid w:val="00777A86"/>
    <w:rsid w:val="007820BB"/>
    <w:rsid w:val="007B39CD"/>
    <w:rsid w:val="007D1947"/>
    <w:rsid w:val="007D43A2"/>
    <w:rsid w:val="007E0787"/>
    <w:rsid w:val="007E1717"/>
    <w:rsid w:val="007E4AB6"/>
    <w:rsid w:val="007F20C0"/>
    <w:rsid w:val="007F63D7"/>
    <w:rsid w:val="007F7082"/>
    <w:rsid w:val="0080282A"/>
    <w:rsid w:val="0081137B"/>
    <w:rsid w:val="00815BCF"/>
    <w:rsid w:val="00820B10"/>
    <w:rsid w:val="0082308C"/>
    <w:rsid w:val="00823C8F"/>
    <w:rsid w:val="00836017"/>
    <w:rsid w:val="008733F5"/>
    <w:rsid w:val="00877063"/>
    <w:rsid w:val="008B3A97"/>
    <w:rsid w:val="008C149D"/>
    <w:rsid w:val="008C20C2"/>
    <w:rsid w:val="008D4C4F"/>
    <w:rsid w:val="008F6E8C"/>
    <w:rsid w:val="009011B6"/>
    <w:rsid w:val="00905F51"/>
    <w:rsid w:val="00907D30"/>
    <w:rsid w:val="00915954"/>
    <w:rsid w:val="009264F9"/>
    <w:rsid w:val="009265F7"/>
    <w:rsid w:val="0093023D"/>
    <w:rsid w:val="00935185"/>
    <w:rsid w:val="009407A5"/>
    <w:rsid w:val="00960761"/>
    <w:rsid w:val="00964E6F"/>
    <w:rsid w:val="00965013"/>
    <w:rsid w:val="009768C1"/>
    <w:rsid w:val="009842EF"/>
    <w:rsid w:val="00984DFA"/>
    <w:rsid w:val="00987466"/>
    <w:rsid w:val="009A1C2D"/>
    <w:rsid w:val="009A1F82"/>
    <w:rsid w:val="009B56C6"/>
    <w:rsid w:val="009D0FAF"/>
    <w:rsid w:val="009E480F"/>
    <w:rsid w:val="009F1F1F"/>
    <w:rsid w:val="009F2666"/>
    <w:rsid w:val="009F2978"/>
    <w:rsid w:val="00A0447B"/>
    <w:rsid w:val="00A12A38"/>
    <w:rsid w:val="00A30679"/>
    <w:rsid w:val="00A3295E"/>
    <w:rsid w:val="00A51585"/>
    <w:rsid w:val="00A67A2F"/>
    <w:rsid w:val="00A70DA4"/>
    <w:rsid w:val="00A7219F"/>
    <w:rsid w:val="00A80CF8"/>
    <w:rsid w:val="00AA2A91"/>
    <w:rsid w:val="00AA5201"/>
    <w:rsid w:val="00AA5835"/>
    <w:rsid w:val="00AA7851"/>
    <w:rsid w:val="00AB08F6"/>
    <w:rsid w:val="00AD014E"/>
    <w:rsid w:val="00AD3282"/>
    <w:rsid w:val="00AD5EDA"/>
    <w:rsid w:val="00AE120C"/>
    <w:rsid w:val="00AE3A35"/>
    <w:rsid w:val="00AE4F79"/>
    <w:rsid w:val="00AE7DA9"/>
    <w:rsid w:val="00AF0A54"/>
    <w:rsid w:val="00AF3049"/>
    <w:rsid w:val="00B010FB"/>
    <w:rsid w:val="00B03906"/>
    <w:rsid w:val="00B03D3B"/>
    <w:rsid w:val="00B12328"/>
    <w:rsid w:val="00B14CA9"/>
    <w:rsid w:val="00B35D56"/>
    <w:rsid w:val="00B43396"/>
    <w:rsid w:val="00B443B0"/>
    <w:rsid w:val="00B563D1"/>
    <w:rsid w:val="00B6039B"/>
    <w:rsid w:val="00B63F43"/>
    <w:rsid w:val="00B65206"/>
    <w:rsid w:val="00B74B9E"/>
    <w:rsid w:val="00B86E92"/>
    <w:rsid w:val="00BC1251"/>
    <w:rsid w:val="00BD35A5"/>
    <w:rsid w:val="00BE453F"/>
    <w:rsid w:val="00BE5DA3"/>
    <w:rsid w:val="00BE6072"/>
    <w:rsid w:val="00C1746F"/>
    <w:rsid w:val="00C23536"/>
    <w:rsid w:val="00C30AAE"/>
    <w:rsid w:val="00C325D7"/>
    <w:rsid w:val="00C52678"/>
    <w:rsid w:val="00C542E1"/>
    <w:rsid w:val="00C66B0C"/>
    <w:rsid w:val="00C71FB5"/>
    <w:rsid w:val="00C802CA"/>
    <w:rsid w:val="00C96072"/>
    <w:rsid w:val="00C964FB"/>
    <w:rsid w:val="00CA09F3"/>
    <w:rsid w:val="00CE7C44"/>
    <w:rsid w:val="00CF6737"/>
    <w:rsid w:val="00D219CF"/>
    <w:rsid w:val="00D24BED"/>
    <w:rsid w:val="00D3096D"/>
    <w:rsid w:val="00D57A54"/>
    <w:rsid w:val="00D616AB"/>
    <w:rsid w:val="00D648ED"/>
    <w:rsid w:val="00D72D94"/>
    <w:rsid w:val="00D7487F"/>
    <w:rsid w:val="00D7761D"/>
    <w:rsid w:val="00D81366"/>
    <w:rsid w:val="00D854A5"/>
    <w:rsid w:val="00DA2C05"/>
    <w:rsid w:val="00DB18CC"/>
    <w:rsid w:val="00DB269A"/>
    <w:rsid w:val="00DD44A3"/>
    <w:rsid w:val="00DF5848"/>
    <w:rsid w:val="00E0225F"/>
    <w:rsid w:val="00E040CE"/>
    <w:rsid w:val="00E21FD0"/>
    <w:rsid w:val="00E25910"/>
    <w:rsid w:val="00E270FA"/>
    <w:rsid w:val="00E36197"/>
    <w:rsid w:val="00E6079D"/>
    <w:rsid w:val="00E63B73"/>
    <w:rsid w:val="00E700B3"/>
    <w:rsid w:val="00E85C51"/>
    <w:rsid w:val="00E97B92"/>
    <w:rsid w:val="00EA02CA"/>
    <w:rsid w:val="00EA27EA"/>
    <w:rsid w:val="00EB5915"/>
    <w:rsid w:val="00EB7E30"/>
    <w:rsid w:val="00EC080C"/>
    <w:rsid w:val="00EC351B"/>
    <w:rsid w:val="00EE3461"/>
    <w:rsid w:val="00EF321E"/>
    <w:rsid w:val="00EF41B6"/>
    <w:rsid w:val="00EF63E7"/>
    <w:rsid w:val="00F06567"/>
    <w:rsid w:val="00F1398F"/>
    <w:rsid w:val="00F22DBD"/>
    <w:rsid w:val="00F55CF6"/>
    <w:rsid w:val="00F70979"/>
    <w:rsid w:val="00F771A3"/>
    <w:rsid w:val="00F83CC5"/>
    <w:rsid w:val="00F968AF"/>
    <w:rsid w:val="00FB10DE"/>
    <w:rsid w:val="00FB603E"/>
    <w:rsid w:val="00FB60DC"/>
    <w:rsid w:val="00FB746C"/>
    <w:rsid w:val="00FC58C2"/>
    <w:rsid w:val="00FC6BF5"/>
    <w:rsid w:val="00FE0000"/>
    <w:rsid w:val="00FE0127"/>
    <w:rsid w:val="00FE47CD"/>
    <w:rsid w:val="00FE59C9"/>
    <w:rsid w:val="00FE6B56"/>
    <w:rsid w:val="00FF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6129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C23536"/>
    <w:rPr>
      <w:color w:val="605E5C"/>
      <w:shd w:val="clear" w:color="auto" w:fill="E1DFDD"/>
    </w:rPr>
  </w:style>
  <w:style w:type="table" w:styleId="TableGrid">
    <w:name w:val="Table Grid"/>
    <w:basedOn w:val="TableNormal"/>
    <w:uiPriority w:val="39"/>
    <w:rsid w:val="00E25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marriott.com/marriott/aboutmarriott.mi" TargetMode="External"/><Relationship Id="rId2" Type="http://schemas.openxmlformats.org/officeDocument/2006/relationships/customXml" Target="../customXml/item2.xml"/><Relationship Id="rId16" Type="http://schemas.openxmlformats.org/officeDocument/2006/relationships/hyperlink" Target="https://www.macrotrends.net/stocks/charts/MAR/marriott/financial-rati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5" Type="http://schemas.openxmlformats.org/officeDocument/2006/relationships/hyperlink" Target="https://www.macrotrends.net/stocks/charts/MAR/marriott/revenue"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bc.co.uk/bitesize/guides/zrxn47h/revision/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8221F5"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8221F5"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5782E"/>
    <w:rsid w:val="00724F83"/>
    <w:rsid w:val="008221F5"/>
    <w:rsid w:val="0083132B"/>
    <w:rsid w:val="00A34C42"/>
    <w:rsid w:val="00AC221C"/>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3.xml><?xml version="1.0" encoding="utf-8"?>
<ds:datastoreItem xmlns:ds="http://schemas.openxmlformats.org/officeDocument/2006/customXml" ds:itemID="{37DC26FF-0FAD-4B75-A520-B2CEBC57904F}">
  <ds:schemaRefs>
    <ds:schemaRef ds:uri="http://schemas.openxmlformats.org/officeDocument/2006/bibliography"/>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2497</Words>
  <Characters>14235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University of Wales Trinity Saint David</Company>
  <LinksUpToDate>false</LinksUpToDate>
  <CharactersWithSpaces>16699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A FINANCIAL RATIO ANALYSIS OF MARRIOTT INTERNATIONAL</dc:subject>
  <dc:creator>Marie Pitson</dc:creator>
  <cp:lastModifiedBy>Alexandra Kondra</cp:lastModifiedBy>
  <cp:revision>287</cp:revision>
  <dcterms:created xsi:type="dcterms:W3CDTF">2022-11-25T10:24:00Z</dcterms:created>
  <dcterms:modified xsi:type="dcterms:W3CDTF">2022-12-04T20:11:00Z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