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253FA" w14:textId="77777777" w:rsidR="00AA4DB3" w:rsidRPr="007F1A1D" w:rsidRDefault="00AA4DB3" w:rsidP="00AA4DB3">
      <w:pPr>
        <w:spacing w:before="72" w:after="72"/>
        <w:jc w:val="center"/>
        <w:rPr>
          <w:rFonts w:cs="Times New Roman"/>
          <w:sz w:val="48"/>
          <w:szCs w:val="48"/>
        </w:rPr>
      </w:pPr>
      <w:r w:rsidRPr="007F1A1D">
        <w:rPr>
          <w:rFonts w:cs="Times New Roman"/>
          <w:sz w:val="48"/>
          <w:szCs w:val="48"/>
        </w:rPr>
        <w:t>Leadership and management, theory and practice</w:t>
      </w:r>
    </w:p>
    <w:p w14:paraId="5FAC64DA" w14:textId="77777777" w:rsidR="00AA4DB3" w:rsidRPr="007F1A1D" w:rsidRDefault="00AA4DB3" w:rsidP="00AA4DB3">
      <w:pPr>
        <w:spacing w:before="72" w:after="72"/>
        <w:jc w:val="center"/>
        <w:rPr>
          <w:rFonts w:cs="Times New Roman"/>
          <w:szCs w:val="24"/>
        </w:rPr>
      </w:pPr>
    </w:p>
    <w:p w14:paraId="73A5E086" w14:textId="77777777" w:rsidR="00AA4DB3" w:rsidRPr="007F1A1D" w:rsidRDefault="00AA4DB3" w:rsidP="00AA4DB3">
      <w:pPr>
        <w:spacing w:before="72" w:after="72"/>
        <w:jc w:val="center"/>
        <w:rPr>
          <w:rFonts w:cs="Times New Roman"/>
          <w:szCs w:val="24"/>
        </w:rPr>
      </w:pPr>
    </w:p>
    <w:p w14:paraId="3DA37302" w14:textId="77777777" w:rsidR="00AA4DB3" w:rsidRPr="007F1A1D" w:rsidRDefault="00AA4DB3" w:rsidP="00AA4DB3">
      <w:pPr>
        <w:spacing w:before="72" w:after="72"/>
        <w:jc w:val="center"/>
        <w:rPr>
          <w:rFonts w:cs="Times New Roman"/>
          <w:szCs w:val="24"/>
        </w:rPr>
      </w:pPr>
    </w:p>
    <w:p w14:paraId="427FF728" w14:textId="77777777" w:rsidR="00AA4DB3" w:rsidRPr="0078781B" w:rsidRDefault="00AA4DB3" w:rsidP="00AA4DB3">
      <w:pPr>
        <w:spacing w:before="72" w:after="72"/>
        <w:jc w:val="center"/>
        <w:rPr>
          <w:rFonts w:cs="Times New Roman"/>
          <w:color w:val="FF0000"/>
          <w:sz w:val="28"/>
          <w:szCs w:val="28"/>
        </w:rPr>
      </w:pPr>
    </w:p>
    <w:p w14:paraId="423994CB" w14:textId="77777777" w:rsidR="00AA4DB3" w:rsidRPr="0078781B" w:rsidRDefault="00AA4DB3" w:rsidP="00AA4DB3">
      <w:pPr>
        <w:spacing w:before="72" w:after="72"/>
        <w:jc w:val="center"/>
        <w:rPr>
          <w:rFonts w:cs="Times New Roman"/>
          <w:color w:val="FF0000"/>
          <w:sz w:val="28"/>
          <w:szCs w:val="28"/>
        </w:rPr>
      </w:pPr>
      <w:r w:rsidRPr="0078781B">
        <w:rPr>
          <w:rFonts w:cs="Times New Roman"/>
          <w:color w:val="FF0000"/>
          <w:sz w:val="28"/>
          <w:szCs w:val="28"/>
        </w:rPr>
        <w:t>Programme: BA Business Management</w:t>
      </w:r>
    </w:p>
    <w:p w14:paraId="360E12BA" w14:textId="77777777" w:rsidR="00AA4DB3" w:rsidRDefault="00AA4DB3" w:rsidP="00AA4DB3">
      <w:pPr>
        <w:spacing w:before="72" w:after="72"/>
        <w:jc w:val="center"/>
        <w:rPr>
          <w:rFonts w:cs="Times New Roman"/>
          <w:color w:val="FF0000"/>
          <w:sz w:val="28"/>
          <w:szCs w:val="28"/>
        </w:rPr>
      </w:pPr>
      <w:r w:rsidRPr="0078781B">
        <w:rPr>
          <w:rFonts w:cs="Times New Roman"/>
          <w:color w:val="FF0000"/>
          <w:sz w:val="28"/>
          <w:szCs w:val="28"/>
        </w:rPr>
        <w:t>Module Code: CBB6003</w:t>
      </w:r>
    </w:p>
    <w:p w14:paraId="54F14163" w14:textId="77777777" w:rsidR="00AA4DB3" w:rsidRDefault="00AA4DB3" w:rsidP="00AA4DB3">
      <w:pPr>
        <w:spacing w:before="72" w:after="72"/>
        <w:jc w:val="center"/>
        <w:rPr>
          <w:rFonts w:cs="Times New Roman"/>
          <w:color w:val="FF0000"/>
          <w:sz w:val="28"/>
          <w:szCs w:val="28"/>
        </w:rPr>
      </w:pPr>
    </w:p>
    <w:p w14:paraId="4666484F" w14:textId="77777777" w:rsidR="00AA4DB3" w:rsidRDefault="00AA4DB3" w:rsidP="00AA4DB3">
      <w:pPr>
        <w:spacing w:before="72" w:after="72"/>
        <w:jc w:val="center"/>
        <w:rPr>
          <w:rFonts w:cs="Times New Roman"/>
          <w:color w:val="FF0000"/>
          <w:sz w:val="28"/>
          <w:szCs w:val="28"/>
        </w:rPr>
      </w:pPr>
      <w:r>
        <w:rPr>
          <w:rFonts w:cs="Times New Roman"/>
          <w:color w:val="FF0000"/>
          <w:sz w:val="28"/>
          <w:szCs w:val="28"/>
        </w:rPr>
        <w:t xml:space="preserve">Assignment 2- Group Presentation </w:t>
      </w:r>
    </w:p>
    <w:p w14:paraId="5CF0D444" w14:textId="77777777" w:rsidR="00AA4DB3" w:rsidRPr="0078781B" w:rsidRDefault="00AA4DB3" w:rsidP="00AA4DB3">
      <w:pPr>
        <w:spacing w:before="72" w:after="72"/>
        <w:jc w:val="center"/>
        <w:rPr>
          <w:rFonts w:cs="Times New Roman"/>
          <w:color w:val="FF0000"/>
          <w:sz w:val="28"/>
          <w:szCs w:val="28"/>
        </w:rPr>
      </w:pPr>
      <w:r>
        <w:rPr>
          <w:rFonts w:cs="Times New Roman"/>
          <w:color w:val="FF0000"/>
          <w:sz w:val="28"/>
          <w:szCs w:val="28"/>
        </w:rPr>
        <w:t xml:space="preserve">Speaker Notes </w:t>
      </w:r>
    </w:p>
    <w:p w14:paraId="1E0C1F2E" w14:textId="77777777" w:rsidR="00AA4DB3" w:rsidRDefault="00AA4DB3" w:rsidP="00AA4DB3">
      <w:pPr>
        <w:pStyle w:val="a3"/>
        <w:spacing w:before="72" w:beforeAutospacing="0" w:after="72" w:afterAutospacing="0"/>
        <w:jc w:val="both"/>
        <w:rPr>
          <w:rFonts w:asciiTheme="minorHAnsi" w:eastAsiaTheme="minorEastAsia" w:hAnsi="Candara" w:cstheme="minorBidi"/>
          <w:color w:val="171717" w:themeColor="background2" w:themeShade="1A"/>
          <w:kern w:val="24"/>
          <w:sz w:val="36"/>
          <w:szCs w:val="36"/>
        </w:rPr>
      </w:pPr>
    </w:p>
    <w:p w14:paraId="5214DF75" w14:textId="77777777" w:rsidR="00AA4DB3" w:rsidRDefault="00AA4DB3" w:rsidP="00AA4DB3">
      <w:pPr>
        <w:pStyle w:val="a3"/>
        <w:spacing w:before="72" w:beforeAutospacing="0" w:after="72" w:afterAutospacing="0"/>
        <w:jc w:val="both"/>
        <w:rPr>
          <w:rFonts w:asciiTheme="minorHAnsi" w:eastAsiaTheme="minorEastAsia" w:hAnsi="Candara" w:cstheme="minorBidi"/>
          <w:color w:val="171717" w:themeColor="background2" w:themeShade="1A"/>
          <w:kern w:val="24"/>
          <w:sz w:val="36"/>
          <w:szCs w:val="36"/>
        </w:rPr>
      </w:pPr>
    </w:p>
    <w:p w14:paraId="05CD6ABE" w14:textId="77777777" w:rsidR="00AA4DB3" w:rsidRDefault="00AA4DB3" w:rsidP="00AA4DB3">
      <w:pPr>
        <w:pStyle w:val="a3"/>
        <w:spacing w:before="72" w:beforeAutospacing="0" w:after="72" w:afterAutospacing="0"/>
        <w:jc w:val="both"/>
        <w:rPr>
          <w:rFonts w:asciiTheme="minorHAnsi" w:eastAsiaTheme="minorEastAsia" w:hAnsi="Candara" w:cstheme="minorBidi"/>
          <w:color w:val="171717" w:themeColor="background2" w:themeShade="1A"/>
          <w:kern w:val="24"/>
          <w:sz w:val="36"/>
          <w:szCs w:val="36"/>
        </w:rPr>
      </w:pPr>
    </w:p>
    <w:p w14:paraId="3484A955" w14:textId="77777777" w:rsidR="00AA4DB3" w:rsidRPr="0078781B" w:rsidRDefault="00AA4DB3" w:rsidP="00AA4DB3">
      <w:pPr>
        <w:pStyle w:val="a3"/>
        <w:spacing w:before="72" w:beforeAutospacing="0" w:after="72" w:afterAutospacing="0"/>
        <w:jc w:val="both"/>
      </w:pPr>
      <w:bookmarkStart w:id="0" w:name="_Hlk129619314"/>
      <w:r w:rsidRPr="0078781B">
        <w:rPr>
          <w:rFonts w:asciiTheme="minorHAnsi" w:eastAsiaTheme="minorEastAsia" w:hAnsi="Candara" w:cstheme="minorBidi"/>
          <w:color w:val="171717" w:themeColor="background2" w:themeShade="1A"/>
          <w:kern w:val="24"/>
          <w:sz w:val="36"/>
          <w:szCs w:val="36"/>
        </w:rPr>
        <w:t>Svetlomira Nedyalkova (2010796)</w:t>
      </w:r>
      <w:r>
        <w:rPr>
          <w:rFonts w:asciiTheme="minorHAnsi" w:eastAsiaTheme="minorEastAsia" w:hAnsi="Candara" w:cstheme="minorBidi"/>
          <w:color w:val="171717" w:themeColor="background2" w:themeShade="1A"/>
          <w:kern w:val="24"/>
          <w:sz w:val="36"/>
          <w:szCs w:val="36"/>
        </w:rPr>
        <w:t xml:space="preserve"> </w:t>
      </w:r>
      <w:bookmarkEnd w:id="0"/>
      <w:r w:rsidRPr="0078781B">
        <w:rPr>
          <w:rFonts w:asciiTheme="minorHAnsi" w:eastAsiaTheme="minorEastAsia" w:hAnsi="Candara" w:cstheme="minorBidi"/>
          <w:color w:val="171717" w:themeColor="background2" w:themeShade="1A"/>
          <w:kern w:val="24"/>
          <w:sz w:val="36"/>
          <w:szCs w:val="36"/>
        </w:rPr>
        <w:t>- Group leader</w:t>
      </w:r>
    </w:p>
    <w:p w14:paraId="03CA58E9" w14:textId="77777777" w:rsidR="00AA4DB3" w:rsidRDefault="00AA4DB3" w:rsidP="00AA4DB3">
      <w:pPr>
        <w:pStyle w:val="a3"/>
        <w:spacing w:before="72" w:beforeAutospacing="0" w:after="72" w:afterAutospacing="0"/>
        <w:jc w:val="both"/>
        <w:rPr>
          <w:rFonts w:asciiTheme="minorHAnsi" w:eastAsiaTheme="minorEastAsia" w:hAnsi="Candara" w:cstheme="minorBidi"/>
          <w:color w:val="171717" w:themeColor="background2" w:themeShade="1A"/>
          <w:kern w:val="24"/>
          <w:sz w:val="36"/>
          <w:szCs w:val="36"/>
        </w:rPr>
      </w:pPr>
    </w:p>
    <w:p w14:paraId="1ECC86A6" w14:textId="77777777" w:rsidR="00AA4DB3" w:rsidRDefault="00AA4DB3" w:rsidP="00AA4DB3">
      <w:pPr>
        <w:pStyle w:val="a3"/>
        <w:spacing w:before="72" w:beforeAutospacing="0" w:after="72" w:afterAutospacing="0"/>
        <w:jc w:val="both"/>
        <w:rPr>
          <w:rFonts w:asciiTheme="minorHAnsi" w:eastAsiaTheme="minorEastAsia" w:hAnsi="Candara" w:cstheme="minorBidi"/>
          <w:color w:val="171717" w:themeColor="background2" w:themeShade="1A"/>
          <w:kern w:val="24"/>
          <w:sz w:val="36"/>
          <w:szCs w:val="36"/>
        </w:rPr>
      </w:pPr>
    </w:p>
    <w:p w14:paraId="381FCE0A" w14:textId="54DC01E8" w:rsidR="00AA4DB3" w:rsidRDefault="00AA4DB3" w:rsidP="00AA4DB3">
      <w:pPr>
        <w:pStyle w:val="a3"/>
        <w:spacing w:before="72" w:beforeAutospacing="0" w:after="72" w:afterAutospacing="0"/>
        <w:jc w:val="both"/>
        <w:rPr>
          <w:rFonts w:asciiTheme="minorHAnsi" w:eastAsiaTheme="minorEastAsia" w:hAnsi="Candara" w:cstheme="minorBidi"/>
          <w:color w:val="171717" w:themeColor="background2" w:themeShade="1A"/>
          <w:kern w:val="24"/>
          <w:sz w:val="36"/>
          <w:szCs w:val="36"/>
        </w:rPr>
      </w:pPr>
      <w:r>
        <w:rPr>
          <w:rFonts w:asciiTheme="minorHAnsi" w:eastAsiaTheme="minorEastAsia" w:hAnsi="Candara" w:cstheme="minorBidi"/>
          <w:color w:val="171717" w:themeColor="background2" w:themeShade="1A"/>
          <w:kern w:val="24"/>
          <w:sz w:val="36"/>
          <w:szCs w:val="36"/>
        </w:rPr>
        <w:t xml:space="preserve">Lecture(s): Dr. Mushfiqur Rahman </w:t>
      </w:r>
    </w:p>
    <w:p w14:paraId="07EDE696" w14:textId="5DE126AB" w:rsidR="00AA4DB3" w:rsidRDefault="00AA4DB3">
      <w:pPr>
        <w:spacing w:before="72" w:after="72"/>
      </w:pPr>
    </w:p>
    <w:p w14:paraId="219554ED" w14:textId="77777777" w:rsidR="00AA4DB3" w:rsidRDefault="00AA4DB3">
      <w:pPr>
        <w:spacing w:beforeLines="0" w:before="0" w:afterLines="0" w:after="160"/>
      </w:pPr>
      <w:r>
        <w:br w:type="page"/>
      </w:r>
    </w:p>
    <w:p w14:paraId="78E7C3AA" w14:textId="77777777" w:rsidR="00AA4DB3" w:rsidRDefault="00AA4DB3" w:rsidP="00AA4DB3">
      <w:pPr>
        <w:spacing w:before="72" w:after="72"/>
        <w:jc w:val="both"/>
        <w:rPr>
          <w:rFonts w:cs="Times New Roman"/>
          <w:szCs w:val="24"/>
        </w:rPr>
      </w:pPr>
      <w:r w:rsidRPr="00A31D3A">
        <w:rPr>
          <w:rFonts w:cs="Times New Roman"/>
          <w:szCs w:val="24"/>
        </w:rPr>
        <w:lastRenderedPageBreak/>
        <w:t>Transformational leadership theory is a process of engendering higher levels of motivation and commitment among followers. The emphasis is on generating a vision for the organization and leader’s ability to appeal to higher ideas and values of followers.</w:t>
      </w:r>
    </w:p>
    <w:p w14:paraId="6E4A3A1B" w14:textId="77777777" w:rsidR="00AA4DB3" w:rsidRPr="007F1A1D" w:rsidRDefault="00AA4DB3" w:rsidP="00AA4DB3">
      <w:pPr>
        <w:spacing w:before="72" w:after="72"/>
        <w:jc w:val="both"/>
        <w:rPr>
          <w:rFonts w:cs="Times New Roman"/>
          <w:szCs w:val="24"/>
          <w:lang w:val="en-US"/>
        </w:rPr>
      </w:pPr>
      <w:r w:rsidRPr="007F1A1D">
        <w:rPr>
          <w:rFonts w:cs="Times New Roman"/>
          <w:szCs w:val="24"/>
        </w:rPr>
        <w:t>Overall, it is undeniable that Welch's leadership style, while debatable in some ways, was very successful in making GE one of the most successful organisations in the world. His emphasis on innovation, customer satisfaction, and ongoing improvement contributed to the development of GE's long-lasting culture of excellence.</w:t>
      </w:r>
    </w:p>
    <w:p w14:paraId="30A406A2" w14:textId="77777777" w:rsidR="00AA4DB3" w:rsidRDefault="00AA4DB3" w:rsidP="00AA4DB3">
      <w:pPr>
        <w:spacing w:before="72" w:after="72"/>
        <w:jc w:val="both"/>
        <w:rPr>
          <w:rFonts w:cs="Times New Roman"/>
          <w:szCs w:val="24"/>
        </w:rPr>
      </w:pPr>
      <w:r w:rsidRPr="007F1A1D">
        <w:rPr>
          <w:rFonts w:cs="Times New Roman"/>
          <w:szCs w:val="24"/>
        </w:rPr>
        <w:t>The transformational leadership theory is another well-known method that can be used to evaluate Jack Welch's leadership style in addition to the situational leadership theory. According to the philosophy of transformational leadership, effective leaders inspire and encourage their subordinates to work towards a common objective. These leaders attempt to instil a feeling of mission and purpose in their followers and motivate them to put the interests of the organisation ahead of their own.</w:t>
      </w:r>
    </w:p>
    <w:p w14:paraId="1F9F5330" w14:textId="77777777" w:rsidR="00AA4DB3" w:rsidRPr="007F1A1D" w:rsidRDefault="00AA4DB3" w:rsidP="00AA4DB3">
      <w:pPr>
        <w:spacing w:before="72" w:after="72"/>
        <w:jc w:val="both"/>
        <w:rPr>
          <w:rFonts w:cs="Times New Roman"/>
          <w:szCs w:val="24"/>
          <w:lang w:val="en-US"/>
        </w:rPr>
      </w:pPr>
      <w:r w:rsidRPr="007F1A1D">
        <w:rPr>
          <w:rFonts w:cs="Times New Roman"/>
          <w:szCs w:val="24"/>
        </w:rPr>
        <w:t>Additionally, there are other instances in which Jack Welch's leadership style fits the transformational leadership philosophy. Welch was renowned for his capacity to articulate a clear vision for GE, motivate his staff to put in long hours, and foster a high-performance culture. He was also renowned for his readiness to take chances and make courageous choices.</w:t>
      </w:r>
    </w:p>
    <w:p w14:paraId="3E472637" w14:textId="77777777" w:rsidR="00AA4DB3" w:rsidRDefault="00AA4DB3" w:rsidP="00AA4DB3">
      <w:pPr>
        <w:spacing w:before="72" w:after="72"/>
        <w:jc w:val="both"/>
        <w:rPr>
          <w:rFonts w:cs="Times New Roman"/>
          <w:szCs w:val="24"/>
        </w:rPr>
      </w:pPr>
      <w:r w:rsidRPr="007F1A1D">
        <w:rPr>
          <w:rFonts w:cs="Times New Roman"/>
          <w:szCs w:val="24"/>
        </w:rPr>
        <w:t>In addition, he was renowned for his readiness to take chances and make daring choices that helped GE experience substantial development and success.</w:t>
      </w:r>
    </w:p>
    <w:p w14:paraId="4A91D449" w14:textId="77777777" w:rsidR="00AA4DB3" w:rsidRDefault="00AA4DB3" w:rsidP="00AA4DB3">
      <w:pPr>
        <w:spacing w:before="72" w:after="72"/>
        <w:jc w:val="both"/>
        <w:rPr>
          <w:rFonts w:cs="Times New Roman"/>
          <w:szCs w:val="24"/>
        </w:rPr>
      </w:pPr>
      <w:r w:rsidRPr="007F1A1D">
        <w:rPr>
          <w:rFonts w:cs="Times New Roman"/>
          <w:szCs w:val="24"/>
        </w:rPr>
        <w:t>The complexity of leadership cannot be fully captured by a single leadership theory, and there are drawbacks to utilising a theory-based approach to study leadership. Successful leadership is influenced by a variety of variables, such as the leader's personal traits, the organisational environment, and the particular issues the organisation is now experiencing. As a result, it's crucial to analyse leadership holistically and take into account a variety of viewpoints and views.</w:t>
      </w:r>
    </w:p>
    <w:p w14:paraId="5789D939" w14:textId="77777777" w:rsidR="00AA4DB3" w:rsidRPr="007F1A1D" w:rsidRDefault="00AA4DB3" w:rsidP="00AA4DB3">
      <w:pPr>
        <w:spacing w:before="72" w:after="72"/>
        <w:jc w:val="both"/>
        <w:rPr>
          <w:rFonts w:cs="Times New Roman"/>
          <w:szCs w:val="24"/>
          <w:lang w:val="en-US"/>
        </w:rPr>
      </w:pPr>
      <w:r w:rsidRPr="007F1A1D">
        <w:rPr>
          <w:rFonts w:cs="Times New Roman"/>
          <w:szCs w:val="24"/>
          <w:lang w:val="en-US"/>
        </w:rPr>
        <w:t>As we've talked about, this module has looked at leadership from a variety of angles. They include transformational leadership, servant leadership, authentic leadership, contingency theory, trait theory, behavioural theory, and others. Characteristics like intelligence, ethics, and social skills are among those that make a leader effective, according to trait theory. The efficacy of a leader is examined through the lens of behavioural theory by looking at their activities and behaviours. According to the contingency hypothesis, there is no one leadership style that is always effective; instead, a leader must modify their approach depending on the circumstance. While servant leadership highlights the value of helping others and putting their needs first, transformational leadership focuses on encouraging and motivating followers to realise their greatest potential. Lastly, self-awareness, honesty, and moral conduct are key components of true leadership.</w:t>
      </w:r>
    </w:p>
    <w:p w14:paraId="5E5F3E57" w14:textId="77777777" w:rsidR="00AA4DB3" w:rsidRDefault="00AA4DB3" w:rsidP="00AA4DB3">
      <w:pPr>
        <w:spacing w:beforeLines="0" w:before="0" w:afterLines="0" w:after="160"/>
      </w:pPr>
      <w:r>
        <w:br w:type="page"/>
      </w:r>
    </w:p>
    <w:p w14:paraId="3A07F224" w14:textId="77777777" w:rsidR="004B58F4" w:rsidRDefault="004B58F4">
      <w:pPr>
        <w:spacing w:before="72" w:after="72"/>
      </w:pPr>
    </w:p>
    <w:sectPr w:rsidR="004B5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DB3"/>
    <w:rsid w:val="004B58F4"/>
    <w:rsid w:val="00AA4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592B6"/>
  <w15:chartTrackingRefBased/>
  <w15:docId w15:val="{32EEF0DD-652B-4204-B8F4-72FF8192E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A4DB3"/>
    <w:pPr>
      <w:spacing w:beforeLines="30" w:before="30" w:afterLines="30" w:after="30"/>
    </w:pPr>
    <w:rPr>
      <w:rFonts w:ascii="Times New Roman" w:hAnsi="Times New Roman"/>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AA4DB3"/>
    <w:pPr>
      <w:spacing w:beforeLines="0" w:before="100" w:beforeAutospacing="1" w:afterLines="0"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490</Words>
  <Characters>2797</Characters>
  <Application>Microsoft Office Word</Application>
  <DocSecurity>0</DocSecurity>
  <Lines>23</Lines>
  <Paragraphs>6</Paragraphs>
  <ScaleCrop>false</ScaleCrop>
  <Company/>
  <LinksUpToDate>false</LinksUpToDate>
  <CharactersWithSpaces>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Svetlomira Nedyalkova (2010796)</dc:creator>
  <cp:keywords/>
  <dc:description/>
  <cp:lastModifiedBy>Svetlomira Nedyalkova (2010796)</cp:lastModifiedBy>
  <cp:revision>1</cp:revision>
  <dcterms:created xsi:type="dcterms:W3CDTF">2023-03-31T12:16:00Z</dcterms:created>
  <dcterms:modified xsi:type="dcterms:W3CDTF">2023-03-31T12:20:00Z</dcterms:modified>
</cp:coreProperties>
</file>