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5729DD" w:rsidRPr="00CD33A8" w:rsidRDefault="00074402" w:rsidP="00CD33A8">
      <w:pPr>
        <w:spacing w:line="360" w:lineRule="auto"/>
        <w:rPr>
          <w:rFonts w:asciiTheme="minorBidi" w:hAnsiTheme="minorBidi"/>
          <w:sz w:val="22"/>
        </w:rPr>
      </w:pPr>
      <w:r w:rsidRPr="00CD33A8">
        <w:rPr>
          <w:rFonts w:asciiTheme="minorBidi" w:hAnsiTheme="minorBidi"/>
          <w:noProof/>
          <w:sz w:val="22"/>
          <w:lang w:val="en-US"/>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8AE19E0" w:rsidR="00CD33A8" w:rsidRPr="00CD33A8" w:rsidRDefault="00CD33A8" w:rsidP="00F435D1">
      <w:pPr>
        <w:tabs>
          <w:tab w:val="left" w:pos="6540"/>
        </w:tabs>
        <w:spacing w:line="360" w:lineRule="auto"/>
        <w:jc w:val="center"/>
        <w:rPr>
          <w:rFonts w:ascii="Arial" w:hAnsi="Arial" w:cs="Arial"/>
          <w:sz w:val="28"/>
          <w:szCs w:val="28"/>
          <w:lang w:val="nl-NL"/>
        </w:rPr>
      </w:pPr>
    </w:p>
    <w:p w14:paraId="537571AF" w14:textId="6D8AA807" w:rsidR="00CD33A8" w:rsidRDefault="00CD33A8" w:rsidP="00F435D1">
      <w:pPr>
        <w:tabs>
          <w:tab w:val="left" w:pos="6540"/>
        </w:tabs>
        <w:spacing w:line="360" w:lineRule="auto"/>
        <w:jc w:val="center"/>
        <w:rPr>
          <w:rFonts w:ascii="Arial" w:hAnsi="Arial" w:cs="Arial"/>
          <w:sz w:val="28"/>
          <w:szCs w:val="28"/>
        </w:rPr>
      </w:pPr>
    </w:p>
    <w:p w14:paraId="04FEF398" w14:textId="77777777" w:rsidR="00AC694C" w:rsidRPr="00CD33A8" w:rsidRDefault="00AC694C" w:rsidP="00CD33A8">
      <w:pPr>
        <w:tabs>
          <w:tab w:val="left" w:pos="6540"/>
        </w:tabs>
        <w:spacing w:line="360" w:lineRule="auto"/>
        <w:rPr>
          <w:rFonts w:ascii="Arial" w:hAnsi="Arial" w:cs="Arial"/>
          <w:sz w:val="28"/>
          <w:szCs w:val="28"/>
        </w:rPr>
      </w:pPr>
    </w:p>
    <w:p w14:paraId="529D7354" w14:textId="1DA2AE21" w:rsidR="00CD33A8" w:rsidRPr="00CD33A8" w:rsidRDefault="00AC694C" w:rsidP="00AC694C">
      <w:pPr>
        <w:tabs>
          <w:tab w:val="left" w:pos="6540"/>
        </w:tabs>
        <w:spacing w:line="360" w:lineRule="auto"/>
        <w:jc w:val="center"/>
        <w:rPr>
          <w:rFonts w:ascii="Arial" w:hAnsi="Arial" w:cs="Arial"/>
          <w:b/>
          <w:bCs/>
          <w:sz w:val="28"/>
          <w:szCs w:val="28"/>
          <w:lang w:val="nl-NL"/>
        </w:rPr>
      </w:pPr>
      <w:r w:rsidRPr="00AC694C">
        <w:rPr>
          <w:rFonts w:ascii="Arial" w:hAnsi="Arial" w:cs="Arial"/>
          <w:b/>
          <w:bCs/>
          <w:sz w:val="28"/>
          <w:szCs w:val="28"/>
          <w:lang w:val="nl-NL"/>
        </w:rPr>
        <w:t>Integrated Care in Practice: Communication, Administration and Collaboration in Mr Ahmed’s Case</w:t>
      </w:r>
    </w:p>
    <w:p w14:paraId="3BCE43BB" w14:textId="77777777" w:rsidR="00742925" w:rsidRDefault="00742925" w:rsidP="00742925">
      <w:pPr>
        <w:tabs>
          <w:tab w:val="left" w:pos="6540"/>
        </w:tabs>
        <w:spacing w:line="360" w:lineRule="auto"/>
        <w:rPr>
          <w:rFonts w:ascii="Arial" w:hAnsi="Arial" w:cs="Arial"/>
          <w:b/>
          <w:bCs/>
          <w:sz w:val="28"/>
          <w:szCs w:val="28"/>
          <w:lang w:val="nl-NL"/>
        </w:rPr>
      </w:pPr>
      <w:r>
        <w:rPr>
          <w:rFonts w:ascii="Arial" w:hAnsi="Arial" w:cs="Arial"/>
          <w:b/>
          <w:bCs/>
          <w:sz w:val="28"/>
          <w:szCs w:val="28"/>
          <w:lang w:val="nl-NL"/>
        </w:rPr>
        <w:t xml:space="preserve">  </w:t>
      </w:r>
    </w:p>
    <w:p w14:paraId="0A48766D" w14:textId="74791FE3" w:rsidR="00074402" w:rsidRPr="00CD33A8" w:rsidRDefault="00074402" w:rsidP="00742925">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512288">
        <w:rPr>
          <w:rFonts w:ascii="Arial" w:hAnsi="Arial" w:cs="Arial"/>
          <w:sz w:val="28"/>
          <w:szCs w:val="28"/>
          <w:lang w:val="nl-NL"/>
        </w:rPr>
        <w:t xml:space="preserve"> </w:t>
      </w:r>
      <w:proofErr w:type="spellStart"/>
      <w:r w:rsidR="00512288">
        <w:rPr>
          <w:rFonts w:ascii="Arial" w:hAnsi="Arial" w:cs="Arial"/>
          <w:sz w:val="28"/>
          <w:szCs w:val="28"/>
          <w:lang w:val="nl-NL"/>
        </w:rPr>
        <w:t>Khrystyna</w:t>
      </w:r>
      <w:proofErr w:type="spellEnd"/>
      <w:r w:rsidR="00512288">
        <w:rPr>
          <w:rFonts w:ascii="Arial" w:hAnsi="Arial" w:cs="Arial"/>
          <w:sz w:val="28"/>
          <w:szCs w:val="28"/>
          <w:lang w:val="nl-NL"/>
        </w:rPr>
        <w:t xml:space="preserve"> </w:t>
      </w:r>
      <w:proofErr w:type="spellStart"/>
      <w:r w:rsidR="00512288">
        <w:rPr>
          <w:rFonts w:ascii="Arial" w:hAnsi="Arial" w:cs="Arial"/>
          <w:sz w:val="28"/>
          <w:szCs w:val="28"/>
          <w:lang w:val="nl-NL"/>
        </w:rPr>
        <w:t>Ya</w:t>
      </w:r>
      <w:r w:rsidR="004D7535">
        <w:rPr>
          <w:rFonts w:ascii="Arial" w:hAnsi="Arial" w:cs="Arial"/>
          <w:sz w:val="28"/>
          <w:szCs w:val="28"/>
          <w:lang w:val="nl-NL"/>
        </w:rPr>
        <w:t>stremska</w:t>
      </w:r>
      <w:proofErr w:type="spellEnd"/>
    </w:p>
    <w:p w14:paraId="67038BBA" w14:textId="77777777" w:rsidR="00742925" w:rsidRDefault="00074402" w:rsidP="00742925">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512288">
        <w:rPr>
          <w:rFonts w:ascii="Arial" w:hAnsi="Arial" w:cs="Arial"/>
          <w:sz w:val="28"/>
          <w:szCs w:val="28"/>
          <w:lang w:val="nl-NL"/>
        </w:rPr>
        <w:t xml:space="preserve"> 2509328</w:t>
      </w:r>
      <w:r w:rsidR="00742925">
        <w:rPr>
          <w:rFonts w:ascii="Arial" w:hAnsi="Arial" w:cs="Arial"/>
          <w:sz w:val="28"/>
          <w:szCs w:val="28"/>
          <w:lang w:val="nl-NL"/>
        </w:rPr>
        <w:t xml:space="preserve"> </w:t>
      </w:r>
      <w:r w:rsidR="00742925">
        <w:rPr>
          <w:rFonts w:ascii="Arial" w:hAnsi="Arial" w:cs="Arial"/>
          <w:b/>
          <w:bCs/>
          <w:sz w:val="28"/>
          <w:szCs w:val="28"/>
          <w:lang w:val="nl-NL"/>
        </w:rPr>
        <w:t xml:space="preserve"> </w:t>
      </w:r>
      <w:r w:rsidR="00742925">
        <w:rPr>
          <w:rFonts w:ascii="Arial" w:hAnsi="Arial" w:cs="Arial"/>
          <w:sz w:val="28"/>
          <w:szCs w:val="28"/>
          <w:lang w:val="nl-NL"/>
        </w:rPr>
        <w:t xml:space="preserve">  </w:t>
      </w:r>
      <w:r w:rsidR="00512288">
        <w:rPr>
          <w:rFonts w:ascii="Arial" w:hAnsi="Arial" w:cs="Arial"/>
          <w:sz w:val="28"/>
          <w:szCs w:val="28"/>
          <w:lang w:val="nl-NL"/>
        </w:rPr>
        <w:t xml:space="preserve"> </w:t>
      </w:r>
    </w:p>
    <w:p w14:paraId="44DC3703" w14:textId="3E631222" w:rsidR="00742925" w:rsidRPr="00CD33A8" w:rsidRDefault="00742925" w:rsidP="00742925">
      <w:pPr>
        <w:tabs>
          <w:tab w:val="left" w:pos="6540"/>
        </w:tabs>
        <w:spacing w:line="360" w:lineRule="auto"/>
        <w:rPr>
          <w:rFonts w:ascii="Arial" w:hAnsi="Arial" w:cs="Arial"/>
          <w:sz w:val="28"/>
          <w:szCs w:val="28"/>
          <w:lang w:val="nl-NL"/>
        </w:rPr>
      </w:pPr>
      <w:r>
        <w:rPr>
          <w:rFonts w:ascii="Arial" w:hAnsi="Arial" w:cs="Arial"/>
          <w:sz w:val="28"/>
          <w:szCs w:val="28"/>
          <w:lang w:val="nl-NL"/>
        </w:rPr>
        <w:t xml:space="preserve"> </w:t>
      </w:r>
      <w:r w:rsidRPr="00CD33A8">
        <w:rPr>
          <w:rFonts w:ascii="Arial" w:hAnsi="Arial" w:cs="Arial"/>
          <w:b/>
          <w:bCs/>
          <w:sz w:val="28"/>
          <w:szCs w:val="28"/>
          <w:lang w:val="nl-NL"/>
        </w:rPr>
        <w:t>Module name</w:t>
      </w:r>
      <w:r w:rsidRPr="00CD33A8">
        <w:rPr>
          <w:rFonts w:ascii="Arial" w:hAnsi="Arial" w:cs="Arial"/>
          <w:sz w:val="28"/>
          <w:szCs w:val="28"/>
          <w:lang w:val="nl-NL"/>
        </w:rPr>
        <w:t>:</w:t>
      </w:r>
      <w:r>
        <w:rPr>
          <w:rFonts w:ascii="Arial" w:hAnsi="Arial" w:cs="Arial"/>
          <w:sz w:val="28"/>
          <w:szCs w:val="28"/>
          <w:lang w:val="nl-NL"/>
        </w:rPr>
        <w:t xml:space="preserve"> </w:t>
      </w:r>
      <w:proofErr w:type="spellStart"/>
      <w:r>
        <w:rPr>
          <w:rFonts w:ascii="Arial" w:hAnsi="Arial" w:cs="Arial"/>
          <w:sz w:val="28"/>
          <w:szCs w:val="28"/>
          <w:lang w:val="nl-NL"/>
        </w:rPr>
        <w:t>Introduction</w:t>
      </w:r>
      <w:proofErr w:type="spellEnd"/>
      <w:r>
        <w:rPr>
          <w:rFonts w:ascii="Arial" w:hAnsi="Arial" w:cs="Arial"/>
          <w:sz w:val="28"/>
          <w:szCs w:val="28"/>
          <w:lang w:val="nl-NL"/>
        </w:rPr>
        <w:t xml:space="preserve"> </w:t>
      </w:r>
      <w:proofErr w:type="spellStart"/>
      <w:r>
        <w:rPr>
          <w:rFonts w:ascii="Arial" w:hAnsi="Arial" w:cs="Arial"/>
          <w:sz w:val="28"/>
          <w:szCs w:val="28"/>
          <w:lang w:val="nl-NL"/>
        </w:rPr>
        <w:t>to</w:t>
      </w:r>
      <w:proofErr w:type="spellEnd"/>
      <w:r>
        <w:rPr>
          <w:rFonts w:ascii="Arial" w:hAnsi="Arial" w:cs="Arial"/>
          <w:sz w:val="28"/>
          <w:szCs w:val="28"/>
          <w:lang w:val="nl-NL"/>
        </w:rPr>
        <w:t xml:space="preserve"> Health </w:t>
      </w:r>
      <w:proofErr w:type="spellStart"/>
      <w:r>
        <w:rPr>
          <w:rFonts w:ascii="Arial" w:hAnsi="Arial" w:cs="Arial"/>
          <w:sz w:val="28"/>
          <w:szCs w:val="28"/>
          <w:lang w:val="nl-NL"/>
        </w:rPr>
        <w:t>and</w:t>
      </w:r>
      <w:proofErr w:type="spellEnd"/>
      <w:r>
        <w:rPr>
          <w:rFonts w:ascii="Arial" w:hAnsi="Arial" w:cs="Arial"/>
          <w:sz w:val="28"/>
          <w:szCs w:val="28"/>
          <w:lang w:val="nl-NL"/>
        </w:rPr>
        <w:t xml:space="preserve"> </w:t>
      </w:r>
      <w:proofErr w:type="spellStart"/>
      <w:r w:rsidR="004D7535">
        <w:rPr>
          <w:rFonts w:ascii="Arial" w:hAnsi="Arial" w:cs="Arial"/>
          <w:sz w:val="28"/>
          <w:szCs w:val="28"/>
          <w:lang w:val="nl-NL"/>
        </w:rPr>
        <w:t>Social</w:t>
      </w:r>
      <w:proofErr w:type="spellEnd"/>
      <w:r w:rsidR="004D7535">
        <w:rPr>
          <w:rFonts w:ascii="Arial" w:hAnsi="Arial" w:cs="Arial"/>
          <w:sz w:val="28"/>
          <w:szCs w:val="28"/>
          <w:lang w:val="nl-NL"/>
        </w:rPr>
        <w:t xml:space="preserve"> </w:t>
      </w:r>
      <w:r>
        <w:rPr>
          <w:rFonts w:ascii="Arial" w:hAnsi="Arial" w:cs="Arial"/>
          <w:sz w:val="28"/>
          <w:szCs w:val="28"/>
          <w:lang w:val="nl-NL"/>
        </w:rPr>
        <w:t xml:space="preserve"> Care</w:t>
      </w:r>
    </w:p>
    <w:p w14:paraId="5E81F6AD" w14:textId="6648618E" w:rsidR="00074402" w:rsidRPr="00512288" w:rsidRDefault="00512288" w:rsidP="00742925">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LCHS4008_LON</w:t>
      </w:r>
      <w:r w:rsidR="00742925">
        <w:rPr>
          <w:rFonts w:ascii="Arial" w:hAnsi="Arial" w:cs="Arial"/>
          <w:sz w:val="28"/>
          <w:szCs w:val="28"/>
        </w:rPr>
        <w:t xml:space="preserve"> </w:t>
      </w:r>
    </w:p>
    <w:p w14:paraId="1A0B2D2B" w14:textId="3C96E961" w:rsidR="00074402" w:rsidRPr="00CD33A8" w:rsidRDefault="008E3943" w:rsidP="00742925">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512288">
        <w:rPr>
          <w:rFonts w:ascii="Arial" w:hAnsi="Arial" w:cs="Arial"/>
          <w:sz w:val="28"/>
          <w:szCs w:val="28"/>
        </w:rPr>
        <w:t xml:space="preserve"> </w:t>
      </w:r>
      <w:proofErr w:type="spellStart"/>
      <w:r w:rsidR="00512288">
        <w:rPr>
          <w:rFonts w:ascii="Arial" w:hAnsi="Arial" w:cs="Arial"/>
          <w:sz w:val="28"/>
          <w:szCs w:val="28"/>
        </w:rPr>
        <w:t>Oluwadamiola</w:t>
      </w:r>
      <w:proofErr w:type="spellEnd"/>
      <w:r w:rsidR="00512288">
        <w:rPr>
          <w:rFonts w:ascii="Arial" w:hAnsi="Arial" w:cs="Arial"/>
          <w:sz w:val="28"/>
          <w:szCs w:val="28"/>
        </w:rPr>
        <w:t xml:space="preserve"> Tayo</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b/>
          <w:color w:val="000000" w:themeColor="text1"/>
          <w:sz w:val="24"/>
          <w:szCs w:val="22"/>
          <w:lang w:val="en-GB"/>
        </w:rPr>
        <w:id w:val="-1943060268"/>
        <w:docPartObj>
          <w:docPartGallery w:val="Table of Contents"/>
          <w:docPartUnique/>
        </w:docPartObj>
      </w:sdtPr>
      <w:sdtEndPr>
        <w:rPr>
          <w:bCs/>
          <w:noProof/>
          <w:color w:val="auto"/>
        </w:rPr>
      </w:sdtEndPr>
      <w:sdtContent>
        <w:p w14:paraId="6CFFA494" w14:textId="35803A4B" w:rsidR="00EF5E1C" w:rsidRPr="00EF5E1C" w:rsidRDefault="00EF5E1C" w:rsidP="00EF5E1C">
          <w:pPr>
            <w:pStyle w:val="TOCHeading"/>
            <w:jc w:val="center"/>
            <w:rPr>
              <w:rFonts w:ascii="Arial" w:hAnsi="Arial" w:cs="Arial"/>
              <w:b/>
              <w:color w:val="000000" w:themeColor="text1"/>
            </w:rPr>
          </w:pPr>
          <w:r w:rsidRPr="00EF5E1C">
            <w:rPr>
              <w:rFonts w:ascii="Arial" w:hAnsi="Arial" w:cs="Arial"/>
              <w:b/>
              <w:color w:val="000000" w:themeColor="text1"/>
            </w:rPr>
            <w:t>Table of Contents</w:t>
          </w:r>
        </w:p>
        <w:p w14:paraId="65C8E57D" w14:textId="77777777" w:rsidR="00EF5E1C" w:rsidRPr="00943C7B" w:rsidRDefault="00EF5E1C" w:rsidP="00BD0006">
          <w:pPr>
            <w:pStyle w:val="TOC1"/>
            <w:tabs>
              <w:tab w:val="right" w:leader="dot" w:pos="9016"/>
            </w:tabs>
            <w:spacing w:line="360" w:lineRule="auto"/>
            <w:rPr>
              <w:rStyle w:val="Hyperlink"/>
            </w:rPr>
          </w:pPr>
          <w:r w:rsidRPr="00943C7B">
            <w:rPr>
              <w:rStyle w:val="Hyperlink"/>
              <w:noProof/>
            </w:rPr>
            <w:fldChar w:fldCharType="begin"/>
          </w:r>
          <w:r w:rsidRPr="00943C7B">
            <w:rPr>
              <w:rStyle w:val="Hyperlink"/>
              <w:noProof/>
            </w:rPr>
            <w:instrText xml:space="preserve"> TOC \o "1-3" \h \z \u </w:instrText>
          </w:r>
          <w:r w:rsidRPr="00943C7B">
            <w:rPr>
              <w:rStyle w:val="Hyperlink"/>
              <w:noProof/>
            </w:rPr>
            <w:fldChar w:fldCharType="separate"/>
          </w:r>
          <w:hyperlink w:anchor="_Toc226212950" w:history="1">
            <w:r w:rsidRPr="00EF5E1C">
              <w:rPr>
                <w:rStyle w:val="Hyperlink"/>
                <w:rFonts w:ascii="Arial" w:hAnsi="Arial" w:cs="Arial"/>
                <w:noProof/>
                <w:sz w:val="22"/>
              </w:rPr>
              <w:t>1. Introduction</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_Toc226212950 \h </w:instrText>
            </w:r>
            <w:r w:rsidRPr="00943C7B">
              <w:rPr>
                <w:rStyle w:val="Hyperlink"/>
                <w:webHidden/>
              </w:rPr>
            </w:r>
            <w:r w:rsidRPr="00943C7B">
              <w:rPr>
                <w:rStyle w:val="Hyperlink"/>
                <w:webHidden/>
              </w:rPr>
              <w:fldChar w:fldCharType="separate"/>
            </w:r>
            <w:r w:rsidRPr="00943C7B">
              <w:rPr>
                <w:rStyle w:val="Hyperlink"/>
                <w:webHidden/>
              </w:rPr>
              <w:t>3</w:t>
            </w:r>
            <w:r w:rsidRPr="00943C7B">
              <w:rPr>
                <w:rStyle w:val="Hyperlink"/>
                <w:webHidden/>
              </w:rPr>
              <w:fldChar w:fldCharType="end"/>
            </w:r>
          </w:hyperlink>
        </w:p>
        <w:p w14:paraId="6718D48F" w14:textId="77777777" w:rsidR="00EF5E1C" w:rsidRPr="00943C7B" w:rsidRDefault="00EF5E1C" w:rsidP="00BD0006">
          <w:pPr>
            <w:pStyle w:val="TOC1"/>
            <w:tabs>
              <w:tab w:val="right" w:leader="dot" w:pos="9016"/>
            </w:tabs>
            <w:spacing w:line="360" w:lineRule="auto"/>
            <w:rPr>
              <w:rStyle w:val="Hyperlink"/>
            </w:rPr>
          </w:pPr>
          <w:hyperlink w:anchor="_Toc226212951" w:history="1">
            <w:r w:rsidRPr="00EF5E1C">
              <w:rPr>
                <w:rStyle w:val="Hyperlink"/>
                <w:rFonts w:ascii="Arial" w:hAnsi="Arial" w:cs="Arial"/>
                <w:noProof/>
                <w:sz w:val="22"/>
              </w:rPr>
              <w:t>2. Importance of effective communication</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_Toc226212951 \h </w:instrText>
            </w:r>
            <w:r w:rsidRPr="00943C7B">
              <w:rPr>
                <w:rStyle w:val="Hyperlink"/>
                <w:webHidden/>
              </w:rPr>
            </w:r>
            <w:r w:rsidRPr="00943C7B">
              <w:rPr>
                <w:rStyle w:val="Hyperlink"/>
                <w:webHidden/>
              </w:rPr>
              <w:fldChar w:fldCharType="separate"/>
            </w:r>
            <w:r w:rsidRPr="00943C7B">
              <w:rPr>
                <w:rStyle w:val="Hyperlink"/>
                <w:webHidden/>
              </w:rPr>
              <w:t>3</w:t>
            </w:r>
            <w:r w:rsidRPr="00943C7B">
              <w:rPr>
                <w:rStyle w:val="Hyperlink"/>
                <w:webHidden/>
              </w:rPr>
              <w:fldChar w:fldCharType="end"/>
            </w:r>
          </w:hyperlink>
        </w:p>
        <w:p w14:paraId="3E9F5E39" w14:textId="77777777" w:rsidR="00EF5E1C" w:rsidRPr="00943C7B" w:rsidRDefault="00EF5E1C" w:rsidP="00BD0006">
          <w:pPr>
            <w:pStyle w:val="TOC1"/>
            <w:tabs>
              <w:tab w:val="right" w:leader="dot" w:pos="9016"/>
            </w:tabs>
            <w:spacing w:line="360" w:lineRule="auto"/>
            <w:rPr>
              <w:rStyle w:val="Hyperlink"/>
            </w:rPr>
          </w:pPr>
          <w:hyperlink w:anchor="_Toc226212952" w:history="1">
            <w:r w:rsidRPr="00EF5E1C">
              <w:rPr>
                <w:rStyle w:val="Hyperlink"/>
                <w:rFonts w:ascii="Arial" w:hAnsi="Arial" w:cs="Arial"/>
                <w:noProof/>
                <w:sz w:val="22"/>
              </w:rPr>
              <w:t>3. Importance of good administrative skills</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_Toc226212952 \h </w:instrText>
            </w:r>
            <w:r w:rsidRPr="00943C7B">
              <w:rPr>
                <w:rStyle w:val="Hyperlink"/>
                <w:webHidden/>
              </w:rPr>
            </w:r>
            <w:r w:rsidRPr="00943C7B">
              <w:rPr>
                <w:rStyle w:val="Hyperlink"/>
                <w:webHidden/>
              </w:rPr>
              <w:fldChar w:fldCharType="separate"/>
            </w:r>
            <w:r w:rsidRPr="00943C7B">
              <w:rPr>
                <w:rStyle w:val="Hyperlink"/>
                <w:webHidden/>
              </w:rPr>
              <w:t>4</w:t>
            </w:r>
            <w:r w:rsidRPr="00943C7B">
              <w:rPr>
                <w:rStyle w:val="Hyperlink"/>
                <w:webHidden/>
              </w:rPr>
              <w:fldChar w:fldCharType="end"/>
            </w:r>
          </w:hyperlink>
        </w:p>
        <w:p w14:paraId="02EE763F" w14:textId="77777777" w:rsidR="00EF5E1C" w:rsidRPr="00943C7B" w:rsidRDefault="00EF5E1C" w:rsidP="00BD0006">
          <w:pPr>
            <w:pStyle w:val="TOC1"/>
            <w:tabs>
              <w:tab w:val="right" w:leader="dot" w:pos="9016"/>
            </w:tabs>
            <w:spacing w:line="360" w:lineRule="auto"/>
            <w:rPr>
              <w:rStyle w:val="Hyperlink"/>
            </w:rPr>
          </w:pPr>
          <w:hyperlink w:anchor="_Toc226212953" w:history="1">
            <w:r w:rsidRPr="00EF5E1C">
              <w:rPr>
                <w:rStyle w:val="Hyperlink"/>
                <w:rFonts w:ascii="Arial" w:hAnsi="Arial" w:cs="Arial"/>
                <w:noProof/>
                <w:sz w:val="22"/>
              </w:rPr>
              <w:t>4. Importance of working collaboratively</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_Toc226212953 \h </w:instrText>
            </w:r>
            <w:r w:rsidRPr="00943C7B">
              <w:rPr>
                <w:rStyle w:val="Hyperlink"/>
                <w:webHidden/>
              </w:rPr>
            </w:r>
            <w:r w:rsidRPr="00943C7B">
              <w:rPr>
                <w:rStyle w:val="Hyperlink"/>
                <w:webHidden/>
              </w:rPr>
              <w:fldChar w:fldCharType="separate"/>
            </w:r>
            <w:r w:rsidRPr="00943C7B">
              <w:rPr>
                <w:rStyle w:val="Hyperlink"/>
                <w:webHidden/>
              </w:rPr>
              <w:t>5</w:t>
            </w:r>
            <w:r w:rsidRPr="00943C7B">
              <w:rPr>
                <w:rStyle w:val="Hyperlink"/>
                <w:webHidden/>
              </w:rPr>
              <w:fldChar w:fldCharType="end"/>
            </w:r>
          </w:hyperlink>
        </w:p>
        <w:p w14:paraId="113AF195" w14:textId="77777777" w:rsidR="00EF5E1C" w:rsidRPr="00943C7B" w:rsidRDefault="00EF5E1C" w:rsidP="00BD0006">
          <w:pPr>
            <w:pStyle w:val="TOC1"/>
            <w:tabs>
              <w:tab w:val="right" w:leader="dot" w:pos="9016"/>
            </w:tabs>
            <w:spacing w:line="360" w:lineRule="auto"/>
            <w:rPr>
              <w:rStyle w:val="Hyperlink"/>
            </w:rPr>
          </w:pPr>
          <w:hyperlink w:anchor="_Toc226212954" w:history="1">
            <w:r w:rsidRPr="00EF5E1C">
              <w:rPr>
                <w:rStyle w:val="Hyperlink"/>
                <w:rFonts w:ascii="Arial" w:hAnsi="Arial" w:cs="Arial"/>
                <w:noProof/>
                <w:sz w:val="22"/>
              </w:rPr>
              <w:t>5. Conclusion</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_Toc226212954 \h </w:instrText>
            </w:r>
            <w:r w:rsidRPr="00943C7B">
              <w:rPr>
                <w:rStyle w:val="Hyperlink"/>
                <w:webHidden/>
              </w:rPr>
            </w:r>
            <w:r w:rsidRPr="00943C7B">
              <w:rPr>
                <w:rStyle w:val="Hyperlink"/>
                <w:webHidden/>
              </w:rPr>
              <w:fldChar w:fldCharType="separate"/>
            </w:r>
            <w:r w:rsidRPr="00943C7B">
              <w:rPr>
                <w:rStyle w:val="Hyperlink"/>
                <w:webHidden/>
              </w:rPr>
              <w:t>6</w:t>
            </w:r>
            <w:r w:rsidRPr="00943C7B">
              <w:rPr>
                <w:rStyle w:val="Hyperlink"/>
                <w:webHidden/>
              </w:rPr>
              <w:fldChar w:fldCharType="end"/>
            </w:r>
          </w:hyperlink>
        </w:p>
        <w:p w14:paraId="1D52986E" w14:textId="77777777" w:rsidR="00EF5E1C" w:rsidRPr="00943C7B" w:rsidRDefault="00EF5E1C" w:rsidP="00BD0006">
          <w:pPr>
            <w:pStyle w:val="TOC1"/>
            <w:tabs>
              <w:tab w:val="right" w:leader="dot" w:pos="9016"/>
            </w:tabs>
            <w:spacing w:line="360" w:lineRule="auto"/>
            <w:rPr>
              <w:rStyle w:val="Hyperlink"/>
            </w:rPr>
          </w:pPr>
          <w:hyperlink w:anchor="_Toc226212955" w:history="1">
            <w:r w:rsidRPr="00EF5E1C">
              <w:rPr>
                <w:rStyle w:val="Hyperlink"/>
                <w:rFonts w:ascii="Arial" w:hAnsi="Arial" w:cs="Arial"/>
                <w:noProof/>
                <w:sz w:val="22"/>
              </w:rPr>
              <w:t>6. References</w:t>
            </w:r>
            <w:r w:rsidRPr="00943C7B">
              <w:rPr>
                <w:rStyle w:val="Hyperlink"/>
                <w:webHidden/>
              </w:rPr>
              <w:tab/>
            </w:r>
            <w:r w:rsidRPr="00943C7B">
              <w:rPr>
                <w:rStyle w:val="Hyperlink"/>
                <w:webHidden/>
              </w:rPr>
              <w:fldChar w:fldCharType="begin"/>
            </w:r>
            <w:r w:rsidRPr="00943C7B">
              <w:rPr>
                <w:rStyle w:val="Hyperlink"/>
                <w:webHidden/>
              </w:rPr>
              <w:instrText xml:space="preserve"> PAGEREF _Toc226212955 \h </w:instrText>
            </w:r>
            <w:r w:rsidRPr="00943C7B">
              <w:rPr>
                <w:rStyle w:val="Hyperlink"/>
                <w:webHidden/>
              </w:rPr>
            </w:r>
            <w:r w:rsidRPr="00943C7B">
              <w:rPr>
                <w:rStyle w:val="Hyperlink"/>
                <w:webHidden/>
              </w:rPr>
              <w:fldChar w:fldCharType="separate"/>
            </w:r>
            <w:r w:rsidRPr="00943C7B">
              <w:rPr>
                <w:rStyle w:val="Hyperlink"/>
                <w:webHidden/>
              </w:rPr>
              <w:t>6</w:t>
            </w:r>
            <w:r w:rsidRPr="00943C7B">
              <w:rPr>
                <w:rStyle w:val="Hyperlink"/>
                <w:webHidden/>
              </w:rPr>
              <w:fldChar w:fldCharType="end"/>
            </w:r>
          </w:hyperlink>
        </w:p>
        <w:p w14:paraId="2659C09F" w14:textId="04AE8064" w:rsidR="00EF5E1C" w:rsidRDefault="00EF5E1C" w:rsidP="00943C7B">
          <w:pPr>
            <w:pStyle w:val="TOC1"/>
            <w:tabs>
              <w:tab w:val="right" w:leader="dot" w:pos="9016"/>
            </w:tabs>
            <w:spacing w:line="360" w:lineRule="auto"/>
          </w:pPr>
          <w:r w:rsidRPr="00943C7B">
            <w:rPr>
              <w:rStyle w:val="Hyperlink"/>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bookmarkStart w:id="0" w:name="_Toc226212950"/>
      <w:r w:rsidRPr="00CD33A8">
        <w:lastRenderedPageBreak/>
        <w:t>1. Introduction</w:t>
      </w:r>
      <w:bookmarkEnd w:id="0"/>
    </w:p>
    <w:p w14:paraId="23043D74" w14:textId="05CC2D3A" w:rsidR="00054467" w:rsidRPr="00054467" w:rsidRDefault="00054467" w:rsidP="00054467">
      <w:pPr>
        <w:tabs>
          <w:tab w:val="left" w:pos="6540"/>
        </w:tabs>
        <w:spacing w:line="360" w:lineRule="auto"/>
        <w:jc w:val="both"/>
        <w:rPr>
          <w:rFonts w:ascii="Arial" w:hAnsi="Arial" w:cs="Arial"/>
          <w:sz w:val="22"/>
        </w:rPr>
      </w:pPr>
      <w:r w:rsidRPr="00054467">
        <w:rPr>
          <w:rFonts w:ascii="Arial" w:hAnsi="Arial" w:cs="Arial"/>
          <w:sz w:val="22"/>
        </w:rPr>
        <w:t>This report aims at effective communication, administrative skills as well as working together in the health and social care environment, through the case of Mr Ahmed, a 68-year-old patient who has suffered a stroke and is under domiciliary care. Effective communication can be described as the clear, fit, and person-centred exchange of information among</w:t>
      </w:r>
      <w:r w:rsidR="00AC6731">
        <w:rPr>
          <w:rFonts w:ascii="Arial" w:hAnsi="Arial" w:cs="Arial"/>
          <w:sz w:val="22"/>
        </w:rPr>
        <w:t>st</w:t>
      </w:r>
      <w:r w:rsidRPr="00054467">
        <w:rPr>
          <w:rFonts w:ascii="Arial" w:hAnsi="Arial" w:cs="Arial"/>
          <w:sz w:val="22"/>
        </w:rPr>
        <w:t xml:space="preserve"> people and guarantee its understanding and a common decision. Collaborative working is the coordinated activity of multidisciplinary professionals based on cooperation to provide integrated and quality care (NHS, 2019). These are critical factors in responding to the multifaceted and continuous demands of the people who are coming out of stroke recovery.</w:t>
      </w:r>
    </w:p>
    <w:p w14:paraId="74B65AA3" w14:textId="138C6894" w:rsidR="00054467" w:rsidRPr="00054467" w:rsidRDefault="00054467" w:rsidP="00054467">
      <w:pPr>
        <w:tabs>
          <w:tab w:val="left" w:pos="6540"/>
        </w:tabs>
        <w:spacing w:line="360" w:lineRule="auto"/>
        <w:jc w:val="both"/>
        <w:rPr>
          <w:rFonts w:ascii="Arial" w:hAnsi="Arial" w:cs="Arial"/>
          <w:sz w:val="22"/>
        </w:rPr>
      </w:pPr>
      <w:r w:rsidRPr="00054467">
        <w:rPr>
          <w:rFonts w:ascii="Arial" w:hAnsi="Arial" w:cs="Arial"/>
          <w:sz w:val="22"/>
        </w:rPr>
        <w:t>There is some evidence indicating that a key cause of medication errors and adverse events in healthcare is poor communication and especially in older adults with a range of care requir</w:t>
      </w:r>
      <w:r w:rsidR="006569F1">
        <w:rPr>
          <w:rFonts w:ascii="Arial" w:hAnsi="Arial" w:cs="Arial"/>
          <w:sz w:val="22"/>
        </w:rPr>
        <w:t>ements. The World Health Organis</w:t>
      </w:r>
      <w:r w:rsidRPr="00054467">
        <w:rPr>
          <w:rFonts w:ascii="Arial" w:hAnsi="Arial" w:cs="Arial"/>
          <w:sz w:val="22"/>
        </w:rPr>
        <w:t>ation states that one of the major contributors to avoidable damage in patient care is communication failures (WHO, 2023). Mr Ahmed can be seen as facing risks to his communication with nurses because of the language barrier (he speaks mainly Bengali, and his wife must communicate with him), because of the recent experience of a missed domiciliary visit which could be such a consequence of the lack of communication and coordination. Such obstacles may have adverse effects on the adherence to medications, pati</w:t>
      </w:r>
      <w:r>
        <w:rPr>
          <w:rFonts w:ascii="Arial" w:hAnsi="Arial" w:cs="Arial"/>
          <w:sz w:val="22"/>
        </w:rPr>
        <w:t>ent safety, and health outcomes</w:t>
      </w:r>
      <w:r w:rsidR="005F0A01">
        <w:rPr>
          <w:rFonts w:ascii="Arial" w:hAnsi="Arial" w:cs="Arial"/>
          <w:sz w:val="22"/>
        </w:rPr>
        <w:t>.</w:t>
      </w:r>
    </w:p>
    <w:p w14:paraId="12C014B5" w14:textId="25320E36" w:rsidR="00054467" w:rsidRPr="00054467" w:rsidRDefault="00054467" w:rsidP="00054467">
      <w:pPr>
        <w:tabs>
          <w:tab w:val="left" w:pos="6540"/>
        </w:tabs>
        <w:spacing w:line="360" w:lineRule="auto"/>
        <w:jc w:val="both"/>
        <w:rPr>
          <w:rFonts w:ascii="Arial" w:hAnsi="Arial" w:cs="Arial"/>
          <w:sz w:val="22"/>
        </w:rPr>
      </w:pPr>
      <w:r w:rsidRPr="00054467">
        <w:rPr>
          <w:rFonts w:ascii="Arial" w:hAnsi="Arial" w:cs="Arial"/>
          <w:sz w:val="22"/>
        </w:rPr>
        <w:t xml:space="preserve">The report is structured, as it relies on the main legislation, such as the Equality Act 2010 and the Data Protection Act 2018, as well as on the models of care and the models of professional discipline (Equality Act, 2010; Data Protection Act, 2018). Such legal and ethical standards help to promote inclusive, safe, and responsible care by providing people with services that consider their needs, rights, and confidentiality. </w:t>
      </w:r>
      <w:r w:rsidR="00A423E3" w:rsidRPr="001B6A0E">
        <w:rPr>
          <w:rFonts w:ascii="Arial" w:hAnsi="Arial" w:cs="Arial"/>
          <w:sz w:val="22"/>
        </w:rPr>
        <w:t xml:space="preserve">Moreover, this report uses </w:t>
      </w:r>
      <w:proofErr w:type="spellStart"/>
      <w:r w:rsidR="00742925">
        <w:rPr>
          <w:rFonts w:ascii="Arial" w:hAnsi="Arial" w:cs="Arial"/>
          <w:sz w:val="22"/>
        </w:rPr>
        <w:t>Berlo’s</w:t>
      </w:r>
      <w:proofErr w:type="spellEnd"/>
      <w:r w:rsidR="00742925">
        <w:rPr>
          <w:rFonts w:ascii="Arial" w:hAnsi="Arial" w:cs="Arial"/>
          <w:sz w:val="22"/>
        </w:rPr>
        <w:t xml:space="preserve"> Model of Communication</w:t>
      </w:r>
      <w:r w:rsidR="00A423E3" w:rsidRPr="001B6A0E">
        <w:rPr>
          <w:rFonts w:ascii="Arial" w:hAnsi="Arial" w:cs="Arial"/>
          <w:sz w:val="22"/>
        </w:rPr>
        <w:t xml:space="preserve"> to examine communication barriers and the multidisciplinary team (MDT) approach as a collaborative model to assist in integrated care provision.</w:t>
      </w:r>
      <w:r w:rsidR="00175B7C">
        <w:rPr>
          <w:rFonts w:ascii="Arial" w:hAnsi="Arial" w:cs="Arial"/>
          <w:sz w:val="22"/>
        </w:rPr>
        <w:t xml:space="preserve"> </w:t>
      </w:r>
      <w:r w:rsidRPr="00054467">
        <w:rPr>
          <w:rFonts w:ascii="Arial" w:hAnsi="Arial" w:cs="Arial"/>
          <w:sz w:val="22"/>
        </w:rPr>
        <w:t>The methodology will be aimed at implementing these frameworks in order to assess communication practices, administrative processes, and collaborative strategies in the care of Mr Ahmed.</w:t>
      </w:r>
    </w:p>
    <w:p w14:paraId="6829B0C8" w14:textId="3B2856CE" w:rsidR="00C06C45" w:rsidRPr="00CD33A8" w:rsidRDefault="00054467" w:rsidP="00FA3193">
      <w:pPr>
        <w:tabs>
          <w:tab w:val="left" w:pos="6540"/>
        </w:tabs>
        <w:spacing w:line="360" w:lineRule="auto"/>
        <w:jc w:val="both"/>
        <w:rPr>
          <w:rFonts w:ascii="Arial" w:hAnsi="Arial" w:cs="Arial"/>
          <w:sz w:val="22"/>
        </w:rPr>
      </w:pPr>
      <w:r w:rsidRPr="00054467">
        <w:rPr>
          <w:rFonts w:ascii="Arial" w:hAnsi="Arial" w:cs="Arial"/>
          <w:sz w:val="22"/>
        </w:rPr>
        <w:t>In addition, the report highlights the need to align communication, administrative systems, and multidisciplinary teamwork to attain person-centred care. This entails the identification of the personal needs of Mr Ahmed, such as his cultural background, communication and health restrictions, and the cohesion of</w:t>
      </w:r>
      <w:r w:rsidR="00347211">
        <w:rPr>
          <w:rFonts w:ascii="Arial" w:hAnsi="Arial" w:cs="Arial"/>
          <w:sz w:val="22"/>
        </w:rPr>
        <w:t xml:space="preserve"> all the professionals involved </w:t>
      </w:r>
      <w:r w:rsidR="00347211" w:rsidRPr="00347211">
        <w:rPr>
          <w:rFonts w:ascii="Arial" w:hAnsi="Arial" w:cs="Arial"/>
          <w:sz w:val="22"/>
        </w:rPr>
        <w:t>(Rei</w:t>
      </w:r>
      <w:r w:rsidR="00347211">
        <w:rPr>
          <w:rFonts w:ascii="Arial" w:hAnsi="Arial" w:cs="Arial"/>
          <w:sz w:val="22"/>
        </w:rPr>
        <w:t xml:space="preserve">th-Hall and Montgomery, 2023). </w:t>
      </w:r>
    </w:p>
    <w:p w14:paraId="18568BEC" w14:textId="7EF72F47" w:rsidR="0073527E" w:rsidRPr="00D176B3" w:rsidRDefault="0026393A" w:rsidP="00D176B3">
      <w:pPr>
        <w:pStyle w:val="Heading1"/>
      </w:pPr>
      <w:bookmarkStart w:id="1" w:name="_Toc226212951"/>
      <w:r w:rsidRPr="00CD33A8">
        <w:lastRenderedPageBreak/>
        <w:t xml:space="preserve">2. </w:t>
      </w:r>
      <w:r w:rsidR="008E3943">
        <w:t>I</w:t>
      </w:r>
      <w:r w:rsidR="008E3943" w:rsidRPr="008E3943">
        <w:t>mportance of effective communication</w:t>
      </w:r>
      <w:bookmarkEnd w:id="1"/>
    </w:p>
    <w:p w14:paraId="772208EC" w14:textId="1BE98F70" w:rsidR="001002CC" w:rsidRPr="001002CC" w:rsidRDefault="001002CC" w:rsidP="003F773F">
      <w:pPr>
        <w:tabs>
          <w:tab w:val="left" w:pos="6540"/>
        </w:tabs>
        <w:spacing w:line="360" w:lineRule="auto"/>
        <w:jc w:val="lowKashida"/>
        <w:rPr>
          <w:rFonts w:ascii="Arial" w:hAnsi="Arial" w:cs="Arial"/>
          <w:sz w:val="22"/>
        </w:rPr>
      </w:pPr>
      <w:r w:rsidRPr="001002CC">
        <w:rPr>
          <w:rFonts w:ascii="Arial" w:hAnsi="Arial" w:cs="Arial"/>
          <w:sz w:val="22"/>
        </w:rPr>
        <w:t>Effective communication is the best way to care for Mr. Ahmed given his specific health conditions since he had a stroke. Mr. Ahmed speaks Bengali, and he does not know much English, which makes it difficult to communicate with him. Berlo’s Model of Communication has four parts: source, message, channel, and receiver (Berlo, 1960). In this case, the healthcare professional is the source who encodes messages about Mr. Ahmed care. The message contains vital information on health status, medication instructions, and care routines. The channel becomes crucial in understanding the content of messages when there are language barriers and cognitive problems from a stroke since it could involve verbal and non-verbal communication methods</w:t>
      </w:r>
      <w:r w:rsidR="00DE72FE">
        <w:rPr>
          <w:rFonts w:ascii="Arial" w:hAnsi="Arial" w:cs="Arial"/>
          <w:sz w:val="22"/>
        </w:rPr>
        <w:t xml:space="preserve"> </w:t>
      </w:r>
      <w:r w:rsidR="00DE72FE" w:rsidRPr="001002CC">
        <w:rPr>
          <w:rFonts w:ascii="Arial" w:hAnsi="Arial" w:cs="Arial"/>
          <w:sz w:val="22"/>
        </w:rPr>
        <w:t>(NICE 2023).</w:t>
      </w:r>
    </w:p>
    <w:p w14:paraId="55B49DE4" w14:textId="03B9CC87" w:rsidR="004B7338" w:rsidRDefault="001002CC" w:rsidP="00665D20">
      <w:pPr>
        <w:tabs>
          <w:tab w:val="left" w:pos="6540"/>
        </w:tabs>
        <w:spacing w:line="360" w:lineRule="auto"/>
        <w:jc w:val="both"/>
        <w:rPr>
          <w:rFonts w:ascii="Arial" w:hAnsi="Arial" w:cs="Arial"/>
          <w:sz w:val="22"/>
        </w:rPr>
      </w:pPr>
      <w:r w:rsidRPr="001002CC">
        <w:rPr>
          <w:rFonts w:ascii="Arial" w:hAnsi="Arial" w:cs="Arial"/>
          <w:sz w:val="22"/>
        </w:rPr>
        <w:t>Healthcare providers should use simple language, gestures, and visual aids to help understanding</w:t>
      </w:r>
      <w:r w:rsidR="00D32757">
        <w:rPr>
          <w:rFonts w:ascii="Arial" w:hAnsi="Arial" w:cs="Arial"/>
          <w:sz w:val="22"/>
        </w:rPr>
        <w:t xml:space="preserve">. </w:t>
      </w:r>
      <w:r w:rsidRPr="001002CC">
        <w:rPr>
          <w:rFonts w:ascii="Arial" w:hAnsi="Arial" w:cs="Arial"/>
          <w:sz w:val="22"/>
        </w:rPr>
        <w:t>Finally, Mr. Ahmed as the receiver must decode and understand the message; however, his limited proficiency in English along with cognitive challenges from the stroke may impede this process creating a potential for miscommunication leading to patient safety issues (NHS 2019). Communication breakdown between healthcare providers and Mr. Ahmed can lead to misunderstanding about treatment and medication resulting in non-adherence putting him at risk for poor health outcomes.</w:t>
      </w:r>
      <w:r w:rsidR="00665D20">
        <w:rPr>
          <w:rFonts w:ascii="Arial" w:hAnsi="Arial" w:cs="Arial"/>
          <w:sz w:val="22"/>
        </w:rPr>
        <w:t xml:space="preserve"> </w:t>
      </w:r>
      <w:r w:rsidRPr="001002CC">
        <w:rPr>
          <w:rFonts w:ascii="Arial" w:hAnsi="Arial" w:cs="Arial"/>
          <w:sz w:val="22"/>
        </w:rPr>
        <w:t>As Berlo’s model emphasizes that all four components should work together for effective communication, Mr. Ahmed needs adjustments like translation services and clear culturally appropriate communication to achieve this goal</w:t>
      </w:r>
      <w:r w:rsidR="00834113">
        <w:rPr>
          <w:rFonts w:ascii="Arial" w:hAnsi="Arial" w:cs="Arial"/>
          <w:sz w:val="22"/>
        </w:rPr>
        <w:t xml:space="preserve"> </w:t>
      </w:r>
      <w:r w:rsidRPr="001002CC">
        <w:rPr>
          <w:rFonts w:ascii="Arial" w:hAnsi="Arial" w:cs="Arial"/>
          <w:sz w:val="22"/>
        </w:rPr>
        <w:t xml:space="preserve">(Webb et al., 2021). If communication methods are not adapted to his </w:t>
      </w:r>
      <w:r w:rsidR="00665D20" w:rsidRPr="001002CC">
        <w:rPr>
          <w:rFonts w:ascii="Arial" w:hAnsi="Arial" w:cs="Arial"/>
          <w:sz w:val="22"/>
        </w:rPr>
        <w:t>needs,</w:t>
      </w:r>
      <w:r w:rsidRPr="001002CC">
        <w:rPr>
          <w:rFonts w:ascii="Arial" w:hAnsi="Arial" w:cs="Arial"/>
          <w:sz w:val="22"/>
        </w:rPr>
        <w:t xml:space="preserve"> it can cause big differences in care</w:t>
      </w:r>
      <w:r w:rsidR="00DE72FE">
        <w:rPr>
          <w:rFonts w:ascii="Arial" w:hAnsi="Arial" w:cs="Arial"/>
          <w:sz w:val="22"/>
        </w:rPr>
        <w:t>.</w:t>
      </w:r>
    </w:p>
    <w:p w14:paraId="3B434E07" w14:textId="77777777" w:rsidR="004B7338" w:rsidRPr="00CB3825" w:rsidRDefault="004B7338" w:rsidP="00230570">
      <w:pPr>
        <w:tabs>
          <w:tab w:val="left" w:pos="6540"/>
        </w:tabs>
        <w:spacing w:line="360" w:lineRule="auto"/>
        <w:jc w:val="both"/>
        <w:rPr>
          <w:rFonts w:ascii="Arial" w:hAnsi="Arial" w:cs="Arial"/>
          <w:sz w:val="22"/>
        </w:rPr>
      </w:pPr>
    </w:p>
    <w:p w14:paraId="60B2CDC3" w14:textId="12EE5464" w:rsidR="00B87E75" w:rsidRPr="00CD33A8" w:rsidRDefault="0026393A" w:rsidP="00E620E7">
      <w:pPr>
        <w:pStyle w:val="Heading1"/>
      </w:pPr>
      <w:bookmarkStart w:id="2" w:name="_Toc226212952"/>
      <w:r w:rsidRPr="00CD33A8">
        <w:t>3</w:t>
      </w:r>
      <w:r w:rsidR="00B87E75" w:rsidRPr="00CD33A8">
        <w:t>.</w:t>
      </w:r>
      <w:r w:rsidR="008E3943">
        <w:t xml:space="preserve"> I</w:t>
      </w:r>
      <w:r w:rsidR="008E3943" w:rsidRPr="008E3943">
        <w:t>mportance of good administrative skills</w:t>
      </w:r>
      <w:bookmarkEnd w:id="2"/>
      <w:r w:rsidR="008E3943" w:rsidRPr="008E3943">
        <w:t xml:space="preserve"> </w:t>
      </w:r>
    </w:p>
    <w:p w14:paraId="1A6884EE" w14:textId="252B62BC" w:rsidR="004B7F99" w:rsidRPr="00E53ECC" w:rsidRDefault="004B7F99" w:rsidP="0075260B">
      <w:pPr>
        <w:tabs>
          <w:tab w:val="left" w:pos="6540"/>
        </w:tabs>
        <w:spacing w:line="360" w:lineRule="auto"/>
        <w:jc w:val="both"/>
        <w:rPr>
          <w:rFonts w:ascii="Arial" w:hAnsi="Arial" w:cs="Arial"/>
          <w:sz w:val="22"/>
        </w:rPr>
      </w:pPr>
      <w:r w:rsidRPr="004B7F99">
        <w:rPr>
          <w:rFonts w:ascii="Arial" w:hAnsi="Arial" w:cs="Arial"/>
          <w:sz w:val="22"/>
        </w:rPr>
        <w:t>Administrative skills are critical in health and social care practice especially in safer, effective and accountable care delivery to people like Mr Ahmed</w:t>
      </w:r>
      <w:r w:rsidR="0075260B">
        <w:rPr>
          <w:rFonts w:ascii="Arial" w:hAnsi="Arial" w:cs="Arial"/>
          <w:sz w:val="22"/>
        </w:rPr>
        <w:t xml:space="preserve"> </w:t>
      </w:r>
      <w:r w:rsidR="0075260B" w:rsidRPr="003B48CD">
        <w:rPr>
          <w:rFonts w:ascii="Arial" w:hAnsi="Arial" w:cs="Arial"/>
          <w:sz w:val="22"/>
        </w:rPr>
        <w:t>(Equality Act, 2010).</w:t>
      </w:r>
      <w:r w:rsidR="0075260B" w:rsidRPr="0070697A">
        <w:rPr>
          <w:rFonts w:ascii="Arial" w:hAnsi="Arial" w:cs="Arial"/>
          <w:sz w:val="22"/>
        </w:rPr>
        <w:t xml:space="preserve"> </w:t>
      </w:r>
      <w:r w:rsidRPr="004B7F99">
        <w:rPr>
          <w:rFonts w:ascii="Arial" w:hAnsi="Arial" w:cs="Arial"/>
          <w:sz w:val="22"/>
        </w:rPr>
        <w:t xml:space="preserve"> Such competencies are proper record keeping, documentation, and efficient management of information, which facilitates continuity of ca</w:t>
      </w:r>
      <w:r w:rsidR="00563E1E">
        <w:rPr>
          <w:rFonts w:ascii="Arial" w:hAnsi="Arial" w:cs="Arial"/>
          <w:sz w:val="22"/>
        </w:rPr>
        <w:t xml:space="preserve">re and informed decision-making </w:t>
      </w:r>
      <w:r w:rsidR="00563E1E" w:rsidRPr="00563E1E">
        <w:rPr>
          <w:rFonts w:ascii="Arial" w:hAnsi="Arial" w:cs="Arial"/>
          <w:sz w:val="22"/>
        </w:rPr>
        <w:t>(NICE, 2023).</w:t>
      </w:r>
      <w:r w:rsidR="003D49EA">
        <w:rPr>
          <w:rFonts w:ascii="Arial" w:hAnsi="Arial" w:cs="Arial"/>
          <w:sz w:val="22"/>
        </w:rPr>
        <w:t xml:space="preserve"> </w:t>
      </w:r>
      <w:r w:rsidR="00820C9E" w:rsidRPr="00820C9E">
        <w:rPr>
          <w:rFonts w:ascii="Arial" w:hAnsi="Arial" w:cs="Arial"/>
          <w:sz w:val="22"/>
        </w:rPr>
        <w:t>These methods, now increasingly assisted by electronic record systems and care management software allow for instant recording and provide multi-disciplinary access to informa</w:t>
      </w:r>
      <w:r w:rsidR="002D7F20">
        <w:rPr>
          <w:rFonts w:ascii="Arial" w:hAnsi="Arial" w:cs="Arial"/>
          <w:sz w:val="22"/>
        </w:rPr>
        <w:t xml:space="preserve">tion about the patients’ health </w:t>
      </w:r>
      <w:r w:rsidR="002D7F20" w:rsidRPr="00EC2157">
        <w:rPr>
          <w:rFonts w:ascii="Arial" w:hAnsi="Arial" w:cs="Arial"/>
          <w:sz w:val="22"/>
        </w:rPr>
        <w:t>(Webb et al., 2021).</w:t>
      </w:r>
      <w:r w:rsidR="002E7BED">
        <w:rPr>
          <w:rFonts w:ascii="Arial" w:hAnsi="Arial" w:cs="Arial"/>
          <w:sz w:val="22"/>
        </w:rPr>
        <w:t xml:space="preserve"> </w:t>
      </w:r>
      <w:r w:rsidR="00E53ECC" w:rsidRPr="00E53ECC">
        <w:rPr>
          <w:rFonts w:ascii="Arial" w:hAnsi="Arial" w:cs="Arial"/>
          <w:sz w:val="22"/>
        </w:rPr>
        <w:t xml:space="preserve">Electronic Health Records (EHR) systems enhance </w:t>
      </w:r>
      <w:r w:rsidR="00E53ECC">
        <w:rPr>
          <w:rFonts w:ascii="Arial" w:hAnsi="Arial" w:cs="Arial"/>
          <w:sz w:val="22"/>
        </w:rPr>
        <w:t>information accuracy and minimis</w:t>
      </w:r>
      <w:r w:rsidR="00E53ECC" w:rsidRPr="00E53ECC">
        <w:rPr>
          <w:rFonts w:ascii="Arial" w:hAnsi="Arial" w:cs="Arial"/>
          <w:sz w:val="22"/>
        </w:rPr>
        <w:t>e information duplication, facilitating safer coordinated care across services.</w:t>
      </w:r>
    </w:p>
    <w:p w14:paraId="18E11C93" w14:textId="728869F9" w:rsidR="00E44828" w:rsidRPr="00612815" w:rsidRDefault="004B7F99" w:rsidP="008E46A4">
      <w:pPr>
        <w:tabs>
          <w:tab w:val="left" w:pos="6540"/>
        </w:tabs>
        <w:spacing w:line="360" w:lineRule="auto"/>
        <w:jc w:val="both"/>
        <w:rPr>
          <w:rFonts w:ascii="Arial" w:hAnsi="Arial" w:cs="Arial"/>
          <w:sz w:val="22"/>
        </w:rPr>
      </w:pPr>
      <w:r w:rsidRPr="004B7F99">
        <w:rPr>
          <w:rFonts w:ascii="Arial" w:hAnsi="Arial" w:cs="Arial"/>
          <w:sz w:val="22"/>
        </w:rPr>
        <w:t xml:space="preserve">Within the context of the care of Mr Ahmed, the omitted domiciliary visit demonstrates the central role of proper documentation. Proper documentation of personnel visits, the time when </w:t>
      </w:r>
      <w:r w:rsidRPr="004B7F99">
        <w:rPr>
          <w:rFonts w:ascii="Arial" w:hAnsi="Arial" w:cs="Arial"/>
          <w:sz w:val="22"/>
        </w:rPr>
        <w:lastRenderedPageBreak/>
        <w:t>the visits occurred, the time medications were given, and any variation of the care plan should be required to determine the areas</w:t>
      </w:r>
      <w:r w:rsidR="00FF3A2A">
        <w:rPr>
          <w:rFonts w:ascii="Arial" w:hAnsi="Arial" w:cs="Arial"/>
          <w:sz w:val="22"/>
        </w:rPr>
        <w:t xml:space="preserve"> where the services have failed </w:t>
      </w:r>
      <w:r w:rsidR="00FF3A2A" w:rsidRPr="00FF3A2A">
        <w:rPr>
          <w:rFonts w:ascii="Arial" w:hAnsi="Arial" w:cs="Arial"/>
          <w:sz w:val="22"/>
        </w:rPr>
        <w:t>(Data Protection Act, 2018).</w:t>
      </w:r>
      <w:r w:rsidRPr="004B7F99">
        <w:rPr>
          <w:rFonts w:ascii="Arial" w:hAnsi="Arial" w:cs="Arial"/>
          <w:sz w:val="22"/>
        </w:rPr>
        <w:t xml:space="preserve"> </w:t>
      </w:r>
      <w:r w:rsidR="004B0259">
        <w:rPr>
          <w:rFonts w:ascii="Arial" w:hAnsi="Arial" w:cs="Arial"/>
          <w:sz w:val="22"/>
        </w:rPr>
        <w:t>For example,</w:t>
      </w:r>
      <w:r w:rsidR="004B0259" w:rsidRPr="004B0259">
        <w:rPr>
          <w:rFonts w:ascii="Arial" w:hAnsi="Arial" w:cs="Arial"/>
          <w:b/>
          <w:bCs/>
          <w:sz w:val="22"/>
        </w:rPr>
        <w:t xml:space="preserve"> </w:t>
      </w:r>
      <w:r w:rsidR="004B0259" w:rsidRPr="004B0259">
        <w:rPr>
          <w:rFonts w:ascii="Arial" w:hAnsi="Arial" w:cs="Arial"/>
          <w:sz w:val="22"/>
        </w:rPr>
        <w:t>missing the log of a missed visit by Mr Ahmed within the system, causing the delay in escalating and the resulting risk that Mr Ahmed is unable to access medication which he needs, thus posing a danger to his health</w:t>
      </w:r>
      <w:r w:rsidR="00447D06">
        <w:rPr>
          <w:rFonts w:ascii="Arial" w:hAnsi="Arial" w:cs="Arial"/>
          <w:sz w:val="22"/>
        </w:rPr>
        <w:t>.</w:t>
      </w:r>
      <w:r w:rsidRPr="004B7F99">
        <w:rPr>
          <w:rFonts w:ascii="Arial" w:hAnsi="Arial" w:cs="Arial"/>
          <w:sz w:val="22"/>
        </w:rPr>
        <w:t xml:space="preserve"> They are personalised care plans with the detailed description of the needs and preferences of Mr Ahmed, medication administration records (MAR) to monitor prescribed medications and visit logs t</w:t>
      </w:r>
      <w:r w:rsidR="009F534D">
        <w:rPr>
          <w:rFonts w:ascii="Arial" w:hAnsi="Arial" w:cs="Arial"/>
          <w:sz w:val="22"/>
        </w:rPr>
        <w:t>o verify the provision of care</w:t>
      </w:r>
      <w:r w:rsidR="009234B3">
        <w:rPr>
          <w:rFonts w:ascii="Arial" w:hAnsi="Arial" w:cs="Arial"/>
          <w:sz w:val="22"/>
        </w:rPr>
        <w:t xml:space="preserve">. </w:t>
      </w:r>
      <w:r w:rsidR="00E44828" w:rsidRPr="00612815">
        <w:rPr>
          <w:rFonts w:ascii="Arial" w:hAnsi="Arial" w:cs="Arial"/>
          <w:sz w:val="22"/>
        </w:rPr>
        <w:t xml:space="preserve">Ineffective documentation has been shown to cause serious patient safety incidents, and the research indicates that communication and record-keeping errors are the cause of at least 30% of the adverse healthcare events (WHO, 2023). </w:t>
      </w:r>
    </w:p>
    <w:p w14:paraId="2B008FF6" w14:textId="0F11F292" w:rsidR="008E3943" w:rsidRPr="002D1FBE" w:rsidRDefault="004B7F99" w:rsidP="008E46A4">
      <w:pPr>
        <w:tabs>
          <w:tab w:val="left" w:pos="6540"/>
        </w:tabs>
        <w:spacing w:line="360" w:lineRule="auto"/>
        <w:jc w:val="both"/>
        <w:rPr>
          <w:rFonts w:ascii="Arial" w:hAnsi="Arial" w:cs="Arial"/>
          <w:sz w:val="22"/>
        </w:rPr>
      </w:pPr>
      <w:r w:rsidRPr="004B7F99">
        <w:rPr>
          <w:rFonts w:ascii="Arial" w:hAnsi="Arial" w:cs="Arial"/>
          <w:sz w:val="22"/>
        </w:rPr>
        <w:t>The Data Protection Act 2018 offers a legal framework in processing personal data and as such, the information of Mr Ahmed is addressed as required. The most important are legality, justice, and clarity in the way the data is processed so that the information should be used accordingly and with permission. Data minimisation means that only the required data should be gathered, whereas accuracy will mean</w:t>
      </w:r>
      <w:r w:rsidR="00EC2157">
        <w:rPr>
          <w:rFonts w:ascii="Arial" w:hAnsi="Arial" w:cs="Arial"/>
          <w:sz w:val="22"/>
        </w:rPr>
        <w:t xml:space="preserve"> the records have to be updated </w:t>
      </w:r>
      <w:r w:rsidR="00EC2157" w:rsidRPr="00EC2157">
        <w:rPr>
          <w:rFonts w:ascii="Arial" w:hAnsi="Arial" w:cs="Arial"/>
          <w:sz w:val="22"/>
        </w:rPr>
        <w:t>(Data Protection Act, 2018).</w:t>
      </w:r>
      <w:r w:rsidRPr="004B7F99">
        <w:rPr>
          <w:rFonts w:ascii="Arial" w:hAnsi="Arial" w:cs="Arial"/>
          <w:sz w:val="22"/>
        </w:rPr>
        <w:t xml:space="preserve"> Good administrative practice is also supported by professional framewo</w:t>
      </w:r>
      <w:r w:rsidR="00EC2157">
        <w:rPr>
          <w:rFonts w:ascii="Arial" w:hAnsi="Arial" w:cs="Arial"/>
          <w:sz w:val="22"/>
        </w:rPr>
        <w:t xml:space="preserve">rks and organisational policies </w:t>
      </w:r>
      <w:r w:rsidR="00EC2157" w:rsidRPr="00EC2157">
        <w:rPr>
          <w:rFonts w:ascii="Arial" w:hAnsi="Arial" w:cs="Arial"/>
          <w:sz w:val="22"/>
        </w:rPr>
        <w:t>(NHS, 2019).</w:t>
      </w:r>
      <w:r w:rsidR="00F94977" w:rsidRPr="00F94977">
        <w:rPr>
          <w:rFonts w:ascii="Arial" w:hAnsi="Arial" w:cs="Arial"/>
          <w:sz w:val="22"/>
        </w:rPr>
        <w:tab/>
      </w:r>
    </w:p>
    <w:p w14:paraId="581C99BF" w14:textId="264B49DF" w:rsidR="00B87E75" w:rsidRPr="00CD33A8" w:rsidRDefault="004A736E" w:rsidP="00E620E7">
      <w:pPr>
        <w:pStyle w:val="Heading1"/>
      </w:pPr>
      <w:bookmarkStart w:id="3" w:name="_Toc226212953"/>
      <w:r w:rsidRPr="00CD33A8">
        <w:t>4</w:t>
      </w:r>
      <w:r w:rsidR="00B87E75" w:rsidRPr="00CD33A8">
        <w:t xml:space="preserve">. </w:t>
      </w:r>
      <w:r w:rsidR="008E3943" w:rsidRPr="009707A5">
        <w:t>Importance</w:t>
      </w:r>
      <w:r w:rsidR="008E3943" w:rsidRPr="008E3943">
        <w:t xml:space="preserve"> of working collaboratively</w:t>
      </w:r>
      <w:bookmarkEnd w:id="3"/>
    </w:p>
    <w:p w14:paraId="548CADA3" w14:textId="77777777" w:rsidR="00AB26E2" w:rsidRDefault="00DE4C05" w:rsidP="00FD0C6A">
      <w:pPr>
        <w:tabs>
          <w:tab w:val="left" w:pos="1290"/>
        </w:tabs>
        <w:spacing w:line="360" w:lineRule="auto"/>
        <w:jc w:val="both"/>
        <w:rPr>
          <w:rFonts w:asciiTheme="minorBidi" w:hAnsiTheme="minorBidi"/>
          <w:b/>
          <w:sz w:val="22"/>
        </w:rPr>
      </w:pPr>
      <w:r w:rsidRPr="00DE4C05">
        <w:rPr>
          <w:rFonts w:asciiTheme="minorBidi" w:hAnsiTheme="minorBidi"/>
          <w:sz w:val="22"/>
        </w:rPr>
        <w:t>Collaboration is critical in providing effective and coordinated care to Mr Ahmed especially after he has had a stroke and there are various health and social care requirements that need to be met. The primary professionals within his care are the GP, who is in charge of his general medical care; the district nurse, who measures his blood pressure and wound care; the domiciliary care workers, who help with his daily living activities and medication administration; and the speech and language therapist, who helps him with his commun</w:t>
      </w:r>
      <w:r w:rsidR="00EC2157">
        <w:rPr>
          <w:rFonts w:asciiTheme="minorBidi" w:hAnsiTheme="minorBidi"/>
          <w:sz w:val="22"/>
        </w:rPr>
        <w:t xml:space="preserve">ication and swallowing problems </w:t>
      </w:r>
      <w:r w:rsidR="00EC2157" w:rsidRPr="00EC2157">
        <w:rPr>
          <w:rFonts w:asciiTheme="minorBidi" w:hAnsiTheme="minorBidi"/>
          <w:sz w:val="22"/>
        </w:rPr>
        <w:t>(WHO, 2023).</w:t>
      </w:r>
      <w:r w:rsidRPr="00DE4C05">
        <w:rPr>
          <w:rFonts w:asciiTheme="minorBidi" w:hAnsiTheme="minorBidi"/>
          <w:sz w:val="22"/>
        </w:rPr>
        <w:t xml:space="preserve"> All professionals have specialised knowledge which makes his case holistic with an approach that will support the medical, physical and communication needs of Mr Ahmed.</w:t>
      </w:r>
      <w:r w:rsidR="00C63FD1" w:rsidRPr="00C63FD1">
        <w:t xml:space="preserve"> </w:t>
      </w:r>
      <w:r w:rsidR="00AB26E2" w:rsidRPr="0010775E">
        <w:rPr>
          <w:rFonts w:asciiTheme="minorBidi" w:hAnsiTheme="minorBidi"/>
          <w:sz w:val="22"/>
        </w:rPr>
        <w:t>This is an indication of Multidisciplinary Team (MDT) model, which involves various professionals collaborating in a systematic manner to provide patient-centred and coordinated care.</w:t>
      </w:r>
    </w:p>
    <w:p w14:paraId="334A3B73" w14:textId="75262307" w:rsidR="000457E9" w:rsidRPr="00865F7E" w:rsidRDefault="00DE4C05" w:rsidP="00FD0C6A">
      <w:pPr>
        <w:tabs>
          <w:tab w:val="left" w:pos="1290"/>
        </w:tabs>
        <w:spacing w:line="360" w:lineRule="auto"/>
        <w:jc w:val="both"/>
        <w:rPr>
          <w:rFonts w:asciiTheme="minorBidi" w:hAnsiTheme="minorBidi"/>
          <w:sz w:val="22"/>
        </w:rPr>
      </w:pPr>
      <w:r w:rsidRPr="00DE4C05">
        <w:rPr>
          <w:rFonts w:asciiTheme="minorBidi" w:hAnsiTheme="minorBidi"/>
          <w:sz w:val="22"/>
        </w:rPr>
        <w:t>Effective collaboration h</w:t>
      </w:r>
      <w:r w:rsidR="001B38E0">
        <w:rPr>
          <w:rFonts w:asciiTheme="minorBidi" w:hAnsiTheme="minorBidi"/>
          <w:sz w:val="22"/>
        </w:rPr>
        <w:t>as been achieved by well-organis</w:t>
      </w:r>
      <w:r w:rsidRPr="00DE4C05">
        <w:rPr>
          <w:rFonts w:asciiTheme="minorBidi" w:hAnsiTheme="minorBidi"/>
          <w:sz w:val="22"/>
        </w:rPr>
        <w:t>ed methods like frequent multidisciplinary team meetings, joint care plans and clear definitions of roles. Such strategies are necessary so that every professional knows his duties and is able to make the coordination of their interventions. Moreover, effective communication systems facilitate exchange of informa</w:t>
      </w:r>
      <w:r w:rsidR="006163DC">
        <w:rPr>
          <w:rFonts w:asciiTheme="minorBidi" w:hAnsiTheme="minorBidi"/>
          <w:sz w:val="22"/>
        </w:rPr>
        <w:t>tion in a timely manner, minimis</w:t>
      </w:r>
      <w:r w:rsidRPr="00DE4C05">
        <w:rPr>
          <w:rFonts w:asciiTheme="minorBidi" w:hAnsiTheme="minorBidi"/>
          <w:sz w:val="22"/>
        </w:rPr>
        <w:t>ing the chances of making mistakes a</w:t>
      </w:r>
      <w:r w:rsidR="00EC2157">
        <w:rPr>
          <w:rFonts w:asciiTheme="minorBidi" w:hAnsiTheme="minorBidi"/>
          <w:sz w:val="22"/>
        </w:rPr>
        <w:t xml:space="preserve">nd enhancing continuity of care </w:t>
      </w:r>
      <w:r w:rsidR="00EC2157" w:rsidRPr="00EC2157">
        <w:rPr>
          <w:rFonts w:asciiTheme="minorBidi" w:hAnsiTheme="minorBidi"/>
          <w:sz w:val="22"/>
        </w:rPr>
        <w:t>(NHS, 2019).</w:t>
      </w:r>
      <w:r w:rsidRPr="00DE4C05">
        <w:rPr>
          <w:rFonts w:asciiTheme="minorBidi" w:hAnsiTheme="minorBidi"/>
          <w:sz w:val="22"/>
        </w:rPr>
        <w:t xml:space="preserve"> </w:t>
      </w:r>
      <w:r w:rsidR="000457E9" w:rsidRPr="00865F7E">
        <w:rPr>
          <w:rFonts w:asciiTheme="minorBidi" w:hAnsiTheme="minorBidi"/>
          <w:sz w:val="22"/>
        </w:rPr>
        <w:t xml:space="preserve">According to the WHO (2023) and NHS guidance, </w:t>
      </w:r>
      <w:r w:rsidR="000457E9" w:rsidRPr="00865F7E">
        <w:rPr>
          <w:rFonts w:asciiTheme="minorBidi" w:hAnsiTheme="minorBidi"/>
          <w:sz w:val="22"/>
        </w:rPr>
        <w:lastRenderedPageBreak/>
        <w:t>multidisciplinary collaboration can be effective in reducing medical errors and improving patient outcomes by en</w:t>
      </w:r>
      <w:r w:rsidR="00540E7D">
        <w:rPr>
          <w:rFonts w:asciiTheme="minorBidi" w:hAnsiTheme="minorBidi"/>
          <w:sz w:val="22"/>
        </w:rPr>
        <w:t>hancing coordination and minimis</w:t>
      </w:r>
      <w:r w:rsidR="000457E9" w:rsidRPr="00865F7E">
        <w:rPr>
          <w:rFonts w:asciiTheme="minorBidi" w:hAnsiTheme="minorBidi"/>
          <w:sz w:val="22"/>
        </w:rPr>
        <w:t>ing duplication of care.</w:t>
      </w:r>
    </w:p>
    <w:p w14:paraId="40D597BF" w14:textId="41D76DC3" w:rsidR="00836027" w:rsidRPr="00FD0C6A" w:rsidRDefault="00DE4C05" w:rsidP="00FD0C6A">
      <w:pPr>
        <w:tabs>
          <w:tab w:val="left" w:pos="1290"/>
        </w:tabs>
        <w:spacing w:line="360" w:lineRule="auto"/>
        <w:jc w:val="both"/>
        <w:rPr>
          <w:rFonts w:asciiTheme="minorBidi" w:hAnsiTheme="minorBidi"/>
          <w:b/>
          <w:bCs/>
          <w:sz w:val="22"/>
        </w:rPr>
      </w:pPr>
      <w:r w:rsidRPr="00DE4C05">
        <w:rPr>
          <w:rFonts w:asciiTheme="minorBidi" w:hAnsiTheme="minorBidi"/>
          <w:sz w:val="22"/>
        </w:rPr>
        <w:t>Patient-centred planning will make sure that all aspects of care delivery take into account the preferences, cultural needs and communication problems</w:t>
      </w:r>
      <w:r w:rsidR="00394DA4">
        <w:rPr>
          <w:rFonts w:asciiTheme="minorBidi" w:hAnsiTheme="minorBidi"/>
          <w:sz w:val="22"/>
        </w:rPr>
        <w:t xml:space="preserve"> of Mr Ahmed. </w:t>
      </w:r>
      <w:r w:rsidRPr="00DE4C05">
        <w:rPr>
          <w:rFonts w:asciiTheme="minorBidi" w:hAnsiTheme="minorBidi"/>
          <w:sz w:val="22"/>
        </w:rPr>
        <w:t>Nevertheless, there are various challenges associated with multi-agency working and they include, breakdowns in communication, lack of clarity, time, an</w:t>
      </w:r>
      <w:r w:rsidR="00C63FD1">
        <w:rPr>
          <w:rFonts w:asciiTheme="minorBidi" w:hAnsiTheme="minorBidi"/>
          <w:sz w:val="22"/>
        </w:rPr>
        <w:t xml:space="preserve">d cultural or language barrier </w:t>
      </w:r>
      <w:r w:rsidR="00EC2157" w:rsidRPr="00EC2157">
        <w:rPr>
          <w:rFonts w:asciiTheme="minorBidi" w:hAnsiTheme="minorBidi"/>
          <w:sz w:val="22"/>
        </w:rPr>
        <w:t>(Reith-Hall and Montgomery, 2023).</w:t>
      </w:r>
      <w:r w:rsidRPr="00DE4C05">
        <w:rPr>
          <w:rFonts w:asciiTheme="minorBidi" w:hAnsiTheme="minorBidi"/>
          <w:sz w:val="22"/>
        </w:rPr>
        <w:t xml:space="preserve"> </w:t>
      </w:r>
      <w:r w:rsidR="0011565F">
        <w:rPr>
          <w:rFonts w:asciiTheme="minorBidi" w:hAnsiTheme="minorBidi"/>
          <w:sz w:val="22"/>
        </w:rPr>
        <w:t xml:space="preserve"> </w:t>
      </w:r>
      <w:r w:rsidR="00D13AFD" w:rsidRPr="00AD69C8">
        <w:rPr>
          <w:rFonts w:asciiTheme="minorBidi" w:hAnsiTheme="minorBidi"/>
          <w:sz w:val="22"/>
        </w:rPr>
        <w:t xml:space="preserve">To address some of the limitations a systematic way of organising a coordination system may be useful, for instance </w:t>
      </w:r>
      <w:r w:rsidR="00973155">
        <w:rPr>
          <w:rFonts w:asciiTheme="minorBidi" w:hAnsiTheme="minorBidi"/>
          <w:sz w:val="22"/>
        </w:rPr>
        <w:t xml:space="preserve">in </w:t>
      </w:r>
      <w:r w:rsidR="00D13AFD" w:rsidRPr="00AD69C8">
        <w:rPr>
          <w:rFonts w:asciiTheme="minorBidi" w:hAnsiTheme="minorBidi"/>
          <w:sz w:val="22"/>
        </w:rPr>
        <w:t>assigning care coordinators or a key work</w:t>
      </w:r>
      <w:r w:rsidR="00C63FD1">
        <w:rPr>
          <w:rFonts w:asciiTheme="minorBidi" w:hAnsiTheme="minorBidi"/>
          <w:sz w:val="22"/>
        </w:rPr>
        <w:t xml:space="preserve">er can help to resolve problems </w:t>
      </w:r>
      <w:r w:rsidR="00D13AFD" w:rsidRPr="00AD69C8">
        <w:rPr>
          <w:rFonts w:asciiTheme="minorBidi" w:hAnsiTheme="minorBidi"/>
          <w:sz w:val="22"/>
        </w:rPr>
        <w:t xml:space="preserve">(NICE, 2003). </w:t>
      </w:r>
    </w:p>
    <w:p w14:paraId="16FAF0EA" w14:textId="2F93A55A" w:rsidR="00B87E75" w:rsidRPr="00CD33A8" w:rsidRDefault="008E3943" w:rsidP="00E620E7">
      <w:pPr>
        <w:pStyle w:val="Heading1"/>
      </w:pPr>
      <w:bookmarkStart w:id="4" w:name="_Toc226212954"/>
      <w:r>
        <w:t>5</w:t>
      </w:r>
      <w:r w:rsidR="00B87E75" w:rsidRPr="00CD33A8">
        <w:t>. Conclusion</w:t>
      </w:r>
      <w:bookmarkEnd w:id="4"/>
      <w:r w:rsidR="00CD33A8">
        <w:t xml:space="preserve"> </w:t>
      </w:r>
    </w:p>
    <w:p w14:paraId="60A79217" w14:textId="02DF753F" w:rsidR="00F66E1B" w:rsidRPr="00CD33A8" w:rsidRDefault="005E14A6" w:rsidP="005E14A6">
      <w:pPr>
        <w:tabs>
          <w:tab w:val="left" w:pos="1290"/>
        </w:tabs>
        <w:spacing w:line="360" w:lineRule="auto"/>
        <w:jc w:val="both"/>
        <w:rPr>
          <w:rFonts w:asciiTheme="minorBidi" w:hAnsiTheme="minorBidi"/>
          <w:sz w:val="22"/>
        </w:rPr>
      </w:pPr>
      <w:r>
        <w:rPr>
          <w:rFonts w:asciiTheme="minorBidi" w:hAnsiTheme="minorBidi"/>
          <w:sz w:val="22"/>
        </w:rPr>
        <w:t xml:space="preserve">In conclusion, </w:t>
      </w:r>
      <w:r w:rsidRPr="005E14A6">
        <w:rPr>
          <w:rFonts w:asciiTheme="minorBidi" w:hAnsiTheme="minorBidi"/>
          <w:sz w:val="22"/>
        </w:rPr>
        <w:t>the key to providing safe, inclusive, and person-centred care is effective communication, especially when it comes to people such as Mr Ahmed who experience language barriers and health issues after a stroke. Effective communication helps in comprehension, minimizes chances of errors and improves patient participation in decision-making in care. Similarly, good administrative abilities, such as proper documentation and compliance to the legal frameworks, sustain continuity of care and prevent incidents, such as missed medication. Working together in the collaboration of the professionals like the GP, district nurse, domiciliary care workers and speech and language therapist enhances coordination of care and also enhances the overall service provision. In the case of Mr Ahmed, communication barriers, poor record-keeping practice, and encouraging teamwork are key areas to be addressed to reduce risks and facilitate recovery. Finally, a comprehensive strategy that unites communication, administration, and collaboration will lead to safer, more effective, and holistic care outcomes.</w:t>
      </w:r>
      <w:r w:rsidR="005704A0">
        <w:rPr>
          <w:rFonts w:asciiTheme="minorBidi" w:hAnsiTheme="minorBidi"/>
          <w:sz w:val="22"/>
        </w:rPr>
        <w:br w:type="page"/>
      </w:r>
    </w:p>
    <w:p w14:paraId="33F8F0BD" w14:textId="7BEEF94B" w:rsidR="00B87E75" w:rsidRPr="00D73D1E" w:rsidRDefault="00967B29" w:rsidP="00D73D1E">
      <w:pPr>
        <w:pStyle w:val="Heading1"/>
      </w:pPr>
      <w:bookmarkStart w:id="5" w:name="_Toc226212955"/>
      <w:r>
        <w:lastRenderedPageBreak/>
        <w:t>6.</w:t>
      </w:r>
      <w:r w:rsidRPr="00CD33A8">
        <w:t xml:space="preserve"> References</w:t>
      </w:r>
      <w:bookmarkEnd w:id="5"/>
    </w:p>
    <w:p w14:paraId="010825EC" w14:textId="77777777" w:rsidR="00067D80" w:rsidRDefault="00067D80" w:rsidP="00266F3C">
      <w:pPr>
        <w:spacing w:line="360" w:lineRule="auto"/>
        <w:ind w:left="540" w:hanging="540"/>
        <w:jc w:val="both"/>
        <w:rPr>
          <w:rFonts w:asciiTheme="minorBidi" w:hAnsiTheme="minorBidi"/>
          <w:sz w:val="22"/>
        </w:rPr>
      </w:pPr>
      <w:r w:rsidRPr="00F25212">
        <w:rPr>
          <w:rFonts w:asciiTheme="minorBidi" w:hAnsiTheme="minorBidi"/>
          <w:sz w:val="22"/>
        </w:rPr>
        <w:t>Berlo, D.K., 1960. Communication: An introduction to theory and practice. Bolt, Rinehart, and Winston.</w:t>
      </w:r>
    </w:p>
    <w:p w14:paraId="30A37CF7" w14:textId="77777777" w:rsidR="00067D80" w:rsidRDefault="00067D80" w:rsidP="00266F3C">
      <w:pPr>
        <w:spacing w:line="360" w:lineRule="auto"/>
        <w:ind w:left="540" w:hanging="540"/>
        <w:jc w:val="both"/>
        <w:rPr>
          <w:rStyle w:val="Hyperlink"/>
          <w:rFonts w:asciiTheme="minorBidi" w:hAnsiTheme="minorBidi"/>
          <w:sz w:val="22"/>
        </w:rPr>
      </w:pPr>
      <w:r>
        <w:rPr>
          <w:rFonts w:asciiTheme="minorBidi" w:hAnsiTheme="minorBidi"/>
          <w:sz w:val="22"/>
        </w:rPr>
        <w:t>Data Protection Act 2018.</w:t>
      </w:r>
      <w:r w:rsidRPr="00FC2E9B">
        <w:rPr>
          <w:rFonts w:asciiTheme="minorBidi" w:hAnsiTheme="minorBidi"/>
          <w:sz w:val="22"/>
        </w:rPr>
        <w:t xml:space="preserve"> Data protection act 2018, Legislation.gov.uk. Available at: </w:t>
      </w:r>
      <w:hyperlink r:id="rId9" w:history="1">
        <w:r w:rsidRPr="00CC752F">
          <w:rPr>
            <w:rStyle w:val="Hyperlink"/>
            <w:rFonts w:asciiTheme="minorBidi" w:hAnsiTheme="minorBidi"/>
            <w:sz w:val="22"/>
          </w:rPr>
          <w:t>https://www.legislation.gov.uk/ukpga/2018/12/contents/enacted</w:t>
        </w:r>
      </w:hyperlink>
    </w:p>
    <w:p w14:paraId="0AFDEC59" w14:textId="77777777" w:rsidR="00067D80" w:rsidRDefault="00067D80" w:rsidP="00266F3C">
      <w:pPr>
        <w:spacing w:line="360" w:lineRule="auto"/>
        <w:ind w:left="540" w:hanging="540"/>
        <w:jc w:val="both"/>
        <w:rPr>
          <w:rFonts w:asciiTheme="minorBidi" w:hAnsiTheme="minorBidi"/>
          <w:sz w:val="22"/>
        </w:rPr>
      </w:pPr>
      <w:r>
        <w:rPr>
          <w:rFonts w:asciiTheme="minorBidi" w:hAnsiTheme="minorBidi"/>
          <w:sz w:val="22"/>
        </w:rPr>
        <w:t>Equality Act 2010.</w:t>
      </w:r>
      <w:r w:rsidRPr="000531F4">
        <w:rPr>
          <w:rFonts w:asciiTheme="minorBidi" w:hAnsiTheme="minorBidi"/>
          <w:sz w:val="22"/>
        </w:rPr>
        <w:t xml:space="preserve"> Equality act 2010, Legislation.gov.uk. Available at: </w:t>
      </w:r>
      <w:hyperlink r:id="rId10" w:history="1">
        <w:r w:rsidRPr="00CC752F">
          <w:rPr>
            <w:rStyle w:val="Hyperlink"/>
            <w:rFonts w:asciiTheme="minorBidi" w:hAnsiTheme="minorBidi"/>
            <w:sz w:val="22"/>
          </w:rPr>
          <w:t>https://www.legislation.gov.uk/ukpga/2010/15/contents</w:t>
        </w:r>
      </w:hyperlink>
    </w:p>
    <w:p w14:paraId="7C76449B" w14:textId="77777777" w:rsidR="00067D80" w:rsidRDefault="00067D80" w:rsidP="00266F3C">
      <w:pPr>
        <w:spacing w:line="360" w:lineRule="auto"/>
        <w:ind w:left="540" w:hanging="540"/>
        <w:jc w:val="both"/>
        <w:rPr>
          <w:rFonts w:asciiTheme="minorBidi" w:hAnsiTheme="minorBidi"/>
          <w:sz w:val="22"/>
        </w:rPr>
      </w:pPr>
      <w:r>
        <w:rPr>
          <w:rFonts w:asciiTheme="minorBidi" w:hAnsiTheme="minorBidi"/>
          <w:sz w:val="22"/>
        </w:rPr>
        <w:t>NHS 2019.</w:t>
      </w:r>
      <w:r w:rsidRPr="005533BC">
        <w:rPr>
          <w:rFonts w:asciiTheme="minorBidi" w:hAnsiTheme="minorBidi"/>
          <w:sz w:val="22"/>
        </w:rPr>
        <w:t xml:space="preserve"> UK government web archive - UK government web archive. Available at: </w:t>
      </w:r>
      <w:hyperlink r:id="rId11" w:history="1">
        <w:r w:rsidRPr="00CC752F">
          <w:rPr>
            <w:rStyle w:val="Hyperlink"/>
            <w:rFonts w:asciiTheme="minorBidi" w:hAnsiTheme="minorBidi"/>
            <w:sz w:val="22"/>
          </w:rPr>
          <w:t>https://webarchive.nationalarchives.gov.uk/ukgwa/</w:t>
        </w:r>
      </w:hyperlink>
    </w:p>
    <w:p w14:paraId="6032F122" w14:textId="77777777" w:rsidR="00067D80" w:rsidRDefault="00067D80" w:rsidP="00266F3C">
      <w:pPr>
        <w:spacing w:line="360" w:lineRule="auto"/>
        <w:ind w:left="540" w:hanging="540"/>
        <w:jc w:val="both"/>
        <w:rPr>
          <w:rFonts w:asciiTheme="minorBidi" w:hAnsiTheme="minorBidi"/>
          <w:sz w:val="22"/>
        </w:rPr>
      </w:pPr>
      <w:r>
        <w:rPr>
          <w:rFonts w:asciiTheme="minorBidi" w:hAnsiTheme="minorBidi"/>
          <w:sz w:val="22"/>
        </w:rPr>
        <w:t>NICE 2023.</w:t>
      </w:r>
      <w:r w:rsidRPr="00160EE2">
        <w:rPr>
          <w:rFonts w:asciiTheme="minorBidi" w:hAnsiTheme="minorBidi"/>
          <w:sz w:val="22"/>
        </w:rPr>
        <w:t xml:space="preserve"> Home, NICE. Available at: </w:t>
      </w:r>
      <w:hyperlink r:id="rId12" w:history="1">
        <w:r w:rsidRPr="00CC752F">
          <w:rPr>
            <w:rStyle w:val="Hyperlink"/>
            <w:rFonts w:asciiTheme="minorBidi" w:hAnsiTheme="minorBidi"/>
            <w:sz w:val="22"/>
          </w:rPr>
          <w:t>https://www.nice.org.uk/guidance/cg162</w:t>
        </w:r>
      </w:hyperlink>
    </w:p>
    <w:p w14:paraId="1D5984E3" w14:textId="77777777" w:rsidR="00067D80" w:rsidRDefault="00067D80" w:rsidP="00266F3C">
      <w:pPr>
        <w:spacing w:line="360" w:lineRule="auto"/>
        <w:ind w:left="540" w:hanging="540"/>
        <w:jc w:val="both"/>
        <w:rPr>
          <w:rFonts w:asciiTheme="minorBidi" w:hAnsiTheme="minorBidi"/>
          <w:sz w:val="22"/>
        </w:rPr>
      </w:pPr>
      <w:proofErr w:type="spellStart"/>
      <w:r w:rsidRPr="002840CF">
        <w:rPr>
          <w:rFonts w:asciiTheme="minorBidi" w:hAnsiTheme="minorBidi"/>
          <w:sz w:val="22"/>
        </w:rPr>
        <w:t>Ocloo</w:t>
      </w:r>
      <w:proofErr w:type="spellEnd"/>
      <w:r w:rsidRPr="002840CF">
        <w:rPr>
          <w:rFonts w:asciiTheme="minorBidi" w:hAnsiTheme="minorBidi"/>
          <w:sz w:val="22"/>
        </w:rPr>
        <w:t>, J., Garfield, S., Fran</w:t>
      </w:r>
      <w:r>
        <w:rPr>
          <w:rFonts w:asciiTheme="minorBidi" w:hAnsiTheme="minorBidi"/>
          <w:sz w:val="22"/>
        </w:rPr>
        <w:t>klin, B. D., &amp; Dawson, S. 2021</w:t>
      </w:r>
      <w:r w:rsidRPr="002840CF">
        <w:rPr>
          <w:rFonts w:asciiTheme="minorBidi" w:hAnsiTheme="minorBidi"/>
          <w:sz w:val="22"/>
        </w:rPr>
        <w:t xml:space="preserve">. Exploring the theory, barriers and enablers for patient and public involvement across health, social care and patient safety: a systematic review of reviews. Health research policy and systems, 19(1), 8. </w:t>
      </w:r>
      <w:hyperlink r:id="rId13" w:history="1">
        <w:r w:rsidRPr="00CC752F">
          <w:rPr>
            <w:rStyle w:val="Hyperlink"/>
            <w:rFonts w:asciiTheme="minorBidi" w:hAnsiTheme="minorBidi"/>
            <w:sz w:val="22"/>
          </w:rPr>
          <w:t>https://doi.org/10.1186/s12961-020-00644-3</w:t>
        </w:r>
      </w:hyperlink>
    </w:p>
    <w:p w14:paraId="0E4BC2A6" w14:textId="77777777" w:rsidR="00067D80" w:rsidRDefault="00067D80" w:rsidP="00266F3C">
      <w:pPr>
        <w:spacing w:line="360" w:lineRule="auto"/>
        <w:ind w:left="540" w:hanging="540"/>
        <w:jc w:val="both"/>
        <w:rPr>
          <w:rFonts w:asciiTheme="minorBidi" w:hAnsiTheme="minorBidi"/>
          <w:sz w:val="22"/>
        </w:rPr>
      </w:pPr>
      <w:r w:rsidRPr="002840CF">
        <w:rPr>
          <w:rFonts w:asciiTheme="minorBidi" w:hAnsiTheme="minorBidi"/>
          <w:sz w:val="22"/>
        </w:rPr>
        <w:t>Reith-H</w:t>
      </w:r>
      <w:r>
        <w:rPr>
          <w:rFonts w:asciiTheme="minorBidi" w:hAnsiTheme="minorBidi"/>
          <w:sz w:val="22"/>
        </w:rPr>
        <w:t>all, E., &amp; Montgomery, P. 2023</w:t>
      </w:r>
      <w:r w:rsidRPr="002840CF">
        <w:rPr>
          <w:rFonts w:asciiTheme="minorBidi" w:hAnsiTheme="minorBidi"/>
          <w:sz w:val="22"/>
        </w:rPr>
        <w:t xml:space="preserve">. Communication skills training for improving the communicative abilities of student social workers: A systematic review. Campbell systematic reviews, 19(1), cl2-1309. </w:t>
      </w:r>
      <w:hyperlink r:id="rId14" w:history="1">
        <w:r w:rsidRPr="00CC752F">
          <w:rPr>
            <w:rStyle w:val="Hyperlink"/>
            <w:rFonts w:asciiTheme="minorBidi" w:hAnsiTheme="minorBidi"/>
            <w:sz w:val="22"/>
          </w:rPr>
          <w:t>https://doi.org/10.1002/cl2.1309</w:t>
        </w:r>
      </w:hyperlink>
    </w:p>
    <w:p w14:paraId="0B77070A" w14:textId="77777777" w:rsidR="00067D80" w:rsidRDefault="00067D80" w:rsidP="00266F3C">
      <w:pPr>
        <w:spacing w:line="360" w:lineRule="auto"/>
        <w:ind w:left="540" w:hanging="540"/>
        <w:jc w:val="both"/>
        <w:rPr>
          <w:rFonts w:asciiTheme="minorBidi" w:hAnsiTheme="minorBidi"/>
          <w:sz w:val="22"/>
        </w:rPr>
      </w:pPr>
      <w:r w:rsidRPr="002840CF">
        <w:rPr>
          <w:rFonts w:asciiTheme="minorBidi" w:hAnsiTheme="minorBidi"/>
          <w:sz w:val="22"/>
        </w:rPr>
        <w:t>Webb, R., Uddin, N., Ford, E., Easter, A., Shakespeare, J., Rober</w:t>
      </w:r>
      <w:r>
        <w:rPr>
          <w:rFonts w:asciiTheme="minorBidi" w:hAnsiTheme="minorBidi"/>
          <w:sz w:val="22"/>
        </w:rPr>
        <w:t>ts, N., &amp; Williams, L. R. 2021</w:t>
      </w:r>
      <w:r w:rsidRPr="002840CF">
        <w:rPr>
          <w:rFonts w:asciiTheme="minorBidi" w:hAnsiTheme="minorBidi"/>
          <w:sz w:val="22"/>
        </w:rPr>
        <w:t xml:space="preserve">. Barriers and facilitators to implementing perinatal mental health care in health and social care settings: a systematic review. The Lancet Psychiatry, 8(6), 521-534. DOI: 10.1016/S2215-0366(20)30467-3 Available at: </w:t>
      </w:r>
      <w:hyperlink r:id="rId15" w:history="1">
        <w:r w:rsidRPr="00CC752F">
          <w:rPr>
            <w:rStyle w:val="Hyperlink"/>
            <w:rFonts w:asciiTheme="minorBidi" w:hAnsiTheme="minorBidi"/>
            <w:sz w:val="22"/>
          </w:rPr>
          <w:t>https://www.thelancet.com/journals/lanpsy/article/PIIS2215-0366(20)30467-3/abstract</w:t>
        </w:r>
      </w:hyperlink>
    </w:p>
    <w:p w14:paraId="7055CEF7" w14:textId="77777777" w:rsidR="00067D80" w:rsidRDefault="00067D80" w:rsidP="00266F3C">
      <w:pPr>
        <w:spacing w:line="360" w:lineRule="auto"/>
        <w:ind w:left="540" w:hanging="540"/>
        <w:jc w:val="both"/>
        <w:rPr>
          <w:rFonts w:asciiTheme="minorBidi" w:hAnsiTheme="minorBidi"/>
          <w:sz w:val="22"/>
        </w:rPr>
      </w:pPr>
      <w:r>
        <w:rPr>
          <w:rFonts w:asciiTheme="minorBidi" w:hAnsiTheme="minorBidi"/>
          <w:sz w:val="22"/>
        </w:rPr>
        <w:t>WHO 2023.</w:t>
      </w:r>
      <w:r w:rsidRPr="00FC2E9B">
        <w:rPr>
          <w:rFonts w:asciiTheme="minorBidi" w:hAnsiTheme="minorBidi"/>
          <w:sz w:val="22"/>
        </w:rPr>
        <w:t xml:space="preserve"> Patient safety, World Health Organization. Available at: </w:t>
      </w:r>
      <w:hyperlink r:id="rId16" w:history="1">
        <w:r w:rsidRPr="00CC752F">
          <w:rPr>
            <w:rStyle w:val="Hyperlink"/>
            <w:rFonts w:asciiTheme="minorBidi" w:hAnsiTheme="minorBidi"/>
            <w:sz w:val="22"/>
          </w:rPr>
          <w:t>https://www.who.int/news-room/fact-sheets/detail/patient-safety</w:t>
        </w:r>
      </w:hyperlink>
    </w:p>
    <w:p w14:paraId="167331F5" w14:textId="77777777" w:rsidR="002840CF" w:rsidRPr="00CD33A8" w:rsidRDefault="002840CF" w:rsidP="00FC2E9B">
      <w:pPr>
        <w:tabs>
          <w:tab w:val="left" w:pos="6540"/>
        </w:tabs>
        <w:spacing w:line="360" w:lineRule="auto"/>
        <w:jc w:val="both"/>
        <w:rPr>
          <w:rFonts w:asciiTheme="minorBidi" w:hAnsiTheme="minorBidi"/>
          <w:sz w:val="22"/>
        </w:rPr>
      </w:pPr>
    </w:p>
    <w:sectPr w:rsidR="002840CF" w:rsidRPr="00CD33A8"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91D73" w14:textId="77777777" w:rsidR="009D6CB1" w:rsidRDefault="009D6CB1" w:rsidP="003E4ECF">
      <w:pPr>
        <w:spacing w:after="0" w:line="240" w:lineRule="auto"/>
      </w:pPr>
      <w:r>
        <w:separator/>
      </w:r>
    </w:p>
  </w:endnote>
  <w:endnote w:type="continuationSeparator" w:id="0">
    <w:p w14:paraId="115D2767" w14:textId="77777777" w:rsidR="009D6CB1" w:rsidRDefault="009D6CB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00540E7D">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AE7BC" w14:textId="77777777" w:rsidR="009D6CB1" w:rsidRDefault="009D6CB1" w:rsidP="003E4ECF">
      <w:pPr>
        <w:spacing w:after="0" w:line="240" w:lineRule="auto"/>
      </w:pPr>
      <w:r>
        <w:separator/>
      </w:r>
    </w:p>
  </w:footnote>
  <w:footnote w:type="continuationSeparator" w:id="0">
    <w:p w14:paraId="21248DC2" w14:textId="77777777" w:rsidR="009D6CB1" w:rsidRDefault="009D6CB1"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1791E"/>
    <w:rsid w:val="00017B9A"/>
    <w:rsid w:val="0003107A"/>
    <w:rsid w:val="00035E4E"/>
    <w:rsid w:val="0004068F"/>
    <w:rsid w:val="00044226"/>
    <w:rsid w:val="000457E9"/>
    <w:rsid w:val="000531F4"/>
    <w:rsid w:val="00054467"/>
    <w:rsid w:val="000572BF"/>
    <w:rsid w:val="000605F3"/>
    <w:rsid w:val="00066137"/>
    <w:rsid w:val="00067D80"/>
    <w:rsid w:val="0007062A"/>
    <w:rsid w:val="00073C44"/>
    <w:rsid w:val="00074402"/>
    <w:rsid w:val="00097DDD"/>
    <w:rsid w:val="000B7EB0"/>
    <w:rsid w:val="000C2B83"/>
    <w:rsid w:val="000E54B0"/>
    <w:rsid w:val="001002CC"/>
    <w:rsid w:val="0010775E"/>
    <w:rsid w:val="0011565F"/>
    <w:rsid w:val="00126749"/>
    <w:rsid w:val="00134E37"/>
    <w:rsid w:val="00135032"/>
    <w:rsid w:val="0014609D"/>
    <w:rsid w:val="00156C08"/>
    <w:rsid w:val="00160EE2"/>
    <w:rsid w:val="00175B7C"/>
    <w:rsid w:val="00180555"/>
    <w:rsid w:val="001808B6"/>
    <w:rsid w:val="00182ECB"/>
    <w:rsid w:val="0019098C"/>
    <w:rsid w:val="001B38E0"/>
    <w:rsid w:val="001B6A0E"/>
    <w:rsid w:val="001D640E"/>
    <w:rsid w:val="001D7C03"/>
    <w:rsid w:val="001E1E7A"/>
    <w:rsid w:val="001E69DE"/>
    <w:rsid w:val="001E7565"/>
    <w:rsid w:val="00216C85"/>
    <w:rsid w:val="002234CA"/>
    <w:rsid w:val="00230570"/>
    <w:rsid w:val="00254026"/>
    <w:rsid w:val="00255B47"/>
    <w:rsid w:val="0026393A"/>
    <w:rsid w:val="00266F3C"/>
    <w:rsid w:val="00273EDD"/>
    <w:rsid w:val="002840CF"/>
    <w:rsid w:val="00293EA6"/>
    <w:rsid w:val="002C1AB8"/>
    <w:rsid w:val="002C3965"/>
    <w:rsid w:val="002D1FBE"/>
    <w:rsid w:val="002D78A4"/>
    <w:rsid w:val="002D7F20"/>
    <w:rsid w:val="002E1252"/>
    <w:rsid w:val="002E7BED"/>
    <w:rsid w:val="00321C4C"/>
    <w:rsid w:val="00325A9D"/>
    <w:rsid w:val="00336A89"/>
    <w:rsid w:val="00347211"/>
    <w:rsid w:val="0037260F"/>
    <w:rsid w:val="00392BBC"/>
    <w:rsid w:val="0039415F"/>
    <w:rsid w:val="00394DA4"/>
    <w:rsid w:val="003A3753"/>
    <w:rsid w:val="003B48CD"/>
    <w:rsid w:val="003B4B61"/>
    <w:rsid w:val="003D49EA"/>
    <w:rsid w:val="003E32D6"/>
    <w:rsid w:val="003E4ECF"/>
    <w:rsid w:val="003F773F"/>
    <w:rsid w:val="00404AB9"/>
    <w:rsid w:val="00447D06"/>
    <w:rsid w:val="004628F2"/>
    <w:rsid w:val="00492D8F"/>
    <w:rsid w:val="0049355A"/>
    <w:rsid w:val="004A2A0D"/>
    <w:rsid w:val="004A736E"/>
    <w:rsid w:val="004B0154"/>
    <w:rsid w:val="004B0259"/>
    <w:rsid w:val="004B7338"/>
    <w:rsid w:val="004B7F99"/>
    <w:rsid w:val="004C48D9"/>
    <w:rsid w:val="004D09AD"/>
    <w:rsid w:val="004D7535"/>
    <w:rsid w:val="004E0C2B"/>
    <w:rsid w:val="00505420"/>
    <w:rsid w:val="0051148F"/>
    <w:rsid w:val="00512288"/>
    <w:rsid w:val="005145A9"/>
    <w:rsid w:val="005229CE"/>
    <w:rsid w:val="00540E7D"/>
    <w:rsid w:val="00551DE4"/>
    <w:rsid w:val="005533BC"/>
    <w:rsid w:val="0055577E"/>
    <w:rsid w:val="00562E63"/>
    <w:rsid w:val="00563E1E"/>
    <w:rsid w:val="005704A0"/>
    <w:rsid w:val="005729DD"/>
    <w:rsid w:val="0057448B"/>
    <w:rsid w:val="005E14A6"/>
    <w:rsid w:val="005F0A01"/>
    <w:rsid w:val="005F4880"/>
    <w:rsid w:val="005F7200"/>
    <w:rsid w:val="00600A6C"/>
    <w:rsid w:val="006017A9"/>
    <w:rsid w:val="00604DF0"/>
    <w:rsid w:val="00610C55"/>
    <w:rsid w:val="00612815"/>
    <w:rsid w:val="006163DC"/>
    <w:rsid w:val="00651BA3"/>
    <w:rsid w:val="0065653D"/>
    <w:rsid w:val="006569F1"/>
    <w:rsid w:val="00656CFF"/>
    <w:rsid w:val="00665D20"/>
    <w:rsid w:val="00684705"/>
    <w:rsid w:val="006925AA"/>
    <w:rsid w:val="00692C11"/>
    <w:rsid w:val="006944E2"/>
    <w:rsid w:val="006A2D03"/>
    <w:rsid w:val="006A648D"/>
    <w:rsid w:val="006B3E79"/>
    <w:rsid w:val="006E7BDC"/>
    <w:rsid w:val="00701C01"/>
    <w:rsid w:val="0070697A"/>
    <w:rsid w:val="00711B64"/>
    <w:rsid w:val="00713C54"/>
    <w:rsid w:val="00722385"/>
    <w:rsid w:val="00725177"/>
    <w:rsid w:val="00725564"/>
    <w:rsid w:val="0073527E"/>
    <w:rsid w:val="00742925"/>
    <w:rsid w:val="0075260B"/>
    <w:rsid w:val="007632EF"/>
    <w:rsid w:val="0076724E"/>
    <w:rsid w:val="007A1B8D"/>
    <w:rsid w:val="007A235B"/>
    <w:rsid w:val="007B1EE3"/>
    <w:rsid w:val="007C41D6"/>
    <w:rsid w:val="007F5AC6"/>
    <w:rsid w:val="00802CAA"/>
    <w:rsid w:val="00803CE4"/>
    <w:rsid w:val="00814A9E"/>
    <w:rsid w:val="00820C9E"/>
    <w:rsid w:val="008225AD"/>
    <w:rsid w:val="00834113"/>
    <w:rsid w:val="00836027"/>
    <w:rsid w:val="0084255F"/>
    <w:rsid w:val="008426A2"/>
    <w:rsid w:val="008579D5"/>
    <w:rsid w:val="00865F7E"/>
    <w:rsid w:val="008851B3"/>
    <w:rsid w:val="008A6840"/>
    <w:rsid w:val="008B53C0"/>
    <w:rsid w:val="008E3943"/>
    <w:rsid w:val="008E46A4"/>
    <w:rsid w:val="008F41F9"/>
    <w:rsid w:val="0090040D"/>
    <w:rsid w:val="0091259F"/>
    <w:rsid w:val="00917E6A"/>
    <w:rsid w:val="009234B3"/>
    <w:rsid w:val="00943C7B"/>
    <w:rsid w:val="00945212"/>
    <w:rsid w:val="00957DCF"/>
    <w:rsid w:val="00967B29"/>
    <w:rsid w:val="009707A5"/>
    <w:rsid w:val="00973155"/>
    <w:rsid w:val="0098070F"/>
    <w:rsid w:val="0099266E"/>
    <w:rsid w:val="00997D19"/>
    <w:rsid w:val="009A3ACC"/>
    <w:rsid w:val="009B63CC"/>
    <w:rsid w:val="009D052C"/>
    <w:rsid w:val="009D1D1E"/>
    <w:rsid w:val="009D6CB1"/>
    <w:rsid w:val="009E10A4"/>
    <w:rsid w:val="009F534D"/>
    <w:rsid w:val="00A035FD"/>
    <w:rsid w:val="00A06DE7"/>
    <w:rsid w:val="00A4029E"/>
    <w:rsid w:val="00A423E3"/>
    <w:rsid w:val="00A93F6E"/>
    <w:rsid w:val="00AA58E7"/>
    <w:rsid w:val="00AA6CAD"/>
    <w:rsid w:val="00AB26E2"/>
    <w:rsid w:val="00AC6731"/>
    <w:rsid w:val="00AC694C"/>
    <w:rsid w:val="00AD23A0"/>
    <w:rsid w:val="00AD69C8"/>
    <w:rsid w:val="00AE3FE5"/>
    <w:rsid w:val="00AE4AF3"/>
    <w:rsid w:val="00AF17A0"/>
    <w:rsid w:val="00AF2182"/>
    <w:rsid w:val="00B01002"/>
    <w:rsid w:val="00B1309A"/>
    <w:rsid w:val="00B5448F"/>
    <w:rsid w:val="00B56B81"/>
    <w:rsid w:val="00B62672"/>
    <w:rsid w:val="00B81318"/>
    <w:rsid w:val="00B874B9"/>
    <w:rsid w:val="00B87E75"/>
    <w:rsid w:val="00B922B0"/>
    <w:rsid w:val="00B95B2B"/>
    <w:rsid w:val="00BD0006"/>
    <w:rsid w:val="00BE6F26"/>
    <w:rsid w:val="00BE7392"/>
    <w:rsid w:val="00BF0351"/>
    <w:rsid w:val="00C05F94"/>
    <w:rsid w:val="00C062D0"/>
    <w:rsid w:val="00C06C45"/>
    <w:rsid w:val="00C1204A"/>
    <w:rsid w:val="00C42C3C"/>
    <w:rsid w:val="00C633D0"/>
    <w:rsid w:val="00C63FD1"/>
    <w:rsid w:val="00C76AC8"/>
    <w:rsid w:val="00C85664"/>
    <w:rsid w:val="00C95FF4"/>
    <w:rsid w:val="00CB3825"/>
    <w:rsid w:val="00CB492C"/>
    <w:rsid w:val="00CD33A8"/>
    <w:rsid w:val="00CF00E0"/>
    <w:rsid w:val="00CF04AF"/>
    <w:rsid w:val="00CF29E9"/>
    <w:rsid w:val="00D13AFD"/>
    <w:rsid w:val="00D176B3"/>
    <w:rsid w:val="00D32757"/>
    <w:rsid w:val="00D4021C"/>
    <w:rsid w:val="00D73D1E"/>
    <w:rsid w:val="00D82CF8"/>
    <w:rsid w:val="00DA6D73"/>
    <w:rsid w:val="00DE4C05"/>
    <w:rsid w:val="00DE72FE"/>
    <w:rsid w:val="00DF5910"/>
    <w:rsid w:val="00E01255"/>
    <w:rsid w:val="00E02A1E"/>
    <w:rsid w:val="00E109DC"/>
    <w:rsid w:val="00E142E8"/>
    <w:rsid w:val="00E44828"/>
    <w:rsid w:val="00E53ECC"/>
    <w:rsid w:val="00E5466A"/>
    <w:rsid w:val="00E546E2"/>
    <w:rsid w:val="00E569FD"/>
    <w:rsid w:val="00E620E7"/>
    <w:rsid w:val="00E871E5"/>
    <w:rsid w:val="00E907ED"/>
    <w:rsid w:val="00EC2157"/>
    <w:rsid w:val="00ED3419"/>
    <w:rsid w:val="00ED6166"/>
    <w:rsid w:val="00EF00AA"/>
    <w:rsid w:val="00EF0B94"/>
    <w:rsid w:val="00EF5E1C"/>
    <w:rsid w:val="00F1185B"/>
    <w:rsid w:val="00F236E8"/>
    <w:rsid w:val="00F2383D"/>
    <w:rsid w:val="00F25212"/>
    <w:rsid w:val="00F30199"/>
    <w:rsid w:val="00F435D1"/>
    <w:rsid w:val="00F516D1"/>
    <w:rsid w:val="00F5361C"/>
    <w:rsid w:val="00F562DE"/>
    <w:rsid w:val="00F654B4"/>
    <w:rsid w:val="00F66E1B"/>
    <w:rsid w:val="00F67853"/>
    <w:rsid w:val="00F7699B"/>
    <w:rsid w:val="00F94977"/>
    <w:rsid w:val="00F95375"/>
    <w:rsid w:val="00FA3193"/>
    <w:rsid w:val="00FB3FED"/>
    <w:rsid w:val="00FB7ECF"/>
    <w:rsid w:val="00FC2E9B"/>
    <w:rsid w:val="00FC70CF"/>
    <w:rsid w:val="00FD0C6A"/>
    <w:rsid w:val="00FF2F47"/>
    <w:rsid w:val="00FF3A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5533BC"/>
    <w:rPr>
      <w:color w:val="0563C1" w:themeColor="hyperlink"/>
      <w:u w:val="single"/>
    </w:rPr>
  </w:style>
  <w:style w:type="paragraph" w:styleId="TOCHeading">
    <w:name w:val="TOC Heading"/>
    <w:basedOn w:val="Heading1"/>
    <w:next w:val="Normal"/>
    <w:uiPriority w:val="39"/>
    <w:unhideWhenUsed/>
    <w:qFormat/>
    <w:rsid w:val="00EF5E1C"/>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EF5E1C"/>
    <w:pPr>
      <w:spacing w:after="100"/>
    </w:pPr>
  </w:style>
  <w:style w:type="paragraph" w:styleId="NormalWeb">
    <w:name w:val="Normal (Web)"/>
    <w:basedOn w:val="Normal"/>
    <w:uiPriority w:val="99"/>
    <w:semiHidden/>
    <w:unhideWhenUsed/>
    <w:rsid w:val="00C06C45"/>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299500">
      <w:bodyDiv w:val="1"/>
      <w:marLeft w:val="0"/>
      <w:marRight w:val="0"/>
      <w:marTop w:val="0"/>
      <w:marBottom w:val="0"/>
      <w:divBdr>
        <w:top w:val="none" w:sz="0" w:space="0" w:color="auto"/>
        <w:left w:val="none" w:sz="0" w:space="0" w:color="auto"/>
        <w:bottom w:val="none" w:sz="0" w:space="0" w:color="auto"/>
        <w:right w:val="none" w:sz="0" w:space="0" w:color="auto"/>
      </w:divBdr>
    </w:div>
    <w:div w:id="784234185">
      <w:bodyDiv w:val="1"/>
      <w:marLeft w:val="0"/>
      <w:marRight w:val="0"/>
      <w:marTop w:val="0"/>
      <w:marBottom w:val="0"/>
      <w:divBdr>
        <w:top w:val="none" w:sz="0" w:space="0" w:color="auto"/>
        <w:left w:val="none" w:sz="0" w:space="0" w:color="auto"/>
        <w:bottom w:val="none" w:sz="0" w:space="0" w:color="auto"/>
        <w:right w:val="none" w:sz="0" w:space="0" w:color="auto"/>
      </w:divBdr>
    </w:div>
    <w:div w:id="970481442">
      <w:bodyDiv w:val="1"/>
      <w:marLeft w:val="0"/>
      <w:marRight w:val="0"/>
      <w:marTop w:val="0"/>
      <w:marBottom w:val="0"/>
      <w:divBdr>
        <w:top w:val="none" w:sz="0" w:space="0" w:color="auto"/>
        <w:left w:val="none" w:sz="0" w:space="0" w:color="auto"/>
        <w:bottom w:val="none" w:sz="0" w:space="0" w:color="auto"/>
        <w:right w:val="none" w:sz="0" w:space="0" w:color="auto"/>
      </w:divBdr>
    </w:div>
    <w:div w:id="1039352851">
      <w:bodyDiv w:val="1"/>
      <w:marLeft w:val="0"/>
      <w:marRight w:val="0"/>
      <w:marTop w:val="0"/>
      <w:marBottom w:val="0"/>
      <w:divBdr>
        <w:top w:val="none" w:sz="0" w:space="0" w:color="auto"/>
        <w:left w:val="none" w:sz="0" w:space="0" w:color="auto"/>
        <w:bottom w:val="none" w:sz="0" w:space="0" w:color="auto"/>
        <w:right w:val="none" w:sz="0" w:space="0" w:color="auto"/>
      </w:divBdr>
    </w:div>
    <w:div w:id="1246843662">
      <w:bodyDiv w:val="1"/>
      <w:marLeft w:val="0"/>
      <w:marRight w:val="0"/>
      <w:marTop w:val="0"/>
      <w:marBottom w:val="0"/>
      <w:divBdr>
        <w:top w:val="none" w:sz="0" w:space="0" w:color="auto"/>
        <w:left w:val="none" w:sz="0" w:space="0" w:color="auto"/>
        <w:bottom w:val="none" w:sz="0" w:space="0" w:color="auto"/>
        <w:right w:val="none" w:sz="0" w:space="0" w:color="auto"/>
      </w:divBdr>
    </w:div>
    <w:div w:id="1272198924">
      <w:bodyDiv w:val="1"/>
      <w:marLeft w:val="0"/>
      <w:marRight w:val="0"/>
      <w:marTop w:val="0"/>
      <w:marBottom w:val="0"/>
      <w:divBdr>
        <w:top w:val="none" w:sz="0" w:space="0" w:color="auto"/>
        <w:left w:val="none" w:sz="0" w:space="0" w:color="auto"/>
        <w:bottom w:val="none" w:sz="0" w:space="0" w:color="auto"/>
        <w:right w:val="none" w:sz="0" w:space="0" w:color="auto"/>
      </w:divBdr>
      <w:divsChild>
        <w:div w:id="793790741">
          <w:marLeft w:val="0"/>
          <w:marRight w:val="0"/>
          <w:marTop w:val="0"/>
          <w:marBottom w:val="0"/>
          <w:divBdr>
            <w:top w:val="none" w:sz="0" w:space="0" w:color="auto"/>
            <w:left w:val="none" w:sz="0" w:space="0" w:color="auto"/>
            <w:bottom w:val="none" w:sz="0" w:space="0" w:color="auto"/>
            <w:right w:val="none" w:sz="0" w:space="0" w:color="auto"/>
          </w:divBdr>
          <w:divsChild>
            <w:div w:id="1875073628">
              <w:marLeft w:val="0"/>
              <w:marRight w:val="0"/>
              <w:marTop w:val="0"/>
              <w:marBottom w:val="0"/>
              <w:divBdr>
                <w:top w:val="none" w:sz="0" w:space="0" w:color="auto"/>
                <w:left w:val="none" w:sz="0" w:space="0" w:color="auto"/>
                <w:bottom w:val="none" w:sz="0" w:space="0" w:color="auto"/>
                <w:right w:val="none" w:sz="0" w:space="0" w:color="auto"/>
              </w:divBdr>
              <w:divsChild>
                <w:div w:id="632446482">
                  <w:marLeft w:val="0"/>
                  <w:marRight w:val="0"/>
                  <w:marTop w:val="0"/>
                  <w:marBottom w:val="0"/>
                  <w:divBdr>
                    <w:top w:val="none" w:sz="0" w:space="0" w:color="auto"/>
                    <w:left w:val="none" w:sz="0" w:space="0" w:color="auto"/>
                    <w:bottom w:val="none" w:sz="0" w:space="0" w:color="auto"/>
                    <w:right w:val="none" w:sz="0" w:space="0" w:color="auto"/>
                  </w:divBdr>
                  <w:divsChild>
                    <w:div w:id="885801953">
                      <w:marLeft w:val="0"/>
                      <w:marRight w:val="0"/>
                      <w:marTop w:val="0"/>
                      <w:marBottom w:val="0"/>
                      <w:divBdr>
                        <w:top w:val="none" w:sz="0" w:space="0" w:color="auto"/>
                        <w:left w:val="none" w:sz="0" w:space="0" w:color="auto"/>
                        <w:bottom w:val="none" w:sz="0" w:space="0" w:color="auto"/>
                        <w:right w:val="none" w:sz="0" w:space="0" w:color="auto"/>
                      </w:divBdr>
                      <w:divsChild>
                        <w:div w:id="1314796142">
                          <w:marLeft w:val="0"/>
                          <w:marRight w:val="0"/>
                          <w:marTop w:val="0"/>
                          <w:marBottom w:val="0"/>
                          <w:divBdr>
                            <w:top w:val="none" w:sz="0" w:space="0" w:color="auto"/>
                            <w:left w:val="none" w:sz="0" w:space="0" w:color="auto"/>
                            <w:bottom w:val="none" w:sz="0" w:space="0" w:color="auto"/>
                            <w:right w:val="none" w:sz="0" w:space="0" w:color="auto"/>
                          </w:divBdr>
                          <w:divsChild>
                            <w:div w:id="5907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86/s12961-020-00644-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guidance/cg16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news-room/fact-sheets/detail/patient-safet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archive.nationalarchives.gov.uk/ukgwa/" TargetMode="External"/><Relationship Id="rId5" Type="http://schemas.openxmlformats.org/officeDocument/2006/relationships/footnotes" Target="footnotes.xml"/><Relationship Id="rId15" Type="http://schemas.openxmlformats.org/officeDocument/2006/relationships/hyperlink" Target="https://www.thelancet.com/journals/lanpsy/article/PIIS2215-0366(20)30467-3/abstract" TargetMode="External"/><Relationship Id="rId10" Type="http://schemas.openxmlformats.org/officeDocument/2006/relationships/hyperlink" Target="https://www.legislation.gov.uk/ukpga/2010/15/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pga/2018/12/contents/enacted" TargetMode="External"/><Relationship Id="rId14" Type="http://schemas.openxmlformats.org/officeDocument/2006/relationships/hyperlink" Target="https://doi.org/10.1002/cl2.1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0C72A-73BA-424F-82BC-1C80BFA6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Elizabetta Hadzhula</cp:lastModifiedBy>
  <cp:revision>4</cp:revision>
  <dcterms:created xsi:type="dcterms:W3CDTF">2026-04-21T20:49:00Z</dcterms:created>
  <dcterms:modified xsi:type="dcterms:W3CDTF">2026-04-21T21:03:00Z</dcterms:modified>
</cp:coreProperties>
</file>