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C859" w14:textId="77777777" w:rsidR="00C65978" w:rsidRDefault="00C65978">
      <w:pPr>
        <w:spacing w:line="360" w:lineRule="auto"/>
        <w:jc w:val="center"/>
        <w:rPr>
          <w:rFonts w:ascii="Times New Roman" w:eastAsia="Times New Roman" w:hAnsi="Times New Roman" w:cs="Times New Roman"/>
          <w:b/>
          <w:sz w:val="36"/>
          <w:szCs w:val="36"/>
        </w:rPr>
      </w:pPr>
    </w:p>
    <w:p w14:paraId="7A44C85A" w14:textId="77777777" w:rsidR="00C65978" w:rsidRDefault="00C65978">
      <w:pPr>
        <w:spacing w:line="360" w:lineRule="auto"/>
        <w:jc w:val="center"/>
        <w:rPr>
          <w:rFonts w:ascii="Times New Roman" w:eastAsia="Times New Roman" w:hAnsi="Times New Roman" w:cs="Times New Roman"/>
          <w:b/>
          <w:sz w:val="36"/>
          <w:szCs w:val="36"/>
        </w:rPr>
      </w:pPr>
    </w:p>
    <w:p w14:paraId="7A44C85B" w14:textId="77777777" w:rsidR="00C65978" w:rsidRDefault="00C65978">
      <w:pPr>
        <w:spacing w:line="360" w:lineRule="auto"/>
        <w:jc w:val="center"/>
        <w:rPr>
          <w:rFonts w:ascii="Times New Roman" w:eastAsia="Times New Roman" w:hAnsi="Times New Roman" w:cs="Times New Roman"/>
          <w:b/>
          <w:sz w:val="36"/>
          <w:szCs w:val="36"/>
        </w:rPr>
      </w:pPr>
    </w:p>
    <w:p w14:paraId="7A44C85C" w14:textId="77777777" w:rsidR="00C65978" w:rsidRDefault="00C65978">
      <w:pPr>
        <w:spacing w:line="360" w:lineRule="auto"/>
        <w:jc w:val="center"/>
        <w:rPr>
          <w:rFonts w:ascii="Times New Roman" w:eastAsia="Times New Roman" w:hAnsi="Times New Roman" w:cs="Times New Roman"/>
          <w:b/>
          <w:sz w:val="36"/>
          <w:szCs w:val="36"/>
        </w:rPr>
      </w:pPr>
    </w:p>
    <w:p w14:paraId="7A44C85D" w14:textId="77777777" w:rsidR="00C65978" w:rsidRDefault="00C65978">
      <w:pPr>
        <w:spacing w:line="360" w:lineRule="auto"/>
        <w:jc w:val="center"/>
        <w:rPr>
          <w:rFonts w:ascii="Times New Roman" w:eastAsia="Times New Roman" w:hAnsi="Times New Roman" w:cs="Times New Roman"/>
          <w:b/>
          <w:sz w:val="36"/>
          <w:szCs w:val="36"/>
        </w:rPr>
      </w:pPr>
    </w:p>
    <w:p w14:paraId="2649CAE9" w14:textId="77777777" w:rsidR="00BD00BD" w:rsidRDefault="00000000" w:rsidP="004A01AD">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Common Law</w:t>
      </w:r>
    </w:p>
    <w:p w14:paraId="5265397E" w14:textId="77777777" w:rsidR="00BD00BD" w:rsidRDefault="00BD00BD" w:rsidP="00BD00BD">
      <w:pPr>
        <w:spacing w:line="360" w:lineRule="auto"/>
        <w:rPr>
          <w:rFonts w:ascii="Times New Roman" w:eastAsia="Times New Roman" w:hAnsi="Times New Roman" w:cs="Times New Roman"/>
          <w:b/>
          <w:sz w:val="36"/>
          <w:szCs w:val="36"/>
        </w:rPr>
      </w:pPr>
    </w:p>
    <w:p w14:paraId="208E769B" w14:textId="77777777" w:rsidR="00BD00BD" w:rsidRDefault="00BD00BD" w:rsidP="00BD00BD">
      <w:pPr>
        <w:spacing w:line="360" w:lineRule="auto"/>
        <w:rPr>
          <w:rFonts w:ascii="Times New Roman" w:eastAsia="Times New Roman" w:hAnsi="Times New Roman" w:cs="Times New Roman"/>
          <w:b/>
          <w:sz w:val="36"/>
          <w:szCs w:val="36"/>
        </w:rPr>
      </w:pPr>
    </w:p>
    <w:p w14:paraId="78377BA6" w14:textId="77777777" w:rsidR="00BD00BD" w:rsidRDefault="00BD00BD" w:rsidP="00BD00BD">
      <w:pPr>
        <w:spacing w:line="360" w:lineRule="auto"/>
        <w:rPr>
          <w:rFonts w:ascii="Times New Roman" w:eastAsia="Times New Roman" w:hAnsi="Times New Roman" w:cs="Times New Roman"/>
          <w:b/>
          <w:sz w:val="36"/>
          <w:szCs w:val="36"/>
        </w:rPr>
      </w:pPr>
      <w:proofErr w:type="gramStart"/>
      <w:r>
        <w:rPr>
          <w:rFonts w:ascii="Times New Roman" w:eastAsia="Times New Roman" w:hAnsi="Times New Roman" w:cs="Times New Roman"/>
          <w:b/>
          <w:sz w:val="36"/>
          <w:szCs w:val="36"/>
        </w:rPr>
        <w:t>Name:Ghisoiu</w:t>
      </w:r>
      <w:proofErr w:type="gramEnd"/>
      <w:r>
        <w:rPr>
          <w:rFonts w:ascii="Times New Roman" w:eastAsia="Times New Roman" w:hAnsi="Times New Roman" w:cs="Times New Roman"/>
          <w:b/>
          <w:sz w:val="36"/>
          <w:szCs w:val="36"/>
        </w:rPr>
        <w:t xml:space="preserve"> Dorin Ilie</w:t>
      </w:r>
    </w:p>
    <w:p w14:paraId="7A44C85E" w14:textId="0425CC84" w:rsidR="00C65978" w:rsidRPr="004A01AD" w:rsidRDefault="00B74608" w:rsidP="00BD00BD">
      <w:pPr>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Date:10/03/2023</w:t>
      </w:r>
      <w:r w:rsidR="00000000">
        <w:br w:type="page"/>
      </w:r>
    </w:p>
    <w:p w14:paraId="7A44C85F" w14:textId="77777777" w:rsidR="00C65978" w:rsidRDefault="00000000">
      <w:pPr>
        <w:keepNext/>
        <w:keepLines/>
        <w:pBdr>
          <w:top w:val="nil"/>
          <w:left w:val="nil"/>
          <w:bottom w:val="nil"/>
          <w:right w:val="nil"/>
          <w:between w:val="nil"/>
        </w:pBdr>
        <w:spacing w:before="480"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916137349"/>
        <w:docPartObj>
          <w:docPartGallery w:val="Table of Contents"/>
          <w:docPartUnique/>
        </w:docPartObj>
      </w:sdtPr>
      <w:sdtContent>
        <w:p w14:paraId="7A44C860" w14:textId="77777777" w:rsidR="00C65978" w:rsidRDefault="00000000">
          <w:pPr>
            <w:pBdr>
              <w:top w:val="nil"/>
              <w:left w:val="nil"/>
              <w:bottom w:val="nil"/>
              <w:right w:val="nil"/>
              <w:between w:val="nil"/>
            </w:pBdr>
            <w:tabs>
              <w:tab w:val="right" w:pos="9350"/>
            </w:tabs>
            <w:spacing w:after="100" w:line="360" w:lineRule="auto"/>
            <w:rPr>
              <w:color w:val="000000"/>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rPr>
              <w:t>Introduction</w:t>
            </w:r>
          </w:hyperlink>
          <w:hyperlink w:anchor="_heading=h.gjdgxs">
            <w:r>
              <w:rPr>
                <w:color w:val="000000"/>
              </w:rPr>
              <w:tab/>
              <w:t>3</w:t>
            </w:r>
          </w:hyperlink>
        </w:p>
        <w:p w14:paraId="7A44C861" w14:textId="77777777" w:rsidR="00C65978" w:rsidRDefault="00000000">
          <w:pPr>
            <w:pBdr>
              <w:top w:val="nil"/>
              <w:left w:val="nil"/>
              <w:bottom w:val="nil"/>
              <w:right w:val="nil"/>
              <w:between w:val="nil"/>
            </w:pBdr>
            <w:tabs>
              <w:tab w:val="right" w:pos="9350"/>
            </w:tabs>
            <w:spacing w:after="100" w:line="360" w:lineRule="auto"/>
            <w:rPr>
              <w:color w:val="000000"/>
            </w:rPr>
          </w:pPr>
          <w:hyperlink w:anchor="_heading=h.30j0zll">
            <w:r>
              <w:rPr>
                <w:rFonts w:ascii="Times New Roman" w:eastAsia="Times New Roman" w:hAnsi="Times New Roman" w:cs="Times New Roman"/>
                <w:color w:val="000000"/>
              </w:rPr>
              <w:t>Common Law</w:t>
            </w:r>
          </w:hyperlink>
          <w:hyperlink w:anchor="_heading=h.30j0zll">
            <w:r>
              <w:rPr>
                <w:color w:val="000000"/>
              </w:rPr>
              <w:tab/>
              <w:t>3</w:t>
            </w:r>
          </w:hyperlink>
        </w:p>
        <w:p w14:paraId="7A44C862" w14:textId="77777777" w:rsidR="00C65978" w:rsidRDefault="00000000">
          <w:pPr>
            <w:pBdr>
              <w:top w:val="nil"/>
              <w:left w:val="nil"/>
              <w:bottom w:val="nil"/>
              <w:right w:val="nil"/>
              <w:between w:val="nil"/>
            </w:pBdr>
            <w:tabs>
              <w:tab w:val="right" w:pos="9350"/>
            </w:tabs>
            <w:spacing w:after="100" w:line="360" w:lineRule="auto"/>
            <w:rPr>
              <w:color w:val="000000"/>
            </w:rPr>
          </w:pPr>
          <w:hyperlink w:anchor="_heading=h.1fob9te">
            <w:r>
              <w:rPr>
                <w:rFonts w:ascii="Times New Roman" w:eastAsia="Times New Roman" w:hAnsi="Times New Roman" w:cs="Times New Roman"/>
                <w:color w:val="000000"/>
              </w:rPr>
              <w:t>Civil Law</w:t>
            </w:r>
          </w:hyperlink>
          <w:hyperlink w:anchor="_heading=h.1fob9te">
            <w:r>
              <w:rPr>
                <w:color w:val="000000"/>
              </w:rPr>
              <w:tab/>
              <w:t>3</w:t>
            </w:r>
          </w:hyperlink>
        </w:p>
        <w:p w14:paraId="7A44C863" w14:textId="77777777" w:rsidR="00C65978" w:rsidRDefault="00000000">
          <w:pPr>
            <w:pBdr>
              <w:top w:val="nil"/>
              <w:left w:val="nil"/>
              <w:bottom w:val="nil"/>
              <w:right w:val="nil"/>
              <w:between w:val="nil"/>
            </w:pBdr>
            <w:tabs>
              <w:tab w:val="right" w:pos="9350"/>
            </w:tabs>
            <w:spacing w:after="100" w:line="360" w:lineRule="auto"/>
            <w:rPr>
              <w:color w:val="000000"/>
            </w:rPr>
          </w:pPr>
          <w:hyperlink w:anchor="_heading=h.3znysh7">
            <w:r>
              <w:rPr>
                <w:rFonts w:ascii="Times New Roman" w:eastAsia="Times New Roman" w:hAnsi="Times New Roman" w:cs="Times New Roman"/>
                <w:color w:val="000000"/>
              </w:rPr>
              <w:t>Differences between common law and civil law</w:t>
            </w:r>
          </w:hyperlink>
          <w:hyperlink w:anchor="_heading=h.3znysh7">
            <w:r>
              <w:rPr>
                <w:color w:val="000000"/>
              </w:rPr>
              <w:tab/>
              <w:t>4</w:t>
            </w:r>
          </w:hyperlink>
        </w:p>
        <w:p w14:paraId="7A44C864" w14:textId="77777777" w:rsidR="00C65978" w:rsidRDefault="00000000">
          <w:pPr>
            <w:pBdr>
              <w:top w:val="nil"/>
              <w:left w:val="nil"/>
              <w:bottom w:val="nil"/>
              <w:right w:val="nil"/>
              <w:between w:val="nil"/>
            </w:pBdr>
            <w:tabs>
              <w:tab w:val="right" w:pos="9350"/>
            </w:tabs>
            <w:spacing w:after="100" w:line="360" w:lineRule="auto"/>
            <w:rPr>
              <w:color w:val="000000"/>
            </w:rPr>
          </w:pPr>
          <w:hyperlink w:anchor="_heading=h.2et92p0">
            <w:r>
              <w:rPr>
                <w:rFonts w:ascii="Times New Roman" w:eastAsia="Times New Roman" w:hAnsi="Times New Roman" w:cs="Times New Roman"/>
                <w:color w:val="000000"/>
              </w:rPr>
              <w:t>History of the common law</w:t>
            </w:r>
          </w:hyperlink>
          <w:hyperlink w:anchor="_heading=h.2et92p0">
            <w:r>
              <w:rPr>
                <w:color w:val="000000"/>
              </w:rPr>
              <w:tab/>
              <w:t>5</w:t>
            </w:r>
          </w:hyperlink>
        </w:p>
        <w:p w14:paraId="7A44C865" w14:textId="77777777" w:rsidR="00C65978" w:rsidRDefault="00000000">
          <w:pPr>
            <w:pBdr>
              <w:top w:val="nil"/>
              <w:left w:val="nil"/>
              <w:bottom w:val="nil"/>
              <w:right w:val="nil"/>
              <w:between w:val="nil"/>
            </w:pBdr>
            <w:tabs>
              <w:tab w:val="right" w:pos="9350"/>
            </w:tabs>
            <w:spacing w:after="100" w:line="360" w:lineRule="auto"/>
            <w:rPr>
              <w:color w:val="000000"/>
            </w:rPr>
          </w:pPr>
          <w:hyperlink w:anchor="_heading=h.tyjcwt">
            <w:r>
              <w:rPr>
                <w:rFonts w:ascii="Times New Roman" w:eastAsia="Times New Roman" w:hAnsi="Times New Roman" w:cs="Times New Roman"/>
                <w:color w:val="000000"/>
              </w:rPr>
              <w:t>Examples</w:t>
            </w:r>
          </w:hyperlink>
          <w:hyperlink w:anchor="_heading=h.tyjcwt">
            <w:r>
              <w:rPr>
                <w:color w:val="000000"/>
              </w:rPr>
              <w:tab/>
              <w:t>5</w:t>
            </w:r>
          </w:hyperlink>
        </w:p>
        <w:p w14:paraId="7A44C866" w14:textId="77777777" w:rsidR="00C65978" w:rsidRDefault="00000000">
          <w:pPr>
            <w:pBdr>
              <w:top w:val="nil"/>
              <w:left w:val="nil"/>
              <w:bottom w:val="nil"/>
              <w:right w:val="nil"/>
              <w:between w:val="nil"/>
            </w:pBdr>
            <w:tabs>
              <w:tab w:val="right" w:pos="9350"/>
            </w:tabs>
            <w:spacing w:after="100" w:line="360" w:lineRule="auto"/>
            <w:rPr>
              <w:color w:val="000000"/>
            </w:rPr>
          </w:pPr>
          <w:hyperlink w:anchor="_heading=h.3dy6vkm">
            <w:r>
              <w:rPr>
                <w:rFonts w:ascii="Times New Roman" w:eastAsia="Times New Roman" w:hAnsi="Times New Roman" w:cs="Times New Roman"/>
                <w:color w:val="000000"/>
              </w:rPr>
              <w:t>References</w:t>
            </w:r>
          </w:hyperlink>
          <w:hyperlink w:anchor="_heading=h.3dy6vkm">
            <w:r>
              <w:rPr>
                <w:color w:val="000000"/>
              </w:rPr>
              <w:tab/>
              <w:t>7</w:t>
            </w:r>
          </w:hyperlink>
        </w:p>
        <w:p w14:paraId="7A44C867" w14:textId="77777777" w:rsidR="00C65978" w:rsidRDefault="00000000">
          <w:pPr>
            <w:spacing w:line="360" w:lineRule="auto"/>
            <w:jc w:val="both"/>
            <w:rPr>
              <w:rFonts w:ascii="Times New Roman" w:eastAsia="Times New Roman" w:hAnsi="Times New Roman" w:cs="Times New Roman"/>
              <w:sz w:val="24"/>
              <w:szCs w:val="24"/>
            </w:rPr>
          </w:pPr>
          <w:r>
            <w:fldChar w:fldCharType="end"/>
          </w:r>
        </w:p>
      </w:sdtContent>
    </w:sdt>
    <w:p w14:paraId="7A44C868" w14:textId="77777777" w:rsidR="00C65978" w:rsidRDefault="00000000">
      <w:pPr>
        <w:spacing w:line="360" w:lineRule="auto"/>
        <w:jc w:val="both"/>
        <w:rPr>
          <w:rFonts w:ascii="Times New Roman" w:eastAsia="Times New Roman" w:hAnsi="Times New Roman" w:cs="Times New Roman"/>
          <w:b/>
          <w:sz w:val="24"/>
          <w:szCs w:val="24"/>
        </w:rPr>
      </w:pPr>
      <w:r>
        <w:br w:type="page"/>
      </w:r>
    </w:p>
    <w:p w14:paraId="7A44C869" w14:textId="77777777" w:rsidR="00C65978" w:rsidRDefault="00000000">
      <w:pPr>
        <w:pStyle w:val="Heading1"/>
        <w:spacing w:line="360" w:lineRule="auto"/>
        <w:jc w:val="both"/>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color w:val="000000"/>
          <w:sz w:val="24"/>
          <w:szCs w:val="24"/>
        </w:rPr>
        <w:lastRenderedPageBreak/>
        <w:t>Introduction</w:t>
      </w:r>
    </w:p>
    <w:p w14:paraId="7A44C86A"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English Legal System is based upon common law principles, which means that the law is primarily derived from judicial decisions and precedent, rather than from statutes or codes (</w:t>
      </w:r>
      <w:r>
        <w:rPr>
          <w:rFonts w:ascii="Times New Roman" w:eastAsia="Times New Roman" w:hAnsi="Times New Roman" w:cs="Times New Roman"/>
          <w:color w:val="222222"/>
          <w:sz w:val="24"/>
          <w:szCs w:val="24"/>
          <w:highlight w:val="white"/>
        </w:rPr>
        <w:t>Wood, 2015</w:t>
      </w:r>
      <w:r>
        <w:rPr>
          <w:rFonts w:ascii="Times New Roman" w:eastAsia="Times New Roman" w:hAnsi="Times New Roman" w:cs="Times New Roman"/>
          <w:sz w:val="24"/>
          <w:szCs w:val="24"/>
        </w:rPr>
        <w:t xml:space="preserve">). This essay will explain what common law is, contrast it with civil law, outline its history, and provide examples of how common law works in practice. It is the common law legal system of England and Wales, mainly comprising criminal law and civil law, with each branch having its own courts and procedures. This report will provide an explanation of how the English Legal system is based on common law principles. To support the statement, the report contains a brief explanation of common law, civil law, </w:t>
      </w:r>
      <w:proofErr w:type="gramStart"/>
      <w:r>
        <w:rPr>
          <w:rFonts w:ascii="Times New Roman" w:eastAsia="Times New Roman" w:hAnsi="Times New Roman" w:cs="Times New Roman"/>
          <w:sz w:val="24"/>
          <w:szCs w:val="24"/>
        </w:rPr>
        <w:t>history</w:t>
      </w:r>
      <w:proofErr w:type="gramEnd"/>
      <w:r>
        <w:rPr>
          <w:rFonts w:ascii="Times New Roman" w:eastAsia="Times New Roman" w:hAnsi="Times New Roman" w:cs="Times New Roman"/>
          <w:sz w:val="24"/>
          <w:szCs w:val="24"/>
        </w:rPr>
        <w:t xml:space="preserve"> and common practices of common law in working practice.  </w:t>
      </w:r>
    </w:p>
    <w:p w14:paraId="7A44C86B" w14:textId="77777777" w:rsidR="00C65978" w:rsidRDefault="00000000">
      <w:pPr>
        <w:pStyle w:val="Heading1"/>
        <w:spacing w:line="360" w:lineRule="auto"/>
        <w:jc w:val="both"/>
        <w:rPr>
          <w:rFonts w:ascii="Times New Roman" w:eastAsia="Times New Roman" w:hAnsi="Times New Roman" w:cs="Times New Roman"/>
          <w:color w:val="000000"/>
          <w:sz w:val="24"/>
          <w:szCs w:val="24"/>
        </w:rPr>
      </w:pPr>
      <w:bookmarkStart w:id="1" w:name="_heading=h.30j0zll" w:colFirst="0" w:colLast="0"/>
      <w:bookmarkEnd w:id="1"/>
      <w:r>
        <w:rPr>
          <w:rFonts w:ascii="Times New Roman" w:eastAsia="Times New Roman" w:hAnsi="Times New Roman" w:cs="Times New Roman"/>
          <w:color w:val="000000"/>
          <w:sz w:val="24"/>
          <w:szCs w:val="24"/>
        </w:rPr>
        <w:t>Common Law</w:t>
      </w:r>
    </w:p>
    <w:p w14:paraId="7A44C86C"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Common law is a lawful system in which the law is primarily derived from judicial decisions and precedent, rather than from statutes or codes. It is often referred to as judge-made law because the decisions made by judges in particular cases form the basis for future decisions in similar cases. It is grounded on stare decisis, which indicates that once a court has made a judgment on a specific legal matter, it is binding on all lower courts within the same jurisdiction (</w:t>
      </w:r>
      <w:r>
        <w:rPr>
          <w:rFonts w:ascii="Times New Roman" w:eastAsia="Times New Roman" w:hAnsi="Times New Roman" w:cs="Times New Roman"/>
          <w:sz w:val="24"/>
          <w:szCs w:val="24"/>
          <w:highlight w:val="white"/>
        </w:rPr>
        <w:t>Williams, 2019</w:t>
      </w:r>
      <w:r>
        <w:rPr>
          <w:rFonts w:ascii="Times New Roman" w:eastAsia="Times New Roman" w:hAnsi="Times New Roman" w:cs="Times New Roman"/>
          <w:sz w:val="24"/>
          <w:szCs w:val="24"/>
        </w:rPr>
        <w:t xml:space="preserve">). </w:t>
      </w:r>
    </w:p>
    <w:p w14:paraId="7A44C86D"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Common law is characterized by its flexibility and adaptability. Because the law is derived from judicial decisions, it can evolve over time to reflect changes in society, technology, and other factors. This allows the common law to remain relevant and effective in modern times, even as society and technology continue to evolve.</w:t>
      </w:r>
    </w:p>
    <w:p w14:paraId="7A44C86E" w14:textId="77777777" w:rsidR="00C65978" w:rsidRDefault="00000000">
      <w:pPr>
        <w:pStyle w:val="Heading1"/>
        <w:spacing w:line="360" w:lineRule="auto"/>
        <w:jc w:val="both"/>
        <w:rPr>
          <w:rFonts w:ascii="Times New Roman" w:eastAsia="Times New Roman" w:hAnsi="Times New Roman" w:cs="Times New Roman"/>
          <w:color w:val="000000"/>
          <w:sz w:val="24"/>
          <w:szCs w:val="24"/>
        </w:rPr>
      </w:pPr>
      <w:bookmarkStart w:id="2" w:name="_heading=h.1fob9te" w:colFirst="0" w:colLast="0"/>
      <w:bookmarkEnd w:id="2"/>
      <w:r>
        <w:rPr>
          <w:rFonts w:ascii="Times New Roman" w:eastAsia="Times New Roman" w:hAnsi="Times New Roman" w:cs="Times New Roman"/>
          <w:color w:val="000000"/>
          <w:sz w:val="24"/>
          <w:szCs w:val="24"/>
        </w:rPr>
        <w:t>Civil Law</w:t>
      </w:r>
    </w:p>
    <w:p w14:paraId="7A44C86F"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Civil law, on the other hand, is a legal system in which the law is primarily derived from statutes or codes, rather than from judicial decisions and precedent (</w:t>
      </w:r>
      <w:r>
        <w:rPr>
          <w:rFonts w:ascii="Times New Roman" w:eastAsia="Times New Roman" w:hAnsi="Times New Roman" w:cs="Times New Roman"/>
          <w:sz w:val="24"/>
          <w:szCs w:val="24"/>
          <w:highlight w:val="white"/>
        </w:rPr>
        <w:t>Holmes &amp; Bartlett, 2023</w:t>
      </w:r>
      <w:r>
        <w:rPr>
          <w:rFonts w:ascii="Times New Roman" w:eastAsia="Times New Roman" w:hAnsi="Times New Roman" w:cs="Times New Roman"/>
          <w:sz w:val="24"/>
          <w:szCs w:val="24"/>
        </w:rPr>
        <w:t>). In this system, the legislature is the main source of law, and courts are tasked with interpreting and applying the law as written. Civil law systems are characterized by their rigidity and inflexibility, as the law is written in advance and does not change as easily as it does in a common law system (</w:t>
      </w:r>
      <w:r>
        <w:rPr>
          <w:rFonts w:ascii="Times New Roman" w:eastAsia="Times New Roman" w:hAnsi="Times New Roman" w:cs="Times New Roman"/>
          <w:sz w:val="24"/>
          <w:szCs w:val="24"/>
          <w:highlight w:val="white"/>
        </w:rPr>
        <w:t>Williams, 2019</w:t>
      </w:r>
      <w:r>
        <w:rPr>
          <w:rFonts w:ascii="Times New Roman" w:eastAsia="Times New Roman" w:hAnsi="Times New Roman" w:cs="Times New Roman"/>
          <w:sz w:val="24"/>
          <w:szCs w:val="24"/>
        </w:rPr>
        <w:t>).</w:t>
      </w:r>
    </w:p>
    <w:p w14:paraId="7A44C870"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Civil law purposes to deal with disputes among individuals or organizations. It typically but not always includes compensation or an agreement or judgment regarding the finances. Civil law systems are </w:t>
      </w:r>
      <w:proofErr w:type="gramStart"/>
      <w:r>
        <w:rPr>
          <w:rFonts w:ascii="Times New Roman" w:eastAsia="Times New Roman" w:hAnsi="Times New Roman" w:cs="Times New Roman"/>
          <w:sz w:val="24"/>
          <w:szCs w:val="24"/>
        </w:rPr>
        <w:t>most commonly found</w:t>
      </w:r>
      <w:proofErr w:type="gramEnd"/>
      <w:r>
        <w:rPr>
          <w:rFonts w:ascii="Times New Roman" w:eastAsia="Times New Roman" w:hAnsi="Times New Roman" w:cs="Times New Roman"/>
          <w:sz w:val="24"/>
          <w:szCs w:val="24"/>
        </w:rPr>
        <w:t xml:space="preserve"> in continental Europe, Latin America, and parts of Asia and Africa. In these jurisdictions, the law is often codified in civil codes that cover all aspects of civil law, including contract law, tort law, property law, and family law (</w:t>
      </w:r>
      <w:r>
        <w:rPr>
          <w:rFonts w:ascii="Times New Roman" w:eastAsia="Times New Roman" w:hAnsi="Times New Roman" w:cs="Times New Roman"/>
          <w:color w:val="222222"/>
          <w:sz w:val="24"/>
          <w:szCs w:val="24"/>
          <w:highlight w:val="white"/>
        </w:rPr>
        <w:t>Herring, 2017</w:t>
      </w:r>
      <w:r>
        <w:rPr>
          <w:rFonts w:ascii="Times New Roman" w:eastAsia="Times New Roman" w:hAnsi="Times New Roman" w:cs="Times New Roman"/>
          <w:sz w:val="24"/>
          <w:szCs w:val="24"/>
        </w:rPr>
        <w:t>).</w:t>
      </w:r>
    </w:p>
    <w:p w14:paraId="7A44C871" w14:textId="77777777" w:rsidR="00C65978" w:rsidRDefault="00000000">
      <w:pPr>
        <w:pStyle w:val="Heading1"/>
        <w:spacing w:line="360" w:lineRule="auto"/>
        <w:jc w:val="both"/>
        <w:rPr>
          <w:rFonts w:ascii="Times New Roman" w:eastAsia="Times New Roman" w:hAnsi="Times New Roman" w:cs="Times New Roman"/>
          <w:color w:val="000000"/>
          <w:sz w:val="24"/>
          <w:szCs w:val="24"/>
        </w:rPr>
      </w:pPr>
      <w:bookmarkStart w:id="3" w:name="_heading=h.3znysh7" w:colFirst="0" w:colLast="0"/>
      <w:bookmarkEnd w:id="3"/>
      <w:r>
        <w:rPr>
          <w:rFonts w:ascii="Times New Roman" w:eastAsia="Times New Roman" w:hAnsi="Times New Roman" w:cs="Times New Roman"/>
          <w:color w:val="000000"/>
          <w:sz w:val="24"/>
          <w:szCs w:val="24"/>
        </w:rPr>
        <w:t>Differences between common law and civil law</w:t>
      </w:r>
    </w:p>
    <w:p w14:paraId="7A44C872"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difference between common law and civil law is the foundation of the law. In common law, the law is primarily derived from judicial decisions and precedent, while in a city; the law is primarily derived from statutes or codes. This fundamental difference has several implications for the operation of the two systems.</w:t>
      </w:r>
    </w:p>
    <w:p w14:paraId="7A44C873"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common law is more flexible and adaptable than civil </w:t>
      </w:r>
      <w:proofErr w:type="gramStart"/>
      <w:r>
        <w:rPr>
          <w:rFonts w:ascii="Times New Roman" w:eastAsia="Times New Roman" w:hAnsi="Times New Roman" w:cs="Times New Roman"/>
          <w:sz w:val="24"/>
          <w:szCs w:val="24"/>
        </w:rPr>
        <w:t>law, because</w:t>
      </w:r>
      <w:proofErr w:type="gramEnd"/>
      <w:r>
        <w:rPr>
          <w:rFonts w:ascii="Times New Roman" w:eastAsia="Times New Roman" w:hAnsi="Times New Roman" w:cs="Times New Roman"/>
          <w:sz w:val="24"/>
          <w:szCs w:val="24"/>
        </w:rPr>
        <w:t xml:space="preserve"> the law can evolve over time to reflect changes in society, technology, and other factors. In contrast, civil law is more rigid and inflexible, because the law is written in advance and does not change as easily as it does in a common law system (</w:t>
      </w:r>
      <w:r>
        <w:rPr>
          <w:rFonts w:ascii="Times New Roman" w:eastAsia="Times New Roman" w:hAnsi="Times New Roman" w:cs="Times New Roman"/>
          <w:sz w:val="24"/>
          <w:szCs w:val="24"/>
          <w:highlight w:val="white"/>
        </w:rPr>
        <w:t>Vogel &amp; Komoňová, 2018</w:t>
      </w:r>
      <w:r>
        <w:rPr>
          <w:rFonts w:ascii="Times New Roman" w:eastAsia="Times New Roman" w:hAnsi="Times New Roman" w:cs="Times New Roman"/>
          <w:sz w:val="24"/>
          <w:szCs w:val="24"/>
        </w:rPr>
        <w:t>).</w:t>
      </w:r>
    </w:p>
    <w:p w14:paraId="7A44C874"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common law is more dependent on the judiciary than civil law, because the judiciary plays a larger role in the development and interpretation of the law. In a common law system, judges are tasked with interpreting and applying the law in particular cases, and their decisions form the basis for future decisions in similar cases. In a civil law system, on the other hand, judges are primarily tasked with applying the law as written, and their role in the development of the law is more limited (</w:t>
      </w:r>
      <w:r>
        <w:rPr>
          <w:rFonts w:ascii="Times New Roman" w:eastAsia="Times New Roman" w:hAnsi="Times New Roman" w:cs="Times New Roman"/>
          <w:sz w:val="24"/>
          <w:szCs w:val="24"/>
          <w:highlight w:val="white"/>
        </w:rPr>
        <w:t>Hamer, 2019</w:t>
      </w:r>
      <w:r>
        <w:rPr>
          <w:rFonts w:ascii="Times New Roman" w:eastAsia="Times New Roman" w:hAnsi="Times New Roman" w:cs="Times New Roman"/>
          <w:sz w:val="24"/>
          <w:szCs w:val="24"/>
        </w:rPr>
        <w:t xml:space="preserve">). Furthermore, in civil law countries, judges are often stated as investigators and usually take the escort in the events by bringing charges, establishing factors by witness </w:t>
      </w:r>
      <w:proofErr w:type="gramStart"/>
      <w:r>
        <w:rPr>
          <w:rFonts w:ascii="Times New Roman" w:eastAsia="Times New Roman" w:hAnsi="Times New Roman" w:cs="Times New Roman"/>
          <w:sz w:val="24"/>
          <w:szCs w:val="24"/>
        </w:rPr>
        <w:t>assessment</w:t>
      </w:r>
      <w:proofErr w:type="gramEnd"/>
      <w:r>
        <w:rPr>
          <w:rFonts w:ascii="Times New Roman" w:eastAsia="Times New Roman" w:hAnsi="Times New Roman" w:cs="Times New Roman"/>
          <w:sz w:val="24"/>
          <w:szCs w:val="24"/>
        </w:rPr>
        <w:t xml:space="preserve"> and applying remedies found in the lawful codes. Alternatively, in common law, lawyers make the presentations to the judge or jury and examine the witness themselves. The actions are then referred by the judge, providing greater flexibility than in civil structure (</w:t>
      </w:r>
      <w:r>
        <w:rPr>
          <w:rFonts w:ascii="Times New Roman" w:eastAsia="Times New Roman" w:hAnsi="Times New Roman" w:cs="Times New Roman"/>
          <w:sz w:val="24"/>
          <w:szCs w:val="24"/>
          <w:highlight w:val="white"/>
        </w:rPr>
        <w:t>Vogel &amp; Komoňová, 2018</w:t>
      </w:r>
      <w:r>
        <w:rPr>
          <w:rFonts w:ascii="Times New Roman" w:eastAsia="Times New Roman" w:hAnsi="Times New Roman" w:cs="Times New Roman"/>
          <w:sz w:val="24"/>
          <w:szCs w:val="24"/>
        </w:rPr>
        <w:t xml:space="preserve">). </w:t>
      </w:r>
    </w:p>
    <w:p w14:paraId="7A44C875"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common law is more adversarial than civil law, because it relies on the competing arguments of the parties to a case to determine the outcome. In this, judges are expected to be impartial and to pertain the law to the essentials of the case, but they do not play an active role in investigating the facts or developing the arguments of the parties (</w:t>
      </w:r>
      <w:r>
        <w:rPr>
          <w:rFonts w:ascii="Times New Roman" w:eastAsia="Times New Roman" w:hAnsi="Times New Roman" w:cs="Times New Roman"/>
          <w:color w:val="222222"/>
          <w:sz w:val="24"/>
          <w:szCs w:val="24"/>
          <w:highlight w:val="white"/>
        </w:rPr>
        <w:t>Elliott &amp; Quinn, 2016</w:t>
      </w:r>
      <w:r>
        <w:rPr>
          <w:rFonts w:ascii="Times New Roman" w:eastAsia="Times New Roman" w:hAnsi="Times New Roman" w:cs="Times New Roman"/>
          <w:sz w:val="24"/>
          <w:szCs w:val="24"/>
        </w:rPr>
        <w:t xml:space="preserve">). In a civil </w:t>
      </w:r>
      <w:r>
        <w:rPr>
          <w:rFonts w:ascii="Times New Roman" w:eastAsia="Times New Roman" w:hAnsi="Times New Roman" w:cs="Times New Roman"/>
          <w:sz w:val="24"/>
          <w:szCs w:val="24"/>
        </w:rPr>
        <w:lastRenderedPageBreak/>
        <w:t>law system, on the other hand, judges may be more involved in the fact-finding process and may have a more active role in developing the arguments of the parties (</w:t>
      </w:r>
      <w:r>
        <w:rPr>
          <w:rFonts w:ascii="Times New Roman" w:eastAsia="Times New Roman" w:hAnsi="Times New Roman" w:cs="Times New Roman"/>
          <w:sz w:val="24"/>
          <w:szCs w:val="24"/>
          <w:highlight w:val="white"/>
        </w:rPr>
        <w:t>Schäfer &amp; Ott, 2022</w:t>
      </w:r>
      <w:r>
        <w:rPr>
          <w:rFonts w:ascii="Times New Roman" w:eastAsia="Times New Roman" w:hAnsi="Times New Roman" w:cs="Times New Roman"/>
          <w:sz w:val="24"/>
          <w:szCs w:val="24"/>
        </w:rPr>
        <w:t>).</w:t>
      </w:r>
    </w:p>
    <w:p w14:paraId="7A44C876" w14:textId="77777777" w:rsidR="00C65978" w:rsidRDefault="00000000">
      <w:pPr>
        <w:pStyle w:val="Heading1"/>
        <w:spacing w:line="360" w:lineRule="auto"/>
        <w:jc w:val="both"/>
        <w:rPr>
          <w:rFonts w:ascii="Times New Roman" w:eastAsia="Times New Roman" w:hAnsi="Times New Roman" w:cs="Times New Roman"/>
          <w:color w:val="000000"/>
          <w:sz w:val="24"/>
          <w:szCs w:val="24"/>
        </w:rPr>
      </w:pPr>
      <w:bookmarkStart w:id="4" w:name="_heading=h.2et92p0" w:colFirst="0" w:colLast="0"/>
      <w:bookmarkEnd w:id="4"/>
      <w:r>
        <w:rPr>
          <w:rFonts w:ascii="Times New Roman" w:eastAsia="Times New Roman" w:hAnsi="Times New Roman" w:cs="Times New Roman"/>
          <w:color w:val="000000"/>
          <w:sz w:val="24"/>
          <w:szCs w:val="24"/>
        </w:rPr>
        <w:t>History of the common law</w:t>
      </w:r>
    </w:p>
    <w:p w14:paraId="7A44C877"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Common law has its roots in medieval England, where it developed as a means of resolving disputes between individuals and between individuals and the state. Prior to the development of common law, England was ruled by a system of feudal law, in which legal rights and duties were determined by custom and tradition rather than by written law (</w:t>
      </w:r>
      <w:r>
        <w:rPr>
          <w:rFonts w:ascii="Times New Roman" w:eastAsia="Times New Roman" w:hAnsi="Times New Roman" w:cs="Times New Roman"/>
          <w:sz w:val="24"/>
          <w:szCs w:val="24"/>
          <w:highlight w:val="white"/>
        </w:rPr>
        <w:t>Hamer, 2019</w:t>
      </w:r>
      <w:r>
        <w:rPr>
          <w:rFonts w:ascii="Times New Roman" w:eastAsia="Times New Roman" w:hAnsi="Times New Roman" w:cs="Times New Roman"/>
          <w:sz w:val="24"/>
          <w:szCs w:val="24"/>
        </w:rPr>
        <w:t>). Common law began to take shape in the 12th and 13th centuries when judges began to write down their decisions and rely on these decisions in future cases. This practice of relying on precedent became known as the doctrine of stare decisis, and it formed the basis for the development of the common law (</w:t>
      </w:r>
      <w:r>
        <w:rPr>
          <w:rFonts w:ascii="Times New Roman" w:eastAsia="Times New Roman" w:hAnsi="Times New Roman" w:cs="Times New Roman"/>
          <w:sz w:val="24"/>
          <w:szCs w:val="24"/>
          <w:highlight w:val="white"/>
        </w:rPr>
        <w:t>Calvert, 2021</w:t>
      </w:r>
      <w:r>
        <w:rPr>
          <w:rFonts w:ascii="Times New Roman" w:eastAsia="Times New Roman" w:hAnsi="Times New Roman" w:cs="Times New Roman"/>
          <w:sz w:val="24"/>
          <w:szCs w:val="24"/>
        </w:rPr>
        <w:t>).</w:t>
      </w:r>
    </w:p>
    <w:p w14:paraId="7A44C878"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time, common law expanded to cover a wide range of legal problems, including property law, contract law, tort law, and criminal law. As the common law evolved, it became increasingly complex and technical, and it was necessary to develop specialized courts to deal with specific areas of the law (</w:t>
      </w:r>
      <w:r>
        <w:rPr>
          <w:rFonts w:ascii="Times New Roman" w:eastAsia="Times New Roman" w:hAnsi="Times New Roman" w:cs="Times New Roman"/>
          <w:sz w:val="24"/>
          <w:szCs w:val="24"/>
          <w:highlight w:val="white"/>
        </w:rPr>
        <w:t>Schäfer &amp; Ott, 2022</w:t>
      </w:r>
      <w:r>
        <w:rPr>
          <w:rFonts w:ascii="Times New Roman" w:eastAsia="Times New Roman" w:hAnsi="Times New Roman" w:cs="Times New Roman"/>
          <w:sz w:val="24"/>
          <w:szCs w:val="24"/>
        </w:rPr>
        <w:t>). Common law was brought to the United States by English colonists, and it formed the basis for the development of the American legal system. Today, common law is the dominant legal system in the English-speaking world, including the United States, Canada, Australia, New Zealand, and many other countries.</w:t>
      </w:r>
    </w:p>
    <w:p w14:paraId="7A44C879" w14:textId="77777777" w:rsidR="00C65978" w:rsidRDefault="00000000">
      <w:pPr>
        <w:pStyle w:val="Heading1"/>
        <w:spacing w:line="360" w:lineRule="auto"/>
        <w:jc w:val="both"/>
        <w:rPr>
          <w:rFonts w:ascii="Times New Roman" w:eastAsia="Times New Roman" w:hAnsi="Times New Roman" w:cs="Times New Roman"/>
          <w:color w:val="000000"/>
          <w:sz w:val="24"/>
          <w:szCs w:val="24"/>
        </w:rPr>
      </w:pPr>
      <w:bookmarkStart w:id="5" w:name="_heading=h.tyjcwt" w:colFirst="0" w:colLast="0"/>
      <w:bookmarkEnd w:id="5"/>
      <w:r>
        <w:rPr>
          <w:rFonts w:ascii="Times New Roman" w:eastAsia="Times New Roman" w:hAnsi="Times New Roman" w:cs="Times New Roman"/>
          <w:color w:val="000000"/>
          <w:sz w:val="24"/>
          <w:szCs w:val="24"/>
        </w:rPr>
        <w:t xml:space="preserve">Examples </w:t>
      </w:r>
    </w:p>
    <w:p w14:paraId="7A44C87A"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cases of the common law working in practice. One of the most famous examples is the case of Donoghue v. Stevenson, which established the standard of negligence in tort law. In this case, a woman became ill after drinking a bottle of ginger beer that contained a decayed snail. She sued the producer of ginger beer, arguing that they had a duty of care to make sure that the manufactured goods were safe for use (</w:t>
      </w:r>
      <w:r>
        <w:rPr>
          <w:rFonts w:ascii="Times New Roman" w:eastAsia="Times New Roman" w:hAnsi="Times New Roman" w:cs="Times New Roman"/>
          <w:sz w:val="24"/>
          <w:szCs w:val="24"/>
          <w:highlight w:val="white"/>
        </w:rPr>
        <w:t>Baker, 2019</w:t>
      </w:r>
      <w:r>
        <w:rPr>
          <w:rFonts w:ascii="Times New Roman" w:eastAsia="Times New Roman" w:hAnsi="Times New Roman" w:cs="Times New Roman"/>
          <w:sz w:val="24"/>
          <w:szCs w:val="24"/>
        </w:rPr>
        <w:t>). The “House of Lords” held that the company did owe a duty of care to the customer and that they had breached that duty by allowing the snail to enter the bottle. This decision established the principle of negligence in tort law, which has been applied in countless cases since then.</w:t>
      </w:r>
    </w:p>
    <w:p w14:paraId="7A44C87B"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example of common law working in practice is the case of R v. Dudley and Stephens, which established the principle of necessity in criminal law. In this case, three men were stranded at sea and were running out of food and water. They decided to kill and eat the weakest member of the group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alive (</w:t>
      </w:r>
      <w:r>
        <w:rPr>
          <w:rFonts w:ascii="Times New Roman" w:eastAsia="Times New Roman" w:hAnsi="Times New Roman" w:cs="Times New Roman"/>
          <w:sz w:val="24"/>
          <w:szCs w:val="24"/>
          <w:highlight w:val="white"/>
        </w:rPr>
        <w:t>Baker, 2019</w:t>
      </w:r>
      <w:r>
        <w:rPr>
          <w:rFonts w:ascii="Times New Roman" w:eastAsia="Times New Roman" w:hAnsi="Times New Roman" w:cs="Times New Roman"/>
          <w:sz w:val="24"/>
          <w:szCs w:val="24"/>
        </w:rPr>
        <w:t>). They were subsequently charged with murder but argued that they had acted out of necessity. The court held that they had committed murder, but that they were not guilty of the offence, because they had acted out of necessity. This decision established the principle of necessity in criminal law, which has been applied in other cases involving acts that would otherwise be considered criminal (</w:t>
      </w:r>
      <w:r>
        <w:rPr>
          <w:rFonts w:ascii="Times New Roman" w:eastAsia="Times New Roman" w:hAnsi="Times New Roman" w:cs="Times New Roman"/>
          <w:sz w:val="24"/>
          <w:szCs w:val="24"/>
          <w:highlight w:val="white"/>
        </w:rPr>
        <w:t>Calvert, 2021</w:t>
      </w:r>
      <w:r>
        <w:rPr>
          <w:rFonts w:ascii="Times New Roman" w:eastAsia="Times New Roman" w:hAnsi="Times New Roman" w:cs="Times New Roman"/>
          <w:sz w:val="24"/>
          <w:szCs w:val="24"/>
        </w:rPr>
        <w:t>).</w:t>
      </w:r>
    </w:p>
    <w:p w14:paraId="7A44C87C" w14:textId="77777777" w:rsidR="00C659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examples demonstrate the flexibility and adaptability of the common law, and how it can evolve to reflect changes in society and technology. They also illustrate the importance of judicial decision-making in the development and interpretation of the law, and how the decisions made by judges can have a profound impact on the legal </w:t>
      </w:r>
      <w:proofErr w:type="gramStart"/>
      <w:r>
        <w:rPr>
          <w:rFonts w:ascii="Times New Roman" w:eastAsia="Times New Roman" w:hAnsi="Times New Roman" w:cs="Times New Roman"/>
          <w:sz w:val="24"/>
          <w:szCs w:val="24"/>
        </w:rPr>
        <w:t>system as a whole</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Holmes &amp; Bartlett, 2023</w:t>
      </w:r>
      <w:r>
        <w:rPr>
          <w:rFonts w:ascii="Times New Roman" w:eastAsia="Times New Roman" w:hAnsi="Times New Roman" w:cs="Times New Roman"/>
          <w:sz w:val="24"/>
          <w:szCs w:val="24"/>
        </w:rPr>
        <w:t>).</w:t>
      </w:r>
    </w:p>
    <w:p w14:paraId="7A44C87D" w14:textId="77777777" w:rsidR="00C65978" w:rsidRDefault="00000000">
      <w:pPr>
        <w:spacing w:line="360" w:lineRule="auto"/>
        <w:jc w:val="both"/>
        <w:rPr>
          <w:rFonts w:ascii="Times New Roman" w:eastAsia="Times New Roman" w:hAnsi="Times New Roman" w:cs="Times New Roman"/>
          <w:sz w:val="24"/>
          <w:szCs w:val="24"/>
        </w:rPr>
      </w:pPr>
      <w:r>
        <w:br w:type="page"/>
      </w:r>
    </w:p>
    <w:p w14:paraId="7A44C87E" w14:textId="77777777" w:rsidR="00C65978" w:rsidRDefault="00000000">
      <w:pPr>
        <w:pStyle w:val="Heading1"/>
        <w:spacing w:line="360" w:lineRule="auto"/>
        <w:jc w:val="both"/>
        <w:rPr>
          <w:rFonts w:ascii="Times New Roman" w:eastAsia="Times New Roman" w:hAnsi="Times New Roman" w:cs="Times New Roman"/>
          <w:color w:val="000000"/>
          <w:sz w:val="24"/>
          <w:szCs w:val="24"/>
        </w:rPr>
      </w:pPr>
      <w:bookmarkStart w:id="6" w:name="_heading=h.3dy6vkm" w:colFirst="0" w:colLast="0"/>
      <w:bookmarkEnd w:id="6"/>
      <w:r>
        <w:rPr>
          <w:rFonts w:ascii="Times New Roman" w:eastAsia="Times New Roman" w:hAnsi="Times New Roman" w:cs="Times New Roman"/>
          <w:color w:val="000000"/>
          <w:sz w:val="24"/>
          <w:szCs w:val="24"/>
        </w:rPr>
        <w:lastRenderedPageBreak/>
        <w:t>References</w:t>
      </w:r>
    </w:p>
    <w:p w14:paraId="7A44C87F" w14:textId="77777777" w:rsidR="00C6597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Baker, J. H. (2019). </w:t>
      </w:r>
      <w:r>
        <w:rPr>
          <w:rFonts w:ascii="Times New Roman" w:eastAsia="Times New Roman" w:hAnsi="Times New Roman" w:cs="Times New Roman"/>
          <w:i/>
          <w:sz w:val="24"/>
          <w:szCs w:val="24"/>
          <w:highlight w:val="white"/>
        </w:rPr>
        <w:t>An introduction to English legal history</w:t>
      </w:r>
      <w:r>
        <w:rPr>
          <w:rFonts w:ascii="Times New Roman" w:eastAsia="Times New Roman" w:hAnsi="Times New Roman" w:cs="Times New Roman"/>
          <w:sz w:val="24"/>
          <w:szCs w:val="24"/>
          <w:highlight w:val="white"/>
        </w:rPr>
        <w:t>. Oxford University Press.</w:t>
      </w:r>
    </w:p>
    <w:p w14:paraId="7A44C880" w14:textId="77777777" w:rsidR="00C6597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Calvert, T. (2021). Compliance: Honesty Is Always the Best Policy. </w:t>
      </w:r>
      <w:r>
        <w:rPr>
          <w:rFonts w:ascii="Times New Roman" w:eastAsia="Times New Roman" w:hAnsi="Times New Roman" w:cs="Times New Roman"/>
          <w:i/>
          <w:sz w:val="24"/>
          <w:szCs w:val="24"/>
          <w:highlight w:val="white"/>
        </w:rPr>
        <w:t>Solic. J.</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164</w:t>
      </w:r>
      <w:r>
        <w:rPr>
          <w:rFonts w:ascii="Times New Roman" w:eastAsia="Times New Roman" w:hAnsi="Times New Roman" w:cs="Times New Roman"/>
          <w:sz w:val="24"/>
          <w:szCs w:val="24"/>
          <w:highlight w:val="white"/>
        </w:rPr>
        <w:t>, 64.</w:t>
      </w:r>
    </w:p>
    <w:p w14:paraId="7A44C881" w14:textId="77777777" w:rsidR="00C65978" w:rsidRDefault="00000000">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color w:val="222222"/>
          <w:sz w:val="24"/>
          <w:szCs w:val="24"/>
          <w:highlight w:val="white"/>
        </w:rPr>
        <w:t xml:space="preserve">Elliott, C., &amp; Quinn, F. (2016). </w:t>
      </w:r>
      <w:r>
        <w:rPr>
          <w:rFonts w:ascii="Times New Roman" w:eastAsia="Times New Roman" w:hAnsi="Times New Roman" w:cs="Times New Roman"/>
          <w:i/>
          <w:color w:val="222222"/>
          <w:sz w:val="24"/>
          <w:szCs w:val="24"/>
          <w:highlight w:val="white"/>
        </w:rPr>
        <w:t>English Legal System 2016/2017</w:t>
      </w:r>
      <w:r>
        <w:rPr>
          <w:rFonts w:ascii="Times New Roman" w:eastAsia="Times New Roman" w:hAnsi="Times New Roman" w:cs="Times New Roman"/>
          <w:color w:val="222222"/>
          <w:sz w:val="24"/>
          <w:szCs w:val="24"/>
          <w:highlight w:val="white"/>
        </w:rPr>
        <w:t>. Pearson Education.</w:t>
      </w:r>
    </w:p>
    <w:p w14:paraId="7A44C882" w14:textId="77777777" w:rsidR="00C6597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Hamer, K. (2019). Professional conduct casebook.</w:t>
      </w:r>
    </w:p>
    <w:p w14:paraId="7A44C883" w14:textId="77777777" w:rsidR="00C65978" w:rsidRDefault="00000000">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color w:val="222222"/>
          <w:sz w:val="24"/>
          <w:szCs w:val="24"/>
          <w:highlight w:val="white"/>
        </w:rPr>
        <w:t xml:space="preserve">Herring, J. (2017). </w:t>
      </w:r>
      <w:r>
        <w:rPr>
          <w:rFonts w:ascii="Times New Roman" w:eastAsia="Times New Roman" w:hAnsi="Times New Roman" w:cs="Times New Roman"/>
          <w:i/>
          <w:color w:val="222222"/>
          <w:sz w:val="24"/>
          <w:szCs w:val="24"/>
          <w:highlight w:val="white"/>
        </w:rPr>
        <w:t>Legal ethics</w:t>
      </w:r>
      <w:r>
        <w:rPr>
          <w:rFonts w:ascii="Times New Roman" w:eastAsia="Times New Roman" w:hAnsi="Times New Roman" w:cs="Times New Roman"/>
          <w:color w:val="222222"/>
          <w:sz w:val="24"/>
          <w:szCs w:val="24"/>
          <w:highlight w:val="white"/>
        </w:rPr>
        <w:t>. Oxford University Press.</w:t>
      </w:r>
    </w:p>
    <w:p w14:paraId="7A44C884" w14:textId="77777777" w:rsidR="00C6597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Holmes, V., &amp; Bartlett, F. (2023). </w:t>
      </w:r>
      <w:r>
        <w:rPr>
          <w:rFonts w:ascii="Times New Roman" w:eastAsia="Times New Roman" w:hAnsi="Times New Roman" w:cs="Times New Roman"/>
          <w:i/>
          <w:sz w:val="24"/>
          <w:szCs w:val="24"/>
          <w:highlight w:val="white"/>
        </w:rPr>
        <w:t>Parker and Evans's Inside Lawyers' Ethics</w:t>
      </w:r>
      <w:r>
        <w:rPr>
          <w:rFonts w:ascii="Times New Roman" w:eastAsia="Times New Roman" w:hAnsi="Times New Roman" w:cs="Times New Roman"/>
          <w:sz w:val="24"/>
          <w:szCs w:val="24"/>
          <w:highlight w:val="white"/>
        </w:rPr>
        <w:t>. Cambridge University Press.</w:t>
      </w:r>
    </w:p>
    <w:p w14:paraId="7A44C885" w14:textId="77777777" w:rsidR="00C6597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Schäfer, H. B., &amp; Ott, C. (2022). </w:t>
      </w:r>
      <w:r>
        <w:rPr>
          <w:rFonts w:ascii="Times New Roman" w:eastAsia="Times New Roman" w:hAnsi="Times New Roman" w:cs="Times New Roman"/>
          <w:i/>
          <w:sz w:val="24"/>
          <w:szCs w:val="24"/>
          <w:highlight w:val="white"/>
        </w:rPr>
        <w:t>The economic analysis of civil law</w:t>
      </w:r>
      <w:r>
        <w:rPr>
          <w:rFonts w:ascii="Times New Roman" w:eastAsia="Times New Roman" w:hAnsi="Times New Roman" w:cs="Times New Roman"/>
          <w:sz w:val="24"/>
          <w:szCs w:val="24"/>
          <w:highlight w:val="white"/>
        </w:rPr>
        <w:t>. Edward Elgar Publishing.</w:t>
      </w:r>
    </w:p>
    <w:p w14:paraId="7A44C886" w14:textId="77777777" w:rsidR="00C6597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Vogel, M. R., &amp; Komoňová, B. (2018) British and American English: the comparison of legal terminology across legal branches.</w:t>
      </w:r>
    </w:p>
    <w:p w14:paraId="7A44C887" w14:textId="77777777" w:rsidR="00C6597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Williams, I. (2019). Commentaries on the Laws of England.</w:t>
      </w:r>
    </w:p>
    <w:p w14:paraId="7A44C888" w14:textId="77777777" w:rsidR="00C65978" w:rsidRDefault="00000000">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color w:val="222222"/>
          <w:sz w:val="24"/>
          <w:szCs w:val="24"/>
          <w:highlight w:val="white"/>
        </w:rPr>
        <w:t>Wood, R. (2015). English Legal System: Edited by Ben Waters.</w:t>
      </w:r>
    </w:p>
    <w:p w14:paraId="7A44C889" w14:textId="77777777" w:rsidR="00C65978" w:rsidRDefault="00C65978">
      <w:pPr>
        <w:spacing w:line="360" w:lineRule="auto"/>
        <w:jc w:val="both"/>
        <w:rPr>
          <w:rFonts w:ascii="Times New Roman" w:eastAsia="Times New Roman" w:hAnsi="Times New Roman" w:cs="Times New Roman"/>
          <w:sz w:val="24"/>
          <w:szCs w:val="24"/>
        </w:rPr>
      </w:pPr>
    </w:p>
    <w:sectPr w:rsidR="00C65978">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6C37C" w14:textId="77777777" w:rsidR="004340D3" w:rsidRDefault="004340D3">
      <w:pPr>
        <w:spacing w:after="0" w:line="240" w:lineRule="auto"/>
      </w:pPr>
      <w:r>
        <w:separator/>
      </w:r>
    </w:p>
  </w:endnote>
  <w:endnote w:type="continuationSeparator" w:id="0">
    <w:p w14:paraId="7F27D051" w14:textId="77777777" w:rsidR="004340D3" w:rsidRDefault="00434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4C88A" w14:textId="70424094" w:rsidR="00C65978"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A01AD">
      <w:rPr>
        <w:noProof/>
        <w:color w:val="000000"/>
      </w:rPr>
      <w:t>1</w:t>
    </w:r>
    <w:r>
      <w:rPr>
        <w:color w:val="000000"/>
      </w:rPr>
      <w:fldChar w:fldCharType="end"/>
    </w:r>
  </w:p>
  <w:p w14:paraId="7A44C88B" w14:textId="77777777" w:rsidR="00C65978" w:rsidRDefault="00C6597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28FAB" w14:textId="77777777" w:rsidR="004340D3" w:rsidRDefault="004340D3">
      <w:pPr>
        <w:spacing w:after="0" w:line="240" w:lineRule="auto"/>
      </w:pPr>
      <w:r>
        <w:separator/>
      </w:r>
    </w:p>
  </w:footnote>
  <w:footnote w:type="continuationSeparator" w:id="0">
    <w:p w14:paraId="7D2C1998" w14:textId="77777777" w:rsidR="004340D3" w:rsidRDefault="004340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978"/>
    <w:rsid w:val="004340D3"/>
    <w:rsid w:val="004A01AD"/>
    <w:rsid w:val="00B74608"/>
    <w:rsid w:val="00BD00BD"/>
    <w:rsid w:val="00C65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4C859"/>
  <w15:docId w15:val="{A774A906-21AD-4122-9713-061A6784F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282"/>
  </w:style>
  <w:style w:type="paragraph" w:styleId="Heading1">
    <w:name w:val="heading 1"/>
    <w:basedOn w:val="Normal"/>
    <w:next w:val="Normal"/>
    <w:link w:val="Heading1Char"/>
    <w:uiPriority w:val="9"/>
    <w:qFormat/>
    <w:rsid w:val="009C64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9C64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B3040"/>
    <w:pPr>
      <w:outlineLvl w:val="9"/>
    </w:pPr>
  </w:style>
  <w:style w:type="paragraph" w:styleId="TOC1">
    <w:name w:val="toc 1"/>
    <w:basedOn w:val="Normal"/>
    <w:next w:val="Normal"/>
    <w:autoRedefine/>
    <w:uiPriority w:val="39"/>
    <w:unhideWhenUsed/>
    <w:rsid w:val="003B3040"/>
    <w:pPr>
      <w:spacing w:after="100"/>
    </w:pPr>
  </w:style>
  <w:style w:type="character" w:styleId="Hyperlink">
    <w:name w:val="Hyperlink"/>
    <w:basedOn w:val="DefaultParagraphFont"/>
    <w:uiPriority w:val="99"/>
    <w:unhideWhenUsed/>
    <w:rsid w:val="003B3040"/>
    <w:rPr>
      <w:color w:val="0000FF" w:themeColor="hyperlink"/>
      <w:u w:val="single"/>
    </w:rPr>
  </w:style>
  <w:style w:type="paragraph" w:styleId="BalloonText">
    <w:name w:val="Balloon Text"/>
    <w:basedOn w:val="Normal"/>
    <w:link w:val="BalloonTextChar"/>
    <w:uiPriority w:val="99"/>
    <w:semiHidden/>
    <w:unhideWhenUsed/>
    <w:rsid w:val="003B3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040"/>
    <w:rPr>
      <w:rFonts w:ascii="Tahoma" w:hAnsi="Tahoma" w:cs="Tahoma"/>
      <w:sz w:val="16"/>
      <w:szCs w:val="16"/>
    </w:rPr>
  </w:style>
  <w:style w:type="paragraph" w:styleId="Header">
    <w:name w:val="header"/>
    <w:basedOn w:val="Normal"/>
    <w:link w:val="HeaderChar"/>
    <w:uiPriority w:val="99"/>
    <w:semiHidden/>
    <w:unhideWhenUsed/>
    <w:rsid w:val="00C624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24DD"/>
  </w:style>
  <w:style w:type="paragraph" w:styleId="Footer">
    <w:name w:val="footer"/>
    <w:basedOn w:val="Normal"/>
    <w:link w:val="FooterChar"/>
    <w:uiPriority w:val="99"/>
    <w:unhideWhenUsed/>
    <w:rsid w:val="00C624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4D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9HoT722BlyxyT6Kzw7nzbywunrA==">AMUW2mXqoXmyZLhzZ0skdWcx4lCPvmB9ikwJa+h1EPl2XYdZoMxsnASoi1T91gh94ad7H8Hvio9e/gHZUtbQbUl7dyjbmivT7Qeiz3rvh+rZA6N01TAOVJHNc4wVeEnMgBE+wLm0Gr+yhIg7UubslteAx5FHC18BnWbHv0WN9KXcztOfRENWyka2vnAmhiKfA8ZbJaT0HKzTmHjAX9eLY7Ug/+ROGe5srw==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1448</Words>
  <Characters>8257</Characters>
  <Application>Microsoft Office Word</Application>
  <DocSecurity>0</DocSecurity>
  <Lines>68</Lines>
  <Paragraphs>19</Paragraphs>
  <ScaleCrop>false</ScaleCrop>
  <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dorin ghisoiu</cp:lastModifiedBy>
  <cp:revision>4</cp:revision>
  <dcterms:created xsi:type="dcterms:W3CDTF">2023-02-28T16:11:00Z</dcterms:created>
  <dcterms:modified xsi:type="dcterms:W3CDTF">2023-03-10T19:40:00Z</dcterms:modified>
</cp:coreProperties>
</file>