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556E08" w14:textId="77BF7DBF" w:rsidR="00140B1A" w:rsidRDefault="007051A9" w:rsidP="00140B1A">
      <w:pPr>
        <w:spacing w:after="160" w:line="259" w:lineRule="auto"/>
        <w:jc w:val="center"/>
        <w:rPr>
          <w:rFonts w:ascii="Verdana" w:hAnsi="Verdana"/>
          <w:b/>
          <w:i/>
          <w:sz w:val="44"/>
        </w:rPr>
      </w:pPr>
      <w:r>
        <w:rPr>
          <w:rFonts w:ascii="Verdana" w:hAnsi="Verdana"/>
          <w:b/>
          <w:i/>
          <w:sz w:val="44"/>
        </w:rPr>
        <w:t xml:space="preserve">Reflective </w:t>
      </w:r>
      <w:r w:rsidR="00140B1A">
        <w:rPr>
          <w:rFonts w:ascii="Verdana" w:hAnsi="Verdana"/>
          <w:b/>
          <w:i/>
          <w:sz w:val="44"/>
        </w:rPr>
        <w:t>Essay Template</w:t>
      </w:r>
    </w:p>
    <w:p w14:paraId="3A6B3386" w14:textId="631D1593" w:rsidR="00140B1A" w:rsidRDefault="00140B1A" w:rsidP="00140B1A">
      <w:pPr>
        <w:spacing w:after="160" w:line="259" w:lineRule="auto"/>
        <w:jc w:val="center"/>
        <w:rPr>
          <w:rFonts w:ascii="Verdana" w:hAnsi="Verdana"/>
          <w:b/>
          <w:caps/>
          <w:sz w:val="18"/>
          <w:szCs w:val="18"/>
        </w:rPr>
      </w:pP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val="en-US"/>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15F3F21B"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BD799F">
        <w:rPr>
          <w:rFonts w:ascii="Verdana" w:hAnsi="Verdana"/>
          <w:b/>
          <w:caps/>
          <w:color w:val="FF0000"/>
          <w:sz w:val="18"/>
          <w:szCs w:val="18"/>
        </w:rPr>
        <w:t>academic skills for the digital era</w:t>
      </w:r>
      <w:r w:rsidR="004F7C7E">
        <w:rPr>
          <w:rFonts w:ascii="Verdana" w:hAnsi="Verdana"/>
          <w:b/>
          <w:caps/>
          <w:color w:val="FF0000"/>
          <w:sz w:val="18"/>
          <w:szCs w:val="18"/>
        </w:rPr>
        <w:t xml:space="preserve">  bmsw4013</w:t>
      </w:r>
    </w:p>
    <w:p w14:paraId="0E9196AA" w14:textId="57B64CD6"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BD799F">
        <w:rPr>
          <w:rFonts w:ascii="Verdana" w:hAnsi="Verdana"/>
          <w:b/>
          <w:caps/>
          <w:color w:val="FF0000"/>
          <w:sz w:val="18"/>
          <w:szCs w:val="18"/>
        </w:rPr>
        <w:t>daniel luque fernandez   2408856</w:t>
      </w:r>
    </w:p>
    <w:p w14:paraId="024DA744" w14:textId="3A941B8D" w:rsidR="00140B1A" w:rsidRPr="00A20E20" w:rsidRDefault="00140B1A" w:rsidP="00140B1A">
      <w:pPr>
        <w:spacing w:after="160" w:line="259" w:lineRule="auto"/>
        <w:rPr>
          <w:rFonts w:ascii="Verdana" w:hAnsi="Verdana"/>
          <w:b/>
          <w:caps/>
          <w:sz w:val="18"/>
          <w:szCs w:val="18"/>
        </w:rPr>
        <w:sectPr w:rsidR="00140B1A" w:rsidRPr="00A20E20" w:rsidSect="00140B1A">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485C7A">
        <w:rPr>
          <w:rFonts w:ascii="Verdana" w:hAnsi="Verdana"/>
          <w:b/>
          <w:caps/>
          <w:color w:val="FF0000"/>
          <w:sz w:val="18"/>
          <w:szCs w:val="18"/>
        </w:rPr>
        <w:t>ffion  cumberpatc</w:t>
      </w:r>
    </w:p>
    <w:p w14:paraId="1DFD2376" w14:textId="1D0FC3D6" w:rsidR="002623AD" w:rsidRPr="00485C7A" w:rsidRDefault="002623AD" w:rsidP="00485C7A">
      <w:pPr>
        <w:spacing w:after="0" w:line="240" w:lineRule="auto"/>
        <w:rPr>
          <w:rFonts w:ascii="Arial" w:eastAsia="Times New Roman" w:hAnsi="Arial" w:cs="Arial"/>
          <w:sz w:val="28"/>
          <w:szCs w:val="28"/>
          <w:lang w:val="en-US"/>
        </w:rPr>
      </w:pPr>
    </w:p>
    <w:p w14:paraId="5468A1AC" w14:textId="77777777" w:rsidR="002623AD" w:rsidRDefault="002623AD" w:rsidP="002623AD">
      <w:pPr>
        <w:spacing w:after="0" w:line="240" w:lineRule="auto"/>
        <w:ind w:left="360"/>
        <w:rPr>
          <w:rFonts w:ascii="Times New Roman" w:eastAsia="Times New Roman" w:hAnsi="Times New Roman" w:cs="Times New Roman"/>
          <w:lang w:val="en-US"/>
        </w:rPr>
      </w:pPr>
    </w:p>
    <w:p w14:paraId="7825C9EF" w14:textId="15E6CC92" w:rsidR="00485C7A" w:rsidRPr="006D3A44" w:rsidRDefault="002623AD" w:rsidP="00485C7A">
      <w:pPr>
        <w:pStyle w:val="Ttulo3"/>
        <w:rPr>
          <w:rFonts w:ascii="Arial" w:eastAsia="Times New Roman" w:hAnsi="Arial" w:cs="Arial"/>
          <w:sz w:val="24"/>
          <w:szCs w:val="24"/>
        </w:rPr>
      </w:pPr>
      <w:r w:rsidRPr="002623AD">
        <w:rPr>
          <w:rFonts w:ascii="Times New Roman" w:eastAsia="Times New Roman" w:hAnsi="Times New Roman" w:cs="Times New Roman"/>
          <w:lang w:val="en-US"/>
        </w:rPr>
        <w:br/>
      </w:r>
      <w:r w:rsidR="00485C7A" w:rsidRPr="006D3A44">
        <w:rPr>
          <w:rFonts w:ascii="Arial" w:hAnsi="Arial" w:cs="Arial"/>
          <w:sz w:val="24"/>
          <w:szCs w:val="24"/>
        </w:rPr>
        <w:t>1. DESCRIPTION</w:t>
      </w:r>
    </w:p>
    <w:p w14:paraId="5CC0DF51" w14:textId="77777777" w:rsidR="00485C7A" w:rsidRPr="006D3A44" w:rsidRDefault="00485C7A" w:rsidP="00485C7A">
      <w:pPr>
        <w:pStyle w:val="NormalWeb"/>
        <w:rPr>
          <w:rFonts w:ascii="Arial" w:hAnsi="Arial" w:cs="Arial"/>
        </w:rPr>
      </w:pPr>
      <w:r w:rsidRPr="006D3A44">
        <w:rPr>
          <w:rFonts w:ascii="Arial" w:hAnsi="Arial" w:cs="Arial"/>
        </w:rPr>
        <w:t>I had to give a presentation in class about Leo Messi, which was both challenging and interesting. It tested my ability to speak under pressure. This task was especially important because it combined two personal challenges: presenting in English, a language I'm not entirely fluent in, and speaking in front of an audience. The experience revealed areas I need to improve on and highlighted strengths I hadn’t fully realized before.</w:t>
      </w:r>
    </w:p>
    <w:p w14:paraId="6E440C40" w14:textId="77777777" w:rsidR="00485C7A" w:rsidRPr="006D3A44" w:rsidRDefault="00485C7A" w:rsidP="00485C7A">
      <w:pPr>
        <w:pStyle w:val="NormalWeb"/>
        <w:rPr>
          <w:rFonts w:ascii="Arial" w:hAnsi="Arial" w:cs="Arial"/>
        </w:rPr>
      </w:pPr>
      <w:r w:rsidRPr="006D3A44">
        <w:rPr>
          <w:rFonts w:ascii="Arial" w:hAnsi="Arial" w:cs="Arial"/>
        </w:rPr>
        <w:t>The challenges began before the presentation. My busy work schedule meant I had limited time to rehearse or refine my material. Even though I chose a topic I was passionate about—Leo Messi's life and accomplishments—I felt unprepared. This lack of preparation made me nervous, and my anxiety grew as the day of the presentation approached, overshadowing my excitement about the topic.</w:t>
      </w:r>
    </w:p>
    <w:p w14:paraId="4396EDAF" w14:textId="77777777" w:rsidR="00485C7A" w:rsidRPr="006D3A44" w:rsidRDefault="00485C7A" w:rsidP="00485C7A">
      <w:pPr>
        <w:pStyle w:val="NormalWeb"/>
        <w:rPr>
          <w:rFonts w:ascii="Arial" w:hAnsi="Arial" w:cs="Arial"/>
        </w:rPr>
      </w:pPr>
      <w:r w:rsidRPr="006D3A44">
        <w:rPr>
          <w:rFonts w:ascii="Arial" w:hAnsi="Arial" w:cs="Arial"/>
        </w:rPr>
        <w:t>On the day of the presentation, I felt tense as soon as I woke up. The idea of speaking in front of my class made me anxious, even though I had tried to mentally review my main points. Watching my classmates present only worsened my anxiety. Some seemed effortlessly confident, while others stayed calm despite small mistakes. As the third person to present, I was able to observe, but this also increased my nerves as I compared myself to the others.</w:t>
      </w:r>
    </w:p>
    <w:p w14:paraId="102924EC" w14:textId="77777777" w:rsidR="00485C7A" w:rsidRPr="006D3A44" w:rsidRDefault="00485C7A" w:rsidP="00485C7A">
      <w:pPr>
        <w:pStyle w:val="NormalWeb"/>
        <w:rPr>
          <w:rFonts w:ascii="Arial" w:hAnsi="Arial" w:cs="Arial"/>
        </w:rPr>
      </w:pPr>
      <w:r w:rsidRPr="006D3A44">
        <w:rPr>
          <w:rFonts w:ascii="Arial" w:hAnsi="Arial" w:cs="Arial"/>
        </w:rPr>
        <w:t>When it was my turn, I took a deep breath and walked to the front. The mixture of fear and excitement almost left me frozen. I began my speech with my notes in hand, but my anxiety was apparent. I couldn't maintain eye contact and my hands shook slightly. The hardest part was the beginning. I stumbled over my words, worried that my accent or grammar would undermine my message.</w:t>
      </w:r>
    </w:p>
    <w:p w14:paraId="157A3D1D" w14:textId="77777777" w:rsidR="00485C7A" w:rsidRPr="006D3A44" w:rsidRDefault="00485C7A" w:rsidP="00485C7A">
      <w:pPr>
        <w:pStyle w:val="NormalWeb"/>
        <w:rPr>
          <w:rFonts w:ascii="Arial" w:hAnsi="Arial" w:cs="Arial"/>
        </w:rPr>
      </w:pPr>
      <w:r w:rsidRPr="006D3A44">
        <w:rPr>
          <w:rFonts w:ascii="Arial" w:hAnsi="Arial" w:cs="Arial"/>
        </w:rPr>
        <w:t>As I moved into the main part of my presentation—focused on Messi’s childhood, rise to fame, and global influence—I began to find a rhythm. I relaxed as I spoke about his early struggles, determination, and record-breaking accomplishments. The nods and attentive expressions from my classmates encouraged me, signaling that they were engaged in the story I was telling. When I finished, I felt a mix of relief and nervousness, unsure of how my performance would be received.</w:t>
      </w:r>
    </w:p>
    <w:p w14:paraId="0D87510A" w14:textId="77777777" w:rsidR="00485C7A" w:rsidRPr="006D3A44" w:rsidRDefault="00485C7A" w:rsidP="00485C7A">
      <w:pPr>
        <w:pStyle w:val="NormalWeb"/>
        <w:rPr>
          <w:rFonts w:ascii="Arial" w:hAnsi="Arial" w:cs="Arial"/>
        </w:rPr>
      </w:pPr>
      <w:r w:rsidRPr="006D3A44">
        <w:rPr>
          <w:rFonts w:ascii="Arial" w:hAnsi="Arial" w:cs="Arial"/>
        </w:rPr>
        <w:t>To my surprise, the feedback was overwhelmingly positive. My teacher, Ffion, praised my enthusiasm and effort, highlighting how important my genuine connection to the topic was. My classmates also appreciated my passion for Messi’s story and thanked me for my effort, despite some evident struggles. Their support helped me see the experience more positively, allowing me to focus on my progress and disregard my mistakes.</w:t>
      </w:r>
    </w:p>
    <w:p w14:paraId="1B3C9565" w14:textId="77777777" w:rsidR="00485C7A" w:rsidRPr="006D3A44" w:rsidRDefault="00485C7A" w:rsidP="00485C7A">
      <w:pPr>
        <w:rPr>
          <w:rFonts w:ascii="Arial" w:hAnsi="Arial" w:cs="Arial"/>
          <w:sz w:val="24"/>
          <w:szCs w:val="24"/>
        </w:rPr>
      </w:pPr>
      <w:r w:rsidRPr="006D3A44">
        <w:rPr>
          <w:rFonts w:ascii="Arial" w:hAnsi="Arial" w:cs="Arial"/>
          <w:sz w:val="24"/>
          <w:szCs w:val="24"/>
        </w:rPr>
        <w:pict w14:anchorId="63E960DB">
          <v:rect id="_x0000_i1025" style="width:0;height:1.5pt" o:hralign="center" o:hrstd="t" o:hr="t" fillcolor="#a0a0a0" stroked="f"/>
        </w:pict>
      </w:r>
    </w:p>
    <w:p w14:paraId="7E3C1655" w14:textId="781B60C8" w:rsidR="00485C7A" w:rsidRPr="006D3A44" w:rsidRDefault="00485C7A" w:rsidP="00485C7A">
      <w:pPr>
        <w:pStyle w:val="Ttulo3"/>
        <w:rPr>
          <w:rFonts w:ascii="Arial" w:hAnsi="Arial" w:cs="Arial"/>
          <w:sz w:val="24"/>
          <w:szCs w:val="24"/>
        </w:rPr>
      </w:pPr>
      <w:r w:rsidRPr="006D3A44">
        <w:rPr>
          <w:rFonts w:ascii="Arial" w:hAnsi="Arial" w:cs="Arial"/>
          <w:sz w:val="24"/>
          <w:szCs w:val="24"/>
        </w:rPr>
        <w:lastRenderedPageBreak/>
        <w:t>2. FEELINGS</w:t>
      </w:r>
    </w:p>
    <w:p w14:paraId="6231C87E" w14:textId="77777777" w:rsidR="00485C7A" w:rsidRPr="006D3A44" w:rsidRDefault="00485C7A" w:rsidP="00485C7A">
      <w:pPr>
        <w:pStyle w:val="NormalWeb"/>
        <w:rPr>
          <w:rFonts w:ascii="Arial" w:hAnsi="Arial" w:cs="Arial"/>
        </w:rPr>
      </w:pPr>
      <w:r w:rsidRPr="006D3A44">
        <w:rPr>
          <w:rFonts w:ascii="Arial" w:hAnsi="Arial" w:cs="Arial"/>
        </w:rPr>
        <w:t>The emotional journey of this experience was intense and multifaceted. From the moment I woke up, I felt a deep anxiety that grew stronger as the hours passed. I kept imagining scenarios where I would freeze or make noticeable mistakes, which only fueled my self-doubt. This stress stemmed not only from my lack of preparation but also from my fear of speaking publicly in English.</w:t>
      </w:r>
    </w:p>
    <w:p w14:paraId="2AE56F4E" w14:textId="77777777" w:rsidR="00485C7A" w:rsidRPr="006D3A44" w:rsidRDefault="00485C7A" w:rsidP="00485C7A">
      <w:pPr>
        <w:pStyle w:val="NormalWeb"/>
        <w:rPr>
          <w:rFonts w:ascii="Arial" w:hAnsi="Arial" w:cs="Arial"/>
        </w:rPr>
      </w:pPr>
      <w:r w:rsidRPr="006D3A44">
        <w:rPr>
          <w:rFonts w:ascii="Arial" w:hAnsi="Arial" w:cs="Arial"/>
        </w:rPr>
        <w:t>Watching my peers present didn’t ease my anxiety. Instead, it made me hyper-aware of what I perceived as my shortcomings. Each presenter before me seemed more confident, better prepared, or more articulate. As I waited for my turn, I questioned whether I had chosen the right topic and if my presentation was properly organized.</w:t>
      </w:r>
    </w:p>
    <w:p w14:paraId="3EEBBB88" w14:textId="77777777" w:rsidR="00485C7A" w:rsidRPr="006D3A44" w:rsidRDefault="00485C7A" w:rsidP="00485C7A">
      <w:pPr>
        <w:pStyle w:val="NormalWeb"/>
        <w:rPr>
          <w:rFonts w:ascii="Arial" w:hAnsi="Arial" w:cs="Arial"/>
        </w:rPr>
      </w:pPr>
      <w:r w:rsidRPr="006D3A44">
        <w:rPr>
          <w:rFonts w:ascii="Arial" w:hAnsi="Arial" w:cs="Arial"/>
        </w:rPr>
        <w:t>The most nerve-wracking part was standing in front of the class. My heart raced and my hands trembled as I held my notes. At first, speaking felt almost mechanical as I focused on remembering my words while trying to manage my emotions. I was self-conscious about my accent and any grammatical mistakes, which made me hesitant and shy.</w:t>
      </w:r>
    </w:p>
    <w:p w14:paraId="74863315" w14:textId="77777777" w:rsidR="00485C7A" w:rsidRPr="006D3A44" w:rsidRDefault="00485C7A" w:rsidP="00485C7A">
      <w:pPr>
        <w:pStyle w:val="NormalWeb"/>
        <w:rPr>
          <w:rFonts w:ascii="Arial" w:hAnsi="Arial" w:cs="Arial"/>
        </w:rPr>
      </w:pPr>
      <w:r w:rsidRPr="006D3A44">
        <w:rPr>
          <w:rFonts w:ascii="Arial" w:hAnsi="Arial" w:cs="Arial"/>
        </w:rPr>
        <w:t>However, a small shift occurred as I became more absorbed in Messi's journey. Recalling his difficult childhood, health struggles, and his record-breaking career rekindled the passion that initially drew me to the topic. Seeing my peers nodding and smiling gave me a slight but significant boost in confidence.</w:t>
      </w:r>
    </w:p>
    <w:p w14:paraId="5B62B54C" w14:textId="77777777" w:rsidR="00485C7A" w:rsidRPr="006D3A44" w:rsidRDefault="00485C7A" w:rsidP="00485C7A">
      <w:pPr>
        <w:pStyle w:val="NormalWeb"/>
        <w:rPr>
          <w:rFonts w:ascii="Arial" w:hAnsi="Arial" w:cs="Arial"/>
        </w:rPr>
      </w:pPr>
      <w:r w:rsidRPr="006D3A44">
        <w:rPr>
          <w:rFonts w:ascii="Arial" w:hAnsi="Arial" w:cs="Arial"/>
        </w:rPr>
        <w:t>When the presentation ended, I felt relieved but also overwhelmed with self-criticism. I replayed the moments when I hesitated or stumbled, convinced that my mistakes overshadowed my achievements. The positive feedback from my teacher and classmates was a surprise and a boost. Their comments, which I had initially seen as a failure, helped me reframe the experience as an opportunity for growth. One of the most valuable aspects of this experience was the emotional shift from anxiety and self-doubt to gratitude and determination.</w:t>
      </w:r>
    </w:p>
    <w:p w14:paraId="74D20A6F" w14:textId="77777777" w:rsidR="00485C7A" w:rsidRPr="006D3A44" w:rsidRDefault="00485C7A" w:rsidP="00485C7A">
      <w:pPr>
        <w:rPr>
          <w:rFonts w:ascii="Arial" w:hAnsi="Arial" w:cs="Arial"/>
          <w:sz w:val="24"/>
          <w:szCs w:val="24"/>
        </w:rPr>
      </w:pPr>
      <w:r w:rsidRPr="006D3A44">
        <w:rPr>
          <w:rFonts w:ascii="Arial" w:hAnsi="Arial" w:cs="Arial"/>
          <w:sz w:val="24"/>
          <w:szCs w:val="24"/>
        </w:rPr>
        <w:pict w14:anchorId="0B35A507">
          <v:rect id="_x0000_i1026" style="width:0;height:1.5pt" o:hralign="center" o:hrstd="t" o:hr="t" fillcolor="#a0a0a0" stroked="f"/>
        </w:pict>
      </w:r>
    </w:p>
    <w:p w14:paraId="38E73EC2" w14:textId="0C4C5D8F" w:rsidR="00485C7A" w:rsidRPr="006D3A44" w:rsidRDefault="00485C7A" w:rsidP="00485C7A">
      <w:pPr>
        <w:pStyle w:val="Ttulo3"/>
        <w:rPr>
          <w:rFonts w:ascii="Arial" w:hAnsi="Arial" w:cs="Arial"/>
          <w:sz w:val="24"/>
          <w:szCs w:val="24"/>
        </w:rPr>
      </w:pPr>
      <w:r w:rsidRPr="006D3A44">
        <w:rPr>
          <w:rFonts w:ascii="Arial" w:hAnsi="Arial" w:cs="Arial"/>
          <w:sz w:val="24"/>
          <w:szCs w:val="24"/>
        </w:rPr>
        <w:t>3. EVALUATION</w:t>
      </w:r>
    </w:p>
    <w:p w14:paraId="1A5F6AD3" w14:textId="77777777" w:rsidR="00485C7A" w:rsidRPr="006D3A44" w:rsidRDefault="00485C7A" w:rsidP="00485C7A">
      <w:pPr>
        <w:pStyle w:val="NormalWeb"/>
        <w:rPr>
          <w:rFonts w:ascii="Arial" w:hAnsi="Arial" w:cs="Arial"/>
        </w:rPr>
      </w:pPr>
      <w:r w:rsidRPr="006D3A44">
        <w:rPr>
          <w:rFonts w:ascii="Arial" w:hAnsi="Arial" w:cs="Arial"/>
        </w:rPr>
        <w:t>Reflecting on the experience, I see it as a mix of successes and areas for improvement. It was clear that my lack of preparation affected both my confidence and performance. The presentation began unevenly, and I struggled to elaborate on key points because my thoughts were disorganized. The short duration of my presentation was also a missed opportunity. With more preparation, I could have delved deeper into Messi's story, making the presentation more engaging and thorough.</w:t>
      </w:r>
    </w:p>
    <w:p w14:paraId="5991EC07" w14:textId="77777777" w:rsidR="00485C7A" w:rsidRPr="006D3A44" w:rsidRDefault="00485C7A" w:rsidP="00485C7A">
      <w:pPr>
        <w:pStyle w:val="NormalWeb"/>
        <w:rPr>
          <w:rFonts w:ascii="Arial" w:hAnsi="Arial" w:cs="Arial"/>
        </w:rPr>
      </w:pPr>
      <w:r w:rsidRPr="006D3A44">
        <w:rPr>
          <w:rFonts w:ascii="Arial" w:hAnsi="Arial" w:cs="Arial"/>
        </w:rPr>
        <w:t>Nevertheless, the positives were substantial and, in the end, outweighed the drawbacks. Completing the presentation, despite my language barriers and nerves, was an accomplishment in itself. It demonstrated my willingness to step out of my comfort zone and my resilience. Furthermore, the feedback I received helped me recognize strengths I hadn't fully appreciated, such as my ability to engage the audience and my passion for the topic.</w:t>
      </w:r>
    </w:p>
    <w:p w14:paraId="4E18BE68" w14:textId="77777777" w:rsidR="00485C7A" w:rsidRPr="006D3A44" w:rsidRDefault="00485C7A" w:rsidP="00485C7A">
      <w:pPr>
        <w:pStyle w:val="NormalWeb"/>
        <w:rPr>
          <w:rFonts w:ascii="Arial" w:hAnsi="Arial" w:cs="Arial"/>
        </w:rPr>
      </w:pPr>
      <w:r w:rsidRPr="006D3A44">
        <w:rPr>
          <w:rFonts w:ascii="Arial" w:hAnsi="Arial" w:cs="Arial"/>
        </w:rPr>
        <w:lastRenderedPageBreak/>
        <w:t>One of the most uplifting aspects of the feedback was how my peers and teacher recognized the challenges I faced and praised my determination to communicate effectively. This helped me remember that being authentic and putting in effort is just as important as delivering a flawless performance.</w:t>
      </w:r>
    </w:p>
    <w:p w14:paraId="264D6AE8" w14:textId="77777777" w:rsidR="00485C7A" w:rsidRPr="006D3A44" w:rsidRDefault="00485C7A" w:rsidP="00485C7A">
      <w:pPr>
        <w:pStyle w:val="NormalWeb"/>
        <w:rPr>
          <w:rFonts w:ascii="Arial" w:hAnsi="Arial" w:cs="Arial"/>
        </w:rPr>
      </w:pPr>
      <w:r w:rsidRPr="006D3A44">
        <w:rPr>
          <w:rFonts w:ascii="Arial" w:hAnsi="Arial" w:cs="Arial"/>
        </w:rPr>
        <w:t>Choosing Leo Messi as my subject was another positive aspect of the experience. I am deeply moved by the themes of perseverance and passion central to his story. This connection allowed me to overcome my fears and convey genuine enthusiasm, even when my delivery wasn’t perfect. The experience emphasized how important it is to select topics I’m passionate about, as this can make even the most difficult tasks more manageable.</w:t>
      </w:r>
    </w:p>
    <w:p w14:paraId="030B18EE" w14:textId="77777777" w:rsidR="00485C7A" w:rsidRPr="006D3A44" w:rsidRDefault="00485C7A" w:rsidP="00485C7A">
      <w:pPr>
        <w:rPr>
          <w:rFonts w:ascii="Arial" w:hAnsi="Arial" w:cs="Arial"/>
          <w:sz w:val="24"/>
          <w:szCs w:val="24"/>
        </w:rPr>
      </w:pPr>
      <w:r w:rsidRPr="006D3A44">
        <w:rPr>
          <w:rFonts w:ascii="Arial" w:hAnsi="Arial" w:cs="Arial"/>
          <w:sz w:val="24"/>
          <w:szCs w:val="24"/>
        </w:rPr>
        <w:pict w14:anchorId="2408AD80">
          <v:rect id="_x0000_i1027" style="width:0;height:1.5pt" o:hralign="center" o:hrstd="t" o:hr="t" fillcolor="#a0a0a0" stroked="f"/>
        </w:pict>
      </w:r>
    </w:p>
    <w:p w14:paraId="5BC82359" w14:textId="0C7177FC" w:rsidR="00485C7A" w:rsidRPr="006D3A44" w:rsidRDefault="00485C7A" w:rsidP="00485C7A">
      <w:pPr>
        <w:pStyle w:val="Ttulo3"/>
        <w:rPr>
          <w:rFonts w:ascii="Arial" w:hAnsi="Arial" w:cs="Arial"/>
          <w:sz w:val="24"/>
          <w:szCs w:val="24"/>
        </w:rPr>
      </w:pPr>
      <w:r w:rsidRPr="006D3A44">
        <w:rPr>
          <w:rFonts w:ascii="Arial" w:hAnsi="Arial" w:cs="Arial"/>
          <w:sz w:val="24"/>
          <w:szCs w:val="24"/>
        </w:rPr>
        <w:t>4. ANALYSIS</w:t>
      </w:r>
    </w:p>
    <w:p w14:paraId="2800F2B7" w14:textId="77777777" w:rsidR="00485C7A" w:rsidRPr="006D3A44" w:rsidRDefault="00485C7A" w:rsidP="00485C7A">
      <w:pPr>
        <w:pStyle w:val="NormalWeb"/>
        <w:rPr>
          <w:rFonts w:ascii="Arial" w:hAnsi="Arial" w:cs="Arial"/>
        </w:rPr>
      </w:pPr>
      <w:r w:rsidRPr="006D3A44">
        <w:rPr>
          <w:rFonts w:ascii="Arial" w:hAnsi="Arial" w:cs="Arial"/>
        </w:rPr>
        <w:t>The experience taught me several valuable lessons. The most obvious was the importance of preparation. My hectic work schedule left me with limited time to rehearse, but I now understand that even small, consistent efforts can lead to significant results. Dedicating just ten minutes a day to practice could have made me feel more organized and confident. In future presentations, I will prioritize preparation, even if it means temporarily sacrificing other activities.</w:t>
      </w:r>
    </w:p>
    <w:p w14:paraId="476C17BE" w14:textId="77777777" w:rsidR="00485C7A" w:rsidRPr="006D3A44" w:rsidRDefault="00485C7A" w:rsidP="00485C7A">
      <w:pPr>
        <w:pStyle w:val="NormalWeb"/>
        <w:rPr>
          <w:rFonts w:ascii="Arial" w:hAnsi="Arial" w:cs="Arial"/>
        </w:rPr>
      </w:pPr>
      <w:r w:rsidRPr="006D3A44">
        <w:rPr>
          <w:rFonts w:ascii="Arial" w:hAnsi="Arial" w:cs="Arial"/>
        </w:rPr>
        <w:t>Another important realization was the significance of self-confidence in public speaking. I was hesitant at the start of the presentation because I feared making mistakes and doubted myself. This experience taught me that the goal isn’t perfection; instead, effective communication is about authenticity and connecting with the audience. To build self-confidence, I need to adopt both practical strategies and a mindset shift. These strategies might include practicing in front of peers, recording my presentations, and focusing on my strengths rather than my weaknesses.</w:t>
      </w:r>
    </w:p>
    <w:p w14:paraId="18D7B5E2" w14:textId="77777777" w:rsidR="00485C7A" w:rsidRPr="006D3A44" w:rsidRDefault="00485C7A" w:rsidP="00485C7A">
      <w:pPr>
        <w:pStyle w:val="NormalWeb"/>
        <w:rPr>
          <w:rFonts w:ascii="Arial" w:hAnsi="Arial" w:cs="Arial"/>
        </w:rPr>
      </w:pPr>
      <w:r w:rsidRPr="006D3A44">
        <w:rPr>
          <w:rFonts w:ascii="Arial" w:hAnsi="Arial" w:cs="Arial"/>
        </w:rPr>
        <w:t>The feedback I received also highlighted the importance of external perspectives. Although I was overly critical of my performance, my teacher and classmates saw my strengths, such as my passion and effort. This experience taught me the importance of balancing self-criticism with openness to constructive feedback. By viewing feedback as a tool for improvement, rather than a judgment of my abilities, I can adopt a more proactive and positive attitude toward future challenges.</w:t>
      </w:r>
    </w:p>
    <w:p w14:paraId="26695B1F" w14:textId="77777777" w:rsidR="00485C7A" w:rsidRPr="006D3A44" w:rsidRDefault="00485C7A" w:rsidP="00485C7A">
      <w:pPr>
        <w:pStyle w:val="NormalWeb"/>
        <w:rPr>
          <w:rFonts w:ascii="Arial" w:hAnsi="Arial" w:cs="Arial"/>
        </w:rPr>
      </w:pPr>
      <w:r w:rsidRPr="006D3A44">
        <w:rPr>
          <w:rFonts w:ascii="Arial" w:hAnsi="Arial" w:cs="Arial"/>
        </w:rPr>
        <w:t>Ultimately, this experience reinforced the importance of dedication in overcoming obstacles. Despite my nerves, my genuine admiration for Leo Messi’s journey kept me focused and motivated. This shows that selecting topics that resonate with me can help channel my enthusiasm and create a stronger connection with the audience. Moving forward, I will aim to apply this approach to all of my presentations, no matter the subject.</w:t>
      </w:r>
    </w:p>
    <w:p w14:paraId="32D97AB2" w14:textId="77777777" w:rsidR="00485C7A" w:rsidRPr="006D3A44" w:rsidRDefault="00485C7A" w:rsidP="00485C7A">
      <w:pPr>
        <w:rPr>
          <w:rFonts w:ascii="Arial" w:hAnsi="Arial" w:cs="Arial"/>
          <w:sz w:val="24"/>
          <w:szCs w:val="24"/>
        </w:rPr>
      </w:pPr>
      <w:r w:rsidRPr="006D3A44">
        <w:rPr>
          <w:rFonts w:ascii="Arial" w:hAnsi="Arial" w:cs="Arial"/>
          <w:sz w:val="24"/>
          <w:szCs w:val="24"/>
        </w:rPr>
        <w:pict w14:anchorId="7BF4C490">
          <v:rect id="_x0000_i1028" style="width:0;height:1.5pt" o:hralign="center" o:hrstd="t" o:hr="t" fillcolor="#a0a0a0" stroked="f"/>
        </w:pict>
      </w:r>
    </w:p>
    <w:p w14:paraId="5C44CE9C" w14:textId="7CC3FB4F" w:rsidR="00485C7A" w:rsidRPr="006D3A44" w:rsidRDefault="00485C7A" w:rsidP="00485C7A">
      <w:pPr>
        <w:pStyle w:val="Ttulo3"/>
        <w:rPr>
          <w:rFonts w:ascii="Arial" w:hAnsi="Arial" w:cs="Arial"/>
          <w:sz w:val="24"/>
          <w:szCs w:val="24"/>
        </w:rPr>
      </w:pPr>
      <w:r w:rsidRPr="006D3A44">
        <w:rPr>
          <w:rFonts w:ascii="Arial" w:hAnsi="Arial" w:cs="Arial"/>
          <w:sz w:val="24"/>
          <w:szCs w:val="24"/>
        </w:rPr>
        <w:lastRenderedPageBreak/>
        <w:t>5. CONCLUSION</w:t>
      </w:r>
    </w:p>
    <w:p w14:paraId="56B72F9B" w14:textId="77777777" w:rsidR="00485C7A" w:rsidRPr="006D3A44" w:rsidRDefault="00485C7A" w:rsidP="00485C7A">
      <w:pPr>
        <w:pStyle w:val="NormalWeb"/>
        <w:rPr>
          <w:rFonts w:ascii="Arial" w:hAnsi="Arial" w:cs="Arial"/>
        </w:rPr>
      </w:pPr>
      <w:r w:rsidRPr="006D3A44">
        <w:rPr>
          <w:rFonts w:ascii="Arial" w:hAnsi="Arial" w:cs="Arial"/>
        </w:rPr>
        <w:t>In conclusion, this experience was a valuable learning opportunity that revealed both unexpected strengths and areas for improvement. Self-confidence and preparation are the two key areas I need to work on. Improving my preparation will not only enhance the quality of my presentations, but also help me communicate more effectively and reduce anxiety. I plan to incorporate regular practice into my routine for future assignments, as even small efforts can lead to significant improvement.</w:t>
      </w:r>
    </w:p>
    <w:p w14:paraId="4CAA2D97" w14:textId="77777777" w:rsidR="00485C7A" w:rsidRPr="006D3A44" w:rsidRDefault="00485C7A" w:rsidP="00485C7A">
      <w:pPr>
        <w:pStyle w:val="NormalWeb"/>
        <w:rPr>
          <w:rFonts w:ascii="Arial" w:hAnsi="Arial" w:cs="Arial"/>
        </w:rPr>
      </w:pPr>
      <w:r w:rsidRPr="006D3A44">
        <w:rPr>
          <w:rFonts w:ascii="Arial" w:hAnsi="Arial" w:cs="Arial"/>
        </w:rPr>
        <w:t>Building self-confidence will require a combination of practical strategies and a shift in mindset. This experience has shown me that I am capable of delivering a presentation despite my insecurities and that my language skills, while imperfect, are sufficient for effective communication. By focusing on my strengths and trusting in my ability to adapt, I can approach future challenges with greater confidence.</w:t>
      </w:r>
    </w:p>
    <w:p w14:paraId="37A3E35B" w14:textId="77777777" w:rsidR="00485C7A" w:rsidRPr="006D3A44" w:rsidRDefault="00485C7A" w:rsidP="00485C7A">
      <w:pPr>
        <w:pStyle w:val="NormalWeb"/>
        <w:rPr>
          <w:rFonts w:ascii="Arial" w:hAnsi="Arial" w:cs="Arial"/>
        </w:rPr>
      </w:pPr>
      <w:r w:rsidRPr="006D3A44">
        <w:rPr>
          <w:rFonts w:ascii="Arial" w:hAnsi="Arial" w:cs="Arial"/>
        </w:rPr>
        <w:t>Feedback from my teacher and peers was a powerful reminder of how important it is to seek and accept external perspectives. Their support helped me view my presentation in a more constructive and objective way, highlighting the value of feedback in personal growth.</w:t>
      </w:r>
    </w:p>
    <w:p w14:paraId="2555EA4F" w14:textId="77777777" w:rsidR="00485C7A" w:rsidRPr="006D3A44" w:rsidRDefault="00485C7A" w:rsidP="00485C7A">
      <w:pPr>
        <w:pStyle w:val="NormalWeb"/>
        <w:rPr>
          <w:rFonts w:ascii="Arial" w:hAnsi="Arial" w:cs="Arial"/>
        </w:rPr>
      </w:pPr>
      <w:r w:rsidRPr="006D3A44">
        <w:rPr>
          <w:rFonts w:ascii="Arial" w:hAnsi="Arial" w:cs="Arial"/>
        </w:rPr>
        <w:t>In the end, this experience reinforced the importance of passion in overcoming obstacles. By choosing a subject that truly resonates with me, like Leo Messi’s story, I was able to stay motivated and connect with my audience.</w:t>
      </w:r>
    </w:p>
    <w:p w14:paraId="2066D831" w14:textId="4A8CE086" w:rsidR="00485C7A" w:rsidRPr="006D3A44" w:rsidRDefault="00485C7A" w:rsidP="00485C7A">
      <w:pPr>
        <w:spacing w:after="0" w:line="240" w:lineRule="auto"/>
        <w:ind w:left="360"/>
        <w:rPr>
          <w:rFonts w:ascii="Arial" w:eastAsia="Times New Roman" w:hAnsi="Arial" w:cs="Arial"/>
          <w:sz w:val="24"/>
          <w:szCs w:val="24"/>
          <w:lang w:val="en-US"/>
        </w:rPr>
      </w:pPr>
    </w:p>
    <w:p w14:paraId="5321F490" w14:textId="6E42FAF0" w:rsidR="0016305B" w:rsidRPr="007B2FBD" w:rsidRDefault="0016305B" w:rsidP="007B2FBD">
      <w:pPr>
        <w:spacing w:after="0" w:line="240" w:lineRule="auto"/>
        <w:ind w:left="360"/>
        <w:rPr>
          <w:rFonts w:ascii="Arial" w:eastAsia="Times New Roman" w:hAnsi="Arial" w:cs="Arial"/>
          <w:sz w:val="24"/>
          <w:szCs w:val="24"/>
          <w:lang w:val="en-US"/>
        </w:rPr>
        <w:sectPr w:rsidR="0016305B" w:rsidRPr="007B2FBD" w:rsidSect="00FE5C52">
          <w:pgSz w:w="11906" w:h="16838"/>
          <w:pgMar w:top="1440" w:right="1440" w:bottom="1440" w:left="1440" w:header="708" w:footer="708" w:gutter="0"/>
          <w:cols w:space="708"/>
          <w:docGrid w:linePitch="360"/>
        </w:sectPr>
      </w:pPr>
      <w:bookmarkStart w:id="0" w:name="_GoBack"/>
      <w:bookmarkEnd w:id="0"/>
    </w:p>
    <w:p w14:paraId="76654C5F" w14:textId="0717549D" w:rsidR="004072FB" w:rsidRPr="00A40D22" w:rsidRDefault="004072FB" w:rsidP="004072FB">
      <w:pPr>
        <w:pStyle w:val="Subttulo"/>
        <w:rPr>
          <w:rFonts w:ascii="Arial" w:hAnsi="Arial" w:cs="Arial"/>
          <w:color w:val="auto"/>
          <w:sz w:val="24"/>
          <w:szCs w:val="24"/>
        </w:rPr>
      </w:pPr>
      <w:r w:rsidRPr="00A40D22">
        <w:rPr>
          <w:rFonts w:ascii="Arial" w:hAnsi="Arial" w:cs="Arial"/>
          <w:color w:val="auto"/>
          <w:sz w:val="24"/>
          <w:szCs w:val="24"/>
        </w:rPr>
        <w:lastRenderedPageBreak/>
        <w:t xml:space="preserve">ACTION PLAN </w:t>
      </w:r>
    </w:p>
    <w:tbl>
      <w:tblPr>
        <w:tblStyle w:val="Tablaconcuadrcula"/>
        <w:tblpPr w:leftFromText="180" w:rightFromText="180" w:vertAnchor="page" w:horzAnchor="margin" w:tblpY="2341"/>
        <w:tblW w:w="14134" w:type="dxa"/>
        <w:tblLook w:val="04A0" w:firstRow="1" w:lastRow="0" w:firstColumn="1" w:lastColumn="0" w:noHBand="0" w:noVBand="1"/>
      </w:tblPr>
      <w:tblGrid>
        <w:gridCol w:w="2826"/>
        <w:gridCol w:w="2827"/>
        <w:gridCol w:w="2827"/>
        <w:gridCol w:w="2827"/>
        <w:gridCol w:w="2827"/>
      </w:tblGrid>
      <w:tr w:rsidR="00A40D22" w:rsidRPr="00A40D22" w14:paraId="65171CCB" w14:textId="77777777" w:rsidTr="003D1C89">
        <w:trPr>
          <w:trHeight w:val="780"/>
        </w:trPr>
        <w:tc>
          <w:tcPr>
            <w:tcW w:w="2826" w:type="dxa"/>
          </w:tcPr>
          <w:p w14:paraId="09A96A3A" w14:textId="77777777"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Specific</w:t>
            </w:r>
          </w:p>
        </w:tc>
        <w:tc>
          <w:tcPr>
            <w:tcW w:w="2827" w:type="dxa"/>
          </w:tcPr>
          <w:p w14:paraId="435CF588" w14:textId="77777777"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Measurable</w:t>
            </w:r>
          </w:p>
        </w:tc>
        <w:tc>
          <w:tcPr>
            <w:tcW w:w="2827" w:type="dxa"/>
          </w:tcPr>
          <w:p w14:paraId="604440AA" w14:textId="77777777"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Attainable</w:t>
            </w:r>
          </w:p>
        </w:tc>
        <w:tc>
          <w:tcPr>
            <w:tcW w:w="2827" w:type="dxa"/>
          </w:tcPr>
          <w:p w14:paraId="3571A6EE" w14:textId="77777777"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Relevant</w:t>
            </w:r>
          </w:p>
        </w:tc>
        <w:tc>
          <w:tcPr>
            <w:tcW w:w="2827" w:type="dxa"/>
          </w:tcPr>
          <w:p w14:paraId="641DC4E3" w14:textId="77777777"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Time Bound</w:t>
            </w:r>
          </w:p>
        </w:tc>
      </w:tr>
      <w:tr w:rsidR="00A40D22" w:rsidRPr="00A40D22" w14:paraId="43D2477D" w14:textId="77777777" w:rsidTr="003D1C89">
        <w:trPr>
          <w:trHeight w:val="791"/>
        </w:trPr>
        <w:tc>
          <w:tcPr>
            <w:tcW w:w="2826" w:type="dxa"/>
          </w:tcPr>
          <w:p w14:paraId="42B879E7" w14:textId="77777777"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Dedicate at least 15 minutes each day to practicing public speaking, focusing on topics of personal interest to build fluency and confidence.</w:t>
            </w:r>
          </w:p>
        </w:tc>
        <w:tc>
          <w:tcPr>
            <w:tcW w:w="2827" w:type="dxa"/>
          </w:tcPr>
          <w:p w14:paraId="3A296ACF" w14:textId="1F759E4C"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Record and review three practice presentations each month to track improvements in clarity, pacing, and confidence. Solicit feedback from at least one peer or mentor per month.</w:t>
            </w:r>
          </w:p>
        </w:tc>
        <w:tc>
          <w:tcPr>
            <w:tcW w:w="2827" w:type="dxa"/>
          </w:tcPr>
          <w:p w14:paraId="61F36382" w14:textId="068D8C7D"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Use available resources, such as free online public speaking tutorials, English language improvement apps, and peer study groups, to supplement practice sessions.</w:t>
            </w:r>
          </w:p>
        </w:tc>
        <w:tc>
          <w:tcPr>
            <w:tcW w:w="2827" w:type="dxa"/>
          </w:tcPr>
          <w:p w14:paraId="513D6A09" w14:textId="503C0308"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Focus on developing presentation skills and language fluency as they directly contribute to academic and professional goals, such as performing well in class assignments and building long-term communication skills.</w:t>
            </w:r>
          </w:p>
        </w:tc>
        <w:tc>
          <w:tcPr>
            <w:tcW w:w="2827" w:type="dxa"/>
          </w:tcPr>
          <w:p w14:paraId="3C19C61E" w14:textId="3E7E43DA" w:rsidR="003D1C89" w:rsidRPr="00A40D22" w:rsidRDefault="003D1C89" w:rsidP="003D1C89">
            <w:pPr>
              <w:pStyle w:val="Subttulo"/>
              <w:rPr>
                <w:rFonts w:ascii="Arial" w:hAnsi="Arial" w:cs="Arial"/>
                <w:color w:val="auto"/>
                <w:sz w:val="24"/>
                <w:szCs w:val="24"/>
              </w:rPr>
            </w:pPr>
            <w:r w:rsidRPr="00A40D22">
              <w:rPr>
                <w:rFonts w:ascii="Arial" w:hAnsi="Arial" w:cs="Arial"/>
                <w:color w:val="auto"/>
                <w:sz w:val="24"/>
                <w:szCs w:val="24"/>
              </w:rPr>
              <w:t>Achieve noticeable improvement in delivery and confidence by the end of the term, as evidenced by at least one successful presentation where feedback highlights reduced nervousness and improved engagement.</w:t>
            </w:r>
          </w:p>
        </w:tc>
      </w:tr>
    </w:tbl>
    <w:p w14:paraId="0CAC2064" w14:textId="77777777" w:rsidR="0016305B" w:rsidRDefault="0016305B" w:rsidP="002F7AD3">
      <w:pPr>
        <w:spacing w:line="360" w:lineRule="auto"/>
        <w:jc w:val="both"/>
        <w:rPr>
          <w:rFonts w:ascii="Verdana" w:hAnsi="Verdana"/>
          <w:b/>
          <w:bCs/>
          <w:sz w:val="18"/>
          <w:szCs w:val="18"/>
        </w:rPr>
        <w:sectPr w:rsidR="0016305B" w:rsidSect="0016305B">
          <w:pgSz w:w="16838" w:h="11906" w:orient="landscape"/>
          <w:pgMar w:top="1440" w:right="1440" w:bottom="1440" w:left="1440" w:header="708" w:footer="708" w:gutter="0"/>
          <w:cols w:space="708"/>
          <w:docGrid w:linePitch="360"/>
        </w:sectPr>
      </w:pPr>
    </w:p>
    <w:p w14:paraId="26CF1812" w14:textId="77777777" w:rsidR="004072FB" w:rsidRPr="002F7AD3" w:rsidRDefault="004072FB" w:rsidP="002F7AD3">
      <w:pPr>
        <w:spacing w:line="360" w:lineRule="auto"/>
        <w:jc w:val="both"/>
        <w:rPr>
          <w:rFonts w:ascii="Verdana" w:hAnsi="Verdana"/>
          <w:b/>
          <w:bCs/>
          <w:sz w:val="18"/>
          <w:szCs w:val="18"/>
        </w:rPr>
      </w:pPr>
    </w:p>
    <w:p w14:paraId="310B6644" w14:textId="58F3FD35" w:rsidR="00902461" w:rsidRDefault="002F7AD3" w:rsidP="004072FB">
      <w:pPr>
        <w:pStyle w:val="Subttulo"/>
        <w:rPr>
          <w:rFonts w:ascii="Arial" w:hAnsi="Arial" w:cs="Arial"/>
          <w:color w:val="auto"/>
        </w:rPr>
      </w:pPr>
      <w:r w:rsidRPr="00641382">
        <w:rPr>
          <w:rFonts w:ascii="Arial" w:hAnsi="Arial" w:cs="Arial"/>
          <w:color w:val="auto"/>
        </w:rPr>
        <w:t>REFERENCE LIST</w:t>
      </w:r>
    </w:p>
    <w:p w14:paraId="2345CE78" w14:textId="480EA0DE" w:rsidR="00641382" w:rsidRDefault="00641382" w:rsidP="00641382">
      <w:pPr>
        <w:rPr>
          <w:lang w:eastAsia="zh-CN"/>
        </w:rPr>
      </w:pPr>
    </w:p>
    <w:p w14:paraId="5CD1C34A" w14:textId="77777777" w:rsidR="00641382" w:rsidRDefault="00641382" w:rsidP="00641382">
      <w:pPr>
        <w:pStyle w:val="NormalWeb"/>
        <w:numPr>
          <w:ilvl w:val="0"/>
          <w:numId w:val="2"/>
        </w:numPr>
      </w:pPr>
      <w:r>
        <w:rPr>
          <w:rStyle w:val="Textoennegrita"/>
          <w:rFonts w:eastAsiaTheme="majorEastAsia"/>
        </w:rPr>
        <w:t>Cottrell, S.</w:t>
      </w:r>
      <w:r>
        <w:t xml:space="preserve"> (2019). </w:t>
      </w:r>
      <w:r>
        <w:rPr>
          <w:rStyle w:val="nfasis"/>
          <w:rFonts w:eastAsiaTheme="majorEastAsia"/>
        </w:rPr>
        <w:t>The Study Skills Handbook</w:t>
      </w:r>
      <w:r>
        <w:t xml:space="preserve"> (5th ed.). Macmillan Education UK.</w:t>
      </w:r>
    </w:p>
    <w:p w14:paraId="763DD26F" w14:textId="77777777" w:rsidR="00641382" w:rsidRDefault="00641382" w:rsidP="00641382">
      <w:pPr>
        <w:pStyle w:val="NormalWeb"/>
        <w:numPr>
          <w:ilvl w:val="0"/>
          <w:numId w:val="2"/>
        </w:numPr>
      </w:pPr>
      <w:r>
        <w:rPr>
          <w:rStyle w:val="Textoennegrita"/>
          <w:rFonts w:eastAsiaTheme="majorEastAsia"/>
        </w:rPr>
        <w:t>Cottrell, S.</w:t>
      </w:r>
      <w:r>
        <w:t xml:space="preserve"> (2023). </w:t>
      </w:r>
      <w:r>
        <w:rPr>
          <w:rStyle w:val="nfasis"/>
          <w:rFonts w:eastAsiaTheme="majorEastAsia"/>
        </w:rPr>
        <w:t>Critical Thinking Skills: Effective Analysis, Argument and Reflection</w:t>
      </w:r>
      <w:r>
        <w:t xml:space="preserve"> (4th ed.). Bloomsbury Academic.</w:t>
      </w:r>
    </w:p>
    <w:p w14:paraId="3CBEE363" w14:textId="77777777" w:rsidR="00641382" w:rsidRDefault="00641382" w:rsidP="00641382">
      <w:pPr>
        <w:pStyle w:val="NormalWeb"/>
        <w:numPr>
          <w:ilvl w:val="0"/>
          <w:numId w:val="2"/>
        </w:numPr>
      </w:pPr>
      <w:r>
        <w:rPr>
          <w:rStyle w:val="Textoennegrita"/>
          <w:rFonts w:eastAsiaTheme="majorEastAsia"/>
        </w:rPr>
        <w:t>Cottrell, S.</w:t>
      </w:r>
      <w:r>
        <w:t xml:space="preserve"> (2021). </w:t>
      </w:r>
      <w:r>
        <w:rPr>
          <w:rStyle w:val="nfasis"/>
          <w:rFonts w:eastAsiaTheme="majorEastAsia"/>
        </w:rPr>
        <w:t>Skills for Success: The Personal Development Planning Handbook</w:t>
      </w:r>
      <w:r>
        <w:t xml:space="preserve"> (4th ed.). Palgrave Macmillan.</w:t>
      </w:r>
    </w:p>
    <w:p w14:paraId="2417C274" w14:textId="64E79781" w:rsidR="00346266" w:rsidRDefault="00641382" w:rsidP="00346266">
      <w:pPr>
        <w:pStyle w:val="NormalWeb"/>
        <w:numPr>
          <w:ilvl w:val="0"/>
          <w:numId w:val="2"/>
        </w:numPr>
      </w:pPr>
      <w:r>
        <w:rPr>
          <w:rStyle w:val="Textoennegrita"/>
          <w:rFonts w:eastAsiaTheme="majorEastAsia"/>
        </w:rPr>
        <w:t>Cite Them Right</w:t>
      </w:r>
      <w:r>
        <w:t xml:space="preserve"> (</w:t>
      </w:r>
      <w:proofErr w:type="spellStart"/>
      <w:r>
        <w:t>n.d.</w:t>
      </w:r>
      <w:proofErr w:type="spellEnd"/>
      <w:r>
        <w:t xml:space="preserve">). </w:t>
      </w:r>
      <w:r>
        <w:rPr>
          <w:rStyle w:val="nfasis"/>
          <w:rFonts w:eastAsiaTheme="majorEastAsia"/>
        </w:rPr>
        <w:t>The Essential Referencing Guide</w:t>
      </w:r>
      <w:r>
        <w:t xml:space="preserve">. Bloomsbury Academic. </w:t>
      </w:r>
    </w:p>
    <w:p w14:paraId="0A895715" w14:textId="77777777" w:rsidR="00641382" w:rsidRDefault="00641382" w:rsidP="00641382">
      <w:pPr>
        <w:pStyle w:val="NormalWeb"/>
        <w:numPr>
          <w:ilvl w:val="0"/>
          <w:numId w:val="2"/>
        </w:numPr>
      </w:pPr>
      <w:r>
        <w:rPr>
          <w:rStyle w:val="Textoennegrita"/>
          <w:rFonts w:eastAsiaTheme="majorEastAsia"/>
        </w:rPr>
        <w:t>Godfrey, J.</w:t>
      </w:r>
      <w:r>
        <w:t xml:space="preserve"> (2018). </w:t>
      </w:r>
      <w:r>
        <w:rPr>
          <w:rStyle w:val="nfasis"/>
          <w:rFonts w:eastAsiaTheme="majorEastAsia"/>
        </w:rPr>
        <w:t>How to Use Your Reading in Your Essays</w:t>
      </w:r>
      <w:r>
        <w:t xml:space="preserve"> (3rd </w:t>
      </w:r>
      <w:proofErr w:type="gramStart"/>
      <w:r>
        <w:t>ed.).</w:t>
      </w:r>
      <w:proofErr w:type="gramEnd"/>
      <w:r>
        <w:t xml:space="preserve"> Bloomsbury Academic.</w:t>
      </w:r>
    </w:p>
    <w:p w14:paraId="51DE8364" w14:textId="77777777" w:rsidR="00641382" w:rsidRDefault="00641382" w:rsidP="00641382">
      <w:pPr>
        <w:pStyle w:val="NormalWeb"/>
        <w:numPr>
          <w:ilvl w:val="0"/>
          <w:numId w:val="2"/>
        </w:numPr>
      </w:pPr>
      <w:r>
        <w:rPr>
          <w:rStyle w:val="Textoennegrita"/>
          <w:rFonts w:eastAsiaTheme="majorEastAsia"/>
        </w:rPr>
        <w:t>Bedford, D., &amp; Wilson, J.</w:t>
      </w:r>
      <w:r>
        <w:t xml:space="preserve"> (2020). </w:t>
      </w:r>
      <w:r>
        <w:rPr>
          <w:rStyle w:val="nfasis"/>
          <w:rFonts w:eastAsiaTheme="majorEastAsia"/>
        </w:rPr>
        <w:t>Study Skills for Foundation Degrees</w:t>
      </w:r>
      <w:r>
        <w:t xml:space="preserve"> (3rd ed.). Routledge.</w:t>
      </w:r>
    </w:p>
    <w:p w14:paraId="60637E17" w14:textId="77777777" w:rsidR="00641382" w:rsidRDefault="00641382" w:rsidP="00641382">
      <w:pPr>
        <w:pStyle w:val="NormalWeb"/>
        <w:numPr>
          <w:ilvl w:val="0"/>
          <w:numId w:val="2"/>
        </w:numPr>
      </w:pPr>
      <w:r>
        <w:rPr>
          <w:rStyle w:val="Textoennegrita"/>
          <w:rFonts w:eastAsiaTheme="majorEastAsia"/>
        </w:rPr>
        <w:t>Van Emden, J., &amp; Becker, L.</w:t>
      </w:r>
      <w:r>
        <w:t xml:space="preserve"> (2022). </w:t>
      </w:r>
      <w:r>
        <w:rPr>
          <w:rStyle w:val="nfasis"/>
          <w:rFonts w:eastAsiaTheme="majorEastAsia"/>
        </w:rPr>
        <w:t>Presentation Skills for Students</w:t>
      </w:r>
      <w:r>
        <w:t xml:space="preserve"> (3rd ed.). Bloomsbury Academic.</w:t>
      </w:r>
    </w:p>
    <w:p w14:paraId="63E9230D" w14:textId="77777777" w:rsidR="00641382" w:rsidRDefault="00641382" w:rsidP="00641382">
      <w:pPr>
        <w:pStyle w:val="NormalWeb"/>
        <w:numPr>
          <w:ilvl w:val="0"/>
          <w:numId w:val="2"/>
        </w:numPr>
      </w:pPr>
      <w:r>
        <w:rPr>
          <w:rStyle w:val="Textoennegrita"/>
          <w:rFonts w:eastAsiaTheme="majorEastAsia"/>
        </w:rPr>
        <w:t>Burroughs, C.</w:t>
      </w:r>
      <w:r>
        <w:t xml:space="preserve"> (2019). </w:t>
      </w:r>
      <w:r>
        <w:rPr>
          <w:rStyle w:val="nfasis"/>
          <w:rFonts w:eastAsiaTheme="majorEastAsia"/>
        </w:rPr>
        <w:t>The Return to Study Handbook: Study Skills for Mature, Distance, and Workplace Learners</w:t>
      </w:r>
      <w:r>
        <w:t xml:space="preserve">. </w:t>
      </w:r>
      <w:proofErr w:type="spellStart"/>
      <w:r>
        <w:t>Kogan</w:t>
      </w:r>
      <w:proofErr w:type="spellEnd"/>
      <w:r>
        <w:t xml:space="preserve"> Page Limited.</w:t>
      </w:r>
    </w:p>
    <w:p w14:paraId="01F29CBE" w14:textId="77777777" w:rsidR="00641382" w:rsidRDefault="00641382" w:rsidP="00641382">
      <w:pPr>
        <w:pStyle w:val="NormalWeb"/>
        <w:numPr>
          <w:ilvl w:val="0"/>
          <w:numId w:val="2"/>
        </w:numPr>
      </w:pPr>
      <w:r>
        <w:rPr>
          <w:rStyle w:val="Textoennegrita"/>
          <w:rFonts w:eastAsiaTheme="majorEastAsia"/>
        </w:rPr>
        <w:t>McMillan, K.</w:t>
      </w:r>
      <w:r>
        <w:t xml:space="preserve"> (2021). </w:t>
      </w:r>
      <w:r>
        <w:rPr>
          <w:rStyle w:val="nfasis"/>
          <w:rFonts w:eastAsiaTheme="majorEastAsia"/>
        </w:rPr>
        <w:t>The Study Skills Book: Your Essential Guide to University Success</w:t>
      </w:r>
      <w:r>
        <w:t xml:space="preserve"> (4th ed.). Pearson.</w:t>
      </w:r>
    </w:p>
    <w:p w14:paraId="5373D188" w14:textId="77777777" w:rsidR="00641382" w:rsidRDefault="00641382" w:rsidP="00641382">
      <w:pPr>
        <w:pStyle w:val="NormalWeb"/>
        <w:numPr>
          <w:ilvl w:val="0"/>
          <w:numId w:val="2"/>
        </w:numPr>
      </w:pPr>
      <w:proofErr w:type="spellStart"/>
      <w:r>
        <w:rPr>
          <w:rStyle w:val="Textoennegrita"/>
          <w:rFonts w:eastAsiaTheme="majorEastAsia"/>
        </w:rPr>
        <w:t>Guffey</w:t>
      </w:r>
      <w:proofErr w:type="spellEnd"/>
      <w:r>
        <w:rPr>
          <w:rStyle w:val="Textoennegrita"/>
          <w:rFonts w:eastAsiaTheme="majorEastAsia"/>
        </w:rPr>
        <w:t>, M. E., &amp; Loewy, D.</w:t>
      </w:r>
      <w:r>
        <w:t xml:space="preserve"> (2019). </w:t>
      </w:r>
      <w:r>
        <w:rPr>
          <w:rStyle w:val="nfasis"/>
          <w:rFonts w:eastAsiaTheme="majorEastAsia"/>
        </w:rPr>
        <w:t>Essentials of Business Communication</w:t>
      </w:r>
      <w:r>
        <w:t xml:space="preserve"> (10th ed.). Cengage Learning.</w:t>
      </w:r>
    </w:p>
    <w:p w14:paraId="1D3A2434" w14:textId="77777777" w:rsidR="00641382" w:rsidRDefault="00641382" w:rsidP="00641382">
      <w:pPr>
        <w:pStyle w:val="NormalWeb"/>
        <w:numPr>
          <w:ilvl w:val="0"/>
          <w:numId w:val="2"/>
        </w:numPr>
      </w:pPr>
      <w:r>
        <w:rPr>
          <w:rStyle w:val="Textoennegrita"/>
          <w:rFonts w:eastAsiaTheme="majorEastAsia"/>
        </w:rPr>
        <w:t xml:space="preserve">Beck, M., &amp; </w:t>
      </w:r>
      <w:proofErr w:type="spellStart"/>
      <w:r>
        <w:rPr>
          <w:rStyle w:val="Textoennegrita"/>
          <w:rFonts w:eastAsiaTheme="majorEastAsia"/>
        </w:rPr>
        <w:t>McKeown</w:t>
      </w:r>
      <w:proofErr w:type="spellEnd"/>
      <w:r>
        <w:rPr>
          <w:rStyle w:val="Textoennegrita"/>
          <w:rFonts w:eastAsiaTheme="majorEastAsia"/>
        </w:rPr>
        <w:t>, M.</w:t>
      </w:r>
      <w:r>
        <w:t xml:space="preserve"> (2017). </w:t>
      </w:r>
      <w:r>
        <w:rPr>
          <w:rStyle w:val="nfasis"/>
          <w:rFonts w:eastAsiaTheme="majorEastAsia"/>
        </w:rPr>
        <w:t>The Public Speaking Playbook</w:t>
      </w:r>
      <w:r>
        <w:t>. Pearson Education.</w:t>
      </w:r>
    </w:p>
    <w:p w14:paraId="5A8BA88B" w14:textId="77777777" w:rsidR="00641382" w:rsidRDefault="00641382" w:rsidP="00641382">
      <w:pPr>
        <w:pStyle w:val="NormalWeb"/>
        <w:numPr>
          <w:ilvl w:val="0"/>
          <w:numId w:val="2"/>
        </w:numPr>
      </w:pPr>
      <w:proofErr w:type="spellStart"/>
      <w:r>
        <w:rPr>
          <w:rStyle w:val="Textoennegrita"/>
          <w:rFonts w:eastAsiaTheme="majorEastAsia"/>
        </w:rPr>
        <w:t>Bodnar</w:t>
      </w:r>
      <w:proofErr w:type="spellEnd"/>
      <w:r>
        <w:rPr>
          <w:rStyle w:val="Textoennegrita"/>
          <w:rFonts w:eastAsiaTheme="majorEastAsia"/>
        </w:rPr>
        <w:t>, K., &amp; Cox, M.</w:t>
      </w:r>
      <w:r>
        <w:t xml:space="preserve"> (2020). </w:t>
      </w:r>
      <w:r>
        <w:rPr>
          <w:rStyle w:val="nfasis"/>
          <w:rFonts w:eastAsiaTheme="majorEastAsia"/>
        </w:rPr>
        <w:t>Confident Public Speaking: Overcome Anxiety and Speak Like a Pro</w:t>
      </w:r>
      <w:r>
        <w:t>. Wiley.</w:t>
      </w:r>
    </w:p>
    <w:p w14:paraId="3ACDCB8A" w14:textId="77777777" w:rsidR="00641382" w:rsidRDefault="00641382" w:rsidP="00641382">
      <w:pPr>
        <w:pStyle w:val="NormalWeb"/>
        <w:numPr>
          <w:ilvl w:val="0"/>
          <w:numId w:val="2"/>
        </w:numPr>
      </w:pPr>
      <w:r>
        <w:rPr>
          <w:rStyle w:val="Textoennegrita"/>
          <w:rFonts w:eastAsiaTheme="majorEastAsia"/>
        </w:rPr>
        <w:t>Carnegie, D.</w:t>
      </w:r>
      <w:r>
        <w:t xml:space="preserve"> (2018). </w:t>
      </w:r>
      <w:r>
        <w:rPr>
          <w:rStyle w:val="nfasis"/>
          <w:rFonts w:eastAsiaTheme="majorEastAsia"/>
        </w:rPr>
        <w:t>The Quick and Easy Way to Effective Speaking</w:t>
      </w:r>
      <w:r>
        <w:t>. Pocket Books.</w:t>
      </w:r>
    </w:p>
    <w:p w14:paraId="04064E52" w14:textId="77777777" w:rsidR="00641382" w:rsidRDefault="00641382" w:rsidP="00641382">
      <w:pPr>
        <w:pStyle w:val="NormalWeb"/>
        <w:numPr>
          <w:ilvl w:val="0"/>
          <w:numId w:val="2"/>
        </w:numPr>
      </w:pPr>
      <w:r>
        <w:rPr>
          <w:rStyle w:val="Textoennegrita"/>
          <w:rFonts w:eastAsiaTheme="majorEastAsia"/>
        </w:rPr>
        <w:t>Murray, R.</w:t>
      </w:r>
      <w:r>
        <w:t xml:space="preserve"> (2021). </w:t>
      </w:r>
      <w:r>
        <w:rPr>
          <w:rStyle w:val="nfasis"/>
          <w:rFonts w:eastAsiaTheme="majorEastAsia"/>
        </w:rPr>
        <w:t>How to Write a Thesis</w:t>
      </w:r>
      <w:r>
        <w:t xml:space="preserve"> (4th </w:t>
      </w:r>
      <w:proofErr w:type="gramStart"/>
      <w:r>
        <w:t>ed.).</w:t>
      </w:r>
      <w:proofErr w:type="gramEnd"/>
      <w:r>
        <w:t xml:space="preserve"> Open University Press.</w:t>
      </w:r>
    </w:p>
    <w:p w14:paraId="00F74376" w14:textId="77777777" w:rsidR="00641382" w:rsidRDefault="00641382" w:rsidP="00641382">
      <w:pPr>
        <w:pStyle w:val="NormalWeb"/>
        <w:numPr>
          <w:ilvl w:val="0"/>
          <w:numId w:val="2"/>
        </w:numPr>
      </w:pPr>
      <w:proofErr w:type="spellStart"/>
      <w:r>
        <w:rPr>
          <w:rStyle w:val="Textoennegrita"/>
          <w:rFonts w:eastAsiaTheme="majorEastAsia"/>
        </w:rPr>
        <w:t>Brockbank</w:t>
      </w:r>
      <w:proofErr w:type="spellEnd"/>
      <w:r>
        <w:rPr>
          <w:rStyle w:val="Textoennegrita"/>
          <w:rFonts w:eastAsiaTheme="majorEastAsia"/>
        </w:rPr>
        <w:t>, A., &amp; McGill, I.</w:t>
      </w:r>
      <w:r>
        <w:t xml:space="preserve"> (2012). </w:t>
      </w:r>
      <w:r>
        <w:rPr>
          <w:rStyle w:val="nfasis"/>
          <w:rFonts w:eastAsiaTheme="majorEastAsia"/>
        </w:rPr>
        <w:t>Facilitating Reflective Learning in Higher Education</w:t>
      </w:r>
      <w:r>
        <w:t>. Open University Press.</w:t>
      </w:r>
    </w:p>
    <w:p w14:paraId="743E453A" w14:textId="77777777" w:rsidR="00641382" w:rsidRPr="00641382" w:rsidRDefault="00641382" w:rsidP="00641382">
      <w:pPr>
        <w:rPr>
          <w:lang w:eastAsia="zh-CN"/>
        </w:r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102CF4"/>
    <w:multiLevelType w:val="multilevel"/>
    <w:tmpl w:val="B590E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A41FA5"/>
    <w:multiLevelType w:val="hybridMultilevel"/>
    <w:tmpl w:val="6E2A9B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5CD"/>
    <w:rsid w:val="00013E52"/>
    <w:rsid w:val="00022F59"/>
    <w:rsid w:val="000945F7"/>
    <w:rsid w:val="000A34C7"/>
    <w:rsid w:val="000A58E1"/>
    <w:rsid w:val="0013245F"/>
    <w:rsid w:val="00140B1A"/>
    <w:rsid w:val="0016305B"/>
    <w:rsid w:val="00163340"/>
    <w:rsid w:val="001D4ECE"/>
    <w:rsid w:val="002623AD"/>
    <w:rsid w:val="00292FBD"/>
    <w:rsid w:val="002F7AD3"/>
    <w:rsid w:val="00346266"/>
    <w:rsid w:val="00392B6A"/>
    <w:rsid w:val="003B19D4"/>
    <w:rsid w:val="003D1C89"/>
    <w:rsid w:val="004072FB"/>
    <w:rsid w:val="00485C7A"/>
    <w:rsid w:val="004F3B15"/>
    <w:rsid w:val="004F7C7E"/>
    <w:rsid w:val="005D1A79"/>
    <w:rsid w:val="00641382"/>
    <w:rsid w:val="006D3A44"/>
    <w:rsid w:val="007051A9"/>
    <w:rsid w:val="00733E4E"/>
    <w:rsid w:val="00740432"/>
    <w:rsid w:val="007A5D10"/>
    <w:rsid w:val="007B2FBD"/>
    <w:rsid w:val="00867AB9"/>
    <w:rsid w:val="008746EE"/>
    <w:rsid w:val="008D6074"/>
    <w:rsid w:val="00902461"/>
    <w:rsid w:val="009429FA"/>
    <w:rsid w:val="00993585"/>
    <w:rsid w:val="009B2143"/>
    <w:rsid w:val="009D69E7"/>
    <w:rsid w:val="00A255CD"/>
    <w:rsid w:val="00A40D22"/>
    <w:rsid w:val="00A64823"/>
    <w:rsid w:val="00A8612C"/>
    <w:rsid w:val="00AD708D"/>
    <w:rsid w:val="00BD799F"/>
    <w:rsid w:val="00C24BC5"/>
    <w:rsid w:val="00C95BA6"/>
    <w:rsid w:val="00D04D05"/>
    <w:rsid w:val="00DC6BB6"/>
    <w:rsid w:val="00DF3AC6"/>
    <w:rsid w:val="00DF605A"/>
    <w:rsid w:val="00E97B4F"/>
    <w:rsid w:val="00EE6208"/>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Ttulo1">
    <w:name w:val="heading 1"/>
    <w:basedOn w:val="Normal"/>
    <w:next w:val="Normal"/>
    <w:link w:val="Ttulo1C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Ttulo2">
    <w:name w:val="heading 2"/>
    <w:basedOn w:val="Normal"/>
    <w:next w:val="Normal"/>
    <w:link w:val="Ttulo2C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Ttulo3">
    <w:name w:val="heading 3"/>
    <w:basedOn w:val="Normal"/>
    <w:next w:val="Normal"/>
    <w:link w:val="Ttulo3C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Ttulo4">
    <w:name w:val="heading 4"/>
    <w:basedOn w:val="Normal"/>
    <w:next w:val="Normal"/>
    <w:link w:val="Ttulo4C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Ttulo5">
    <w:name w:val="heading 5"/>
    <w:basedOn w:val="Normal"/>
    <w:next w:val="Normal"/>
    <w:link w:val="Ttulo5C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Ttulo6">
    <w:name w:val="heading 6"/>
    <w:basedOn w:val="Normal"/>
    <w:next w:val="Normal"/>
    <w:link w:val="Ttulo6C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Ttulo7">
    <w:name w:val="heading 7"/>
    <w:basedOn w:val="Normal"/>
    <w:next w:val="Normal"/>
    <w:link w:val="Ttulo7C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Ttulo8">
    <w:name w:val="heading 8"/>
    <w:basedOn w:val="Normal"/>
    <w:next w:val="Normal"/>
    <w:link w:val="Ttulo8C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Ttulo9">
    <w:name w:val="heading 9"/>
    <w:basedOn w:val="Normal"/>
    <w:next w:val="Normal"/>
    <w:link w:val="Ttulo9C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A255CD"/>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A255CD"/>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A255CD"/>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A255CD"/>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A255CD"/>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A255CD"/>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A255CD"/>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A255CD"/>
    <w:rPr>
      <w:rFonts w:eastAsiaTheme="majorEastAsia" w:cstheme="majorBidi"/>
      <w:color w:val="272727" w:themeColor="text1" w:themeTint="D8"/>
    </w:rPr>
  </w:style>
  <w:style w:type="paragraph" w:styleId="Ttulo">
    <w:name w:val="Title"/>
    <w:basedOn w:val="Normal"/>
    <w:next w:val="Normal"/>
    <w:link w:val="TtuloC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tuloCar">
    <w:name w:val="Título Car"/>
    <w:basedOn w:val="Fuentedeprrafopredeter"/>
    <w:link w:val="Ttulo"/>
    <w:uiPriority w:val="10"/>
    <w:rsid w:val="00A255CD"/>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tuloCar">
    <w:name w:val="Subtítulo Car"/>
    <w:basedOn w:val="Fuentedeprrafopredeter"/>
    <w:link w:val="Subttulo"/>
    <w:uiPriority w:val="11"/>
    <w:rsid w:val="00A255CD"/>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CitaCar">
    <w:name w:val="Cita Car"/>
    <w:basedOn w:val="Fuentedeprrafopredeter"/>
    <w:link w:val="Cita"/>
    <w:uiPriority w:val="29"/>
    <w:rsid w:val="00A255CD"/>
    <w:rPr>
      <w:i/>
      <w:iCs/>
      <w:color w:val="404040" w:themeColor="text1" w:themeTint="BF"/>
    </w:rPr>
  </w:style>
  <w:style w:type="paragraph" w:styleId="Prrafodelista">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nfasisintenso">
    <w:name w:val="Intense Emphasis"/>
    <w:basedOn w:val="Fuentedeprrafopredeter"/>
    <w:uiPriority w:val="21"/>
    <w:qFormat/>
    <w:rsid w:val="00A255CD"/>
    <w:rPr>
      <w:i/>
      <w:iCs/>
      <w:color w:val="0F4761" w:themeColor="accent1" w:themeShade="BF"/>
    </w:rPr>
  </w:style>
  <w:style w:type="paragraph" w:styleId="Citadestacada">
    <w:name w:val="Intense Quote"/>
    <w:basedOn w:val="Normal"/>
    <w:next w:val="Normal"/>
    <w:link w:val="CitadestacadaC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CitadestacadaCar">
    <w:name w:val="Cita destacada Car"/>
    <w:basedOn w:val="Fuentedeprrafopredeter"/>
    <w:link w:val="Citadestacada"/>
    <w:uiPriority w:val="30"/>
    <w:rsid w:val="00A255CD"/>
    <w:rPr>
      <w:i/>
      <w:iCs/>
      <w:color w:val="0F4761" w:themeColor="accent1" w:themeShade="BF"/>
    </w:rPr>
  </w:style>
  <w:style w:type="character" w:styleId="Referenciaintensa">
    <w:name w:val="Intense Reference"/>
    <w:basedOn w:val="Fuentedeprrafopredeter"/>
    <w:uiPriority w:val="32"/>
    <w:qFormat/>
    <w:rsid w:val="00A255CD"/>
    <w:rPr>
      <w:b/>
      <w:bCs/>
      <w:smallCaps/>
      <w:color w:val="0F4761" w:themeColor="accent1" w:themeShade="BF"/>
      <w:spacing w:val="5"/>
    </w:rPr>
  </w:style>
  <w:style w:type="table" w:styleId="Tablaconcuadrcula">
    <w:name w:val="Table Grid"/>
    <w:basedOn w:val="Tabla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41382"/>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Textoennegrita">
    <w:name w:val="Strong"/>
    <w:basedOn w:val="Fuentedeprrafopredeter"/>
    <w:uiPriority w:val="22"/>
    <w:qFormat/>
    <w:rsid w:val="00641382"/>
    <w:rPr>
      <w:b/>
      <w:bCs/>
    </w:rPr>
  </w:style>
  <w:style w:type="character" w:styleId="nfasis">
    <w:name w:val="Emphasis"/>
    <w:basedOn w:val="Fuentedeprrafopredeter"/>
    <w:uiPriority w:val="20"/>
    <w:qFormat/>
    <w:rsid w:val="00641382"/>
    <w:rPr>
      <w:i/>
      <w:iCs/>
    </w:rPr>
  </w:style>
  <w:style w:type="character" w:styleId="Hipervnculo">
    <w:name w:val="Hyperlink"/>
    <w:basedOn w:val="Fuentedeprrafopredeter"/>
    <w:uiPriority w:val="99"/>
    <w:semiHidden/>
    <w:unhideWhenUsed/>
    <w:rsid w:val="006413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2632199">
      <w:bodyDiv w:val="1"/>
      <w:marLeft w:val="0"/>
      <w:marRight w:val="0"/>
      <w:marTop w:val="0"/>
      <w:marBottom w:val="0"/>
      <w:divBdr>
        <w:top w:val="none" w:sz="0" w:space="0" w:color="auto"/>
        <w:left w:val="none" w:sz="0" w:space="0" w:color="auto"/>
        <w:bottom w:val="none" w:sz="0" w:space="0" w:color="auto"/>
        <w:right w:val="none" w:sz="0" w:space="0" w:color="auto"/>
      </w:divBdr>
    </w:div>
    <w:div w:id="1378625810">
      <w:bodyDiv w:val="1"/>
      <w:marLeft w:val="0"/>
      <w:marRight w:val="0"/>
      <w:marTop w:val="0"/>
      <w:marBottom w:val="0"/>
      <w:divBdr>
        <w:top w:val="none" w:sz="0" w:space="0" w:color="auto"/>
        <w:left w:val="none" w:sz="0" w:space="0" w:color="auto"/>
        <w:bottom w:val="none" w:sz="0" w:space="0" w:color="auto"/>
        <w:right w:val="none" w:sz="0" w:space="0" w:color="auto"/>
      </w:divBdr>
    </w:div>
    <w:div w:id="212935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7</Pages>
  <Words>1815</Words>
  <Characters>10349</Characters>
  <Application>Microsoft Office Word</Application>
  <DocSecurity>0</DocSecurity>
  <Lines>86</Lines>
  <Paragraphs>24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Dani Luque Fernández</cp:lastModifiedBy>
  <cp:revision>45</cp:revision>
  <dcterms:created xsi:type="dcterms:W3CDTF">2024-08-02T01:42:00Z</dcterms:created>
  <dcterms:modified xsi:type="dcterms:W3CDTF">2024-12-02T16:09:00Z</dcterms:modified>
</cp:coreProperties>
</file>