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80E102" w14:textId="69E3713A" w:rsidR="00150235" w:rsidRPr="00091C54" w:rsidRDefault="00091C54" w:rsidP="00224550">
      <w:pPr>
        <w:rPr>
          <w:rFonts w:ascii="Arial" w:hAnsi="Arial" w:cs="Arial"/>
          <w:b/>
          <w:i/>
          <w:color w:val="auto"/>
          <w:sz w:val="28"/>
          <w:szCs w:val="28"/>
        </w:rPr>
      </w:pPr>
      <w:r w:rsidRPr="00461ABC">
        <w:rPr>
          <w:noProof/>
          <w:color w:val="156082" w:themeColor="accent1"/>
        </w:rPr>
        <w:drawing>
          <wp:inline distT="0" distB="0" distL="0" distR="0" wp14:anchorId="557BB14F" wp14:editId="1F558008">
            <wp:extent cx="6179820" cy="1257273"/>
            <wp:effectExtent l="0" t="0" r="0" b="635"/>
            <wp:docPr id="7" name="Picture 6" descr="A black and yellow logo&#10;&#10;Description automatically generated">
              <a:extLst xmlns:a="http://schemas.openxmlformats.org/drawingml/2006/main">
                <a:ext uri="{FF2B5EF4-FFF2-40B4-BE49-F238E27FC236}">
                  <a16:creationId xmlns:a16="http://schemas.microsoft.com/office/drawing/2014/main" id="{1A66357F-1DC3-3D20-9D7E-DAE31F966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and yellow logo&#10;&#10;Description automatically generated">
                      <a:extLst>
                        <a:ext uri="{FF2B5EF4-FFF2-40B4-BE49-F238E27FC236}">
                          <a16:creationId xmlns:a16="http://schemas.microsoft.com/office/drawing/2014/main" id="{1A66357F-1DC3-3D20-9D7E-DAE31F966C21}"/>
                        </a:ext>
                      </a:extLst>
                    </pic:cNvPr>
                    <pic:cNvPicPr>
                      <a:picLocks noChangeAspect="1"/>
                    </pic:cNvPicPr>
                  </pic:nvPicPr>
                  <pic:blipFill rotWithShape="1">
                    <a:blip r:embed="rId8"/>
                    <a:srcRect l="1679" t="21187" r="1960" b="21843"/>
                    <a:stretch/>
                  </pic:blipFill>
                  <pic:spPr>
                    <a:xfrm>
                      <a:off x="0" y="0"/>
                      <a:ext cx="6383204" cy="1298651"/>
                    </a:xfrm>
                    <a:prstGeom prst="rect">
                      <a:avLst/>
                    </a:prstGeom>
                  </pic:spPr>
                </pic:pic>
              </a:graphicData>
            </a:graphic>
          </wp:inline>
        </w:drawing>
      </w:r>
    </w:p>
    <w:p w14:paraId="221865B2" w14:textId="77777777" w:rsidR="00150235" w:rsidRDefault="00150235" w:rsidP="00224550">
      <w:pPr>
        <w:rPr>
          <w:rFonts w:ascii="Arial" w:hAnsi="Arial" w:cs="Arial"/>
          <w:b/>
          <w:i/>
          <w:color w:val="auto"/>
          <w:sz w:val="28"/>
          <w:szCs w:val="28"/>
        </w:rPr>
      </w:pPr>
    </w:p>
    <w:p w14:paraId="73E5546A" w14:textId="77777777" w:rsidR="00150235" w:rsidRDefault="00150235" w:rsidP="00224550">
      <w:pPr>
        <w:rPr>
          <w:rFonts w:ascii="Arial" w:hAnsi="Arial" w:cs="Arial"/>
          <w:b/>
          <w:i/>
          <w:color w:val="auto"/>
          <w:sz w:val="28"/>
          <w:szCs w:val="28"/>
        </w:rPr>
      </w:pPr>
    </w:p>
    <w:p w14:paraId="355407C0" w14:textId="77777777" w:rsidR="00150235" w:rsidRDefault="00150235" w:rsidP="00224550">
      <w:pPr>
        <w:rPr>
          <w:rFonts w:ascii="Arial" w:hAnsi="Arial" w:cs="Arial"/>
          <w:b/>
          <w:i/>
          <w:color w:val="auto"/>
          <w:sz w:val="28"/>
          <w:szCs w:val="28"/>
        </w:rPr>
      </w:pPr>
    </w:p>
    <w:p w14:paraId="0590AE71" w14:textId="77777777" w:rsidR="00150235" w:rsidRDefault="00150235" w:rsidP="00224550">
      <w:pPr>
        <w:rPr>
          <w:rFonts w:ascii="Arial" w:hAnsi="Arial" w:cs="Arial"/>
          <w:b/>
          <w:i/>
          <w:color w:val="auto"/>
          <w:sz w:val="28"/>
          <w:szCs w:val="28"/>
        </w:rPr>
      </w:pPr>
    </w:p>
    <w:p w14:paraId="59CC1E10" w14:textId="77777777" w:rsidR="00150235" w:rsidRDefault="00150235" w:rsidP="00224550">
      <w:pPr>
        <w:rPr>
          <w:rFonts w:ascii="Arial" w:hAnsi="Arial" w:cs="Arial"/>
          <w:b/>
          <w:i/>
          <w:color w:val="auto"/>
          <w:sz w:val="28"/>
          <w:szCs w:val="28"/>
        </w:rPr>
      </w:pPr>
    </w:p>
    <w:p w14:paraId="48B2867F" w14:textId="77777777" w:rsidR="00150235" w:rsidRDefault="00150235" w:rsidP="00224550">
      <w:pPr>
        <w:rPr>
          <w:rFonts w:ascii="Arial" w:hAnsi="Arial" w:cs="Arial"/>
          <w:b/>
          <w:i/>
          <w:color w:val="auto"/>
          <w:sz w:val="28"/>
          <w:szCs w:val="28"/>
        </w:rPr>
      </w:pPr>
      <w:r w:rsidRPr="00150235">
        <w:rPr>
          <w:rFonts w:ascii="Arial" w:hAnsi="Arial" w:cs="Arial"/>
          <w:b/>
          <w:i/>
          <w:color w:val="auto"/>
          <w:sz w:val="28"/>
          <w:szCs w:val="28"/>
        </w:rPr>
        <w:t>Module name: International Business Communications</w:t>
      </w:r>
    </w:p>
    <w:p w14:paraId="14A48BBA" w14:textId="62C46767" w:rsidR="00045069" w:rsidRPr="00150235" w:rsidRDefault="00150235" w:rsidP="00224550">
      <w:pPr>
        <w:rPr>
          <w:rFonts w:ascii="Arial" w:hAnsi="Arial" w:cs="Arial"/>
          <w:bCs/>
          <w:i/>
          <w:color w:val="auto"/>
          <w:sz w:val="28"/>
          <w:szCs w:val="28"/>
        </w:rPr>
      </w:pPr>
      <w:r w:rsidRPr="00150235">
        <w:rPr>
          <w:rFonts w:ascii="Arial" w:hAnsi="Arial" w:cs="Arial"/>
          <w:b/>
          <w:i/>
          <w:color w:val="auto"/>
          <w:sz w:val="28"/>
          <w:szCs w:val="28"/>
        </w:rPr>
        <w:t xml:space="preserve"> </w:t>
      </w:r>
      <w:r w:rsidRPr="00150235">
        <w:rPr>
          <w:rFonts w:ascii="Arial" w:hAnsi="Arial" w:cs="Arial"/>
          <w:bCs/>
          <w:i/>
          <w:color w:val="auto"/>
          <w:sz w:val="28"/>
          <w:szCs w:val="28"/>
        </w:rPr>
        <w:t>Module code: LCBB602</w:t>
      </w:r>
      <w:r w:rsidR="00946CA6">
        <w:rPr>
          <w:rFonts w:ascii="Arial" w:hAnsi="Arial" w:cs="Arial"/>
          <w:bCs/>
          <w:i/>
          <w:color w:val="auto"/>
          <w:sz w:val="28"/>
          <w:szCs w:val="28"/>
        </w:rPr>
        <w:t>3</w:t>
      </w:r>
    </w:p>
    <w:p w14:paraId="149E1F9F" w14:textId="77777777" w:rsidR="003553F8" w:rsidRDefault="0000296E">
      <w:pPr>
        <w:suppressAutoHyphens w:val="0"/>
        <w:spacing w:line="240" w:lineRule="auto"/>
        <w:jc w:val="left"/>
        <w:rPr>
          <w:rFonts w:ascii="Arial" w:hAnsi="Arial" w:cs="Arial"/>
          <w:b/>
          <w:i/>
          <w:color w:val="auto"/>
          <w:sz w:val="28"/>
          <w:szCs w:val="28"/>
        </w:rPr>
      </w:pPr>
      <w:r w:rsidRPr="0000296E">
        <w:rPr>
          <w:rFonts w:ascii="Arial" w:hAnsi="Arial" w:cs="Arial"/>
          <w:b/>
          <w:i/>
          <w:color w:val="auto"/>
          <w:sz w:val="28"/>
          <w:szCs w:val="28"/>
        </w:rPr>
        <w:t xml:space="preserve">Lecturer: </w:t>
      </w:r>
      <w:r w:rsidR="003553F8">
        <w:rPr>
          <w:rFonts w:ascii="Arial" w:hAnsi="Arial" w:cs="Arial"/>
          <w:b/>
          <w:i/>
          <w:color w:val="auto"/>
          <w:sz w:val="28"/>
          <w:szCs w:val="28"/>
        </w:rPr>
        <w:t>Dr</w:t>
      </w:r>
      <w:r w:rsidRPr="0000296E">
        <w:rPr>
          <w:rFonts w:ascii="Arial" w:hAnsi="Arial" w:cs="Arial"/>
          <w:b/>
          <w:i/>
          <w:color w:val="auto"/>
          <w:sz w:val="28"/>
          <w:szCs w:val="28"/>
        </w:rPr>
        <w:t xml:space="preserve"> Afzal Munna</w:t>
      </w:r>
    </w:p>
    <w:p w14:paraId="73D29C48" w14:textId="77777777" w:rsidR="003553F8" w:rsidRDefault="0000296E">
      <w:pPr>
        <w:suppressAutoHyphens w:val="0"/>
        <w:spacing w:line="240" w:lineRule="auto"/>
        <w:jc w:val="left"/>
        <w:rPr>
          <w:rFonts w:ascii="Arial" w:hAnsi="Arial" w:cs="Arial"/>
          <w:b/>
          <w:i/>
          <w:color w:val="auto"/>
          <w:sz w:val="28"/>
          <w:szCs w:val="28"/>
        </w:rPr>
      </w:pPr>
      <w:r w:rsidRPr="0000296E">
        <w:rPr>
          <w:rFonts w:ascii="Arial" w:hAnsi="Arial" w:cs="Arial"/>
          <w:b/>
          <w:i/>
          <w:color w:val="auto"/>
          <w:sz w:val="28"/>
          <w:szCs w:val="28"/>
        </w:rPr>
        <w:t xml:space="preserve"> Student Name: Mihaela Danescu </w:t>
      </w:r>
    </w:p>
    <w:p w14:paraId="5D00A163" w14:textId="112FDA33" w:rsidR="00045069" w:rsidRPr="0000296E" w:rsidRDefault="0000296E">
      <w:pPr>
        <w:suppressAutoHyphens w:val="0"/>
        <w:spacing w:line="240" w:lineRule="auto"/>
        <w:jc w:val="left"/>
        <w:rPr>
          <w:rFonts w:ascii="Arial" w:hAnsi="Arial" w:cs="Arial"/>
          <w:b/>
          <w:i/>
          <w:color w:val="auto"/>
          <w:sz w:val="28"/>
          <w:szCs w:val="28"/>
        </w:rPr>
      </w:pPr>
      <w:r w:rsidRPr="0000296E">
        <w:rPr>
          <w:rFonts w:ascii="Arial" w:hAnsi="Arial" w:cs="Arial"/>
          <w:b/>
          <w:i/>
          <w:color w:val="auto"/>
          <w:sz w:val="28"/>
          <w:szCs w:val="28"/>
        </w:rPr>
        <w:t>Student ID: 2315901</w:t>
      </w:r>
      <w:r w:rsidR="00045069" w:rsidRPr="0000296E">
        <w:rPr>
          <w:rFonts w:ascii="Arial" w:hAnsi="Arial" w:cs="Arial"/>
          <w:b/>
          <w:i/>
          <w:color w:val="auto"/>
          <w:sz w:val="28"/>
          <w:szCs w:val="28"/>
        </w:rPr>
        <w:br w:type="page"/>
      </w:r>
    </w:p>
    <w:p w14:paraId="7C6F494B" w14:textId="77777777" w:rsidR="00B322E0" w:rsidRPr="00224550" w:rsidRDefault="00B322E0" w:rsidP="00224550">
      <w:pPr>
        <w:rPr>
          <w:rFonts w:ascii="Arial" w:hAnsi="Arial" w:cs="Arial"/>
          <w:b/>
          <w:i/>
          <w:color w:val="auto"/>
          <w:sz w:val="88"/>
          <w:szCs w:val="88"/>
        </w:rPr>
      </w:pPr>
    </w:p>
    <w:p w14:paraId="079124A2" w14:textId="77777777" w:rsidR="00B322E0" w:rsidRPr="00224550" w:rsidRDefault="00B322E0" w:rsidP="00224550">
      <w:pPr>
        <w:jc w:val="center"/>
        <w:rPr>
          <w:rFonts w:ascii="Arial" w:hAnsi="Arial" w:cs="Arial"/>
          <w:b/>
          <w:i/>
          <w:color w:val="auto"/>
          <w:sz w:val="88"/>
          <w:szCs w:val="88"/>
        </w:rPr>
      </w:pPr>
    </w:p>
    <w:p w14:paraId="663707F5" w14:textId="77777777" w:rsidR="00793373" w:rsidRPr="00224550" w:rsidRDefault="009F731E" w:rsidP="00224550">
      <w:pPr>
        <w:jc w:val="center"/>
        <w:rPr>
          <w:rFonts w:ascii="Arial" w:hAnsi="Arial" w:cs="Arial"/>
          <w:b/>
          <w:i/>
          <w:color w:val="auto"/>
          <w:sz w:val="56"/>
          <w:szCs w:val="72"/>
        </w:rPr>
      </w:pPr>
      <w:r w:rsidRPr="00224550">
        <w:rPr>
          <w:rFonts w:ascii="Arial" w:hAnsi="Arial" w:cs="Arial"/>
          <w:b/>
          <w:bCs/>
          <w:i/>
          <w:color w:val="auto"/>
          <w:sz w:val="56"/>
          <w:szCs w:val="72"/>
        </w:rPr>
        <w:t>LCBB6023 International Business Communications</w:t>
      </w:r>
      <w:r w:rsidR="009C2D59" w:rsidRPr="00224550">
        <w:rPr>
          <w:rFonts w:ascii="Arial" w:hAnsi="Arial" w:cs="Arial"/>
          <w:b/>
          <w:bCs/>
          <w:i/>
          <w:color w:val="auto"/>
          <w:sz w:val="56"/>
          <w:szCs w:val="72"/>
        </w:rPr>
        <w:t> </w:t>
      </w:r>
      <w:r w:rsidR="00B57A65" w:rsidRPr="00224550">
        <w:rPr>
          <w:rFonts w:ascii="Arial" w:hAnsi="Arial" w:cs="Arial"/>
          <w:b/>
          <w:i/>
          <w:color w:val="auto"/>
          <w:sz w:val="56"/>
          <w:szCs w:val="72"/>
        </w:rPr>
        <w:t xml:space="preserve"> </w:t>
      </w:r>
    </w:p>
    <w:p w14:paraId="6839292E" w14:textId="77777777" w:rsidR="00793373" w:rsidRPr="00224550" w:rsidRDefault="00793373" w:rsidP="00224550">
      <w:pPr>
        <w:pStyle w:val="ContentsHeading"/>
        <w:pageBreakBefore/>
        <w:rPr>
          <w:rFonts w:ascii="Arial" w:hAnsi="Arial" w:cs="Arial"/>
          <w:color w:val="auto"/>
        </w:rPr>
      </w:pPr>
      <w:r w:rsidRPr="00224550">
        <w:rPr>
          <w:rFonts w:ascii="Arial" w:hAnsi="Arial" w:cs="Arial"/>
          <w:color w:val="auto"/>
        </w:rPr>
        <w:lastRenderedPageBreak/>
        <w:t>Table of Contents</w:t>
      </w:r>
    </w:p>
    <w:p w14:paraId="73EDA81E" w14:textId="77777777" w:rsidR="002833BF" w:rsidRPr="00224550" w:rsidRDefault="00793373" w:rsidP="00224550">
      <w:pPr>
        <w:pStyle w:val="TOC1"/>
        <w:rPr>
          <w:rFonts w:ascii="Arial" w:eastAsia="Times New Roman" w:hAnsi="Arial" w:cs="Arial"/>
          <w:noProof/>
          <w:color w:val="auto"/>
          <w:sz w:val="22"/>
          <w:lang w:eastAsia="en-GB"/>
        </w:rPr>
      </w:pPr>
      <w:r w:rsidRPr="00224550">
        <w:rPr>
          <w:rFonts w:ascii="Arial" w:hAnsi="Arial" w:cs="Arial"/>
          <w:color w:val="auto"/>
        </w:rPr>
        <w:fldChar w:fldCharType="begin"/>
      </w:r>
      <w:r w:rsidRPr="00224550">
        <w:rPr>
          <w:rFonts w:ascii="Arial" w:hAnsi="Arial" w:cs="Arial"/>
          <w:color w:val="auto"/>
        </w:rPr>
        <w:instrText xml:space="preserve"> TOC \f \o "1-9" \o "1-9" </w:instrText>
      </w:r>
      <w:r w:rsidRPr="00224550">
        <w:rPr>
          <w:rFonts w:ascii="Arial" w:hAnsi="Arial" w:cs="Arial"/>
          <w:color w:val="auto"/>
        </w:rPr>
        <w:fldChar w:fldCharType="separate"/>
      </w:r>
      <w:r w:rsidR="002833BF" w:rsidRPr="00224550">
        <w:rPr>
          <w:rFonts w:ascii="Arial" w:hAnsi="Arial" w:cs="Arial"/>
          <w:noProof/>
        </w:rPr>
        <w:t>Introduction</w:t>
      </w:r>
      <w:r w:rsidR="002833BF" w:rsidRPr="00224550">
        <w:rPr>
          <w:rFonts w:ascii="Arial" w:hAnsi="Arial" w:cs="Arial"/>
          <w:noProof/>
        </w:rPr>
        <w:tab/>
      </w:r>
      <w:r w:rsidR="002833BF" w:rsidRPr="00224550">
        <w:rPr>
          <w:rFonts w:ascii="Arial" w:hAnsi="Arial" w:cs="Arial"/>
          <w:noProof/>
        </w:rPr>
        <w:fldChar w:fldCharType="begin"/>
      </w:r>
      <w:r w:rsidR="002833BF" w:rsidRPr="00224550">
        <w:rPr>
          <w:rFonts w:ascii="Arial" w:hAnsi="Arial" w:cs="Arial"/>
          <w:noProof/>
        </w:rPr>
        <w:instrText xml:space="preserve"> PAGEREF _Toc215654971 \h </w:instrText>
      </w:r>
      <w:r w:rsidR="002833BF" w:rsidRPr="00224550">
        <w:rPr>
          <w:rFonts w:ascii="Arial" w:hAnsi="Arial" w:cs="Arial"/>
          <w:noProof/>
        </w:rPr>
      </w:r>
      <w:r w:rsidR="002833BF" w:rsidRPr="00224550">
        <w:rPr>
          <w:rFonts w:ascii="Arial" w:hAnsi="Arial" w:cs="Arial"/>
          <w:noProof/>
        </w:rPr>
        <w:fldChar w:fldCharType="separate"/>
      </w:r>
      <w:r w:rsidR="002833BF" w:rsidRPr="00224550">
        <w:rPr>
          <w:rFonts w:ascii="Arial" w:hAnsi="Arial" w:cs="Arial"/>
          <w:noProof/>
        </w:rPr>
        <w:t>3</w:t>
      </w:r>
      <w:r w:rsidR="002833BF" w:rsidRPr="00224550">
        <w:rPr>
          <w:rFonts w:ascii="Arial" w:hAnsi="Arial" w:cs="Arial"/>
          <w:noProof/>
        </w:rPr>
        <w:fldChar w:fldCharType="end"/>
      </w:r>
    </w:p>
    <w:p w14:paraId="7F578201" w14:textId="77777777" w:rsidR="002833BF" w:rsidRPr="00224550" w:rsidRDefault="002833BF" w:rsidP="00224550">
      <w:pPr>
        <w:pStyle w:val="TOC1"/>
        <w:rPr>
          <w:rFonts w:ascii="Arial" w:eastAsia="Times New Roman" w:hAnsi="Arial" w:cs="Arial"/>
          <w:noProof/>
          <w:color w:val="auto"/>
          <w:sz w:val="22"/>
          <w:lang w:eastAsia="en-GB"/>
        </w:rPr>
      </w:pPr>
      <w:r w:rsidRPr="00224550">
        <w:rPr>
          <w:rFonts w:ascii="Arial" w:hAnsi="Arial" w:cs="Arial"/>
          <w:noProof/>
        </w:rPr>
        <w:t>Literature Review</w:t>
      </w:r>
      <w:r w:rsidRPr="00224550">
        <w:rPr>
          <w:rFonts w:ascii="Arial" w:hAnsi="Arial" w:cs="Arial"/>
          <w:noProof/>
        </w:rPr>
        <w:tab/>
      </w:r>
      <w:r w:rsidRPr="00224550">
        <w:rPr>
          <w:rFonts w:ascii="Arial" w:hAnsi="Arial" w:cs="Arial"/>
          <w:noProof/>
        </w:rPr>
        <w:fldChar w:fldCharType="begin"/>
      </w:r>
      <w:r w:rsidRPr="00224550">
        <w:rPr>
          <w:rFonts w:ascii="Arial" w:hAnsi="Arial" w:cs="Arial"/>
          <w:noProof/>
        </w:rPr>
        <w:instrText xml:space="preserve"> PAGEREF _Toc215654972 \h </w:instrText>
      </w:r>
      <w:r w:rsidRPr="00224550">
        <w:rPr>
          <w:rFonts w:ascii="Arial" w:hAnsi="Arial" w:cs="Arial"/>
          <w:noProof/>
        </w:rPr>
      </w:r>
      <w:r w:rsidRPr="00224550">
        <w:rPr>
          <w:rFonts w:ascii="Arial" w:hAnsi="Arial" w:cs="Arial"/>
          <w:noProof/>
        </w:rPr>
        <w:fldChar w:fldCharType="separate"/>
      </w:r>
      <w:r w:rsidRPr="00224550">
        <w:rPr>
          <w:rFonts w:ascii="Arial" w:hAnsi="Arial" w:cs="Arial"/>
          <w:noProof/>
        </w:rPr>
        <w:t>3</w:t>
      </w:r>
      <w:r w:rsidRPr="00224550">
        <w:rPr>
          <w:rFonts w:ascii="Arial" w:hAnsi="Arial" w:cs="Arial"/>
          <w:noProof/>
        </w:rPr>
        <w:fldChar w:fldCharType="end"/>
      </w:r>
    </w:p>
    <w:p w14:paraId="5B234AFC" w14:textId="77777777" w:rsidR="002833BF" w:rsidRPr="00224550" w:rsidRDefault="002833BF" w:rsidP="00224550">
      <w:pPr>
        <w:pStyle w:val="TOC1"/>
        <w:rPr>
          <w:rFonts w:ascii="Arial" w:eastAsia="Times New Roman" w:hAnsi="Arial" w:cs="Arial"/>
          <w:noProof/>
          <w:color w:val="auto"/>
          <w:sz w:val="22"/>
          <w:lang w:eastAsia="en-GB"/>
        </w:rPr>
      </w:pPr>
      <w:r w:rsidRPr="00224550">
        <w:rPr>
          <w:rFonts w:ascii="Arial" w:hAnsi="Arial" w:cs="Arial"/>
          <w:noProof/>
        </w:rPr>
        <w:t>Main Analysis</w:t>
      </w:r>
      <w:r w:rsidRPr="00224550">
        <w:rPr>
          <w:rFonts w:ascii="Arial" w:hAnsi="Arial" w:cs="Arial"/>
          <w:noProof/>
        </w:rPr>
        <w:tab/>
      </w:r>
      <w:r w:rsidRPr="00224550">
        <w:rPr>
          <w:rFonts w:ascii="Arial" w:hAnsi="Arial" w:cs="Arial"/>
          <w:noProof/>
        </w:rPr>
        <w:fldChar w:fldCharType="begin"/>
      </w:r>
      <w:r w:rsidRPr="00224550">
        <w:rPr>
          <w:rFonts w:ascii="Arial" w:hAnsi="Arial" w:cs="Arial"/>
          <w:noProof/>
        </w:rPr>
        <w:instrText xml:space="preserve"> PAGEREF _Toc215654973 \h </w:instrText>
      </w:r>
      <w:r w:rsidRPr="00224550">
        <w:rPr>
          <w:rFonts w:ascii="Arial" w:hAnsi="Arial" w:cs="Arial"/>
          <w:noProof/>
        </w:rPr>
      </w:r>
      <w:r w:rsidRPr="00224550">
        <w:rPr>
          <w:rFonts w:ascii="Arial" w:hAnsi="Arial" w:cs="Arial"/>
          <w:noProof/>
        </w:rPr>
        <w:fldChar w:fldCharType="separate"/>
      </w:r>
      <w:r w:rsidRPr="00224550">
        <w:rPr>
          <w:rFonts w:ascii="Arial" w:hAnsi="Arial" w:cs="Arial"/>
          <w:noProof/>
        </w:rPr>
        <w:t>4</w:t>
      </w:r>
      <w:r w:rsidRPr="00224550">
        <w:rPr>
          <w:rFonts w:ascii="Arial" w:hAnsi="Arial" w:cs="Arial"/>
          <w:noProof/>
        </w:rPr>
        <w:fldChar w:fldCharType="end"/>
      </w:r>
    </w:p>
    <w:p w14:paraId="740091AA" w14:textId="77777777" w:rsidR="002833BF" w:rsidRPr="00224550" w:rsidRDefault="002833BF" w:rsidP="00224550">
      <w:pPr>
        <w:pStyle w:val="TOC1"/>
        <w:rPr>
          <w:rFonts w:ascii="Arial" w:eastAsia="Times New Roman" w:hAnsi="Arial" w:cs="Arial"/>
          <w:noProof/>
          <w:color w:val="auto"/>
          <w:sz w:val="22"/>
          <w:lang w:eastAsia="en-GB"/>
        </w:rPr>
      </w:pPr>
      <w:r w:rsidRPr="00224550">
        <w:rPr>
          <w:rFonts w:ascii="Arial" w:hAnsi="Arial" w:cs="Arial"/>
          <w:noProof/>
        </w:rPr>
        <w:t>Conclusion</w:t>
      </w:r>
      <w:r w:rsidRPr="00224550">
        <w:rPr>
          <w:rFonts w:ascii="Arial" w:hAnsi="Arial" w:cs="Arial"/>
          <w:noProof/>
        </w:rPr>
        <w:tab/>
      </w:r>
      <w:r w:rsidRPr="00224550">
        <w:rPr>
          <w:rFonts w:ascii="Arial" w:hAnsi="Arial" w:cs="Arial"/>
          <w:noProof/>
        </w:rPr>
        <w:fldChar w:fldCharType="begin"/>
      </w:r>
      <w:r w:rsidRPr="00224550">
        <w:rPr>
          <w:rFonts w:ascii="Arial" w:hAnsi="Arial" w:cs="Arial"/>
          <w:noProof/>
        </w:rPr>
        <w:instrText xml:space="preserve"> PAGEREF _Toc215654974 \h </w:instrText>
      </w:r>
      <w:r w:rsidRPr="00224550">
        <w:rPr>
          <w:rFonts w:ascii="Arial" w:hAnsi="Arial" w:cs="Arial"/>
          <w:noProof/>
        </w:rPr>
      </w:r>
      <w:r w:rsidRPr="00224550">
        <w:rPr>
          <w:rFonts w:ascii="Arial" w:hAnsi="Arial" w:cs="Arial"/>
          <w:noProof/>
        </w:rPr>
        <w:fldChar w:fldCharType="separate"/>
      </w:r>
      <w:r w:rsidRPr="00224550">
        <w:rPr>
          <w:rFonts w:ascii="Arial" w:hAnsi="Arial" w:cs="Arial"/>
          <w:noProof/>
        </w:rPr>
        <w:t>7</w:t>
      </w:r>
      <w:r w:rsidRPr="00224550">
        <w:rPr>
          <w:rFonts w:ascii="Arial" w:hAnsi="Arial" w:cs="Arial"/>
          <w:noProof/>
        </w:rPr>
        <w:fldChar w:fldCharType="end"/>
      </w:r>
    </w:p>
    <w:p w14:paraId="54E12B15" w14:textId="77777777" w:rsidR="002833BF" w:rsidRPr="00224550" w:rsidRDefault="002833BF" w:rsidP="00224550">
      <w:pPr>
        <w:pStyle w:val="TOC1"/>
        <w:rPr>
          <w:rFonts w:ascii="Arial" w:eastAsia="Times New Roman" w:hAnsi="Arial" w:cs="Arial"/>
          <w:noProof/>
          <w:color w:val="auto"/>
          <w:sz w:val="22"/>
          <w:lang w:eastAsia="en-GB"/>
        </w:rPr>
      </w:pPr>
      <w:r w:rsidRPr="00224550">
        <w:rPr>
          <w:rFonts w:ascii="Arial" w:hAnsi="Arial" w:cs="Arial"/>
          <w:noProof/>
        </w:rPr>
        <w:t>REFERENCES</w:t>
      </w:r>
      <w:r w:rsidRPr="00224550">
        <w:rPr>
          <w:rFonts w:ascii="Arial" w:hAnsi="Arial" w:cs="Arial"/>
          <w:noProof/>
        </w:rPr>
        <w:tab/>
      </w:r>
      <w:r w:rsidRPr="00224550">
        <w:rPr>
          <w:rFonts w:ascii="Arial" w:hAnsi="Arial" w:cs="Arial"/>
          <w:noProof/>
        </w:rPr>
        <w:fldChar w:fldCharType="begin"/>
      </w:r>
      <w:r w:rsidRPr="00224550">
        <w:rPr>
          <w:rFonts w:ascii="Arial" w:hAnsi="Arial" w:cs="Arial"/>
          <w:noProof/>
        </w:rPr>
        <w:instrText xml:space="preserve"> PAGEREF _Toc215654975 \h </w:instrText>
      </w:r>
      <w:r w:rsidRPr="00224550">
        <w:rPr>
          <w:rFonts w:ascii="Arial" w:hAnsi="Arial" w:cs="Arial"/>
          <w:noProof/>
        </w:rPr>
      </w:r>
      <w:r w:rsidRPr="00224550">
        <w:rPr>
          <w:rFonts w:ascii="Arial" w:hAnsi="Arial" w:cs="Arial"/>
          <w:noProof/>
        </w:rPr>
        <w:fldChar w:fldCharType="separate"/>
      </w:r>
      <w:r w:rsidRPr="00224550">
        <w:rPr>
          <w:rFonts w:ascii="Arial" w:hAnsi="Arial" w:cs="Arial"/>
          <w:noProof/>
        </w:rPr>
        <w:t>9</w:t>
      </w:r>
      <w:r w:rsidRPr="00224550">
        <w:rPr>
          <w:rFonts w:ascii="Arial" w:hAnsi="Arial" w:cs="Arial"/>
          <w:noProof/>
        </w:rPr>
        <w:fldChar w:fldCharType="end"/>
      </w:r>
    </w:p>
    <w:p w14:paraId="5D3E9613" w14:textId="77777777" w:rsidR="005901D0" w:rsidRPr="00224550" w:rsidRDefault="00793373" w:rsidP="00224550">
      <w:pPr>
        <w:pStyle w:val="TOC1"/>
        <w:rPr>
          <w:rFonts w:ascii="Arial" w:hAnsi="Arial" w:cs="Arial"/>
          <w:color w:val="auto"/>
          <w:szCs w:val="24"/>
        </w:rPr>
      </w:pPr>
      <w:r w:rsidRPr="00224550">
        <w:rPr>
          <w:rFonts w:ascii="Arial" w:hAnsi="Arial" w:cs="Arial"/>
          <w:color w:val="auto"/>
        </w:rPr>
        <w:fldChar w:fldCharType="end"/>
      </w:r>
    </w:p>
    <w:p w14:paraId="451041C0" w14:textId="77777777" w:rsidR="00793373" w:rsidRPr="00224550" w:rsidRDefault="00793373" w:rsidP="00224550">
      <w:pPr>
        <w:rPr>
          <w:rFonts w:ascii="Arial" w:hAnsi="Arial" w:cs="Arial"/>
          <w:color w:val="auto"/>
          <w:szCs w:val="24"/>
        </w:rPr>
      </w:pPr>
    </w:p>
    <w:p w14:paraId="1BB73D57" w14:textId="77777777" w:rsidR="00FA3835" w:rsidRPr="00224550" w:rsidRDefault="00FA3835" w:rsidP="00224550">
      <w:pPr>
        <w:rPr>
          <w:rFonts w:ascii="Arial" w:hAnsi="Arial" w:cs="Arial"/>
          <w:color w:val="auto"/>
          <w:szCs w:val="24"/>
        </w:rPr>
      </w:pPr>
    </w:p>
    <w:p w14:paraId="5FB8FD3C" w14:textId="77777777" w:rsidR="00FA3835" w:rsidRPr="00224550" w:rsidRDefault="00FA3835" w:rsidP="00224550">
      <w:pPr>
        <w:rPr>
          <w:rFonts w:ascii="Arial" w:hAnsi="Arial" w:cs="Arial"/>
          <w:color w:val="auto"/>
          <w:szCs w:val="24"/>
        </w:rPr>
      </w:pPr>
    </w:p>
    <w:p w14:paraId="56D7BD57" w14:textId="77777777" w:rsidR="0093725C" w:rsidRPr="00224550" w:rsidRDefault="006407FE" w:rsidP="00224550">
      <w:pPr>
        <w:pStyle w:val="Heading1"/>
        <w:rPr>
          <w:rFonts w:ascii="Arial" w:hAnsi="Arial" w:cs="Arial"/>
        </w:rPr>
      </w:pPr>
      <w:r w:rsidRPr="00224550">
        <w:rPr>
          <w:rFonts w:ascii="Arial" w:hAnsi="Arial" w:cs="Arial"/>
        </w:rPr>
        <w:br w:type="page"/>
      </w:r>
      <w:bookmarkStart w:id="0" w:name="_Toc215654971"/>
      <w:r w:rsidR="00E14C97" w:rsidRPr="00224550">
        <w:rPr>
          <w:rFonts w:ascii="Arial" w:hAnsi="Arial" w:cs="Arial"/>
        </w:rPr>
        <w:lastRenderedPageBreak/>
        <w:t>Introduction</w:t>
      </w:r>
      <w:bookmarkEnd w:id="0"/>
    </w:p>
    <w:p w14:paraId="2D878494" w14:textId="13C589DA" w:rsidR="002F0FA4" w:rsidRPr="00224550" w:rsidRDefault="002F0FA4" w:rsidP="00224550">
      <w:pPr>
        <w:rPr>
          <w:rFonts w:ascii="Arial" w:hAnsi="Arial" w:cs="Arial"/>
        </w:rPr>
      </w:pPr>
      <w:r w:rsidRPr="00224550">
        <w:rPr>
          <w:rFonts w:ascii="Arial" w:hAnsi="Arial" w:cs="Arial"/>
        </w:rPr>
        <w:t xml:space="preserve">Any international business, in the contemporary globalized world, can only be as successful as its communication input. When </w:t>
      </w:r>
      <w:proofErr w:type="gramStart"/>
      <w:r w:rsidRPr="00224550">
        <w:rPr>
          <w:rFonts w:ascii="Arial" w:hAnsi="Arial" w:cs="Arial"/>
        </w:rPr>
        <w:t>working</w:t>
      </w:r>
      <w:proofErr w:type="gramEnd"/>
      <w:r w:rsidRPr="00224550">
        <w:rPr>
          <w:rFonts w:ascii="Arial" w:hAnsi="Arial" w:cs="Arial"/>
        </w:rPr>
        <w:t xml:space="preserve"> with international companies like Coca-Cola that deal with </w:t>
      </w:r>
      <w:proofErr w:type="gramStart"/>
      <w:r w:rsidRPr="00224550">
        <w:rPr>
          <w:rFonts w:ascii="Arial" w:hAnsi="Arial" w:cs="Arial"/>
        </w:rPr>
        <w:t>different cultures</w:t>
      </w:r>
      <w:proofErr w:type="gramEnd"/>
      <w:r w:rsidRPr="00224550">
        <w:rPr>
          <w:rFonts w:ascii="Arial" w:hAnsi="Arial" w:cs="Arial"/>
        </w:rPr>
        <w:t>, one needs to learn how culture dissimilarity influences communication to gain competitive edge</w:t>
      </w:r>
      <w:r w:rsidR="003D6A89" w:rsidRPr="00224550">
        <w:rPr>
          <w:rFonts w:ascii="Arial" w:hAnsi="Arial" w:cs="Arial"/>
        </w:rPr>
        <w:t xml:space="preserve"> (Gutiérrez, 2007)</w:t>
      </w:r>
      <w:r w:rsidRPr="00224550">
        <w:rPr>
          <w:rFonts w:ascii="Arial" w:hAnsi="Arial" w:cs="Arial"/>
        </w:rPr>
        <w:t>. Coca-Cola</w:t>
      </w:r>
      <w:r w:rsidR="00130F10">
        <w:rPr>
          <w:rFonts w:ascii="Arial" w:hAnsi="Arial" w:cs="Arial"/>
        </w:rPr>
        <w:t>,</w:t>
      </w:r>
      <w:r w:rsidRPr="00224550">
        <w:rPr>
          <w:rFonts w:ascii="Arial" w:hAnsi="Arial" w:cs="Arial"/>
        </w:rPr>
        <w:t xml:space="preserve"> as one of the most popular products in the world resides in a colossal number of countries</w:t>
      </w:r>
      <w:r w:rsidR="00130F10">
        <w:rPr>
          <w:rFonts w:ascii="Arial" w:hAnsi="Arial" w:cs="Arial"/>
        </w:rPr>
        <w:t>,</w:t>
      </w:r>
      <w:r w:rsidRPr="00224550">
        <w:rPr>
          <w:rFonts w:ascii="Arial" w:hAnsi="Arial" w:cs="Arial"/>
        </w:rPr>
        <w:t xml:space="preserve"> each having unique cultural backgrounds. That way, the company must continue changing its communication policies to solve the cultural barriers in the realm of negotiations and marketing.</w:t>
      </w:r>
    </w:p>
    <w:p w14:paraId="42F5F0AA" w14:textId="66667A79" w:rsidR="00A654E6" w:rsidRPr="00224550" w:rsidRDefault="002F0FA4" w:rsidP="00224550">
      <w:pPr>
        <w:ind w:firstLine="432"/>
        <w:rPr>
          <w:rFonts w:ascii="Arial" w:hAnsi="Arial" w:cs="Arial"/>
        </w:rPr>
      </w:pPr>
      <w:r w:rsidRPr="00224550">
        <w:rPr>
          <w:rFonts w:ascii="Arial" w:hAnsi="Arial" w:cs="Arial"/>
        </w:rPr>
        <w:t xml:space="preserve">This essay critically examines the influence of cultural difference on </w:t>
      </w:r>
      <w:r w:rsidR="00130F10">
        <w:rPr>
          <w:rFonts w:ascii="Arial" w:hAnsi="Arial" w:cs="Arial"/>
        </w:rPr>
        <w:t xml:space="preserve">the </w:t>
      </w:r>
      <w:r w:rsidRPr="00224550">
        <w:rPr>
          <w:rFonts w:ascii="Arial" w:hAnsi="Arial" w:cs="Arial"/>
        </w:rPr>
        <w:t>communication process of coke-cola</w:t>
      </w:r>
      <w:r w:rsidR="00130F10">
        <w:rPr>
          <w:rFonts w:ascii="Arial" w:hAnsi="Arial" w:cs="Arial"/>
        </w:rPr>
        <w:t>,</w:t>
      </w:r>
      <w:r w:rsidRPr="00224550">
        <w:rPr>
          <w:rFonts w:ascii="Arial" w:hAnsi="Arial" w:cs="Arial"/>
        </w:rPr>
        <w:t xml:space="preserve"> particular to its negotiation and marketing campaigns. The research question of the analysis is as follows: How cultural differences affect international negotiations and marketing in Coca-Cola</w:t>
      </w:r>
      <w:r w:rsidR="00130F10">
        <w:rPr>
          <w:rFonts w:ascii="Arial" w:hAnsi="Arial" w:cs="Arial"/>
        </w:rPr>
        <w:t>,</w:t>
      </w:r>
      <w:r w:rsidRPr="00224550">
        <w:rPr>
          <w:rFonts w:ascii="Arial" w:hAnsi="Arial" w:cs="Arial"/>
        </w:rPr>
        <w:t xml:space="preserve"> and how can the international managers cope with the obstacles? In reaction to this, the essay will overview the relevant intercultural communication frameworks, such as Hofstede Cultural Dimension and high/low-context framework of communication</w:t>
      </w:r>
      <w:r w:rsidR="00130F10">
        <w:rPr>
          <w:rFonts w:ascii="Arial" w:hAnsi="Arial" w:cs="Arial"/>
        </w:rPr>
        <w:t>,</w:t>
      </w:r>
      <w:r w:rsidRPr="00224550">
        <w:rPr>
          <w:rFonts w:ascii="Arial" w:hAnsi="Arial" w:cs="Arial"/>
        </w:rPr>
        <w:t xml:space="preserve"> first. It will further </w:t>
      </w:r>
      <w:proofErr w:type="gramStart"/>
      <w:r w:rsidRPr="00224550">
        <w:rPr>
          <w:rFonts w:ascii="Arial" w:hAnsi="Arial" w:cs="Arial"/>
        </w:rPr>
        <w:t>be divided</w:t>
      </w:r>
      <w:proofErr w:type="gramEnd"/>
      <w:r w:rsidRPr="00224550">
        <w:rPr>
          <w:rFonts w:ascii="Arial" w:hAnsi="Arial" w:cs="Arial"/>
        </w:rPr>
        <w:t xml:space="preserve"> into how Coca-Cola communicates during its negotiation and marketing in various cultural environments to discover the challenges the company has met and how it has responded to them. The essay will conclude by providing study implications to international managers in solving cultural communication challenge</w:t>
      </w:r>
      <w:r w:rsidR="00130F10">
        <w:rPr>
          <w:rFonts w:ascii="Arial" w:hAnsi="Arial" w:cs="Arial"/>
        </w:rPr>
        <w:t>s</w:t>
      </w:r>
      <w:r w:rsidRPr="00224550">
        <w:rPr>
          <w:rFonts w:ascii="Arial" w:hAnsi="Arial" w:cs="Arial"/>
        </w:rPr>
        <w:t>.</w:t>
      </w:r>
    </w:p>
    <w:p w14:paraId="701E8DDC" w14:textId="77777777" w:rsidR="00784EBE" w:rsidRPr="00224550" w:rsidRDefault="00E14C97" w:rsidP="00224550">
      <w:pPr>
        <w:pStyle w:val="Heading1"/>
        <w:rPr>
          <w:rFonts w:ascii="Arial" w:hAnsi="Arial" w:cs="Arial"/>
        </w:rPr>
      </w:pPr>
      <w:bookmarkStart w:id="1" w:name="_Toc215654972"/>
      <w:r w:rsidRPr="00224550">
        <w:rPr>
          <w:rFonts w:ascii="Arial" w:hAnsi="Arial" w:cs="Arial"/>
        </w:rPr>
        <w:t>Literature Review</w:t>
      </w:r>
      <w:bookmarkEnd w:id="1"/>
    </w:p>
    <w:p w14:paraId="5F352489" w14:textId="77777777" w:rsidR="00453331" w:rsidRPr="00224550" w:rsidRDefault="00453331" w:rsidP="00224550">
      <w:pPr>
        <w:rPr>
          <w:rFonts w:ascii="Arial" w:hAnsi="Arial" w:cs="Arial"/>
        </w:rPr>
      </w:pPr>
      <w:r w:rsidRPr="00224550">
        <w:rPr>
          <w:rFonts w:ascii="Arial" w:hAnsi="Arial" w:cs="Arial"/>
          <w:b/>
        </w:rPr>
        <w:t>Intercultural Communication theories</w:t>
      </w:r>
    </w:p>
    <w:p w14:paraId="14C7801A" w14:textId="77777777" w:rsidR="00453331" w:rsidRPr="00224550" w:rsidRDefault="00453331" w:rsidP="00224550">
      <w:pPr>
        <w:rPr>
          <w:rFonts w:ascii="Arial" w:hAnsi="Arial" w:cs="Arial"/>
        </w:rPr>
      </w:pPr>
      <w:r w:rsidRPr="00224550">
        <w:rPr>
          <w:rFonts w:ascii="Arial" w:hAnsi="Arial" w:cs="Arial"/>
        </w:rPr>
        <w:t xml:space="preserve">To understand how culture defines communication </w:t>
      </w:r>
      <w:r w:rsidR="00D63774" w:rsidRPr="00224550">
        <w:rPr>
          <w:rFonts w:ascii="Arial" w:hAnsi="Arial" w:cs="Arial"/>
        </w:rPr>
        <w:t>behaviours</w:t>
      </w:r>
      <w:r w:rsidRPr="00224550">
        <w:rPr>
          <w:rFonts w:ascii="Arial" w:hAnsi="Arial" w:cs="Arial"/>
        </w:rPr>
        <w:t xml:space="preserve"> in every corner of the globe the theory of intercultural communication </w:t>
      </w:r>
      <w:proofErr w:type="gramStart"/>
      <w:r w:rsidRPr="00224550">
        <w:rPr>
          <w:rFonts w:ascii="Arial" w:hAnsi="Arial" w:cs="Arial"/>
        </w:rPr>
        <w:t>is applied</w:t>
      </w:r>
      <w:proofErr w:type="gramEnd"/>
      <w:r w:rsidRPr="00224550">
        <w:rPr>
          <w:rFonts w:ascii="Arial" w:hAnsi="Arial" w:cs="Arial"/>
        </w:rPr>
        <w:t xml:space="preserve">. Hofstede Cultural Dimensions might </w:t>
      </w:r>
      <w:proofErr w:type="gramStart"/>
      <w:r w:rsidRPr="00224550">
        <w:rPr>
          <w:rFonts w:ascii="Arial" w:hAnsi="Arial" w:cs="Arial"/>
        </w:rPr>
        <w:t>be considered</w:t>
      </w:r>
      <w:proofErr w:type="gramEnd"/>
      <w:r w:rsidRPr="00224550">
        <w:rPr>
          <w:rFonts w:ascii="Arial" w:hAnsi="Arial" w:cs="Arial"/>
        </w:rPr>
        <w:t xml:space="preserve"> one of the most popular models of intercultural communication. Individualism vs. Collectivism, Power Distance, and Uncertainty Avoidance are the principal dimensions identified by Hofstede as they identify the cultural values according to which behaviour </w:t>
      </w:r>
      <w:proofErr w:type="gramStart"/>
      <w:r w:rsidRPr="00224550">
        <w:rPr>
          <w:rFonts w:ascii="Arial" w:hAnsi="Arial" w:cs="Arial"/>
        </w:rPr>
        <w:t>is shaped</w:t>
      </w:r>
      <w:proofErr w:type="gramEnd"/>
      <w:r w:rsidRPr="00224550">
        <w:rPr>
          <w:rFonts w:ascii="Arial" w:hAnsi="Arial" w:cs="Arial"/>
        </w:rPr>
        <w:t xml:space="preserve"> in the business world (Wale, 2025). The cultural aspects of adapting to marketing and negotiation in Coca-Cola are explicable by examining how the dimensions have </w:t>
      </w:r>
      <w:proofErr w:type="gramStart"/>
      <w:r w:rsidRPr="00224550">
        <w:rPr>
          <w:rFonts w:ascii="Arial" w:hAnsi="Arial" w:cs="Arial"/>
        </w:rPr>
        <w:t>been applied</w:t>
      </w:r>
      <w:proofErr w:type="gramEnd"/>
      <w:r w:rsidRPr="00224550">
        <w:rPr>
          <w:rFonts w:ascii="Arial" w:hAnsi="Arial" w:cs="Arial"/>
        </w:rPr>
        <w:t xml:space="preserve"> in different regions.</w:t>
      </w:r>
    </w:p>
    <w:p w14:paraId="448A213D" w14:textId="77777777" w:rsidR="00453331" w:rsidRPr="00224550" w:rsidRDefault="00453331" w:rsidP="00224550">
      <w:pPr>
        <w:rPr>
          <w:rFonts w:ascii="Arial" w:hAnsi="Arial" w:cs="Arial"/>
        </w:rPr>
      </w:pPr>
    </w:p>
    <w:p w14:paraId="0229F90E" w14:textId="77777777" w:rsidR="00453331" w:rsidRPr="00224550" w:rsidRDefault="00453331" w:rsidP="00224550">
      <w:pPr>
        <w:ind w:firstLine="720"/>
        <w:rPr>
          <w:rFonts w:ascii="Arial" w:hAnsi="Arial" w:cs="Arial"/>
        </w:rPr>
      </w:pPr>
      <w:r w:rsidRPr="00224550">
        <w:rPr>
          <w:rFonts w:ascii="Arial" w:hAnsi="Arial" w:cs="Arial"/>
        </w:rPr>
        <w:lastRenderedPageBreak/>
        <w:t>The other significant theory is the High-context vs. Low-context communication theory developed by Edward T. Hall. Hall presents either a low or a high-context culture system (where communication relies on the context, relations, and non-verbal messages)</w:t>
      </w:r>
      <w:r w:rsidR="000E5C12" w:rsidRPr="00224550">
        <w:rPr>
          <w:rFonts w:ascii="Arial" w:hAnsi="Arial" w:cs="Arial"/>
        </w:rPr>
        <w:t xml:space="preserve"> (Barnum, 2021)</w:t>
      </w:r>
      <w:r w:rsidRPr="00224550">
        <w:rPr>
          <w:rFonts w:ascii="Arial" w:hAnsi="Arial" w:cs="Arial"/>
        </w:rPr>
        <w:t>. This distinction is critical to explain the marketing habits of Coca-Cola since the high-context-focused cultures (e.g. Japan, China) are more fragile to the relationship-based marketing, and the low-context-focused cultures (e.g. the US, Germany) can be covered by more effective advertising that is rather direct (Broeder, 2021).</w:t>
      </w:r>
    </w:p>
    <w:p w14:paraId="1F444409" w14:textId="77777777" w:rsidR="00453331" w:rsidRPr="00224550" w:rsidRDefault="00453331" w:rsidP="00224550">
      <w:pPr>
        <w:ind w:firstLine="720"/>
        <w:rPr>
          <w:rFonts w:ascii="Arial" w:hAnsi="Arial" w:cs="Arial"/>
        </w:rPr>
      </w:pPr>
      <w:r w:rsidRPr="00224550">
        <w:rPr>
          <w:rFonts w:ascii="Arial" w:hAnsi="Arial" w:cs="Arial"/>
        </w:rPr>
        <w:t xml:space="preserve">Business English as lingua franca model (BELF) can also shed the light on the communicative ability of business like Coca-Cola in multicultural and multilingual contexts. BELF model </w:t>
      </w:r>
      <w:proofErr w:type="gramStart"/>
      <w:r w:rsidRPr="00224550">
        <w:rPr>
          <w:rFonts w:ascii="Arial" w:hAnsi="Arial" w:cs="Arial"/>
        </w:rPr>
        <w:t>is additionally concentrated</w:t>
      </w:r>
      <w:proofErr w:type="gramEnd"/>
      <w:r w:rsidRPr="00224550">
        <w:rPr>
          <w:rFonts w:ascii="Arial" w:hAnsi="Arial" w:cs="Arial"/>
        </w:rPr>
        <w:t xml:space="preserve"> on the significance of common language, English that </w:t>
      </w:r>
      <w:proofErr w:type="gramStart"/>
      <w:r w:rsidRPr="00224550">
        <w:rPr>
          <w:rFonts w:ascii="Arial" w:hAnsi="Arial" w:cs="Arial"/>
        </w:rPr>
        <w:t>are used</w:t>
      </w:r>
      <w:proofErr w:type="gramEnd"/>
      <w:r w:rsidRPr="00224550">
        <w:rPr>
          <w:rFonts w:ascii="Arial" w:hAnsi="Arial" w:cs="Arial"/>
        </w:rPr>
        <w:t xml:space="preserve"> in global business and the role this language plays in a certain negotiation process and decision making in cross-cultural-related situations (Deresky, 2017).</w:t>
      </w:r>
    </w:p>
    <w:p w14:paraId="18F2DEB9" w14:textId="77777777" w:rsidR="00453331" w:rsidRPr="00224550" w:rsidRDefault="00453331" w:rsidP="00224550">
      <w:pPr>
        <w:rPr>
          <w:rFonts w:ascii="Arial" w:hAnsi="Arial" w:cs="Arial"/>
          <w:b/>
        </w:rPr>
      </w:pPr>
      <w:r w:rsidRPr="00224550">
        <w:rPr>
          <w:rFonts w:ascii="Arial" w:hAnsi="Arial" w:cs="Arial"/>
          <w:b/>
        </w:rPr>
        <w:t>Communication Challenges in International Business</w:t>
      </w:r>
    </w:p>
    <w:p w14:paraId="38571455" w14:textId="77777777" w:rsidR="00453331" w:rsidRPr="00224550" w:rsidRDefault="00453331" w:rsidP="00224550">
      <w:pPr>
        <w:rPr>
          <w:rFonts w:ascii="Arial" w:hAnsi="Arial" w:cs="Arial"/>
        </w:rPr>
      </w:pPr>
      <w:r w:rsidRPr="00224550">
        <w:rPr>
          <w:rFonts w:ascii="Arial" w:hAnsi="Arial" w:cs="Arial"/>
        </w:rPr>
        <w:t xml:space="preserve">Cross cultural communication in international businesses faces </w:t>
      </w:r>
      <w:proofErr w:type="gramStart"/>
      <w:r w:rsidRPr="00224550">
        <w:rPr>
          <w:rFonts w:ascii="Arial" w:hAnsi="Arial" w:cs="Arial"/>
        </w:rPr>
        <w:t>a number of</w:t>
      </w:r>
      <w:proofErr w:type="gramEnd"/>
      <w:r w:rsidRPr="00224550">
        <w:rPr>
          <w:rFonts w:ascii="Arial" w:hAnsi="Arial" w:cs="Arial"/>
        </w:rPr>
        <w:t xml:space="preserve"> difficulties. The linguistic distance, diverse approaches to communication, the disparity in the notions of power and attitude to time and relations can all </w:t>
      </w:r>
      <w:proofErr w:type="gramStart"/>
      <w:r w:rsidRPr="00224550">
        <w:rPr>
          <w:rFonts w:ascii="Arial" w:hAnsi="Arial" w:cs="Arial"/>
        </w:rPr>
        <w:t>be regarded</w:t>
      </w:r>
      <w:proofErr w:type="gramEnd"/>
      <w:r w:rsidRPr="00224550">
        <w:rPr>
          <w:rFonts w:ascii="Arial" w:hAnsi="Arial" w:cs="Arial"/>
        </w:rPr>
        <w:t xml:space="preserve"> as an obstacle, in terms of negotiations and marketing (Lin and Lou, 2024). The operations of business globally have resulted in Coca-Cola being sensitive to these cultural differences </w:t>
      </w:r>
      <w:proofErr w:type="gramStart"/>
      <w:r w:rsidRPr="00224550">
        <w:rPr>
          <w:rFonts w:ascii="Arial" w:hAnsi="Arial" w:cs="Arial"/>
        </w:rPr>
        <w:t>so as to</w:t>
      </w:r>
      <w:proofErr w:type="gramEnd"/>
      <w:r w:rsidRPr="00224550">
        <w:rPr>
          <w:rFonts w:ascii="Arial" w:hAnsi="Arial" w:cs="Arial"/>
        </w:rPr>
        <w:t xml:space="preserve"> ensure that the communication resonates with the consumers in the local markets without undermining the brand image.</w:t>
      </w:r>
    </w:p>
    <w:p w14:paraId="7FB3D266" w14:textId="77777777" w:rsidR="00453331" w:rsidRPr="00224550" w:rsidRDefault="00453331" w:rsidP="00224550">
      <w:pPr>
        <w:rPr>
          <w:rFonts w:ascii="Arial" w:hAnsi="Arial" w:cs="Arial"/>
          <w:b/>
        </w:rPr>
      </w:pPr>
      <w:r w:rsidRPr="00224550">
        <w:rPr>
          <w:rFonts w:ascii="Arial" w:hAnsi="Arial" w:cs="Arial"/>
          <w:b/>
        </w:rPr>
        <w:t>Key Concepts</w:t>
      </w:r>
    </w:p>
    <w:p w14:paraId="309B84DF" w14:textId="77777777" w:rsidR="00F17CBC" w:rsidRPr="00224550" w:rsidRDefault="00453331" w:rsidP="00224550">
      <w:pPr>
        <w:rPr>
          <w:rFonts w:ascii="Arial" w:hAnsi="Arial" w:cs="Arial"/>
        </w:rPr>
      </w:pPr>
      <w:r w:rsidRPr="00224550">
        <w:rPr>
          <w:rFonts w:ascii="Arial" w:hAnsi="Arial" w:cs="Arial"/>
        </w:rPr>
        <w:t>It is important in the hands of international managers to know the intercultural competence, the ability to communicate respectively and effectively with the representatives of other cultures</w:t>
      </w:r>
      <w:r w:rsidR="00B26739" w:rsidRPr="00224550">
        <w:rPr>
          <w:rFonts w:ascii="Arial" w:hAnsi="Arial" w:cs="Arial"/>
        </w:rPr>
        <w:t xml:space="preserve"> (Saha, 2018)</w:t>
      </w:r>
      <w:r w:rsidRPr="00224550">
        <w:rPr>
          <w:rFonts w:ascii="Arial" w:hAnsi="Arial" w:cs="Arial"/>
        </w:rPr>
        <w:t xml:space="preserve">. It involves taking into consideration cultural differences and resulting flexibility in terms of mode of communication. Cultural sensitivity, in turn, is the understanding and respect of cultural differences; this concept </w:t>
      </w:r>
      <w:proofErr w:type="gramStart"/>
      <w:r w:rsidRPr="00224550">
        <w:rPr>
          <w:rFonts w:ascii="Arial" w:hAnsi="Arial" w:cs="Arial"/>
        </w:rPr>
        <w:t>is required</w:t>
      </w:r>
      <w:proofErr w:type="gramEnd"/>
      <w:r w:rsidRPr="00224550">
        <w:rPr>
          <w:rFonts w:ascii="Arial" w:hAnsi="Arial" w:cs="Arial"/>
        </w:rPr>
        <w:t xml:space="preserve"> during communication with the clients and stakeholders that represent other countries (Guillén, 2023).</w:t>
      </w:r>
    </w:p>
    <w:p w14:paraId="5945358D" w14:textId="77777777" w:rsidR="000824D7" w:rsidRPr="00224550" w:rsidRDefault="00E14C97" w:rsidP="00224550">
      <w:pPr>
        <w:pStyle w:val="Heading1"/>
        <w:rPr>
          <w:rFonts w:ascii="Arial" w:hAnsi="Arial" w:cs="Arial"/>
        </w:rPr>
      </w:pPr>
      <w:bookmarkStart w:id="2" w:name="_Toc215654973"/>
      <w:r w:rsidRPr="00224550">
        <w:rPr>
          <w:rFonts w:ascii="Arial" w:hAnsi="Arial" w:cs="Arial"/>
        </w:rPr>
        <w:lastRenderedPageBreak/>
        <w:t>Main Analysis</w:t>
      </w:r>
      <w:bookmarkEnd w:id="2"/>
    </w:p>
    <w:p w14:paraId="4F245A8F" w14:textId="77777777" w:rsidR="00756C95" w:rsidRPr="00224550" w:rsidRDefault="00756C95" w:rsidP="00224550">
      <w:pPr>
        <w:rPr>
          <w:rFonts w:ascii="Arial" w:hAnsi="Arial" w:cs="Arial"/>
          <w:b/>
        </w:rPr>
      </w:pPr>
      <w:r w:rsidRPr="00224550">
        <w:rPr>
          <w:rFonts w:ascii="Arial" w:hAnsi="Arial" w:cs="Arial"/>
          <w:b/>
        </w:rPr>
        <w:t>Cultural Differences and Their Impact on Coca-Cola’s Communication Practices</w:t>
      </w:r>
    </w:p>
    <w:p w14:paraId="40B2EED9" w14:textId="77777777" w:rsidR="00BA5EDB" w:rsidRPr="00224550" w:rsidRDefault="00BA5EDB" w:rsidP="00224550">
      <w:pPr>
        <w:rPr>
          <w:rFonts w:ascii="Arial" w:hAnsi="Arial" w:cs="Arial"/>
        </w:rPr>
      </w:pPr>
      <w:r w:rsidRPr="00224550">
        <w:rPr>
          <w:rFonts w:ascii="Arial" w:hAnsi="Arial" w:cs="Arial"/>
        </w:rPr>
        <w:t xml:space="preserve">Having cross-cultural skill in navigating and adjusting is central to the success of Coca-Cola in foreign markets. Communicating in other regions, Coca-Cola is at other locations, and its organizational culture assumes </w:t>
      </w:r>
      <w:proofErr w:type="gramStart"/>
      <w:r w:rsidRPr="00224550">
        <w:rPr>
          <w:rFonts w:ascii="Arial" w:hAnsi="Arial" w:cs="Arial"/>
        </w:rPr>
        <w:t>some</w:t>
      </w:r>
      <w:proofErr w:type="gramEnd"/>
      <w:r w:rsidRPr="00224550">
        <w:rPr>
          <w:rFonts w:ascii="Arial" w:hAnsi="Arial" w:cs="Arial"/>
        </w:rPr>
        <w:t xml:space="preserve"> other cultural norms, values, and ways of communicating which influence the communication in various locations. </w:t>
      </w:r>
      <w:r w:rsidR="0093062C" w:rsidRPr="00224550">
        <w:rPr>
          <w:rFonts w:ascii="Arial" w:hAnsi="Arial" w:cs="Arial"/>
        </w:rPr>
        <w:t>This section will</w:t>
      </w:r>
      <w:r w:rsidRPr="00224550">
        <w:rPr>
          <w:rFonts w:ascii="Arial" w:hAnsi="Arial" w:cs="Arial"/>
        </w:rPr>
        <w:t xml:space="preserve"> address the responses that Coca-Cola makes to cultural differences in two fronts, which are negotiation and marketing.</w:t>
      </w:r>
    </w:p>
    <w:p w14:paraId="2B81DEF0" w14:textId="77777777" w:rsidR="00BA5EDB" w:rsidRPr="00224550" w:rsidRDefault="00BA5EDB" w:rsidP="00224550">
      <w:pPr>
        <w:rPr>
          <w:rFonts w:ascii="Arial" w:hAnsi="Arial" w:cs="Arial"/>
          <w:b/>
        </w:rPr>
      </w:pPr>
      <w:r w:rsidRPr="00224550">
        <w:rPr>
          <w:rFonts w:ascii="Arial" w:hAnsi="Arial" w:cs="Arial"/>
          <w:b/>
        </w:rPr>
        <w:t>Negotiation</w:t>
      </w:r>
    </w:p>
    <w:p w14:paraId="30526A71" w14:textId="77777777" w:rsidR="00BA5EDB" w:rsidRPr="00224550" w:rsidRDefault="00BA5EDB" w:rsidP="00224550">
      <w:pPr>
        <w:rPr>
          <w:rFonts w:ascii="Arial" w:hAnsi="Arial" w:cs="Arial"/>
        </w:rPr>
      </w:pPr>
      <w:r w:rsidRPr="00224550">
        <w:rPr>
          <w:rFonts w:ascii="Arial" w:hAnsi="Arial" w:cs="Arial"/>
        </w:rPr>
        <w:t xml:space="preserve">Negotiation has continued to be a significant aspect of business in the global operations of Coca-Cola involving business-to-business and business-to-partner agreements. Depending on the cultural context of the regions it operates in </w:t>
      </w:r>
      <w:r w:rsidR="00177BF0" w:rsidRPr="00224550">
        <w:rPr>
          <w:rFonts w:ascii="Arial" w:hAnsi="Arial" w:cs="Arial"/>
        </w:rPr>
        <w:t>Coca-Cola</w:t>
      </w:r>
      <w:r w:rsidRPr="00224550">
        <w:rPr>
          <w:rFonts w:ascii="Arial" w:hAnsi="Arial" w:cs="Arial"/>
        </w:rPr>
        <w:t xml:space="preserve"> </w:t>
      </w:r>
      <w:proofErr w:type="gramStart"/>
      <w:r w:rsidRPr="00224550">
        <w:rPr>
          <w:rFonts w:ascii="Arial" w:hAnsi="Arial" w:cs="Arial"/>
        </w:rPr>
        <w:t>has to</w:t>
      </w:r>
      <w:proofErr w:type="gramEnd"/>
      <w:r w:rsidRPr="00224550">
        <w:rPr>
          <w:rFonts w:ascii="Arial" w:hAnsi="Arial" w:cs="Arial"/>
        </w:rPr>
        <w:t xml:space="preserve"> exhibit flexibility and cultural sensitivity in its negotiation approaches.</w:t>
      </w:r>
    </w:p>
    <w:p w14:paraId="64CA2EF1" w14:textId="77777777" w:rsidR="00BA5EDB" w:rsidRPr="00224550" w:rsidRDefault="00BA5EDB" w:rsidP="00224550">
      <w:pPr>
        <w:ind w:firstLine="720"/>
        <w:rPr>
          <w:rFonts w:ascii="Arial" w:hAnsi="Arial" w:cs="Arial"/>
        </w:rPr>
      </w:pPr>
      <w:r w:rsidRPr="00224550">
        <w:rPr>
          <w:rFonts w:ascii="Arial" w:hAnsi="Arial" w:cs="Arial"/>
        </w:rPr>
        <w:t xml:space="preserve">High-context culture </w:t>
      </w:r>
      <w:proofErr w:type="gramStart"/>
      <w:r w:rsidRPr="00224550">
        <w:rPr>
          <w:rFonts w:ascii="Arial" w:hAnsi="Arial" w:cs="Arial"/>
        </w:rPr>
        <w:t>is founded</w:t>
      </w:r>
      <w:proofErr w:type="gramEnd"/>
      <w:r w:rsidRPr="00224550">
        <w:rPr>
          <w:rFonts w:ascii="Arial" w:hAnsi="Arial" w:cs="Arial"/>
        </w:rPr>
        <w:t xml:space="preserve"> on indirect communication, non-verbal communication, and in-relationship building high contexts (Japan, </w:t>
      </w:r>
      <w:proofErr w:type="gramStart"/>
      <w:r w:rsidRPr="00224550">
        <w:rPr>
          <w:rFonts w:ascii="Arial" w:hAnsi="Arial" w:cs="Arial"/>
        </w:rPr>
        <w:t>much</w:t>
      </w:r>
      <w:proofErr w:type="gramEnd"/>
      <w:r w:rsidRPr="00224550">
        <w:rPr>
          <w:rFonts w:ascii="Arial" w:hAnsi="Arial" w:cs="Arial"/>
        </w:rPr>
        <w:t xml:space="preserve"> of the Middle East, </w:t>
      </w:r>
      <w:proofErr w:type="gramStart"/>
      <w:r w:rsidRPr="00224550">
        <w:rPr>
          <w:rFonts w:ascii="Arial" w:hAnsi="Arial" w:cs="Arial"/>
        </w:rPr>
        <w:t>etc.</w:t>
      </w:r>
      <w:proofErr w:type="gramEnd"/>
      <w:r w:rsidRPr="00224550">
        <w:rPr>
          <w:rFonts w:ascii="Arial" w:hAnsi="Arial" w:cs="Arial"/>
        </w:rPr>
        <w:t xml:space="preserve">) (Broeder, 2021). In such cultures, Coca-Cola makes emphasis on long-term relationship-building and group agreement. An example is that Coca-Cola negotiators must be extremely patient and stir the desire to develop goodwill primarily through </w:t>
      </w:r>
      <w:proofErr w:type="gramStart"/>
      <w:r w:rsidRPr="00224550">
        <w:rPr>
          <w:rFonts w:ascii="Arial" w:hAnsi="Arial" w:cs="Arial"/>
        </w:rPr>
        <w:t>numerous</w:t>
      </w:r>
      <w:proofErr w:type="gramEnd"/>
      <w:r w:rsidRPr="00224550">
        <w:rPr>
          <w:rFonts w:ascii="Arial" w:hAnsi="Arial" w:cs="Arial"/>
        </w:rPr>
        <w:t xml:space="preserve"> meetings in Japan where trust and subtleties matter most.</w:t>
      </w:r>
    </w:p>
    <w:p w14:paraId="3B77AEBD" w14:textId="77777777" w:rsidR="00BA5EDB" w:rsidRPr="00224550" w:rsidRDefault="00BA5EDB" w:rsidP="00224550">
      <w:pPr>
        <w:ind w:firstLine="720"/>
        <w:rPr>
          <w:rFonts w:ascii="Arial" w:hAnsi="Arial" w:cs="Arial"/>
        </w:rPr>
      </w:pPr>
      <w:r w:rsidRPr="00224550">
        <w:rPr>
          <w:rFonts w:ascii="Arial" w:hAnsi="Arial" w:cs="Arial"/>
        </w:rPr>
        <w:t>On the other hand, low-context society -e.g. United States and Germany- prefers, no-filter communication. Coca-Cola is transactional in those regions, where it focuses on structured deals (Lin and Lou, 2024). One of them is the negotiation environment in Germany where individuals may value transparency and accuracy, and Coca-Cola negotiators believe that formal agreements and written conditions matter to align the two parties.</w:t>
      </w:r>
    </w:p>
    <w:p w14:paraId="797764AB" w14:textId="77777777" w:rsidR="00BA5EDB" w:rsidRPr="00224550" w:rsidRDefault="00BA5EDB" w:rsidP="00224550">
      <w:pPr>
        <w:ind w:firstLine="720"/>
        <w:rPr>
          <w:rFonts w:ascii="Arial" w:hAnsi="Arial" w:cs="Arial"/>
        </w:rPr>
      </w:pPr>
      <w:r w:rsidRPr="00224550">
        <w:rPr>
          <w:rFonts w:ascii="Arial" w:hAnsi="Arial" w:cs="Arial"/>
        </w:rPr>
        <w:t>Coca-Cola adjusts their negotiating sequences depending on these cultural differences and so they are certain they will be either able to negotiate well and appropriately depending on the cultural environment, be it that they should strive to create relationships or be more rigid with formal agreements</w:t>
      </w:r>
      <w:r w:rsidR="003D6A89" w:rsidRPr="00224550">
        <w:rPr>
          <w:rFonts w:ascii="Arial" w:hAnsi="Arial" w:cs="Arial"/>
        </w:rPr>
        <w:t xml:space="preserve"> (Koh and Maguire, 2009)</w:t>
      </w:r>
      <w:r w:rsidRPr="00224550">
        <w:rPr>
          <w:rFonts w:ascii="Arial" w:hAnsi="Arial" w:cs="Arial"/>
        </w:rPr>
        <w:t>.</w:t>
      </w:r>
    </w:p>
    <w:p w14:paraId="745DF66B" w14:textId="77777777" w:rsidR="00BA5EDB" w:rsidRPr="00224550" w:rsidRDefault="00BA5EDB" w:rsidP="00224550">
      <w:pPr>
        <w:rPr>
          <w:rFonts w:ascii="Arial" w:hAnsi="Arial" w:cs="Arial"/>
          <w:b/>
        </w:rPr>
      </w:pPr>
      <w:r w:rsidRPr="00224550">
        <w:rPr>
          <w:rFonts w:ascii="Arial" w:hAnsi="Arial" w:cs="Arial"/>
          <w:b/>
        </w:rPr>
        <w:t>Marketing</w:t>
      </w:r>
    </w:p>
    <w:p w14:paraId="53C36247" w14:textId="77777777" w:rsidR="00BA5EDB" w:rsidRPr="00224550" w:rsidRDefault="00BA5EDB" w:rsidP="00224550">
      <w:pPr>
        <w:rPr>
          <w:rFonts w:ascii="Arial" w:hAnsi="Arial" w:cs="Arial"/>
        </w:rPr>
      </w:pPr>
      <w:r w:rsidRPr="00224550">
        <w:rPr>
          <w:rFonts w:ascii="Arial" w:hAnsi="Arial" w:cs="Arial"/>
        </w:rPr>
        <w:lastRenderedPageBreak/>
        <w:t xml:space="preserve">A good example of how Coca-Cola has </w:t>
      </w:r>
      <w:proofErr w:type="gramStart"/>
      <w:r w:rsidRPr="00224550">
        <w:rPr>
          <w:rFonts w:ascii="Arial" w:hAnsi="Arial" w:cs="Arial"/>
        </w:rPr>
        <w:t>handled</w:t>
      </w:r>
      <w:proofErr w:type="gramEnd"/>
      <w:r w:rsidRPr="00224550">
        <w:rPr>
          <w:rFonts w:ascii="Arial" w:hAnsi="Arial" w:cs="Arial"/>
        </w:rPr>
        <w:t xml:space="preserve"> the cultural differences effect to reach the consumers is in its worldwide marketing strategy. Coca-Cola applies to the localization strategy under which marketing </w:t>
      </w:r>
      <w:proofErr w:type="gramStart"/>
      <w:r w:rsidRPr="00224550">
        <w:rPr>
          <w:rFonts w:ascii="Arial" w:hAnsi="Arial" w:cs="Arial"/>
        </w:rPr>
        <w:t>is made</w:t>
      </w:r>
      <w:proofErr w:type="gramEnd"/>
      <w:r w:rsidRPr="00224550">
        <w:rPr>
          <w:rFonts w:ascii="Arial" w:hAnsi="Arial" w:cs="Arial"/>
        </w:rPr>
        <w:t xml:space="preserve"> to suit the preferences, values, and culture of the locals without altering the global brand name.</w:t>
      </w:r>
    </w:p>
    <w:p w14:paraId="099E1DEE" w14:textId="77777777" w:rsidR="00BA5EDB" w:rsidRPr="00224550" w:rsidRDefault="00BA5EDB" w:rsidP="00224550">
      <w:pPr>
        <w:ind w:firstLine="720"/>
        <w:rPr>
          <w:rFonts w:ascii="Arial" w:hAnsi="Arial" w:cs="Arial"/>
        </w:rPr>
      </w:pPr>
      <w:r w:rsidRPr="00224550">
        <w:rPr>
          <w:rFonts w:ascii="Arial" w:hAnsi="Arial" w:cs="Arial"/>
        </w:rPr>
        <w:t xml:space="preserve">The most notable example of a marketing activity is the Share a Coke campaign where Coca-Cola replaced its logo on cans with the names of the locals. The campaign has </w:t>
      </w:r>
      <w:proofErr w:type="gramStart"/>
      <w:r w:rsidRPr="00224550">
        <w:rPr>
          <w:rFonts w:ascii="Arial" w:hAnsi="Arial" w:cs="Arial"/>
        </w:rPr>
        <w:t>been appropriately applied</w:t>
      </w:r>
      <w:proofErr w:type="gramEnd"/>
      <w:r w:rsidRPr="00224550">
        <w:rPr>
          <w:rFonts w:ascii="Arial" w:hAnsi="Arial" w:cs="Arial"/>
        </w:rPr>
        <w:t xml:space="preserve"> in other areas such as the United States, </w:t>
      </w:r>
      <w:proofErr w:type="gramStart"/>
      <w:r w:rsidRPr="00224550">
        <w:rPr>
          <w:rFonts w:ascii="Arial" w:hAnsi="Arial" w:cs="Arial"/>
        </w:rPr>
        <w:t>Australia</w:t>
      </w:r>
      <w:proofErr w:type="gramEnd"/>
      <w:r w:rsidRPr="00224550">
        <w:rPr>
          <w:rFonts w:ascii="Arial" w:hAnsi="Arial" w:cs="Arial"/>
        </w:rPr>
        <w:t xml:space="preserve"> and China where the nations have localized the campaign to culture. One that was close to the locals Coca-Cola touched in Australia was nearer to the people, and the level of personalisation </w:t>
      </w:r>
      <w:proofErr w:type="gramStart"/>
      <w:r w:rsidRPr="00224550">
        <w:rPr>
          <w:rFonts w:ascii="Arial" w:hAnsi="Arial" w:cs="Arial"/>
        </w:rPr>
        <w:t>was offered</w:t>
      </w:r>
      <w:proofErr w:type="gramEnd"/>
      <w:r w:rsidRPr="00224550">
        <w:rPr>
          <w:rFonts w:ascii="Arial" w:hAnsi="Arial" w:cs="Arial"/>
        </w:rPr>
        <w:t xml:space="preserve"> to the consumers (Guillén, 2023). It is through this localization strategy that Coca-Cola </w:t>
      </w:r>
      <w:proofErr w:type="gramStart"/>
      <w:r w:rsidRPr="00224550">
        <w:rPr>
          <w:rFonts w:ascii="Arial" w:hAnsi="Arial" w:cs="Arial"/>
        </w:rPr>
        <w:t>is brought</w:t>
      </w:r>
      <w:proofErr w:type="gramEnd"/>
      <w:r w:rsidRPr="00224550">
        <w:rPr>
          <w:rFonts w:ascii="Arial" w:hAnsi="Arial" w:cs="Arial"/>
        </w:rPr>
        <w:t xml:space="preserve"> closer to local consumers because they will know that the brand understands and respects their local cultures.</w:t>
      </w:r>
    </w:p>
    <w:p w14:paraId="11EEE8AA" w14:textId="77777777" w:rsidR="00BA5EDB" w:rsidRPr="00224550" w:rsidRDefault="00BA5EDB" w:rsidP="00224550">
      <w:pPr>
        <w:ind w:firstLine="720"/>
        <w:rPr>
          <w:rFonts w:ascii="Arial" w:hAnsi="Arial" w:cs="Arial"/>
        </w:rPr>
      </w:pPr>
      <w:r w:rsidRPr="00224550">
        <w:rPr>
          <w:rFonts w:ascii="Arial" w:hAnsi="Arial" w:cs="Arial"/>
        </w:rPr>
        <w:t>Additionally, Coca-Cola localizes its marketing communication based on local cultural events and traditions. As an example, the company has adapted its marketing to such festivals as the Lunar New Year in China and Diwali in India, and it demonstrates that the company is committed to integrating into the cultural environment (Simamora et al., 2024). By aligning its marketing with local holidays Coca-Cola is bringing the marketing closer to the reality contact with the consumer, making the brand itself more familiar and appealing.</w:t>
      </w:r>
    </w:p>
    <w:p w14:paraId="156073E3" w14:textId="77777777" w:rsidR="00BA5EDB" w:rsidRPr="00224550" w:rsidRDefault="00BA5EDB" w:rsidP="00224550">
      <w:pPr>
        <w:ind w:firstLine="720"/>
        <w:rPr>
          <w:rFonts w:ascii="Arial" w:hAnsi="Arial" w:cs="Arial"/>
        </w:rPr>
      </w:pPr>
      <w:r w:rsidRPr="00224550">
        <w:rPr>
          <w:rFonts w:ascii="Arial" w:hAnsi="Arial" w:cs="Arial"/>
        </w:rPr>
        <w:t xml:space="preserve">Even though Coca-Cola is a localized company, it also possesses globalized brands. The key brand values of the company that will replicate across the markets are happy, together, and celebration. Whether it is United States, or Brazilian market, Coca-Cola sells such universal themes, so that the meaning does not get lost, but, at the same time, the message </w:t>
      </w:r>
      <w:proofErr w:type="gramStart"/>
      <w:r w:rsidRPr="00224550">
        <w:rPr>
          <w:rFonts w:ascii="Arial" w:hAnsi="Arial" w:cs="Arial"/>
        </w:rPr>
        <w:t>is tailored</w:t>
      </w:r>
      <w:proofErr w:type="gramEnd"/>
      <w:r w:rsidRPr="00224550">
        <w:rPr>
          <w:rFonts w:ascii="Arial" w:hAnsi="Arial" w:cs="Arial"/>
        </w:rPr>
        <w:t xml:space="preserve"> to local cultural peculiarities. This balance of localization-standardization is the key to Coca-Cola success. The Coca-Cola company strengthens its brand name and builds trust in various regions by adjusting to the local cultures in </w:t>
      </w:r>
      <w:proofErr w:type="gramStart"/>
      <w:r w:rsidRPr="00224550">
        <w:rPr>
          <w:rFonts w:ascii="Arial" w:hAnsi="Arial" w:cs="Arial"/>
        </w:rPr>
        <w:t>some</w:t>
      </w:r>
      <w:proofErr w:type="gramEnd"/>
      <w:r w:rsidRPr="00224550">
        <w:rPr>
          <w:rFonts w:ascii="Arial" w:hAnsi="Arial" w:cs="Arial"/>
        </w:rPr>
        <w:t xml:space="preserve"> areas and still ensuring that international communication remains formed.</w:t>
      </w:r>
    </w:p>
    <w:p w14:paraId="304A92CC" w14:textId="77777777" w:rsidR="00BA5EDB" w:rsidRPr="00224550" w:rsidRDefault="00BA5EDB" w:rsidP="00224550">
      <w:pPr>
        <w:rPr>
          <w:rFonts w:ascii="Arial" w:hAnsi="Arial" w:cs="Arial"/>
          <w:b/>
        </w:rPr>
      </w:pPr>
      <w:r w:rsidRPr="00224550">
        <w:rPr>
          <w:rFonts w:ascii="Arial" w:hAnsi="Arial" w:cs="Arial"/>
          <w:b/>
        </w:rPr>
        <w:t>Cultural Barriers</w:t>
      </w:r>
    </w:p>
    <w:p w14:paraId="37EE72F4" w14:textId="77777777" w:rsidR="00BA5EDB" w:rsidRPr="00224550" w:rsidRDefault="00BA5EDB" w:rsidP="00224550">
      <w:pPr>
        <w:rPr>
          <w:rFonts w:ascii="Arial" w:hAnsi="Arial" w:cs="Arial"/>
        </w:rPr>
      </w:pPr>
      <w:r w:rsidRPr="00224550">
        <w:rPr>
          <w:rFonts w:ascii="Arial" w:hAnsi="Arial" w:cs="Arial"/>
        </w:rPr>
        <w:t xml:space="preserve">The cultural barriers have been a challenge to Coca-Cola although it has made attempts to </w:t>
      </w:r>
      <w:proofErr w:type="gramStart"/>
      <w:r w:rsidRPr="00224550">
        <w:rPr>
          <w:rFonts w:ascii="Arial" w:hAnsi="Arial" w:cs="Arial"/>
        </w:rPr>
        <w:t>be integrated</w:t>
      </w:r>
      <w:proofErr w:type="gramEnd"/>
      <w:r w:rsidRPr="00224550">
        <w:rPr>
          <w:rFonts w:ascii="Arial" w:hAnsi="Arial" w:cs="Arial"/>
        </w:rPr>
        <w:t xml:space="preserve"> into the local cultures. The advertisements that Coca-Cola is using have not received a warm welcome in </w:t>
      </w:r>
      <w:proofErr w:type="gramStart"/>
      <w:r w:rsidRPr="00224550">
        <w:rPr>
          <w:rFonts w:ascii="Arial" w:hAnsi="Arial" w:cs="Arial"/>
        </w:rPr>
        <w:t>some</w:t>
      </w:r>
      <w:proofErr w:type="gramEnd"/>
      <w:r w:rsidRPr="00224550">
        <w:rPr>
          <w:rFonts w:ascii="Arial" w:hAnsi="Arial" w:cs="Arial"/>
        </w:rPr>
        <w:t xml:space="preserve"> markets because of their cultural </w:t>
      </w:r>
      <w:r w:rsidRPr="00224550">
        <w:rPr>
          <w:rFonts w:ascii="Arial" w:hAnsi="Arial" w:cs="Arial"/>
        </w:rPr>
        <w:lastRenderedPageBreak/>
        <w:t xml:space="preserve">misinterpretations or provocative nature. One case in point is the Coca-Cola Christmas-themed advertisements including Santa Claus and Christmas-related decorations contradicted the cultural values of </w:t>
      </w:r>
      <w:proofErr w:type="gramStart"/>
      <w:r w:rsidRPr="00224550">
        <w:rPr>
          <w:rFonts w:ascii="Arial" w:hAnsi="Arial" w:cs="Arial"/>
        </w:rPr>
        <w:t>a majority of</w:t>
      </w:r>
      <w:proofErr w:type="gramEnd"/>
      <w:r w:rsidRPr="00224550">
        <w:rPr>
          <w:rFonts w:ascii="Arial" w:hAnsi="Arial" w:cs="Arial"/>
        </w:rPr>
        <w:t xml:space="preserve"> the Muslim countries since these elements are associated with religious beliefs (Simamora et al., 2024). Here, Coca-Cola will </w:t>
      </w:r>
      <w:proofErr w:type="gramStart"/>
      <w:r w:rsidRPr="00224550">
        <w:rPr>
          <w:rFonts w:ascii="Arial" w:hAnsi="Arial" w:cs="Arial"/>
        </w:rPr>
        <w:t>be forced</w:t>
      </w:r>
      <w:proofErr w:type="gramEnd"/>
      <w:r w:rsidRPr="00224550">
        <w:rPr>
          <w:rFonts w:ascii="Arial" w:hAnsi="Arial" w:cs="Arial"/>
        </w:rPr>
        <w:t xml:space="preserve"> to exercise great care in its campaigns to minimize its risks of offending local sensibilities in such places.</w:t>
      </w:r>
    </w:p>
    <w:p w14:paraId="51BCC21F" w14:textId="078922C7" w:rsidR="00BA5EDB" w:rsidRPr="00224550" w:rsidRDefault="00BA5EDB" w:rsidP="00224550">
      <w:pPr>
        <w:ind w:firstLine="720"/>
        <w:rPr>
          <w:rFonts w:ascii="Arial" w:hAnsi="Arial" w:cs="Arial"/>
        </w:rPr>
      </w:pPr>
      <w:r w:rsidRPr="00224550">
        <w:rPr>
          <w:rFonts w:ascii="Arial" w:hAnsi="Arial" w:cs="Arial"/>
        </w:rPr>
        <w:t xml:space="preserve">Language difference is also an issue. The failure to translate the marketing messages or brand names of Coca-Cola may create confusion. One of such cases was when the brand Coca-Cola was </w:t>
      </w:r>
      <w:proofErr w:type="gramStart"/>
      <w:r w:rsidRPr="00224550">
        <w:rPr>
          <w:rFonts w:ascii="Arial" w:hAnsi="Arial" w:cs="Arial"/>
        </w:rPr>
        <w:t>being translated</w:t>
      </w:r>
      <w:proofErr w:type="gramEnd"/>
      <w:r w:rsidRPr="00224550">
        <w:rPr>
          <w:rFonts w:ascii="Arial" w:hAnsi="Arial" w:cs="Arial"/>
        </w:rPr>
        <w:t xml:space="preserve"> in China where the meaning of their Coca-Cola translated to biting the wax tadpole (Jamankulova and Ayhan, 2020). Such gaps in language can cause confusion and tain</w:t>
      </w:r>
      <w:r w:rsidR="00224550">
        <w:rPr>
          <w:rFonts w:ascii="Arial" w:hAnsi="Arial" w:cs="Arial"/>
        </w:rPr>
        <w:t>t</w:t>
      </w:r>
      <w:r w:rsidRPr="00224550">
        <w:rPr>
          <w:rFonts w:ascii="Arial" w:hAnsi="Arial" w:cs="Arial"/>
        </w:rPr>
        <w:t xml:space="preserve"> its image, thus Coca-Cola is too concerned about market research and hiring professional translators to ensure that their messages are not culturally offensive.</w:t>
      </w:r>
    </w:p>
    <w:p w14:paraId="5170040A" w14:textId="77777777" w:rsidR="00BA5EDB" w:rsidRPr="00224550" w:rsidRDefault="00BA5EDB" w:rsidP="00224550">
      <w:pPr>
        <w:rPr>
          <w:rFonts w:ascii="Arial" w:hAnsi="Arial" w:cs="Arial"/>
          <w:b/>
        </w:rPr>
      </w:pPr>
      <w:r w:rsidRPr="00224550">
        <w:rPr>
          <w:rFonts w:ascii="Arial" w:hAnsi="Arial" w:cs="Arial"/>
          <w:b/>
        </w:rPr>
        <w:t>Strategic Responses</w:t>
      </w:r>
    </w:p>
    <w:p w14:paraId="5157D93C" w14:textId="77777777" w:rsidR="00BA5EDB" w:rsidRPr="00224550" w:rsidRDefault="00BA5EDB" w:rsidP="00224550">
      <w:pPr>
        <w:rPr>
          <w:rFonts w:ascii="Arial" w:hAnsi="Arial" w:cs="Arial"/>
        </w:rPr>
      </w:pPr>
      <w:r w:rsidRPr="00224550">
        <w:rPr>
          <w:rFonts w:ascii="Arial" w:hAnsi="Arial" w:cs="Arial"/>
        </w:rPr>
        <w:t xml:space="preserve">Coca-Cola has made </w:t>
      </w:r>
      <w:proofErr w:type="gramStart"/>
      <w:r w:rsidRPr="00224550">
        <w:rPr>
          <w:rFonts w:ascii="Arial" w:hAnsi="Arial" w:cs="Arial"/>
        </w:rPr>
        <w:t>a few</w:t>
      </w:r>
      <w:proofErr w:type="gramEnd"/>
      <w:r w:rsidRPr="00224550">
        <w:rPr>
          <w:rFonts w:ascii="Arial" w:hAnsi="Arial" w:cs="Arial"/>
        </w:rPr>
        <w:t xml:space="preserve"> steps to overcome cultural obstacles and improve communication in new markets. One of the most important strategies is cultural awareness employee training. This training helps the teams working across the world at Coca-Cola in understanding the cultures of regions they operate in so that they </w:t>
      </w:r>
      <w:proofErr w:type="gramStart"/>
      <w:r w:rsidRPr="00224550">
        <w:rPr>
          <w:rFonts w:ascii="Arial" w:hAnsi="Arial" w:cs="Arial"/>
        </w:rPr>
        <w:t>are better positioned</w:t>
      </w:r>
      <w:proofErr w:type="gramEnd"/>
      <w:r w:rsidRPr="00224550">
        <w:rPr>
          <w:rFonts w:ascii="Arial" w:hAnsi="Arial" w:cs="Arial"/>
        </w:rPr>
        <w:t xml:space="preserve"> to communicate more effectively across cultures. It is also the responsibility of Coca-Cola to educate employees to be ready to detect cultural idiosyncrasies and modify their communication styles to become effective and respectful (Kanumuri, 2025).</w:t>
      </w:r>
    </w:p>
    <w:p w14:paraId="3235B853" w14:textId="77777777" w:rsidR="00BA5EDB" w:rsidRPr="00224550" w:rsidRDefault="00BA5EDB" w:rsidP="00224550">
      <w:pPr>
        <w:ind w:firstLine="432"/>
        <w:rPr>
          <w:rFonts w:ascii="Arial" w:hAnsi="Arial" w:cs="Arial"/>
        </w:rPr>
      </w:pPr>
      <w:r w:rsidRPr="00224550">
        <w:rPr>
          <w:rFonts w:ascii="Arial" w:hAnsi="Arial" w:cs="Arial"/>
        </w:rPr>
        <w:t xml:space="preserve">The other effective strategy is local partnering. Locally, Coca-Cola collaborates with enterprises, influencers, and local leaders to discover more about local ways and local tastes. These partnerships can assist Coca-Cola to adapt its messages and products to suit local markets (Guillén, 2023). By </w:t>
      </w:r>
      <w:proofErr w:type="gramStart"/>
      <w:r w:rsidRPr="00224550">
        <w:rPr>
          <w:rFonts w:ascii="Arial" w:hAnsi="Arial" w:cs="Arial"/>
        </w:rPr>
        <w:t>working</w:t>
      </w:r>
      <w:proofErr w:type="gramEnd"/>
      <w:r w:rsidRPr="00224550">
        <w:rPr>
          <w:rFonts w:ascii="Arial" w:hAnsi="Arial" w:cs="Arial"/>
        </w:rPr>
        <w:t xml:space="preserve"> with the local stakeholders, Coca-Cola will ensure that its communication is culturally relevant and sensitive and can also enjoy the local knowledge that could also </w:t>
      </w:r>
      <w:proofErr w:type="gramStart"/>
      <w:r w:rsidRPr="00224550">
        <w:rPr>
          <w:rFonts w:ascii="Arial" w:hAnsi="Arial" w:cs="Arial"/>
        </w:rPr>
        <w:t>be viewed</w:t>
      </w:r>
      <w:proofErr w:type="gramEnd"/>
      <w:r w:rsidRPr="00224550">
        <w:rPr>
          <w:rFonts w:ascii="Arial" w:hAnsi="Arial" w:cs="Arial"/>
        </w:rPr>
        <w:t xml:space="preserve"> as an excellent experience.</w:t>
      </w:r>
    </w:p>
    <w:p w14:paraId="51ED26B6" w14:textId="51C1277C" w:rsidR="00BA5EDB" w:rsidRPr="00224550" w:rsidRDefault="00BA5EDB" w:rsidP="00224550">
      <w:pPr>
        <w:ind w:firstLine="432"/>
        <w:rPr>
          <w:rFonts w:ascii="Arial" w:hAnsi="Arial" w:cs="Arial"/>
        </w:rPr>
      </w:pPr>
      <w:r w:rsidRPr="00224550">
        <w:rPr>
          <w:rFonts w:ascii="Arial" w:hAnsi="Arial" w:cs="Arial"/>
        </w:rPr>
        <w:t>In addition to this, Coca-Cola also invests heavily on market research to understand the tastes of the consumers, language, and culture and values</w:t>
      </w:r>
      <w:r w:rsidR="000E5C12" w:rsidRPr="00224550">
        <w:rPr>
          <w:rFonts w:ascii="Arial" w:hAnsi="Arial" w:cs="Arial"/>
        </w:rPr>
        <w:t xml:space="preserve"> (Liu, 2023)</w:t>
      </w:r>
      <w:r w:rsidRPr="00224550">
        <w:rPr>
          <w:rFonts w:ascii="Arial" w:hAnsi="Arial" w:cs="Arial"/>
        </w:rPr>
        <w:t xml:space="preserve">. This research helps the firm in identifying the potential obstacles to the communication, and it adapts its strategies to them. An example is Coca-Cola that conducts surveys and focus groups </w:t>
      </w:r>
      <w:r w:rsidR="00224550" w:rsidRPr="00224550">
        <w:rPr>
          <w:rFonts w:ascii="Arial" w:hAnsi="Arial" w:cs="Arial"/>
        </w:rPr>
        <w:t>on</w:t>
      </w:r>
      <w:r w:rsidRPr="00224550">
        <w:rPr>
          <w:rFonts w:ascii="Arial" w:hAnsi="Arial" w:cs="Arial"/>
        </w:rPr>
        <w:t xml:space="preserve"> </w:t>
      </w:r>
      <w:r w:rsidRPr="00224550">
        <w:rPr>
          <w:rFonts w:ascii="Arial" w:hAnsi="Arial" w:cs="Arial"/>
        </w:rPr>
        <w:lastRenderedPageBreak/>
        <w:t xml:space="preserve">various markets to ensure that its campaigns </w:t>
      </w:r>
      <w:proofErr w:type="gramStart"/>
      <w:r w:rsidRPr="00224550">
        <w:rPr>
          <w:rFonts w:ascii="Arial" w:hAnsi="Arial" w:cs="Arial"/>
        </w:rPr>
        <w:t>are tailored</w:t>
      </w:r>
      <w:proofErr w:type="gramEnd"/>
      <w:r w:rsidRPr="00224550">
        <w:rPr>
          <w:rFonts w:ascii="Arial" w:hAnsi="Arial" w:cs="Arial"/>
        </w:rPr>
        <w:t xml:space="preserve"> to reflect the expectations of the people in those places. To avoid cultural traps, Coca-Cola must keep up with the local trends and shifts of cultural values (Simamora et al., 2024).</w:t>
      </w:r>
    </w:p>
    <w:p w14:paraId="11F2F6CD" w14:textId="77777777" w:rsidR="00BA5EDB" w:rsidRPr="00224550" w:rsidRDefault="00BA5EDB" w:rsidP="00224550">
      <w:pPr>
        <w:ind w:firstLine="432"/>
        <w:rPr>
          <w:rFonts w:ascii="Arial" w:hAnsi="Arial" w:cs="Arial"/>
        </w:rPr>
      </w:pPr>
      <w:r w:rsidRPr="00224550">
        <w:rPr>
          <w:rFonts w:ascii="Arial" w:hAnsi="Arial" w:cs="Arial"/>
        </w:rPr>
        <w:t xml:space="preserve">Coca-Cola also values global leadership in cross-cultural team management. Its management acknowledges that cultural diversity </w:t>
      </w:r>
      <w:proofErr w:type="gramStart"/>
      <w:r w:rsidRPr="00224550">
        <w:rPr>
          <w:rFonts w:ascii="Arial" w:hAnsi="Arial" w:cs="Arial"/>
        </w:rPr>
        <w:t>matters</w:t>
      </w:r>
      <w:proofErr w:type="gramEnd"/>
      <w:r w:rsidRPr="00224550">
        <w:rPr>
          <w:rFonts w:ascii="Arial" w:hAnsi="Arial" w:cs="Arial"/>
        </w:rPr>
        <w:t xml:space="preserve"> and they demand intercultural competence among managers. Coca-Cola also provides local leaders with the chance to be aware of cultural peculiarities of their markets enabling them to adapt its communication tactics to local needs and, nevertheless, stay consistent with the corporate goals worldwide (Deresky, 2017).</w:t>
      </w:r>
    </w:p>
    <w:p w14:paraId="30F2D26B" w14:textId="77777777" w:rsidR="00E14C97" w:rsidRPr="00224550" w:rsidRDefault="00E14C97" w:rsidP="00224550">
      <w:pPr>
        <w:pStyle w:val="Heading1"/>
        <w:rPr>
          <w:rFonts w:ascii="Arial" w:hAnsi="Arial" w:cs="Arial"/>
        </w:rPr>
      </w:pPr>
      <w:bookmarkStart w:id="3" w:name="_Toc215654974"/>
      <w:r w:rsidRPr="00224550">
        <w:rPr>
          <w:rFonts w:ascii="Arial" w:hAnsi="Arial" w:cs="Arial"/>
        </w:rPr>
        <w:t>Conclusion</w:t>
      </w:r>
      <w:bookmarkEnd w:id="3"/>
    </w:p>
    <w:p w14:paraId="6E7F1255" w14:textId="77777777" w:rsidR="00F66621" w:rsidRPr="00224550" w:rsidRDefault="00F66621" w:rsidP="00224550">
      <w:pPr>
        <w:rPr>
          <w:rFonts w:ascii="Arial" w:hAnsi="Arial" w:cs="Arial"/>
        </w:rPr>
      </w:pPr>
      <w:r w:rsidRPr="00224550">
        <w:rPr>
          <w:rFonts w:ascii="Arial" w:hAnsi="Arial" w:cs="Arial"/>
        </w:rPr>
        <w:t>In conclusion, Coca-Cola has been able to cope with cultural diversity which has seen it expand and thrive all over the world, via its communication practices. By adjusting its negotiation and marketing practices to suit various communication styles: high-context or low-context, Coca-Cola has managed to sustain a good global presence. A good illustration of how the firm can adapt its messages to the various cultural standards and still retain its global identity is the fact that its ability to localize and standardize its marke</w:t>
      </w:r>
      <w:r w:rsidR="009D300C" w:rsidRPr="00224550">
        <w:rPr>
          <w:rFonts w:ascii="Arial" w:hAnsi="Arial" w:cs="Arial"/>
        </w:rPr>
        <w:t>ting campaigns under the brand.</w:t>
      </w:r>
    </w:p>
    <w:p w14:paraId="1BEF4150" w14:textId="77777777" w:rsidR="00F66621" w:rsidRPr="00224550" w:rsidRDefault="00F66621" w:rsidP="00224550">
      <w:pPr>
        <w:ind w:firstLine="432"/>
        <w:rPr>
          <w:rFonts w:ascii="Arial" w:hAnsi="Arial" w:cs="Arial"/>
        </w:rPr>
      </w:pPr>
      <w:r w:rsidRPr="00224550">
        <w:rPr>
          <w:rFonts w:ascii="Arial" w:hAnsi="Arial" w:cs="Arial"/>
        </w:rPr>
        <w:t xml:space="preserve">The example of Coca-Cola is why cultural competency, or the skill of international managers to study and adapt to the local contextual communication styles, is a necessity to the dot. This includes investing in cultural awareness, marketing campaigns are customized, and creation of local associations to ensure that communication is effective </w:t>
      </w:r>
      <w:proofErr w:type="gramStart"/>
      <w:r w:rsidRPr="00224550">
        <w:rPr>
          <w:rFonts w:ascii="Arial" w:hAnsi="Arial" w:cs="Arial"/>
        </w:rPr>
        <w:t>and also</w:t>
      </w:r>
      <w:proofErr w:type="gramEnd"/>
      <w:r w:rsidRPr="00224550">
        <w:rPr>
          <w:rFonts w:ascii="Arial" w:hAnsi="Arial" w:cs="Arial"/>
        </w:rPr>
        <w:t xml:space="preserve"> culturally sensitive. By this, international businesses </w:t>
      </w:r>
      <w:proofErr w:type="gramStart"/>
      <w:r w:rsidRPr="00224550">
        <w:rPr>
          <w:rFonts w:ascii="Arial" w:hAnsi="Arial" w:cs="Arial"/>
        </w:rPr>
        <w:t>are in a position to</w:t>
      </w:r>
      <w:proofErr w:type="gramEnd"/>
      <w:r w:rsidRPr="00224550">
        <w:rPr>
          <w:rFonts w:ascii="Arial" w:hAnsi="Arial" w:cs="Arial"/>
        </w:rPr>
        <w:t xml:space="preserve"> fill the communication divide and build more relationship with the local markets. To summarize, the Coca-Cola case indicates that cultural sensitivity is vital in the global business environment, and the success of a brand and its survival in the market would depend on how it manages to become mired in the diversity of cultures.</w:t>
      </w:r>
    </w:p>
    <w:p w14:paraId="44A96C69" w14:textId="77777777" w:rsidR="000D5F91" w:rsidRPr="00224550" w:rsidRDefault="00E61475" w:rsidP="00224550">
      <w:pPr>
        <w:pStyle w:val="Heading1"/>
        <w:rPr>
          <w:rFonts w:ascii="Arial" w:hAnsi="Arial" w:cs="Arial"/>
        </w:rPr>
      </w:pPr>
      <w:r w:rsidRPr="00224550">
        <w:rPr>
          <w:rFonts w:ascii="Arial" w:hAnsi="Arial" w:cs="Arial"/>
        </w:rPr>
        <w:br w:type="page"/>
      </w:r>
      <w:bookmarkStart w:id="4" w:name="_Toc215654975"/>
      <w:r w:rsidR="0082293E" w:rsidRPr="00224550">
        <w:rPr>
          <w:rFonts w:ascii="Arial" w:hAnsi="Arial" w:cs="Arial"/>
        </w:rPr>
        <w:lastRenderedPageBreak/>
        <w:t>REFERENCES</w:t>
      </w:r>
      <w:bookmarkEnd w:id="4"/>
      <w:r w:rsidR="0082293E" w:rsidRPr="00224550">
        <w:rPr>
          <w:rFonts w:ascii="Arial" w:hAnsi="Arial" w:cs="Arial"/>
        </w:rPr>
        <w:t xml:space="preserve"> </w:t>
      </w:r>
    </w:p>
    <w:p w14:paraId="32B0C386"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Barnum, C.M. (2021). </w:t>
      </w:r>
      <w:r w:rsidRPr="00224550">
        <w:rPr>
          <w:rFonts w:ascii="Arial" w:eastAsia="Times New Roman" w:hAnsi="Arial" w:cs="Arial"/>
          <w:i/>
          <w:iCs/>
          <w:color w:val="auto"/>
          <w:szCs w:val="24"/>
          <w:lang w:eastAsia="en-GB"/>
        </w:rPr>
        <w:t>Context Culture - an overview | ScienceDirect Topics</w:t>
      </w:r>
      <w:r w:rsidRPr="00224550">
        <w:rPr>
          <w:rFonts w:ascii="Arial" w:eastAsia="Times New Roman" w:hAnsi="Arial" w:cs="Arial"/>
          <w:color w:val="auto"/>
          <w:szCs w:val="24"/>
          <w:lang w:eastAsia="en-GB"/>
        </w:rPr>
        <w:t xml:space="preserve">. [online] www.sciencedirect.com. Available at: </w:t>
      </w:r>
      <w:hyperlink r:id="rId9" w:history="1">
        <w:r w:rsidRPr="00224550">
          <w:rPr>
            <w:rStyle w:val="Hyperlink"/>
            <w:rFonts w:ascii="Arial" w:eastAsia="Times New Roman" w:hAnsi="Arial" w:cs="Arial"/>
            <w:szCs w:val="24"/>
            <w:lang w:eastAsia="en-GB"/>
          </w:rPr>
          <w:t>https://www.sciencedirect.com/topics/computer-science/context-culture</w:t>
        </w:r>
      </w:hyperlink>
      <w:r w:rsidRPr="00224550">
        <w:rPr>
          <w:rFonts w:ascii="Arial" w:eastAsia="Times New Roman" w:hAnsi="Arial" w:cs="Arial"/>
          <w:color w:val="auto"/>
          <w:szCs w:val="24"/>
          <w:lang w:eastAsia="en-GB"/>
        </w:rPr>
        <w:t xml:space="preserve">. </w:t>
      </w:r>
    </w:p>
    <w:p w14:paraId="4249BB2E"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Broeder, P. (2021). </w:t>
      </w:r>
      <w:r w:rsidRPr="00224550">
        <w:rPr>
          <w:rFonts w:ascii="Arial" w:eastAsia="Times New Roman" w:hAnsi="Arial" w:cs="Arial"/>
          <w:i/>
          <w:iCs/>
          <w:color w:val="auto"/>
          <w:szCs w:val="24"/>
          <w:lang w:eastAsia="en-GB"/>
        </w:rPr>
        <w:t>Informed Communication in High Context and Low Context Cultures</w:t>
      </w:r>
      <w:r w:rsidRPr="00224550">
        <w:rPr>
          <w:rFonts w:ascii="Arial" w:eastAsia="Times New Roman" w:hAnsi="Arial" w:cs="Arial"/>
          <w:color w:val="auto"/>
          <w:szCs w:val="24"/>
          <w:lang w:eastAsia="en-GB"/>
        </w:rPr>
        <w:t xml:space="preserve">. [online] ResearchGate. Available at: </w:t>
      </w:r>
      <w:hyperlink r:id="rId10" w:history="1">
        <w:r w:rsidRPr="00224550">
          <w:rPr>
            <w:rStyle w:val="Hyperlink"/>
            <w:rFonts w:ascii="Arial" w:eastAsia="Times New Roman" w:hAnsi="Arial" w:cs="Arial"/>
            <w:szCs w:val="24"/>
            <w:lang w:eastAsia="en-GB"/>
          </w:rPr>
          <w:t>https://www.researchgate.net/publication/350609284_Informed_Communication_in_High_Context_and_Low_Context_Cultures</w:t>
        </w:r>
      </w:hyperlink>
      <w:r w:rsidRPr="00224550">
        <w:rPr>
          <w:rFonts w:ascii="Arial" w:eastAsia="Times New Roman" w:hAnsi="Arial" w:cs="Arial"/>
          <w:color w:val="auto"/>
          <w:szCs w:val="24"/>
          <w:lang w:eastAsia="en-GB"/>
        </w:rPr>
        <w:t xml:space="preserve">. </w:t>
      </w:r>
    </w:p>
    <w:p w14:paraId="219EA2D6" w14:textId="77777777" w:rsidR="00B7386F" w:rsidRPr="00224550" w:rsidRDefault="00B7386F" w:rsidP="00224550">
      <w:pPr>
        <w:numPr>
          <w:ilvl w:val="0"/>
          <w:numId w:val="1"/>
        </w:numPr>
        <w:shd w:val="clear" w:color="auto" w:fill="FCFDFE"/>
        <w:suppressAutoHyphens w:val="0"/>
        <w:rPr>
          <w:rFonts w:ascii="Arial" w:eastAsia="Times New Roman" w:hAnsi="Arial" w:cs="Arial"/>
          <w:szCs w:val="24"/>
          <w:lang w:eastAsia="en-GB"/>
        </w:rPr>
      </w:pPr>
      <w:r w:rsidRPr="00224550">
        <w:rPr>
          <w:rFonts w:ascii="Arial" w:eastAsia="Times New Roman" w:hAnsi="Arial" w:cs="Arial"/>
          <w:szCs w:val="24"/>
          <w:lang w:eastAsia="en-GB"/>
        </w:rPr>
        <w:t>Deresky, H. (2017). </w:t>
      </w:r>
      <w:r w:rsidRPr="00224550">
        <w:rPr>
          <w:rFonts w:ascii="Arial" w:eastAsia="Times New Roman" w:hAnsi="Arial" w:cs="Arial"/>
          <w:i/>
          <w:iCs/>
          <w:szCs w:val="24"/>
          <w:lang w:eastAsia="en-GB"/>
        </w:rPr>
        <w:t>International management: Managing across borders and cultures: Text and cases</w:t>
      </w:r>
      <w:r w:rsidRPr="00224550">
        <w:rPr>
          <w:rFonts w:ascii="Arial" w:eastAsia="Times New Roman" w:hAnsi="Arial" w:cs="Arial"/>
          <w:szCs w:val="24"/>
          <w:lang w:eastAsia="en-GB"/>
        </w:rPr>
        <w:t>. 9th ed. Boston: Pearson.</w:t>
      </w:r>
    </w:p>
    <w:p w14:paraId="5DD9BE63"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Guillén, S. (2023). </w:t>
      </w:r>
      <w:r w:rsidRPr="00224550">
        <w:rPr>
          <w:rFonts w:ascii="Arial" w:eastAsia="Times New Roman" w:hAnsi="Arial" w:cs="Arial"/>
          <w:i/>
          <w:iCs/>
          <w:color w:val="auto"/>
          <w:szCs w:val="24"/>
          <w:lang w:eastAsia="en-GB"/>
        </w:rPr>
        <w:t>Coca-Cola’s Global Marketing Strategy: Adaptability and Simplicity</w:t>
      </w:r>
      <w:r w:rsidRPr="00224550">
        <w:rPr>
          <w:rFonts w:ascii="Arial" w:eastAsia="Times New Roman" w:hAnsi="Arial" w:cs="Arial"/>
          <w:color w:val="auto"/>
          <w:szCs w:val="24"/>
          <w:lang w:eastAsia="en-GB"/>
        </w:rPr>
        <w:t xml:space="preserve">. [online] Accelingo. Available at: </w:t>
      </w:r>
      <w:hyperlink r:id="rId11" w:history="1">
        <w:r w:rsidRPr="00224550">
          <w:rPr>
            <w:rStyle w:val="Hyperlink"/>
            <w:rFonts w:ascii="Arial" w:eastAsia="Times New Roman" w:hAnsi="Arial" w:cs="Arial"/>
            <w:szCs w:val="24"/>
            <w:lang w:eastAsia="en-GB"/>
          </w:rPr>
          <w:t>https://www.accelingo.com/coca-colas-global-marketing-strategy/</w:t>
        </w:r>
      </w:hyperlink>
      <w:r w:rsidRPr="00224550">
        <w:rPr>
          <w:rFonts w:ascii="Arial" w:eastAsia="Times New Roman" w:hAnsi="Arial" w:cs="Arial"/>
          <w:color w:val="auto"/>
          <w:szCs w:val="24"/>
          <w:lang w:eastAsia="en-GB"/>
        </w:rPr>
        <w:t xml:space="preserve">. </w:t>
      </w:r>
    </w:p>
    <w:p w14:paraId="0569C338" w14:textId="77777777" w:rsidR="00B7386F" w:rsidRPr="00224550" w:rsidRDefault="00B7386F" w:rsidP="00224550">
      <w:pPr>
        <w:numPr>
          <w:ilvl w:val="0"/>
          <w:numId w:val="1"/>
        </w:numPr>
        <w:shd w:val="clear" w:color="auto" w:fill="FCFDFE"/>
        <w:suppressAutoHyphens w:val="0"/>
        <w:rPr>
          <w:rFonts w:ascii="Arial" w:eastAsia="Times New Roman" w:hAnsi="Arial" w:cs="Arial"/>
          <w:szCs w:val="24"/>
          <w:lang w:eastAsia="en-GB"/>
        </w:rPr>
      </w:pPr>
      <w:r w:rsidRPr="00224550">
        <w:rPr>
          <w:rFonts w:ascii="Arial" w:eastAsia="Times New Roman" w:hAnsi="Arial" w:cs="Arial"/>
          <w:szCs w:val="24"/>
          <w:lang w:eastAsia="en-GB"/>
        </w:rPr>
        <w:t>Gutiérrez, J. (2007). </w:t>
      </w:r>
      <w:r w:rsidRPr="00224550">
        <w:rPr>
          <w:rFonts w:ascii="Arial" w:eastAsia="Times New Roman" w:hAnsi="Arial" w:cs="Arial"/>
          <w:i/>
          <w:iCs/>
          <w:szCs w:val="24"/>
          <w:lang w:eastAsia="en-GB"/>
        </w:rPr>
        <w:t>Business data communications and networking: A research perspective</w:t>
      </w:r>
      <w:r w:rsidRPr="00224550">
        <w:rPr>
          <w:rFonts w:ascii="Arial" w:eastAsia="Times New Roman" w:hAnsi="Arial" w:cs="Arial"/>
          <w:szCs w:val="24"/>
          <w:lang w:eastAsia="en-GB"/>
        </w:rPr>
        <w:t>. Hershey: Idea Group Publishing.</w:t>
      </w:r>
    </w:p>
    <w:p w14:paraId="4572FA5C"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Jamankulova, R. and Ayhan, N. (2020). Localigation Strategy of Global Brand: Case Study of Coca-Cola. </w:t>
      </w:r>
      <w:r w:rsidRPr="00224550">
        <w:rPr>
          <w:rFonts w:ascii="Arial" w:eastAsia="Times New Roman" w:hAnsi="Arial" w:cs="Arial"/>
          <w:i/>
          <w:iCs/>
          <w:color w:val="auto"/>
          <w:szCs w:val="24"/>
          <w:lang w:eastAsia="en-GB"/>
        </w:rPr>
        <w:t>MANAS Sosyal Araştırmalar Dergisi</w:t>
      </w:r>
      <w:r w:rsidRPr="00224550">
        <w:rPr>
          <w:rFonts w:ascii="Arial" w:eastAsia="Times New Roman" w:hAnsi="Arial" w:cs="Arial"/>
          <w:color w:val="auto"/>
          <w:szCs w:val="24"/>
          <w:lang w:eastAsia="en-GB"/>
        </w:rPr>
        <w:t xml:space="preserve">, 9(4), pp.2475–2484. doi: </w:t>
      </w:r>
      <w:hyperlink r:id="rId12" w:history="1">
        <w:r w:rsidRPr="00224550">
          <w:rPr>
            <w:rStyle w:val="Hyperlink"/>
            <w:rFonts w:ascii="Arial" w:eastAsia="Times New Roman" w:hAnsi="Arial" w:cs="Arial"/>
            <w:szCs w:val="24"/>
            <w:lang w:eastAsia="en-GB"/>
          </w:rPr>
          <w:t>https://doi.org/10.33206/mjss.685620</w:t>
        </w:r>
      </w:hyperlink>
      <w:r w:rsidRPr="00224550">
        <w:rPr>
          <w:rFonts w:ascii="Arial" w:eastAsia="Times New Roman" w:hAnsi="Arial" w:cs="Arial"/>
          <w:color w:val="auto"/>
          <w:szCs w:val="24"/>
          <w:lang w:eastAsia="en-GB"/>
        </w:rPr>
        <w:t xml:space="preserve">. </w:t>
      </w:r>
    </w:p>
    <w:p w14:paraId="66FB6C0B"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Kanumuri, V. (2025). Adapting Brands for Global Markets through Cross-Cultural Marketing. </w:t>
      </w:r>
      <w:r w:rsidRPr="00224550">
        <w:rPr>
          <w:rFonts w:ascii="Arial" w:eastAsia="Times New Roman" w:hAnsi="Arial" w:cs="Arial"/>
          <w:i/>
          <w:iCs/>
          <w:color w:val="auto"/>
          <w:szCs w:val="24"/>
          <w:lang w:eastAsia="en-GB"/>
        </w:rPr>
        <w:t>International Journal of Academic Excellence and Research</w:t>
      </w:r>
      <w:r w:rsidRPr="00224550">
        <w:rPr>
          <w:rFonts w:ascii="Arial" w:eastAsia="Times New Roman" w:hAnsi="Arial" w:cs="Arial"/>
          <w:color w:val="auto"/>
          <w:szCs w:val="24"/>
          <w:lang w:eastAsia="en-GB"/>
        </w:rPr>
        <w:t xml:space="preserve">, 01(02), pp.69–79. doi: </w:t>
      </w:r>
      <w:hyperlink r:id="rId13" w:history="1">
        <w:r w:rsidRPr="00224550">
          <w:rPr>
            <w:rStyle w:val="Hyperlink"/>
            <w:rFonts w:ascii="Arial" w:eastAsia="Times New Roman" w:hAnsi="Arial" w:cs="Arial"/>
            <w:szCs w:val="24"/>
            <w:lang w:eastAsia="en-GB"/>
          </w:rPr>
          <w:t>https://doi.org/10.62823/mgm/ijaer/01.02.84</w:t>
        </w:r>
      </w:hyperlink>
      <w:r w:rsidRPr="00224550">
        <w:rPr>
          <w:rFonts w:ascii="Arial" w:eastAsia="Times New Roman" w:hAnsi="Arial" w:cs="Arial"/>
          <w:color w:val="auto"/>
          <w:szCs w:val="24"/>
          <w:lang w:eastAsia="en-GB"/>
        </w:rPr>
        <w:t xml:space="preserve">. </w:t>
      </w:r>
    </w:p>
    <w:p w14:paraId="566CCCEB" w14:textId="77777777" w:rsidR="00B7386F" w:rsidRPr="00224550" w:rsidRDefault="00B7386F" w:rsidP="00224550">
      <w:pPr>
        <w:numPr>
          <w:ilvl w:val="0"/>
          <w:numId w:val="1"/>
        </w:numPr>
        <w:shd w:val="clear" w:color="auto" w:fill="FCFDFE"/>
        <w:suppressAutoHyphens w:val="0"/>
        <w:rPr>
          <w:rFonts w:ascii="Arial" w:eastAsia="Times New Roman" w:hAnsi="Arial" w:cs="Arial"/>
          <w:szCs w:val="24"/>
          <w:lang w:eastAsia="en-GB"/>
        </w:rPr>
      </w:pPr>
      <w:r w:rsidRPr="00224550">
        <w:rPr>
          <w:rFonts w:ascii="Arial" w:eastAsia="Times New Roman" w:hAnsi="Arial" w:cs="Arial"/>
          <w:szCs w:val="24"/>
          <w:lang w:eastAsia="en-GB"/>
        </w:rPr>
        <w:t>Koh, S.C.L. and Maguire, S. (2009). </w:t>
      </w:r>
      <w:r w:rsidRPr="00224550">
        <w:rPr>
          <w:rFonts w:ascii="Arial" w:eastAsia="Times New Roman" w:hAnsi="Arial" w:cs="Arial"/>
          <w:i/>
          <w:iCs/>
          <w:szCs w:val="24"/>
          <w:lang w:eastAsia="en-GB"/>
        </w:rPr>
        <w:t>Information and communication technologies management in turbulent business environments</w:t>
      </w:r>
      <w:r w:rsidRPr="00224550">
        <w:rPr>
          <w:rFonts w:ascii="Arial" w:eastAsia="Times New Roman" w:hAnsi="Arial" w:cs="Arial"/>
          <w:szCs w:val="24"/>
          <w:lang w:eastAsia="en-GB"/>
        </w:rPr>
        <w:t>. Hershey: Information Science Reference.</w:t>
      </w:r>
    </w:p>
    <w:p w14:paraId="26FE34EE"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Lin, </w:t>
      </w:r>
      <w:proofErr w:type="gramStart"/>
      <w:r w:rsidRPr="00224550">
        <w:rPr>
          <w:rFonts w:ascii="Arial" w:eastAsia="Times New Roman" w:hAnsi="Arial" w:cs="Arial"/>
          <w:color w:val="auto"/>
          <w:szCs w:val="24"/>
          <w:lang w:eastAsia="en-GB"/>
        </w:rPr>
        <w:t>H.</w:t>
      </w:r>
      <w:proofErr w:type="gramEnd"/>
      <w:r w:rsidRPr="00224550">
        <w:rPr>
          <w:rFonts w:ascii="Arial" w:eastAsia="Times New Roman" w:hAnsi="Arial" w:cs="Arial"/>
          <w:color w:val="auto"/>
          <w:szCs w:val="24"/>
          <w:lang w:eastAsia="en-GB"/>
        </w:rPr>
        <w:t xml:space="preserve"> and Lou, L. (2024). A Study on Cross-Cultural Business Communication Based on Hofstede’s Cultural Dimensions Theory. </w:t>
      </w:r>
      <w:r w:rsidRPr="00224550">
        <w:rPr>
          <w:rFonts w:ascii="Arial" w:eastAsia="Times New Roman" w:hAnsi="Arial" w:cs="Arial"/>
          <w:i/>
          <w:iCs/>
          <w:color w:val="auto"/>
          <w:szCs w:val="24"/>
          <w:lang w:eastAsia="en-GB"/>
        </w:rPr>
        <w:t>Open Journal of Social Sciences</w:t>
      </w:r>
      <w:r w:rsidRPr="00224550">
        <w:rPr>
          <w:rFonts w:ascii="Arial" w:eastAsia="Times New Roman" w:hAnsi="Arial" w:cs="Arial"/>
          <w:color w:val="auto"/>
          <w:szCs w:val="24"/>
          <w:lang w:eastAsia="en-GB"/>
        </w:rPr>
        <w:t xml:space="preserve">, 12(09), pp.352–368. doi: </w:t>
      </w:r>
      <w:hyperlink r:id="rId14" w:history="1">
        <w:r w:rsidRPr="00224550">
          <w:rPr>
            <w:rStyle w:val="Hyperlink"/>
            <w:rFonts w:ascii="Arial" w:eastAsia="Times New Roman" w:hAnsi="Arial" w:cs="Arial"/>
            <w:szCs w:val="24"/>
            <w:lang w:eastAsia="en-GB"/>
          </w:rPr>
          <w:t>https://doi.org/10.4236/jss.2024.129021</w:t>
        </w:r>
      </w:hyperlink>
      <w:r w:rsidRPr="00224550">
        <w:rPr>
          <w:rFonts w:ascii="Arial" w:eastAsia="Times New Roman" w:hAnsi="Arial" w:cs="Arial"/>
          <w:color w:val="auto"/>
          <w:szCs w:val="24"/>
          <w:lang w:eastAsia="en-GB"/>
        </w:rPr>
        <w:t xml:space="preserve">. </w:t>
      </w:r>
    </w:p>
    <w:p w14:paraId="014154F9"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Liu, H. (2023). Cultural Influence on Consumer Behavior: Strategies for Adapting Marketing Campaigns in a Globalized World. </w:t>
      </w:r>
      <w:r w:rsidRPr="00224550">
        <w:rPr>
          <w:rFonts w:ascii="Arial" w:eastAsia="Times New Roman" w:hAnsi="Arial" w:cs="Arial"/>
          <w:i/>
          <w:iCs/>
          <w:color w:val="auto"/>
          <w:szCs w:val="24"/>
          <w:lang w:eastAsia="en-GB"/>
        </w:rPr>
        <w:t xml:space="preserve">International journal of education, </w:t>
      </w:r>
      <w:proofErr w:type="gramStart"/>
      <w:r w:rsidRPr="00224550">
        <w:rPr>
          <w:rFonts w:ascii="Arial" w:eastAsia="Times New Roman" w:hAnsi="Arial" w:cs="Arial"/>
          <w:i/>
          <w:iCs/>
          <w:color w:val="auto"/>
          <w:szCs w:val="24"/>
          <w:lang w:eastAsia="en-GB"/>
        </w:rPr>
        <w:t>humanities</w:t>
      </w:r>
      <w:proofErr w:type="gramEnd"/>
      <w:r w:rsidRPr="00224550">
        <w:rPr>
          <w:rFonts w:ascii="Arial" w:eastAsia="Times New Roman" w:hAnsi="Arial" w:cs="Arial"/>
          <w:i/>
          <w:iCs/>
          <w:color w:val="auto"/>
          <w:szCs w:val="24"/>
          <w:lang w:eastAsia="en-GB"/>
        </w:rPr>
        <w:t xml:space="preserve"> and social sciences.</w:t>
      </w:r>
      <w:r w:rsidRPr="00224550">
        <w:rPr>
          <w:rFonts w:ascii="Arial" w:eastAsia="Times New Roman" w:hAnsi="Arial" w:cs="Arial"/>
          <w:color w:val="auto"/>
          <w:szCs w:val="24"/>
          <w:lang w:eastAsia="en-GB"/>
        </w:rPr>
        <w:t xml:space="preserve">, [online] 1(1), pp.1–9. doi: </w:t>
      </w:r>
      <w:hyperlink r:id="rId15" w:history="1">
        <w:r w:rsidRPr="00224550">
          <w:rPr>
            <w:rStyle w:val="Hyperlink"/>
            <w:rFonts w:ascii="Arial" w:eastAsia="Times New Roman" w:hAnsi="Arial" w:cs="Arial"/>
            <w:szCs w:val="24"/>
            <w:lang w:eastAsia="en-GB"/>
          </w:rPr>
          <w:t>https://doi.org/10.70088/k7dj3y16</w:t>
        </w:r>
      </w:hyperlink>
      <w:r w:rsidRPr="00224550">
        <w:rPr>
          <w:rFonts w:ascii="Arial" w:eastAsia="Times New Roman" w:hAnsi="Arial" w:cs="Arial"/>
          <w:color w:val="auto"/>
          <w:szCs w:val="24"/>
          <w:lang w:eastAsia="en-GB"/>
        </w:rPr>
        <w:t xml:space="preserve">. </w:t>
      </w:r>
    </w:p>
    <w:p w14:paraId="42658503" w14:textId="77777777" w:rsidR="00B7386F" w:rsidRPr="00224550" w:rsidRDefault="00B7386F" w:rsidP="00224550">
      <w:pPr>
        <w:numPr>
          <w:ilvl w:val="0"/>
          <w:numId w:val="1"/>
        </w:numPr>
        <w:shd w:val="clear" w:color="auto" w:fill="FCFDFE"/>
        <w:suppressAutoHyphens w:val="0"/>
        <w:rPr>
          <w:rFonts w:ascii="Arial" w:eastAsia="Times New Roman" w:hAnsi="Arial" w:cs="Arial"/>
          <w:szCs w:val="24"/>
          <w:lang w:eastAsia="en-GB"/>
        </w:rPr>
      </w:pPr>
      <w:r w:rsidRPr="00224550">
        <w:rPr>
          <w:rFonts w:ascii="Arial" w:eastAsia="Times New Roman" w:hAnsi="Arial" w:cs="Arial"/>
          <w:szCs w:val="24"/>
          <w:lang w:eastAsia="en-GB"/>
        </w:rPr>
        <w:lastRenderedPageBreak/>
        <w:t>Saha, D. (2018). </w:t>
      </w:r>
      <w:r w:rsidRPr="00224550">
        <w:rPr>
          <w:rFonts w:ascii="Arial" w:eastAsia="Times New Roman" w:hAnsi="Arial" w:cs="Arial"/>
          <w:i/>
          <w:iCs/>
          <w:szCs w:val="24"/>
          <w:lang w:eastAsia="en-GB"/>
        </w:rPr>
        <w:t>Advances in data communications and networking for digital business transformation</w:t>
      </w:r>
      <w:r w:rsidRPr="00224550">
        <w:rPr>
          <w:rFonts w:ascii="Arial" w:eastAsia="Times New Roman" w:hAnsi="Arial" w:cs="Arial"/>
          <w:szCs w:val="24"/>
          <w:lang w:eastAsia="en-GB"/>
        </w:rPr>
        <w:t>. Hershey: IGI Global.</w:t>
      </w:r>
    </w:p>
    <w:p w14:paraId="4BAC928A" w14:textId="77777777" w:rsidR="00B7386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Simamora, G., Putra, A., Pinardi, R. and Nuh, A. (2024). Analysis of Coca Cola company’s global marketing strategy: Literature review. </w:t>
      </w:r>
      <w:r w:rsidRPr="00224550">
        <w:rPr>
          <w:rFonts w:ascii="Arial" w:eastAsia="Times New Roman" w:hAnsi="Arial" w:cs="Arial"/>
          <w:i/>
          <w:iCs/>
          <w:color w:val="auto"/>
          <w:szCs w:val="24"/>
          <w:lang w:eastAsia="en-GB"/>
        </w:rPr>
        <w:t>International Journal of Research and Review (ijrrjournal.com)</w:t>
      </w:r>
      <w:r w:rsidRPr="00224550">
        <w:rPr>
          <w:rFonts w:ascii="Arial" w:eastAsia="Times New Roman" w:hAnsi="Arial" w:cs="Arial"/>
          <w:color w:val="auto"/>
          <w:szCs w:val="24"/>
          <w:lang w:eastAsia="en-GB"/>
        </w:rPr>
        <w:t xml:space="preserve">, [online] 11(4), pp.101–112. doi: </w:t>
      </w:r>
      <w:hyperlink r:id="rId16" w:history="1">
        <w:r w:rsidRPr="00224550">
          <w:rPr>
            <w:rStyle w:val="Hyperlink"/>
            <w:rFonts w:ascii="Arial" w:eastAsia="Times New Roman" w:hAnsi="Arial" w:cs="Arial"/>
            <w:szCs w:val="24"/>
            <w:lang w:eastAsia="en-GB"/>
          </w:rPr>
          <w:t>https://doi.org/10.52403/ijrr.20240412</w:t>
        </w:r>
      </w:hyperlink>
      <w:r w:rsidRPr="00224550">
        <w:rPr>
          <w:rFonts w:ascii="Arial" w:eastAsia="Times New Roman" w:hAnsi="Arial" w:cs="Arial"/>
          <w:color w:val="auto"/>
          <w:szCs w:val="24"/>
          <w:lang w:eastAsia="en-GB"/>
        </w:rPr>
        <w:t xml:space="preserve">. </w:t>
      </w:r>
    </w:p>
    <w:p w14:paraId="367EA441" w14:textId="77777777" w:rsidR="00591D3F" w:rsidRPr="00224550" w:rsidRDefault="00B7386F" w:rsidP="00224550">
      <w:pPr>
        <w:numPr>
          <w:ilvl w:val="0"/>
          <w:numId w:val="1"/>
        </w:numPr>
        <w:suppressAutoHyphens w:val="0"/>
        <w:rPr>
          <w:rFonts w:ascii="Arial" w:eastAsia="Times New Roman" w:hAnsi="Arial" w:cs="Arial"/>
          <w:color w:val="auto"/>
          <w:szCs w:val="24"/>
          <w:lang w:eastAsia="en-GB"/>
        </w:rPr>
      </w:pPr>
      <w:r w:rsidRPr="00224550">
        <w:rPr>
          <w:rFonts w:ascii="Arial" w:eastAsia="Times New Roman" w:hAnsi="Arial" w:cs="Arial"/>
          <w:color w:val="auto"/>
          <w:szCs w:val="24"/>
          <w:lang w:eastAsia="en-GB"/>
        </w:rPr>
        <w:t xml:space="preserve">Wale, H. (2025). </w:t>
      </w:r>
      <w:r w:rsidRPr="00224550">
        <w:rPr>
          <w:rFonts w:ascii="Arial" w:eastAsia="Times New Roman" w:hAnsi="Arial" w:cs="Arial"/>
          <w:i/>
          <w:iCs/>
          <w:color w:val="auto"/>
          <w:szCs w:val="24"/>
          <w:lang w:eastAsia="en-GB"/>
        </w:rPr>
        <w:t>Hofstede’s Cultural Dimensions Theory</w:t>
      </w:r>
      <w:r w:rsidRPr="00224550">
        <w:rPr>
          <w:rFonts w:ascii="Arial" w:eastAsia="Times New Roman" w:hAnsi="Arial" w:cs="Arial"/>
          <w:color w:val="auto"/>
          <w:szCs w:val="24"/>
          <w:lang w:eastAsia="en-GB"/>
        </w:rPr>
        <w:t xml:space="preserve">. [online] Corporate Finance Institute. Available at: </w:t>
      </w:r>
      <w:hyperlink r:id="rId17" w:history="1">
        <w:r w:rsidRPr="00224550">
          <w:rPr>
            <w:rStyle w:val="Hyperlink"/>
            <w:rFonts w:ascii="Arial" w:eastAsia="Times New Roman" w:hAnsi="Arial" w:cs="Arial"/>
            <w:szCs w:val="24"/>
            <w:lang w:eastAsia="en-GB"/>
          </w:rPr>
          <w:t>https://corporatefinanceinstitute.com/resources/management/hofstedes-cultural-dimensions-theory/</w:t>
        </w:r>
      </w:hyperlink>
      <w:r w:rsidRPr="00224550">
        <w:rPr>
          <w:rFonts w:ascii="Arial" w:eastAsia="Times New Roman" w:hAnsi="Arial" w:cs="Arial"/>
          <w:color w:val="auto"/>
          <w:szCs w:val="24"/>
          <w:lang w:eastAsia="en-GB"/>
        </w:rPr>
        <w:t xml:space="preserve">. </w:t>
      </w:r>
    </w:p>
    <w:p w14:paraId="33702F93" w14:textId="77777777" w:rsidR="00EB6093" w:rsidRPr="00224550" w:rsidRDefault="00EB6093" w:rsidP="00224550">
      <w:pPr>
        <w:rPr>
          <w:rFonts w:ascii="Arial" w:hAnsi="Arial" w:cs="Arial"/>
        </w:rPr>
      </w:pPr>
    </w:p>
    <w:p w14:paraId="71DDEBB2" w14:textId="77777777" w:rsidR="00171AB7" w:rsidRPr="00224550" w:rsidRDefault="00171AB7" w:rsidP="00224550">
      <w:pPr>
        <w:rPr>
          <w:rFonts w:ascii="Arial" w:hAnsi="Arial" w:cs="Arial"/>
        </w:rPr>
      </w:pPr>
    </w:p>
    <w:p w14:paraId="69A80EF0" w14:textId="77777777" w:rsidR="007D1B17" w:rsidRPr="00224550" w:rsidRDefault="007D1B17" w:rsidP="00224550">
      <w:pPr>
        <w:rPr>
          <w:rFonts w:ascii="Arial" w:hAnsi="Arial" w:cs="Arial"/>
          <w:b/>
          <w:bCs/>
        </w:rPr>
      </w:pPr>
    </w:p>
    <w:p w14:paraId="6F51F004" w14:textId="77777777" w:rsidR="007D1B17" w:rsidRPr="00224550" w:rsidRDefault="007D1B17" w:rsidP="00224550">
      <w:pPr>
        <w:ind w:left="720" w:hanging="720"/>
        <w:rPr>
          <w:rFonts w:ascii="Arial" w:hAnsi="Arial" w:cs="Arial"/>
          <w:color w:val="auto"/>
          <w:szCs w:val="24"/>
          <w:shd w:val="clear" w:color="auto" w:fill="FFFFFF"/>
        </w:rPr>
      </w:pPr>
    </w:p>
    <w:p w14:paraId="3571B9B2" w14:textId="77777777" w:rsidR="009561AE" w:rsidRPr="00224550" w:rsidRDefault="009561AE" w:rsidP="00224550">
      <w:pPr>
        <w:ind w:left="720" w:hanging="720"/>
        <w:rPr>
          <w:rFonts w:ascii="Arial" w:hAnsi="Arial" w:cs="Arial"/>
          <w:color w:val="auto"/>
          <w:szCs w:val="24"/>
          <w:shd w:val="clear" w:color="auto" w:fill="FFFFFF"/>
        </w:rPr>
      </w:pPr>
    </w:p>
    <w:p w14:paraId="66EDBF66" w14:textId="77777777" w:rsidR="0093725C" w:rsidRPr="00224550" w:rsidRDefault="0093725C" w:rsidP="00224550">
      <w:pPr>
        <w:rPr>
          <w:rFonts w:ascii="Arial" w:hAnsi="Arial" w:cs="Arial"/>
        </w:rPr>
      </w:pPr>
    </w:p>
    <w:sectPr w:rsidR="0093725C" w:rsidRPr="00224550">
      <w:footerReference w:type="default" r:id="rId1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6FA70" w14:textId="77777777" w:rsidR="000C6C77" w:rsidRDefault="000C6C77" w:rsidP="00A87747">
      <w:pPr>
        <w:spacing w:line="240" w:lineRule="auto"/>
      </w:pPr>
      <w:r>
        <w:separator/>
      </w:r>
    </w:p>
  </w:endnote>
  <w:endnote w:type="continuationSeparator" w:id="0">
    <w:p w14:paraId="45D71A07" w14:textId="77777777" w:rsidR="000C6C77" w:rsidRDefault="000C6C77"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Yu Gothic"/>
    <w:charset w:val="80"/>
    <w:family w:val="auto"/>
    <w:pitch w:val="variable"/>
  </w:font>
  <w:font w:name="Open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Yu Gothic"/>
    <w:charset w:val="80"/>
    <w:family w:val="moder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68CE" w14:textId="77777777" w:rsidR="00A87747" w:rsidRDefault="00A87747">
    <w:pPr>
      <w:pStyle w:val="Footer"/>
      <w:jc w:val="center"/>
    </w:pPr>
    <w:r>
      <w:fldChar w:fldCharType="begin"/>
    </w:r>
    <w:r>
      <w:instrText xml:space="preserve"> PAGE   \* MERGEFORMAT </w:instrText>
    </w:r>
    <w:r>
      <w:fldChar w:fldCharType="separate"/>
    </w:r>
    <w:r w:rsidR="002833BF">
      <w:rPr>
        <w:noProof/>
      </w:rPr>
      <w:t>2</w:t>
    </w:r>
    <w:r>
      <w:rPr>
        <w:noProof/>
      </w:rPr>
      <w:fldChar w:fldCharType="end"/>
    </w:r>
  </w:p>
  <w:p w14:paraId="5C897A4E"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782EB" w14:textId="77777777" w:rsidR="000C6C77" w:rsidRDefault="000C6C77" w:rsidP="00A87747">
      <w:pPr>
        <w:spacing w:line="240" w:lineRule="auto"/>
      </w:pPr>
      <w:r>
        <w:separator/>
      </w:r>
    </w:p>
  </w:footnote>
  <w:footnote w:type="continuationSeparator" w:id="0">
    <w:p w14:paraId="690E70EF" w14:textId="77777777" w:rsidR="000C6C77" w:rsidRDefault="000C6C77"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463919">
    <w:abstractNumId w:val="0"/>
  </w:num>
  <w:num w:numId="2" w16cid:durableId="445345399">
    <w:abstractNumId w:val="1"/>
  </w:num>
  <w:num w:numId="3" w16cid:durableId="546642983">
    <w:abstractNumId w:val="10"/>
  </w:num>
  <w:num w:numId="4" w16cid:durableId="796681144">
    <w:abstractNumId w:val="24"/>
  </w:num>
  <w:num w:numId="5" w16cid:durableId="1729456378">
    <w:abstractNumId w:val="9"/>
  </w:num>
  <w:num w:numId="6" w16cid:durableId="2129003492">
    <w:abstractNumId w:val="23"/>
  </w:num>
  <w:num w:numId="7" w16cid:durableId="1610234384">
    <w:abstractNumId w:val="27"/>
  </w:num>
  <w:num w:numId="8" w16cid:durableId="944075889">
    <w:abstractNumId w:val="19"/>
  </w:num>
  <w:num w:numId="9" w16cid:durableId="1466846616">
    <w:abstractNumId w:val="6"/>
  </w:num>
  <w:num w:numId="10" w16cid:durableId="408113440">
    <w:abstractNumId w:val="16"/>
  </w:num>
  <w:num w:numId="11" w16cid:durableId="2082486648">
    <w:abstractNumId w:val="20"/>
  </w:num>
  <w:num w:numId="12" w16cid:durableId="1829782998">
    <w:abstractNumId w:val="11"/>
  </w:num>
  <w:num w:numId="13" w16cid:durableId="1998419630">
    <w:abstractNumId w:val="4"/>
  </w:num>
  <w:num w:numId="14" w16cid:durableId="1244337255">
    <w:abstractNumId w:val="17"/>
  </w:num>
  <w:num w:numId="15" w16cid:durableId="1536426835">
    <w:abstractNumId w:val="5"/>
  </w:num>
  <w:num w:numId="16" w16cid:durableId="792677035">
    <w:abstractNumId w:val="22"/>
  </w:num>
  <w:num w:numId="17" w16cid:durableId="1404521107">
    <w:abstractNumId w:val="3"/>
  </w:num>
  <w:num w:numId="18" w16cid:durableId="1058359126">
    <w:abstractNumId w:val="18"/>
  </w:num>
  <w:num w:numId="19" w16cid:durableId="76368539">
    <w:abstractNumId w:val="2"/>
  </w:num>
  <w:num w:numId="20" w16cid:durableId="1462311215">
    <w:abstractNumId w:val="26"/>
  </w:num>
  <w:num w:numId="21" w16cid:durableId="1625624465">
    <w:abstractNumId w:val="13"/>
  </w:num>
  <w:num w:numId="22" w16cid:durableId="1339304852">
    <w:abstractNumId w:val="12"/>
  </w:num>
  <w:num w:numId="23" w16cid:durableId="12923798">
    <w:abstractNumId w:val="25"/>
  </w:num>
  <w:num w:numId="24" w16cid:durableId="1026714585">
    <w:abstractNumId w:val="28"/>
  </w:num>
  <w:num w:numId="25" w16cid:durableId="1068655445">
    <w:abstractNumId w:val="7"/>
  </w:num>
  <w:num w:numId="26" w16cid:durableId="2113284887">
    <w:abstractNumId w:val="15"/>
  </w:num>
  <w:num w:numId="27" w16cid:durableId="1349679321">
    <w:abstractNumId w:val="14"/>
  </w:num>
  <w:num w:numId="28" w16cid:durableId="1769810690">
    <w:abstractNumId w:val="21"/>
  </w:num>
  <w:num w:numId="29" w16cid:durableId="795484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sxrAfOzWGUsAAAA"/>
  </w:docVars>
  <w:rsids>
    <w:rsidRoot w:val="008D09FF"/>
    <w:rsid w:val="0000296E"/>
    <w:rsid w:val="000143B4"/>
    <w:rsid w:val="000157F7"/>
    <w:rsid w:val="000169FC"/>
    <w:rsid w:val="00026F62"/>
    <w:rsid w:val="0003210E"/>
    <w:rsid w:val="00033E1E"/>
    <w:rsid w:val="00043DD1"/>
    <w:rsid w:val="00044E03"/>
    <w:rsid w:val="00045069"/>
    <w:rsid w:val="00051B13"/>
    <w:rsid w:val="0005499F"/>
    <w:rsid w:val="00077B6D"/>
    <w:rsid w:val="000823E3"/>
    <w:rsid w:val="000824D7"/>
    <w:rsid w:val="00091C54"/>
    <w:rsid w:val="0009752E"/>
    <w:rsid w:val="000A0300"/>
    <w:rsid w:val="000A2736"/>
    <w:rsid w:val="000A693F"/>
    <w:rsid w:val="000B55F1"/>
    <w:rsid w:val="000B7C25"/>
    <w:rsid w:val="000C54FA"/>
    <w:rsid w:val="000C6C77"/>
    <w:rsid w:val="000D13F2"/>
    <w:rsid w:val="000D1E89"/>
    <w:rsid w:val="000D5F91"/>
    <w:rsid w:val="000E3657"/>
    <w:rsid w:val="000E5B1D"/>
    <w:rsid w:val="000E5C12"/>
    <w:rsid w:val="000E7C63"/>
    <w:rsid w:val="000F7A29"/>
    <w:rsid w:val="0010080F"/>
    <w:rsid w:val="001127EC"/>
    <w:rsid w:val="00115FA2"/>
    <w:rsid w:val="0011725C"/>
    <w:rsid w:val="00122C27"/>
    <w:rsid w:val="0012311E"/>
    <w:rsid w:val="00124129"/>
    <w:rsid w:val="00130F10"/>
    <w:rsid w:val="00131CE2"/>
    <w:rsid w:val="00135FA8"/>
    <w:rsid w:val="0014081F"/>
    <w:rsid w:val="0014236D"/>
    <w:rsid w:val="00150235"/>
    <w:rsid w:val="001543C4"/>
    <w:rsid w:val="00155DFF"/>
    <w:rsid w:val="00171AB7"/>
    <w:rsid w:val="00177BF0"/>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24550"/>
    <w:rsid w:val="002457E4"/>
    <w:rsid w:val="00245957"/>
    <w:rsid w:val="00245FD9"/>
    <w:rsid w:val="0024714F"/>
    <w:rsid w:val="00251842"/>
    <w:rsid w:val="00255300"/>
    <w:rsid w:val="00267D0D"/>
    <w:rsid w:val="00273F83"/>
    <w:rsid w:val="002833BF"/>
    <w:rsid w:val="002923C2"/>
    <w:rsid w:val="0029461D"/>
    <w:rsid w:val="002A0064"/>
    <w:rsid w:val="002A218E"/>
    <w:rsid w:val="002A7633"/>
    <w:rsid w:val="002B0101"/>
    <w:rsid w:val="002B1C88"/>
    <w:rsid w:val="002B6D16"/>
    <w:rsid w:val="002C58C6"/>
    <w:rsid w:val="002C5976"/>
    <w:rsid w:val="002C5AFE"/>
    <w:rsid w:val="002C5DF6"/>
    <w:rsid w:val="002D5608"/>
    <w:rsid w:val="002E2445"/>
    <w:rsid w:val="002F0FA4"/>
    <w:rsid w:val="002F3715"/>
    <w:rsid w:val="002F4C8F"/>
    <w:rsid w:val="00306373"/>
    <w:rsid w:val="003347F4"/>
    <w:rsid w:val="003407C3"/>
    <w:rsid w:val="00341EB5"/>
    <w:rsid w:val="00341F1F"/>
    <w:rsid w:val="00352949"/>
    <w:rsid w:val="00354A83"/>
    <w:rsid w:val="003553F8"/>
    <w:rsid w:val="003559FD"/>
    <w:rsid w:val="00355AA6"/>
    <w:rsid w:val="0035740A"/>
    <w:rsid w:val="00363625"/>
    <w:rsid w:val="0036390F"/>
    <w:rsid w:val="003644F3"/>
    <w:rsid w:val="00371215"/>
    <w:rsid w:val="0037352A"/>
    <w:rsid w:val="00377720"/>
    <w:rsid w:val="00380505"/>
    <w:rsid w:val="00390787"/>
    <w:rsid w:val="003915E6"/>
    <w:rsid w:val="003A21CE"/>
    <w:rsid w:val="003B2223"/>
    <w:rsid w:val="003D2B08"/>
    <w:rsid w:val="003D6472"/>
    <w:rsid w:val="003D6A89"/>
    <w:rsid w:val="003E3CE3"/>
    <w:rsid w:val="003F321A"/>
    <w:rsid w:val="003F58CF"/>
    <w:rsid w:val="003F652C"/>
    <w:rsid w:val="003F6A34"/>
    <w:rsid w:val="004001C6"/>
    <w:rsid w:val="00404C8D"/>
    <w:rsid w:val="0040516B"/>
    <w:rsid w:val="00406F8A"/>
    <w:rsid w:val="004118BC"/>
    <w:rsid w:val="00412D04"/>
    <w:rsid w:val="00426EFB"/>
    <w:rsid w:val="004275E6"/>
    <w:rsid w:val="00430271"/>
    <w:rsid w:val="0043392D"/>
    <w:rsid w:val="00435F23"/>
    <w:rsid w:val="00453331"/>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1741"/>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1214"/>
    <w:rsid w:val="006438EC"/>
    <w:rsid w:val="006475FF"/>
    <w:rsid w:val="00654A6E"/>
    <w:rsid w:val="00661773"/>
    <w:rsid w:val="0066496D"/>
    <w:rsid w:val="00671F66"/>
    <w:rsid w:val="00674A76"/>
    <w:rsid w:val="00682A76"/>
    <w:rsid w:val="00682D74"/>
    <w:rsid w:val="00683F7D"/>
    <w:rsid w:val="00684916"/>
    <w:rsid w:val="006948E8"/>
    <w:rsid w:val="00697727"/>
    <w:rsid w:val="006A724A"/>
    <w:rsid w:val="006B65D2"/>
    <w:rsid w:val="006C51DB"/>
    <w:rsid w:val="006C5469"/>
    <w:rsid w:val="006C5728"/>
    <w:rsid w:val="006D07E0"/>
    <w:rsid w:val="006D6837"/>
    <w:rsid w:val="006D7C5E"/>
    <w:rsid w:val="006E177F"/>
    <w:rsid w:val="006F03DB"/>
    <w:rsid w:val="00705F33"/>
    <w:rsid w:val="007130F3"/>
    <w:rsid w:val="00720A6F"/>
    <w:rsid w:val="0072548E"/>
    <w:rsid w:val="00732B9B"/>
    <w:rsid w:val="00736581"/>
    <w:rsid w:val="00736E60"/>
    <w:rsid w:val="00746466"/>
    <w:rsid w:val="0074789A"/>
    <w:rsid w:val="007515C4"/>
    <w:rsid w:val="00752C57"/>
    <w:rsid w:val="0075424F"/>
    <w:rsid w:val="00755616"/>
    <w:rsid w:val="00755E7B"/>
    <w:rsid w:val="00756C95"/>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062C"/>
    <w:rsid w:val="00932737"/>
    <w:rsid w:val="0093725C"/>
    <w:rsid w:val="00941F56"/>
    <w:rsid w:val="0094548E"/>
    <w:rsid w:val="00946CA6"/>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300C"/>
    <w:rsid w:val="009D507B"/>
    <w:rsid w:val="009D7AE7"/>
    <w:rsid w:val="009E0198"/>
    <w:rsid w:val="009E22EF"/>
    <w:rsid w:val="009E31A5"/>
    <w:rsid w:val="009F0254"/>
    <w:rsid w:val="009F731E"/>
    <w:rsid w:val="00A008EC"/>
    <w:rsid w:val="00A0522A"/>
    <w:rsid w:val="00A06682"/>
    <w:rsid w:val="00A2542B"/>
    <w:rsid w:val="00A31089"/>
    <w:rsid w:val="00A57146"/>
    <w:rsid w:val="00A60F2E"/>
    <w:rsid w:val="00A62491"/>
    <w:rsid w:val="00A630B9"/>
    <w:rsid w:val="00A654E6"/>
    <w:rsid w:val="00A7011E"/>
    <w:rsid w:val="00A70CE1"/>
    <w:rsid w:val="00A73945"/>
    <w:rsid w:val="00A75675"/>
    <w:rsid w:val="00A75690"/>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26739"/>
    <w:rsid w:val="00B313E9"/>
    <w:rsid w:val="00B31E9D"/>
    <w:rsid w:val="00B322E0"/>
    <w:rsid w:val="00B34614"/>
    <w:rsid w:val="00B34CA4"/>
    <w:rsid w:val="00B462F2"/>
    <w:rsid w:val="00B465CF"/>
    <w:rsid w:val="00B46E41"/>
    <w:rsid w:val="00B509FA"/>
    <w:rsid w:val="00B51613"/>
    <w:rsid w:val="00B56352"/>
    <w:rsid w:val="00B57A65"/>
    <w:rsid w:val="00B61DB0"/>
    <w:rsid w:val="00B61FED"/>
    <w:rsid w:val="00B671A3"/>
    <w:rsid w:val="00B7065F"/>
    <w:rsid w:val="00B71230"/>
    <w:rsid w:val="00B7386F"/>
    <w:rsid w:val="00B74848"/>
    <w:rsid w:val="00B87943"/>
    <w:rsid w:val="00B91486"/>
    <w:rsid w:val="00B97BB3"/>
    <w:rsid w:val="00BA2FDA"/>
    <w:rsid w:val="00BA45F5"/>
    <w:rsid w:val="00BA5EDB"/>
    <w:rsid w:val="00BA67AD"/>
    <w:rsid w:val="00BC3B3A"/>
    <w:rsid w:val="00BD180E"/>
    <w:rsid w:val="00BD411F"/>
    <w:rsid w:val="00BE6EAE"/>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393F"/>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63774"/>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18BD"/>
    <w:rsid w:val="00DF2060"/>
    <w:rsid w:val="00DF6304"/>
    <w:rsid w:val="00E000B9"/>
    <w:rsid w:val="00E039C5"/>
    <w:rsid w:val="00E03A4B"/>
    <w:rsid w:val="00E1451B"/>
    <w:rsid w:val="00E14C97"/>
    <w:rsid w:val="00E27145"/>
    <w:rsid w:val="00E315EE"/>
    <w:rsid w:val="00E37264"/>
    <w:rsid w:val="00E41AB6"/>
    <w:rsid w:val="00E5396E"/>
    <w:rsid w:val="00E55252"/>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36937"/>
    <w:rsid w:val="00F42555"/>
    <w:rsid w:val="00F52B0E"/>
    <w:rsid w:val="00F66621"/>
    <w:rsid w:val="00F71CCB"/>
    <w:rsid w:val="00FA1905"/>
    <w:rsid w:val="00FA3835"/>
    <w:rsid w:val="00FB012C"/>
    <w:rsid w:val="00FB44DD"/>
    <w:rsid w:val="00FB5913"/>
    <w:rsid w:val="00FB636C"/>
    <w:rsid w:val="00FB794B"/>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0147492"/>
  <w15:chartTrackingRefBased/>
  <w15:docId w15:val="{825957A1-0415-4EEC-A01F-72A1428D6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211618792">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0640202">
      <w:bodyDiv w:val="1"/>
      <w:marLeft w:val="0"/>
      <w:marRight w:val="0"/>
      <w:marTop w:val="0"/>
      <w:marBottom w:val="0"/>
      <w:divBdr>
        <w:top w:val="none" w:sz="0" w:space="0" w:color="auto"/>
        <w:left w:val="none" w:sz="0" w:space="0" w:color="auto"/>
        <w:bottom w:val="none" w:sz="0" w:space="0" w:color="auto"/>
        <w:right w:val="none" w:sz="0" w:space="0" w:color="auto"/>
      </w:divBdr>
      <w:divsChild>
        <w:div w:id="568464117">
          <w:marLeft w:val="0"/>
          <w:marRight w:val="0"/>
          <w:marTop w:val="0"/>
          <w:marBottom w:val="0"/>
          <w:divBdr>
            <w:top w:val="none" w:sz="0" w:space="0" w:color="auto"/>
            <w:left w:val="none" w:sz="0" w:space="0" w:color="auto"/>
            <w:bottom w:val="none" w:sz="0" w:space="0" w:color="auto"/>
            <w:right w:val="none" w:sz="0" w:space="0" w:color="auto"/>
          </w:divBdr>
        </w:div>
      </w:divsChild>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62823/mgm/ijaer/01.02.8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206/mjss.685620" TargetMode="External"/><Relationship Id="rId17" Type="http://schemas.openxmlformats.org/officeDocument/2006/relationships/hyperlink" Target="https://corporatefinanceinstitute.com/resources/management/hofstedes-cultural-dimensions-theory/" TargetMode="External"/><Relationship Id="rId2" Type="http://schemas.openxmlformats.org/officeDocument/2006/relationships/numbering" Target="numbering.xml"/><Relationship Id="rId16" Type="http://schemas.openxmlformats.org/officeDocument/2006/relationships/hyperlink" Target="https://doi.org/10.52403/ijrr.202404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lingo.com/coca-colas-global-marketing-strategy/" TargetMode="External"/><Relationship Id="rId5" Type="http://schemas.openxmlformats.org/officeDocument/2006/relationships/webSettings" Target="webSettings.xml"/><Relationship Id="rId15" Type="http://schemas.openxmlformats.org/officeDocument/2006/relationships/hyperlink" Target="https://doi.org/10.70088/k7dj3y16" TargetMode="External"/><Relationship Id="rId10" Type="http://schemas.openxmlformats.org/officeDocument/2006/relationships/hyperlink" Target="https://www.researchgate.net/publication/350609284_Informed_Communication_in_High_Context_and_Low_Context_Cultur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topics/computer-science/context-culture" TargetMode="External"/><Relationship Id="rId14" Type="http://schemas.openxmlformats.org/officeDocument/2006/relationships/hyperlink" Target="https://doi.org/10.4236/jss.2024.129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66FAB-4294-4AA1-8533-2DE2D229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17232</CharactersWithSpaces>
  <SharedDoc>false</SharedDoc>
  <HLinks>
    <vt:vector size="54" baseType="variant">
      <vt:variant>
        <vt:i4>5046285</vt:i4>
      </vt:variant>
      <vt:variant>
        <vt:i4>42</vt:i4>
      </vt:variant>
      <vt:variant>
        <vt:i4>0</vt:i4>
      </vt:variant>
      <vt:variant>
        <vt:i4>5</vt:i4>
      </vt:variant>
      <vt:variant>
        <vt:lpwstr>https://corporatefinanceinstitute.com/resources/management/hofstedes-cultural-dimensions-theory/</vt:lpwstr>
      </vt:variant>
      <vt:variant>
        <vt:lpwstr/>
      </vt:variant>
      <vt:variant>
        <vt:i4>3670126</vt:i4>
      </vt:variant>
      <vt:variant>
        <vt:i4>39</vt:i4>
      </vt:variant>
      <vt:variant>
        <vt:i4>0</vt:i4>
      </vt:variant>
      <vt:variant>
        <vt:i4>5</vt:i4>
      </vt:variant>
      <vt:variant>
        <vt:lpwstr>https://doi.org/10.52403/ijrr.20240412</vt:lpwstr>
      </vt:variant>
      <vt:variant>
        <vt:lpwstr/>
      </vt:variant>
      <vt:variant>
        <vt:i4>983129</vt:i4>
      </vt:variant>
      <vt:variant>
        <vt:i4>36</vt:i4>
      </vt:variant>
      <vt:variant>
        <vt:i4>0</vt:i4>
      </vt:variant>
      <vt:variant>
        <vt:i4>5</vt:i4>
      </vt:variant>
      <vt:variant>
        <vt:lpwstr>https://doi.org/10.70088/k7dj3y16</vt:lpwstr>
      </vt:variant>
      <vt:variant>
        <vt:lpwstr/>
      </vt:variant>
      <vt:variant>
        <vt:i4>7733355</vt:i4>
      </vt:variant>
      <vt:variant>
        <vt:i4>33</vt:i4>
      </vt:variant>
      <vt:variant>
        <vt:i4>0</vt:i4>
      </vt:variant>
      <vt:variant>
        <vt:i4>5</vt:i4>
      </vt:variant>
      <vt:variant>
        <vt:lpwstr>https://doi.org/10.4236/jss.2024.129021</vt:lpwstr>
      </vt:variant>
      <vt:variant>
        <vt:lpwstr/>
      </vt:variant>
      <vt:variant>
        <vt:i4>7209010</vt:i4>
      </vt:variant>
      <vt:variant>
        <vt:i4>30</vt:i4>
      </vt:variant>
      <vt:variant>
        <vt:i4>0</vt:i4>
      </vt:variant>
      <vt:variant>
        <vt:i4>5</vt:i4>
      </vt:variant>
      <vt:variant>
        <vt:lpwstr>https://doi.org/10.62823/mgm/ijaer/01.02.84</vt:lpwstr>
      </vt:variant>
      <vt:variant>
        <vt:lpwstr/>
      </vt:variant>
      <vt:variant>
        <vt:i4>262238</vt:i4>
      </vt:variant>
      <vt:variant>
        <vt:i4>27</vt:i4>
      </vt:variant>
      <vt:variant>
        <vt:i4>0</vt:i4>
      </vt:variant>
      <vt:variant>
        <vt:i4>5</vt:i4>
      </vt:variant>
      <vt:variant>
        <vt:lpwstr>https://doi.org/10.33206/mjss.685620</vt:lpwstr>
      </vt:variant>
      <vt:variant>
        <vt:lpwstr/>
      </vt:variant>
      <vt:variant>
        <vt:i4>2883627</vt:i4>
      </vt:variant>
      <vt:variant>
        <vt:i4>24</vt:i4>
      </vt:variant>
      <vt:variant>
        <vt:i4>0</vt:i4>
      </vt:variant>
      <vt:variant>
        <vt:i4>5</vt:i4>
      </vt:variant>
      <vt:variant>
        <vt:lpwstr>https://www.accelingo.com/coca-colas-global-marketing-strategy/</vt:lpwstr>
      </vt:variant>
      <vt:variant>
        <vt:lpwstr/>
      </vt:variant>
      <vt:variant>
        <vt:i4>5701741</vt:i4>
      </vt:variant>
      <vt:variant>
        <vt:i4>21</vt:i4>
      </vt:variant>
      <vt:variant>
        <vt:i4>0</vt:i4>
      </vt:variant>
      <vt:variant>
        <vt:i4>5</vt:i4>
      </vt:variant>
      <vt:variant>
        <vt:lpwstr>https://www.researchgate.net/publication/350609284_Informed_Communication_in_High_Context_and_Low_Context_Cultures</vt:lpwstr>
      </vt:variant>
      <vt:variant>
        <vt:lpwstr/>
      </vt:variant>
      <vt:variant>
        <vt:i4>458753</vt:i4>
      </vt:variant>
      <vt:variant>
        <vt:i4>18</vt:i4>
      </vt:variant>
      <vt:variant>
        <vt:i4>0</vt:i4>
      </vt:variant>
      <vt:variant>
        <vt:i4>5</vt:i4>
      </vt:variant>
      <vt:variant>
        <vt:lpwstr>https://www.sciencedirect.com/topics/computer-science/context-culture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cp:lastModifiedBy>Diana danescu</cp:lastModifiedBy>
  <cp:revision>11</cp:revision>
  <cp:lastPrinted>1900-01-01T00:00:00Z</cp:lastPrinted>
  <dcterms:created xsi:type="dcterms:W3CDTF">2025-12-15T11:09:00Z</dcterms:created>
  <dcterms:modified xsi:type="dcterms:W3CDTF">2025-12-15T11:38:00Z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7b82d6e2-10b6-4cad-bde7-c03d0cbe9126</vt:lpwstr>
  </property>
</Properties>
</file>